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329" w:rsidRPr="006955E5" w:rsidRDefault="00807329" w:rsidP="00F20C9A">
      <w:pPr>
        <w:spacing w:after="120"/>
        <w:jc w:val="right"/>
        <w:rPr>
          <w:b/>
          <w:szCs w:val="22"/>
        </w:rPr>
      </w:pPr>
      <w:bookmarkStart w:id="0" w:name="_GoBack"/>
      <w:bookmarkEnd w:id="0"/>
      <w:r w:rsidRPr="006955E5">
        <w:rPr>
          <w:b/>
          <w:szCs w:val="22"/>
        </w:rPr>
        <w:t>DA</w:t>
      </w:r>
      <w:r w:rsidR="006955E5">
        <w:rPr>
          <w:b/>
          <w:szCs w:val="22"/>
        </w:rPr>
        <w:t xml:space="preserve"> 1</w:t>
      </w:r>
      <w:r w:rsidR="008D1A89">
        <w:rPr>
          <w:b/>
          <w:szCs w:val="22"/>
        </w:rPr>
        <w:t>4</w:t>
      </w:r>
      <w:r w:rsidR="006955E5">
        <w:rPr>
          <w:b/>
          <w:szCs w:val="22"/>
        </w:rPr>
        <w:t>-</w:t>
      </w:r>
      <w:r w:rsidR="00AD4C4A">
        <w:rPr>
          <w:b/>
          <w:szCs w:val="22"/>
        </w:rPr>
        <w:t>829</w:t>
      </w:r>
    </w:p>
    <w:p w:rsidR="00807329" w:rsidRPr="006955E5" w:rsidRDefault="0044126E" w:rsidP="00F20C9A">
      <w:pPr>
        <w:spacing w:after="120"/>
        <w:jc w:val="right"/>
        <w:rPr>
          <w:b/>
          <w:szCs w:val="22"/>
        </w:rPr>
      </w:pPr>
      <w:r>
        <w:rPr>
          <w:b/>
          <w:szCs w:val="22"/>
        </w:rPr>
        <w:t xml:space="preserve">Released:  </w:t>
      </w:r>
      <w:r w:rsidR="00E5284C">
        <w:rPr>
          <w:b/>
          <w:szCs w:val="22"/>
        </w:rPr>
        <w:t>June 17</w:t>
      </w:r>
      <w:r w:rsidR="008D1A89">
        <w:rPr>
          <w:b/>
          <w:szCs w:val="22"/>
        </w:rPr>
        <w:t>, 2014</w:t>
      </w:r>
    </w:p>
    <w:p w:rsidR="00807329" w:rsidRPr="006955E5" w:rsidRDefault="00807329" w:rsidP="006955E5">
      <w:pPr>
        <w:jc w:val="right"/>
        <w:rPr>
          <w:szCs w:val="22"/>
        </w:rPr>
      </w:pPr>
    </w:p>
    <w:p w:rsidR="00807329" w:rsidRDefault="00FA34A0" w:rsidP="00BA4A2A">
      <w:pPr>
        <w:jc w:val="center"/>
        <w:rPr>
          <w:b/>
          <w:szCs w:val="22"/>
        </w:rPr>
      </w:pPr>
      <w:r>
        <w:rPr>
          <w:b/>
          <w:szCs w:val="22"/>
        </w:rPr>
        <w:t xml:space="preserve">COMMISSION </w:t>
      </w:r>
      <w:r w:rsidR="00D25CF4">
        <w:rPr>
          <w:b/>
          <w:szCs w:val="22"/>
        </w:rPr>
        <w:t>ANNOUNCES</w:t>
      </w:r>
      <w:r>
        <w:rPr>
          <w:b/>
          <w:szCs w:val="22"/>
        </w:rPr>
        <w:t xml:space="preserve"> INMATE CALLING SERVICES DATA</w:t>
      </w:r>
      <w:r w:rsidR="00D25CF4">
        <w:rPr>
          <w:b/>
          <w:szCs w:val="22"/>
        </w:rPr>
        <w:t xml:space="preserve"> DUE DATE</w:t>
      </w:r>
    </w:p>
    <w:p w:rsidR="006955E5" w:rsidRPr="006955E5" w:rsidRDefault="006955E5" w:rsidP="006955E5">
      <w:pPr>
        <w:jc w:val="center"/>
        <w:rPr>
          <w:b/>
          <w:szCs w:val="22"/>
        </w:rPr>
      </w:pPr>
    </w:p>
    <w:p w:rsidR="00807329" w:rsidRDefault="00774929" w:rsidP="006955E5">
      <w:pPr>
        <w:jc w:val="center"/>
        <w:rPr>
          <w:b/>
          <w:szCs w:val="22"/>
        </w:rPr>
      </w:pPr>
      <w:r w:rsidRPr="006955E5">
        <w:rPr>
          <w:b/>
          <w:szCs w:val="22"/>
        </w:rPr>
        <w:t xml:space="preserve">WC Docket No. </w:t>
      </w:r>
      <w:r w:rsidR="00BA4A2A">
        <w:rPr>
          <w:b/>
          <w:szCs w:val="22"/>
        </w:rPr>
        <w:t>12-375</w:t>
      </w:r>
    </w:p>
    <w:p w:rsidR="008D1A89" w:rsidRDefault="008D1A89" w:rsidP="008D1A89">
      <w:pPr>
        <w:autoSpaceDE w:val="0"/>
        <w:autoSpaceDN w:val="0"/>
        <w:adjustRightInd w:val="0"/>
        <w:ind w:left="43" w:right="-14" w:hanging="43"/>
        <w:rPr>
          <w:szCs w:val="22"/>
        </w:rPr>
      </w:pPr>
    </w:p>
    <w:p w:rsidR="00710D69" w:rsidRDefault="00710D69" w:rsidP="00C0757C">
      <w:pPr>
        <w:autoSpaceDE w:val="0"/>
        <w:autoSpaceDN w:val="0"/>
        <w:adjustRightInd w:val="0"/>
        <w:spacing w:after="120"/>
        <w:ind w:right="-14" w:firstLine="723"/>
        <w:rPr>
          <w:szCs w:val="22"/>
        </w:rPr>
      </w:pPr>
      <w:r>
        <w:rPr>
          <w:szCs w:val="22"/>
        </w:rPr>
        <w:t>O</w:t>
      </w:r>
      <w:r w:rsidR="00D25CF4">
        <w:rPr>
          <w:szCs w:val="22"/>
        </w:rPr>
        <w:t>n September</w:t>
      </w:r>
      <w:r>
        <w:rPr>
          <w:szCs w:val="22"/>
        </w:rPr>
        <w:t xml:space="preserve"> 26</w:t>
      </w:r>
      <w:r w:rsidR="00D25CF4">
        <w:rPr>
          <w:szCs w:val="22"/>
        </w:rPr>
        <w:t xml:space="preserve">, 2013, the Federal Communications Commission (Commission) released the </w:t>
      </w:r>
      <w:r w:rsidR="00D25CF4">
        <w:rPr>
          <w:i/>
          <w:szCs w:val="22"/>
        </w:rPr>
        <w:t>Inmate Calling Services Report and Order and FNPRM</w:t>
      </w:r>
      <w:r w:rsidR="00D25CF4">
        <w:rPr>
          <w:szCs w:val="22"/>
        </w:rPr>
        <w:t>.</w:t>
      </w:r>
      <w:r w:rsidR="0027604F">
        <w:rPr>
          <w:rStyle w:val="FootnoteReference"/>
          <w:szCs w:val="22"/>
        </w:rPr>
        <w:footnoteReference w:id="1"/>
      </w:r>
      <w:r w:rsidR="00D25CF4">
        <w:rPr>
          <w:szCs w:val="22"/>
        </w:rPr>
        <w:t xml:space="preserve">  As part of that </w:t>
      </w:r>
      <w:r w:rsidR="00CB32B0">
        <w:rPr>
          <w:szCs w:val="22"/>
        </w:rPr>
        <w:t>order</w:t>
      </w:r>
      <w:r w:rsidR="00D25CF4">
        <w:rPr>
          <w:szCs w:val="22"/>
        </w:rPr>
        <w:t>, the Commission</w:t>
      </w:r>
      <w:r w:rsidR="00D25CF4" w:rsidRPr="00D25CF4">
        <w:rPr>
          <w:szCs w:val="22"/>
        </w:rPr>
        <w:t xml:space="preserve"> </w:t>
      </w:r>
      <w:r w:rsidR="00D25CF4">
        <w:rPr>
          <w:szCs w:val="22"/>
        </w:rPr>
        <w:t xml:space="preserve">adopted a mandatory data collection requirement </w:t>
      </w:r>
      <w:r w:rsidR="00C70DA5">
        <w:rPr>
          <w:szCs w:val="22"/>
        </w:rPr>
        <w:t>“to enable [it] to take further action to reform rates</w:t>
      </w:r>
      <w:r w:rsidR="00D25CF4">
        <w:rPr>
          <w:szCs w:val="22"/>
        </w:rPr>
        <w:t>.</w:t>
      </w:r>
      <w:r w:rsidR="00C70DA5">
        <w:rPr>
          <w:szCs w:val="22"/>
        </w:rPr>
        <w:t>”</w:t>
      </w:r>
      <w:r w:rsidR="00C70DA5">
        <w:rPr>
          <w:rStyle w:val="FootnoteReference"/>
          <w:szCs w:val="22"/>
        </w:rPr>
        <w:footnoteReference w:id="2"/>
      </w:r>
      <w:r>
        <w:rPr>
          <w:szCs w:val="22"/>
        </w:rPr>
        <w:t xml:space="preserve">  </w:t>
      </w:r>
      <w:r w:rsidR="00D34CED">
        <w:rPr>
          <w:szCs w:val="22"/>
        </w:rPr>
        <w:t>T</w:t>
      </w:r>
      <w:r w:rsidR="00D25CF4">
        <w:rPr>
          <w:szCs w:val="22"/>
        </w:rPr>
        <w:t xml:space="preserve">he Commission announces that </w:t>
      </w:r>
      <w:r w:rsidR="00D34CED">
        <w:rPr>
          <w:szCs w:val="22"/>
        </w:rPr>
        <w:t>notice of the</w:t>
      </w:r>
      <w:r>
        <w:rPr>
          <w:szCs w:val="22"/>
        </w:rPr>
        <w:t xml:space="preserve"> requisite </w:t>
      </w:r>
      <w:r w:rsidR="00D25CF4">
        <w:rPr>
          <w:szCs w:val="22"/>
        </w:rPr>
        <w:t xml:space="preserve">Paperwork Reduction Act </w:t>
      </w:r>
      <w:r>
        <w:rPr>
          <w:szCs w:val="22"/>
        </w:rPr>
        <w:t>a</w:t>
      </w:r>
      <w:r w:rsidR="00D25CF4">
        <w:rPr>
          <w:szCs w:val="22"/>
        </w:rPr>
        <w:t>pproval from the Office of Management and Budget</w:t>
      </w:r>
      <w:r w:rsidR="008F26B1">
        <w:rPr>
          <w:szCs w:val="22"/>
        </w:rPr>
        <w:t xml:space="preserve"> and information collection effective date have</w:t>
      </w:r>
      <w:r w:rsidR="00D34CED">
        <w:rPr>
          <w:szCs w:val="22"/>
        </w:rPr>
        <w:t xml:space="preserve"> been published in the Federal Register.</w:t>
      </w:r>
      <w:r w:rsidR="00D34CED">
        <w:rPr>
          <w:rStyle w:val="FootnoteReference"/>
          <w:szCs w:val="22"/>
        </w:rPr>
        <w:footnoteReference w:id="3"/>
      </w:r>
      <w:r w:rsidR="00D34CED">
        <w:rPr>
          <w:szCs w:val="22"/>
        </w:rPr>
        <w:t xml:space="preserve">  This allows the Commission</w:t>
      </w:r>
      <w:r w:rsidR="00D25CF4">
        <w:rPr>
          <w:szCs w:val="22"/>
        </w:rPr>
        <w:t xml:space="preserve"> to collect from all </w:t>
      </w:r>
      <w:r w:rsidR="0096519B">
        <w:rPr>
          <w:szCs w:val="22"/>
        </w:rPr>
        <w:t>ICS</w:t>
      </w:r>
      <w:r w:rsidR="00D25CF4">
        <w:rPr>
          <w:szCs w:val="22"/>
        </w:rPr>
        <w:t xml:space="preserve"> providers data related to the </w:t>
      </w:r>
      <w:r>
        <w:rPr>
          <w:szCs w:val="22"/>
        </w:rPr>
        <w:t>cost</w:t>
      </w:r>
      <w:r w:rsidR="0096519B">
        <w:rPr>
          <w:szCs w:val="22"/>
        </w:rPr>
        <w:t>s</w:t>
      </w:r>
      <w:r>
        <w:rPr>
          <w:szCs w:val="22"/>
        </w:rPr>
        <w:t xml:space="preserve"> of providing</w:t>
      </w:r>
      <w:r w:rsidR="00D25CF4">
        <w:rPr>
          <w:szCs w:val="22"/>
        </w:rPr>
        <w:t xml:space="preserve"> ICS.  </w:t>
      </w:r>
      <w:r>
        <w:rPr>
          <w:szCs w:val="22"/>
        </w:rPr>
        <w:t xml:space="preserve">The required data </w:t>
      </w:r>
      <w:r w:rsidR="0096519B">
        <w:rPr>
          <w:szCs w:val="22"/>
        </w:rPr>
        <w:t>are</w:t>
      </w:r>
      <w:r w:rsidR="00E5284C">
        <w:rPr>
          <w:szCs w:val="22"/>
        </w:rPr>
        <w:t xml:space="preserve"> due July 17</w:t>
      </w:r>
      <w:r>
        <w:rPr>
          <w:szCs w:val="22"/>
        </w:rPr>
        <w:t xml:space="preserve">, 2014.  </w:t>
      </w:r>
    </w:p>
    <w:p w:rsidR="00DE31EC" w:rsidRDefault="00710D69" w:rsidP="00C0757C">
      <w:pPr>
        <w:autoSpaceDE w:val="0"/>
        <w:autoSpaceDN w:val="0"/>
        <w:adjustRightInd w:val="0"/>
        <w:spacing w:after="120"/>
        <w:ind w:right="-14" w:firstLine="723"/>
      </w:pPr>
      <w:r>
        <w:rPr>
          <w:szCs w:val="22"/>
        </w:rPr>
        <w:t>To assist ICS providers and to allow for uniform data filing, t</w:t>
      </w:r>
      <w:r w:rsidR="00D25CF4">
        <w:rPr>
          <w:szCs w:val="22"/>
        </w:rPr>
        <w:t xml:space="preserve">he Commission has developed a template form and related instructions for ICS providers to use to file </w:t>
      </w:r>
      <w:r>
        <w:rPr>
          <w:szCs w:val="22"/>
        </w:rPr>
        <w:t xml:space="preserve">the required </w:t>
      </w:r>
      <w:r w:rsidR="00D25CF4">
        <w:rPr>
          <w:szCs w:val="22"/>
        </w:rPr>
        <w:t xml:space="preserve">data.  These documents may be found at </w:t>
      </w:r>
      <w:r w:rsidR="00D25CF4" w:rsidRPr="00D25CF4">
        <w:rPr>
          <w:szCs w:val="22"/>
        </w:rPr>
        <w:t>www.fcc.gov/</w:t>
      </w:r>
      <w:r w:rsidR="00271079">
        <w:rPr>
          <w:szCs w:val="22"/>
        </w:rPr>
        <w:t>ency</w:t>
      </w:r>
      <w:r w:rsidR="00802F75">
        <w:rPr>
          <w:szCs w:val="22"/>
        </w:rPr>
        <w:t>c</w:t>
      </w:r>
      <w:r w:rsidR="00271079">
        <w:rPr>
          <w:szCs w:val="22"/>
        </w:rPr>
        <w:t>lopedia/ICS-</w:t>
      </w:r>
      <w:r w:rsidR="0027604F">
        <w:rPr>
          <w:szCs w:val="22"/>
        </w:rPr>
        <w:t>mandatory-</w:t>
      </w:r>
      <w:r w:rsidR="00271079">
        <w:rPr>
          <w:szCs w:val="22"/>
        </w:rPr>
        <w:t>d</w:t>
      </w:r>
      <w:r w:rsidR="0027604F">
        <w:rPr>
          <w:szCs w:val="22"/>
        </w:rPr>
        <w:t>ata-collection</w:t>
      </w:r>
      <w:r w:rsidR="00D25CF4">
        <w:rPr>
          <w:szCs w:val="22"/>
        </w:rPr>
        <w:t>.  Th</w:t>
      </w:r>
      <w:r>
        <w:rPr>
          <w:szCs w:val="22"/>
        </w:rPr>
        <w:t>e</w:t>
      </w:r>
      <w:r w:rsidR="0096519B">
        <w:rPr>
          <w:szCs w:val="22"/>
        </w:rPr>
        <w:t xml:space="preserve"> required</w:t>
      </w:r>
      <w:r w:rsidR="00D25CF4">
        <w:rPr>
          <w:szCs w:val="22"/>
        </w:rPr>
        <w:t xml:space="preserve"> data may be filed pursuant to the </w:t>
      </w:r>
      <w:r w:rsidR="00D25CF4">
        <w:rPr>
          <w:i/>
          <w:szCs w:val="22"/>
        </w:rPr>
        <w:t xml:space="preserve">Protective Order </w:t>
      </w:r>
      <w:r w:rsidR="00D25CF4">
        <w:rPr>
          <w:szCs w:val="22"/>
        </w:rPr>
        <w:t>adopted in this proceeding.</w:t>
      </w:r>
      <w:r w:rsidR="00D25CF4">
        <w:rPr>
          <w:rStyle w:val="FootnoteReference"/>
        </w:rPr>
        <w:footnoteReference w:id="4"/>
      </w:r>
      <w:r w:rsidR="00D25CF4">
        <w:rPr>
          <w:szCs w:val="22"/>
        </w:rPr>
        <w:t xml:space="preserve">  </w:t>
      </w:r>
      <w:r w:rsidR="00F20C9A">
        <w:rPr>
          <w:szCs w:val="22"/>
        </w:rPr>
        <w:t xml:space="preserve">The Commission requires ICS provider data to be filed electronically.  </w:t>
      </w:r>
      <w:r>
        <w:rPr>
          <w:szCs w:val="22"/>
        </w:rPr>
        <w:t>Additional information related to filing data</w:t>
      </w:r>
      <w:r w:rsidR="0085598E">
        <w:rPr>
          <w:szCs w:val="22"/>
        </w:rPr>
        <w:t>, including how to file confidential data,</w:t>
      </w:r>
      <w:r>
        <w:rPr>
          <w:szCs w:val="22"/>
        </w:rPr>
        <w:t xml:space="preserve"> may be found in the instructions on the above</w:t>
      </w:r>
      <w:r w:rsidR="00E158FC">
        <w:rPr>
          <w:szCs w:val="22"/>
        </w:rPr>
        <w:t>-</w:t>
      </w:r>
      <w:r>
        <w:rPr>
          <w:szCs w:val="22"/>
        </w:rPr>
        <w:t>referenced website.</w:t>
      </w:r>
    </w:p>
    <w:p w:rsidR="009056A0" w:rsidRDefault="00DE31EC" w:rsidP="00C0757C">
      <w:pPr>
        <w:spacing w:after="120"/>
        <w:ind w:firstLine="810"/>
        <w:rPr>
          <w:rFonts w:cs="Arial"/>
          <w:szCs w:val="22"/>
        </w:rPr>
      </w:pPr>
      <w:r>
        <w:t>Pursuant to sections 1.415 and 1.419 of the Commission’s rules,</w:t>
      </w:r>
      <w:r w:rsidR="00BE243A">
        <w:rPr>
          <w:rStyle w:val="FootnoteReference"/>
        </w:rPr>
        <w:footnoteReference w:id="5"/>
      </w:r>
      <w:r>
        <w:t xml:space="preserve"> </w:t>
      </w:r>
      <w:r w:rsidR="00710D69">
        <w:t>ICS providers</w:t>
      </w:r>
      <w:r>
        <w:t xml:space="preserve"> may file </w:t>
      </w:r>
      <w:r w:rsidR="00710D69">
        <w:t>data</w:t>
      </w:r>
      <w:r>
        <w:t xml:space="preserve"> using the Commission’s Electronic Comment Filing System (ECFS)</w:t>
      </w:r>
      <w:r w:rsidR="00BE243A">
        <w:t>,</w:t>
      </w:r>
      <w:r w:rsidR="00BE243A">
        <w:rPr>
          <w:rStyle w:val="FootnoteReference"/>
        </w:rPr>
        <w:footnoteReference w:id="6"/>
      </w:r>
      <w:r w:rsidR="00BE243A">
        <w:t xml:space="preserve"> </w:t>
      </w:r>
      <w:r w:rsidR="00BE243A">
        <w:rPr>
          <w:szCs w:val="22"/>
        </w:rPr>
        <w:t xml:space="preserve">by accessing the ECFS at  </w:t>
      </w:r>
      <w:r w:rsidR="00BE243A" w:rsidRPr="00E5284C">
        <w:t>http://fjallfoss.fcc.gov/ecfs2/</w:t>
      </w:r>
      <w:r>
        <w:t xml:space="preserve">.  </w:t>
      </w:r>
    </w:p>
    <w:p w:rsidR="0044126E" w:rsidRDefault="00807329" w:rsidP="00F20C9A">
      <w:pPr>
        <w:spacing w:after="120"/>
        <w:ind w:firstLine="810"/>
        <w:rPr>
          <w:rFonts w:cs="Arial"/>
          <w:szCs w:val="22"/>
        </w:rPr>
      </w:pPr>
      <w:r w:rsidRPr="006955E5">
        <w:rPr>
          <w:rFonts w:cs="Arial"/>
          <w:szCs w:val="22"/>
        </w:rPr>
        <w:t>For further information</w:t>
      </w:r>
      <w:r w:rsidR="00710D69">
        <w:rPr>
          <w:rFonts w:cs="Arial"/>
          <w:szCs w:val="22"/>
        </w:rPr>
        <w:t xml:space="preserve"> on this proceeding</w:t>
      </w:r>
      <w:r w:rsidRPr="006955E5">
        <w:rPr>
          <w:rFonts w:cs="Arial"/>
          <w:szCs w:val="22"/>
        </w:rPr>
        <w:t xml:space="preserve">, contact </w:t>
      </w:r>
      <w:r w:rsidR="00BA4A2A">
        <w:rPr>
          <w:rFonts w:cs="Arial"/>
          <w:szCs w:val="22"/>
        </w:rPr>
        <w:t>Lynne Engledow</w:t>
      </w:r>
      <w:r w:rsidR="00774929" w:rsidRPr="006955E5">
        <w:rPr>
          <w:rFonts w:cs="Arial"/>
          <w:szCs w:val="22"/>
        </w:rPr>
        <w:t xml:space="preserve"> </w:t>
      </w:r>
      <w:r w:rsidRPr="006955E5">
        <w:rPr>
          <w:rFonts w:cs="Arial"/>
          <w:szCs w:val="22"/>
        </w:rPr>
        <w:t>of the Pricing Policy Division, Wireline Competition Bureau at (202) 418-1520</w:t>
      </w:r>
      <w:r w:rsidR="00F938EB" w:rsidRPr="006955E5">
        <w:rPr>
          <w:rFonts w:cs="Arial"/>
          <w:szCs w:val="22"/>
        </w:rPr>
        <w:t xml:space="preserve"> or at </w:t>
      </w:r>
      <w:r w:rsidR="00BA4A2A" w:rsidRPr="00E5284C">
        <w:rPr>
          <w:rFonts w:cs="Arial"/>
          <w:szCs w:val="22"/>
        </w:rPr>
        <w:t>lynne.engledow@fcc.gov</w:t>
      </w:r>
      <w:r w:rsidRPr="006955E5">
        <w:rPr>
          <w:rFonts w:cs="Arial"/>
          <w:szCs w:val="22"/>
        </w:rPr>
        <w:t>.</w:t>
      </w:r>
      <w:r w:rsidR="00710D69">
        <w:rPr>
          <w:rFonts w:cs="Arial"/>
          <w:szCs w:val="22"/>
        </w:rPr>
        <w:t xml:space="preserve">  For information on the data collection for</w:t>
      </w:r>
      <w:r w:rsidR="0096519B">
        <w:rPr>
          <w:rFonts w:cs="Arial"/>
          <w:szCs w:val="22"/>
        </w:rPr>
        <w:t>m</w:t>
      </w:r>
      <w:r w:rsidR="00710D69">
        <w:rPr>
          <w:rFonts w:cs="Arial"/>
          <w:szCs w:val="22"/>
        </w:rPr>
        <w:t xml:space="preserve"> or instructions, contact Don Sussman of the Pricing Policy Division, Wireline Competition Bureau at (202) 418-1520 or </w:t>
      </w:r>
      <w:r w:rsidR="0027604F">
        <w:rPr>
          <w:rFonts w:cs="Arial"/>
          <w:szCs w:val="22"/>
        </w:rPr>
        <w:t xml:space="preserve">at </w:t>
      </w:r>
      <w:r w:rsidR="0085598E" w:rsidRPr="0085598E">
        <w:rPr>
          <w:rFonts w:cs="Arial"/>
          <w:szCs w:val="22"/>
        </w:rPr>
        <w:t>don.sussman@fcc.gov</w:t>
      </w:r>
      <w:r w:rsidR="00710D69">
        <w:rPr>
          <w:rFonts w:cs="Arial"/>
          <w:szCs w:val="22"/>
        </w:rPr>
        <w:t>.</w:t>
      </w:r>
    </w:p>
    <w:p w:rsidR="00807329" w:rsidRPr="0059145B" w:rsidRDefault="00316EDC" w:rsidP="00BE243A">
      <w:pPr>
        <w:jc w:val="center"/>
        <w:rPr>
          <w:b/>
          <w:szCs w:val="22"/>
        </w:rPr>
      </w:pPr>
      <w:r w:rsidRPr="00316EDC">
        <w:rPr>
          <w:rFonts w:cs="Arial"/>
          <w:b/>
          <w:szCs w:val="22"/>
        </w:rPr>
        <w:t>-</w:t>
      </w:r>
      <w:r>
        <w:rPr>
          <w:rFonts w:cs="Arial"/>
          <w:b/>
          <w:szCs w:val="22"/>
        </w:rPr>
        <w:t xml:space="preserve"> FCC -</w:t>
      </w:r>
    </w:p>
    <w:sectPr w:rsidR="00807329" w:rsidRPr="0059145B" w:rsidSect="0059454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14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F40" w:rsidRDefault="000A6F40">
      <w:r>
        <w:separator/>
      </w:r>
    </w:p>
  </w:endnote>
  <w:endnote w:type="continuationSeparator" w:id="0">
    <w:p w:rsidR="000A6F40" w:rsidRDefault="000A6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F6B" w:rsidRDefault="00F60F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F40" w:rsidRDefault="000A6F40">
    <w:pPr>
      <w:pStyle w:val="Footer"/>
      <w:jc w:val="center"/>
    </w:pPr>
    <w:r>
      <w:fldChar w:fldCharType="begin"/>
    </w:r>
    <w:r>
      <w:instrText xml:space="preserve"> PAGE   \* MERGEFORMAT </w:instrText>
    </w:r>
    <w:r>
      <w:fldChar w:fldCharType="separate"/>
    </w:r>
    <w:r w:rsidR="00C0757C">
      <w:rPr>
        <w:noProof/>
      </w:rPr>
      <w:t>2</w:t>
    </w:r>
    <w:r>
      <w:rPr>
        <w:noProof/>
      </w:rPr>
      <w:fldChar w:fldCharType="end"/>
    </w:r>
  </w:p>
  <w:p w:rsidR="000A6F40" w:rsidRDefault="000A6F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F6B" w:rsidRDefault="00F60F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F40" w:rsidRDefault="000A6F40">
      <w:r>
        <w:separator/>
      </w:r>
    </w:p>
  </w:footnote>
  <w:footnote w:type="continuationSeparator" w:id="0">
    <w:p w:rsidR="000A6F40" w:rsidRDefault="000A6F40">
      <w:r>
        <w:continuationSeparator/>
      </w:r>
    </w:p>
  </w:footnote>
  <w:footnote w:id="1">
    <w:p w:rsidR="000A6F40" w:rsidRPr="0027604F" w:rsidRDefault="000A6F40" w:rsidP="00F20C9A">
      <w:pPr>
        <w:pStyle w:val="FootnoteText"/>
        <w:spacing w:after="120"/>
        <w:rPr>
          <w:sz w:val="20"/>
        </w:rPr>
      </w:pPr>
      <w:r w:rsidRPr="0027604F">
        <w:rPr>
          <w:rStyle w:val="FootnoteReference"/>
          <w:sz w:val="20"/>
        </w:rPr>
        <w:footnoteRef/>
      </w:r>
      <w:r w:rsidRPr="0027604F">
        <w:rPr>
          <w:sz w:val="20"/>
        </w:rPr>
        <w:t xml:space="preserve"> </w:t>
      </w:r>
      <w:r w:rsidRPr="0027604F">
        <w:rPr>
          <w:i/>
          <w:sz w:val="20"/>
        </w:rPr>
        <w:t>See</w:t>
      </w:r>
      <w:r>
        <w:rPr>
          <w:i/>
          <w:sz w:val="20"/>
        </w:rPr>
        <w:t xml:space="preserve"> Rates for Interstate Inmate Calling Services</w:t>
      </w:r>
      <w:r>
        <w:rPr>
          <w:sz w:val="20"/>
        </w:rPr>
        <w:t>, WC Docket No. 12-375, Report and Order and Further Notice of Proposed Rulemaking, 28 FCC Rcd 14107, 14172-73, paras. 124-26 (2013) (</w:t>
      </w:r>
      <w:r>
        <w:rPr>
          <w:i/>
          <w:sz w:val="20"/>
        </w:rPr>
        <w:t>Inmate Calling Services Report and Order and FNPRM</w:t>
      </w:r>
      <w:r>
        <w:rPr>
          <w:sz w:val="20"/>
        </w:rPr>
        <w:t>).</w:t>
      </w:r>
    </w:p>
  </w:footnote>
  <w:footnote w:id="2">
    <w:p w:rsidR="000A6F40" w:rsidRPr="00C70DA5" w:rsidRDefault="000A6F40" w:rsidP="00F20C9A">
      <w:pPr>
        <w:pStyle w:val="FootnoteText"/>
        <w:spacing w:after="120"/>
      </w:pPr>
      <w:r>
        <w:rPr>
          <w:rStyle w:val="FootnoteReference"/>
        </w:rPr>
        <w:footnoteRef/>
      </w:r>
      <w:r>
        <w:t xml:space="preserve"> </w:t>
      </w:r>
      <w:r>
        <w:rPr>
          <w:i/>
          <w:sz w:val="20"/>
        </w:rPr>
        <w:t>I</w:t>
      </w:r>
      <w:r w:rsidRPr="00C70DA5">
        <w:rPr>
          <w:i/>
          <w:sz w:val="20"/>
        </w:rPr>
        <w:t>d</w:t>
      </w:r>
      <w:r w:rsidRPr="00C70DA5">
        <w:rPr>
          <w:sz w:val="20"/>
        </w:rPr>
        <w:t>. at 14172, para. 124.</w:t>
      </w:r>
    </w:p>
  </w:footnote>
  <w:footnote w:id="3">
    <w:p w:rsidR="000A6F40" w:rsidRPr="00D25CF4" w:rsidRDefault="000A6F40" w:rsidP="00F20C9A">
      <w:pPr>
        <w:pStyle w:val="FootnoteText"/>
        <w:spacing w:after="120"/>
        <w:rPr>
          <w:sz w:val="20"/>
        </w:rPr>
      </w:pPr>
      <w:r w:rsidRPr="00D25CF4">
        <w:rPr>
          <w:rStyle w:val="FootnoteReference"/>
          <w:sz w:val="20"/>
        </w:rPr>
        <w:footnoteRef/>
      </w:r>
      <w:r w:rsidRPr="00D25CF4">
        <w:rPr>
          <w:sz w:val="20"/>
        </w:rPr>
        <w:t xml:space="preserve"> </w:t>
      </w:r>
      <w:r>
        <w:rPr>
          <w:i/>
          <w:sz w:val="20"/>
        </w:rPr>
        <w:t xml:space="preserve">See </w:t>
      </w:r>
      <w:r>
        <w:rPr>
          <w:sz w:val="20"/>
        </w:rPr>
        <w:t>Rates for Interstate Inmate Calling Services, 79 Fed. Reg. 33,709 (June 12, 2014)</w:t>
      </w:r>
      <w:r w:rsidRPr="00D25CF4">
        <w:rPr>
          <w:sz w:val="20"/>
        </w:rPr>
        <w:t>.</w:t>
      </w:r>
    </w:p>
  </w:footnote>
  <w:footnote w:id="4">
    <w:p w:rsidR="000A6F40" w:rsidRPr="00BA2598" w:rsidRDefault="000A6F40" w:rsidP="00F20C9A">
      <w:pPr>
        <w:pStyle w:val="FootnoteText"/>
        <w:spacing w:after="120"/>
        <w:rPr>
          <w:sz w:val="20"/>
        </w:rPr>
      </w:pPr>
      <w:r w:rsidRPr="00D25CF4">
        <w:rPr>
          <w:rStyle w:val="FootnoteReference"/>
          <w:sz w:val="20"/>
        </w:rPr>
        <w:footnoteRef/>
      </w:r>
      <w:r w:rsidRPr="00D25CF4">
        <w:rPr>
          <w:sz w:val="20"/>
        </w:rPr>
        <w:t xml:space="preserve"> </w:t>
      </w:r>
      <w:r w:rsidRPr="00D25CF4">
        <w:rPr>
          <w:i/>
          <w:sz w:val="20"/>
        </w:rPr>
        <w:t>See Rates for Interstate Inmate Calling Services</w:t>
      </w:r>
      <w:r w:rsidRPr="00D25CF4">
        <w:rPr>
          <w:sz w:val="20"/>
        </w:rPr>
        <w:t xml:space="preserve">, WC Docket No. 12-375, Protective Order, </w:t>
      </w:r>
      <w:r>
        <w:rPr>
          <w:sz w:val="20"/>
        </w:rPr>
        <w:t>28 FCC</w:t>
      </w:r>
      <w:r w:rsidRPr="00D25CF4">
        <w:rPr>
          <w:sz w:val="20"/>
        </w:rPr>
        <w:t xml:space="preserve"> </w:t>
      </w:r>
      <w:r>
        <w:rPr>
          <w:sz w:val="20"/>
        </w:rPr>
        <w:t xml:space="preserve">Rcd 16954 (Wireline Comp. Bur. </w:t>
      </w:r>
      <w:r w:rsidRPr="00D25CF4">
        <w:rPr>
          <w:sz w:val="20"/>
        </w:rPr>
        <w:t>2013)</w:t>
      </w:r>
      <w:r>
        <w:rPr>
          <w:sz w:val="20"/>
        </w:rPr>
        <w:t xml:space="preserve"> (</w:t>
      </w:r>
      <w:r>
        <w:rPr>
          <w:i/>
          <w:sz w:val="20"/>
        </w:rPr>
        <w:t>Protective Order</w:t>
      </w:r>
      <w:r>
        <w:rPr>
          <w:sz w:val="20"/>
        </w:rPr>
        <w:t>)</w:t>
      </w:r>
      <w:r w:rsidRPr="00D25CF4">
        <w:rPr>
          <w:sz w:val="20"/>
        </w:rPr>
        <w:t>.</w:t>
      </w:r>
    </w:p>
  </w:footnote>
  <w:footnote w:id="5">
    <w:p w:rsidR="000A6F40" w:rsidRPr="00F20C9A" w:rsidRDefault="000A6F40" w:rsidP="00F20C9A">
      <w:pPr>
        <w:pStyle w:val="FootnoteText"/>
        <w:spacing w:after="120"/>
        <w:rPr>
          <w:sz w:val="20"/>
        </w:rPr>
      </w:pPr>
      <w:r w:rsidRPr="00F20C9A">
        <w:rPr>
          <w:rStyle w:val="FootnoteReference"/>
          <w:sz w:val="20"/>
        </w:rPr>
        <w:footnoteRef/>
      </w:r>
      <w:r w:rsidRPr="00F20C9A">
        <w:rPr>
          <w:sz w:val="20"/>
        </w:rPr>
        <w:t xml:space="preserve"> 47 C.F.R. §§ 1.415, 1.419</w:t>
      </w:r>
      <w:r>
        <w:rPr>
          <w:sz w:val="20"/>
        </w:rPr>
        <w:t>.</w:t>
      </w:r>
    </w:p>
  </w:footnote>
  <w:footnote w:id="6">
    <w:p w:rsidR="000A6F40" w:rsidRPr="00F20C9A" w:rsidRDefault="000A6F40" w:rsidP="00F20C9A">
      <w:pPr>
        <w:pStyle w:val="FootnoteText"/>
        <w:spacing w:after="120"/>
        <w:rPr>
          <w:sz w:val="20"/>
        </w:rPr>
      </w:pPr>
      <w:r w:rsidRPr="00F20C9A">
        <w:rPr>
          <w:rStyle w:val="FootnoteReference"/>
          <w:sz w:val="20"/>
        </w:rPr>
        <w:footnoteRef/>
      </w:r>
      <w:r w:rsidRPr="00F20C9A">
        <w:rPr>
          <w:sz w:val="20"/>
        </w:rPr>
        <w:t xml:space="preserve"> </w:t>
      </w:r>
      <w:r w:rsidRPr="00F20C9A">
        <w:rPr>
          <w:i/>
          <w:sz w:val="20"/>
        </w:rPr>
        <w:t xml:space="preserve">See </w:t>
      </w:r>
      <w:r w:rsidRPr="0085598E">
        <w:rPr>
          <w:sz w:val="20"/>
        </w:rPr>
        <w:t>Electronic Filing of Documents in Rulemaking Proceedings</w:t>
      </w:r>
      <w:r w:rsidRPr="00F20C9A">
        <w:rPr>
          <w:sz w:val="20"/>
        </w:rPr>
        <w:t>, 63 F</w:t>
      </w:r>
      <w:r>
        <w:rPr>
          <w:sz w:val="20"/>
        </w:rPr>
        <w:t xml:space="preserve">ed. </w:t>
      </w:r>
      <w:r w:rsidRPr="00F20C9A">
        <w:rPr>
          <w:sz w:val="20"/>
        </w:rPr>
        <w:t>R</w:t>
      </w:r>
      <w:r>
        <w:rPr>
          <w:sz w:val="20"/>
        </w:rPr>
        <w:t>eg.</w:t>
      </w:r>
      <w:r w:rsidRPr="00F20C9A">
        <w:rPr>
          <w:sz w:val="20"/>
        </w:rPr>
        <w:t xml:space="preserve"> 24</w:t>
      </w:r>
      <w:r>
        <w:rPr>
          <w:sz w:val="20"/>
        </w:rPr>
        <w:t>,</w:t>
      </w:r>
      <w:r w:rsidRPr="00F20C9A">
        <w:rPr>
          <w:sz w:val="20"/>
        </w:rPr>
        <w:t>121 (</w:t>
      </w:r>
      <w:r>
        <w:rPr>
          <w:sz w:val="20"/>
        </w:rPr>
        <w:t xml:space="preserve">May 1, </w:t>
      </w:r>
      <w:r w:rsidRPr="00F20C9A">
        <w:rPr>
          <w:sz w:val="20"/>
        </w:rPr>
        <w:t>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F6B" w:rsidRDefault="00F60F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F40" w:rsidRDefault="000A6F40" w:rsidP="002B2EC6">
    <w:pPr>
      <w:pStyle w:val="Header"/>
      <w:tabs>
        <w:tab w:val="clear" w:pos="8640"/>
        <w:tab w:val="right" w:pos="936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F40" w:rsidRPr="00CB32B0" w:rsidRDefault="000A6F40">
    <w:pPr>
      <w:pStyle w:val="Header"/>
      <w:tabs>
        <w:tab w:val="clear" w:pos="4320"/>
        <w:tab w:val="clear" w:pos="8640"/>
      </w:tabs>
      <w:spacing w:before="40"/>
      <w:ind w:firstLine="1080"/>
      <w:rPr>
        <w:rFonts w:ascii="Arial" w:hAnsi="Arial" w:cs="Arial"/>
        <w:b/>
        <w:kern w:val="28"/>
        <w:sz w:val="96"/>
      </w:rPr>
    </w:pPr>
    <w:r w:rsidRPr="00CB32B0">
      <w:rPr>
        <w:rFonts w:ascii="Arial" w:hAnsi="Arial" w:cs="Arial"/>
        <w:b/>
        <w:noProof/>
        <w:sz w:val="24"/>
      </w:rPr>
      <w:drawing>
        <wp:anchor distT="0" distB="0" distL="114300" distR="114300" simplePos="0" relativeHeight="251659264" behindDoc="0" locked="0" layoutInCell="0" allowOverlap="1" wp14:anchorId="0FF66042" wp14:editId="79D775F3">
          <wp:simplePos x="0" y="0"/>
          <wp:positionH relativeFrom="column">
            <wp:posOffset>30480</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CB32B0">
      <w:rPr>
        <w:rFonts w:ascii="Arial" w:hAnsi="Arial" w:cs="Arial"/>
        <w:b/>
        <w:noProof/>
        <w:sz w:val="24"/>
      </w:rPr>
      <mc:AlternateContent>
        <mc:Choice Requires="wps">
          <w:drawing>
            <wp:anchor distT="0" distB="0" distL="114300" distR="114300" simplePos="0" relativeHeight="251656192" behindDoc="0" locked="0" layoutInCell="0" allowOverlap="1" wp14:anchorId="59D4F166" wp14:editId="593DB54A">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F40" w:rsidRDefault="000A6F40">
                          <w:pPr>
                            <w:rPr>
                              <w:rFonts w:ascii="Arial" w:hAnsi="Arial"/>
                              <w:b/>
                            </w:rPr>
                          </w:pPr>
                          <w:r>
                            <w:rPr>
                              <w:rFonts w:ascii="Arial" w:hAnsi="Arial"/>
                              <w:b/>
                            </w:rPr>
                            <w:t>Federal Communications Commission</w:t>
                          </w:r>
                        </w:p>
                        <w:p w:rsidR="000A6F40" w:rsidRDefault="000A6F40">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0A6F40" w:rsidRDefault="000A6F40">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7909EF" w:rsidRDefault="007909EF">
                    <w:pPr>
                      <w:rPr>
                        <w:rFonts w:ascii="Arial" w:hAnsi="Arial"/>
                        <w:b/>
                      </w:rPr>
                    </w:pPr>
                    <w:r>
                      <w:rPr>
                        <w:rFonts w:ascii="Arial" w:hAnsi="Arial"/>
                        <w:b/>
                      </w:rPr>
                      <w:t>Federal Communications Commission</w:t>
                    </w:r>
                  </w:p>
                  <w:p w:rsidR="007909EF" w:rsidRDefault="007909E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7909EF" w:rsidRDefault="007909EF">
                    <w:pPr>
                      <w:rPr>
                        <w:rFonts w:ascii="Arial" w:hAnsi="Arial"/>
                        <w:sz w:val="24"/>
                      </w:rPr>
                    </w:pPr>
                    <w:r>
                      <w:rPr>
                        <w:rFonts w:ascii="Arial" w:hAnsi="Arial"/>
                        <w:b/>
                      </w:rPr>
                      <w:t>Washington, D.C. 20554</w:t>
                    </w:r>
                  </w:p>
                </w:txbxContent>
              </v:textbox>
            </v:shape>
          </w:pict>
        </mc:Fallback>
      </mc:AlternateContent>
    </w:r>
    <w:r w:rsidRPr="00CB32B0">
      <w:rPr>
        <w:rFonts w:ascii="Arial" w:hAnsi="Arial" w:cs="Arial"/>
        <w:b/>
        <w:kern w:val="28"/>
        <w:sz w:val="96"/>
      </w:rPr>
      <w:t>PUBLIC NOTICE</w:t>
    </w:r>
  </w:p>
  <w:p w:rsidR="000A6F40" w:rsidRDefault="000A6F40">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7F176B39" wp14:editId="40795621">
              <wp:simplePos x="0" y="0"/>
              <wp:positionH relativeFrom="column">
                <wp:posOffset>0</wp:posOffset>
              </wp:positionH>
              <wp:positionV relativeFrom="paragraph">
                <wp:posOffset>702310</wp:posOffset>
              </wp:positionV>
              <wp:extent cx="5972175" cy="0"/>
              <wp:effectExtent l="0" t="0" r="9525"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3pt" to="470.25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KYG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4E56D532" wp14:editId="743DBA0D">
              <wp:simplePos x="0" y="0"/>
              <wp:positionH relativeFrom="column">
                <wp:posOffset>3924300</wp:posOffset>
              </wp:positionH>
              <wp:positionV relativeFrom="paragraph">
                <wp:posOffset>130810</wp:posOffset>
              </wp:positionV>
              <wp:extent cx="2105025" cy="548640"/>
              <wp:effectExtent l="0" t="0" r="952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F40" w:rsidRDefault="000A6F40" w:rsidP="00F20C9A">
                          <w:pPr>
                            <w:spacing w:before="40"/>
                            <w:jc w:val="right"/>
                            <w:rPr>
                              <w:rFonts w:ascii="Arial" w:hAnsi="Arial"/>
                              <w:b/>
                              <w:sz w:val="16"/>
                            </w:rPr>
                          </w:pPr>
                          <w:r>
                            <w:rPr>
                              <w:rFonts w:ascii="Arial" w:hAnsi="Arial"/>
                              <w:b/>
                              <w:sz w:val="16"/>
                            </w:rPr>
                            <w:t>News Media Information 202 / 418-0500</w:t>
                          </w:r>
                        </w:p>
                        <w:p w:rsidR="000A6F40" w:rsidRDefault="000A6F40" w:rsidP="00F20C9A">
                          <w:pPr>
                            <w:jc w:val="right"/>
                            <w:rPr>
                              <w:rFonts w:ascii="Arial" w:hAnsi="Arial"/>
                              <w:b/>
                              <w:sz w:val="16"/>
                            </w:rPr>
                          </w:pPr>
                          <w:r>
                            <w:rPr>
                              <w:rFonts w:ascii="Arial" w:hAnsi="Arial"/>
                              <w:b/>
                              <w:sz w:val="16"/>
                            </w:rPr>
                            <w:t xml:space="preserve">Internet: </w:t>
                          </w:r>
                          <w:bookmarkStart w:id="1" w:name="_Hlt233824"/>
                          <w:r>
                            <w:rPr>
                              <w:rFonts w:ascii="Arial" w:hAnsi="Arial"/>
                              <w:b/>
                              <w:sz w:val="16"/>
                            </w:rPr>
                            <w:t>h</w:t>
                          </w:r>
                          <w:bookmarkEnd w:id="1"/>
                          <w:r>
                            <w:rPr>
                              <w:rFonts w:ascii="Arial" w:hAnsi="Arial"/>
                              <w:b/>
                              <w:sz w:val="16"/>
                            </w:rPr>
                            <w:t>ttp://www.fcc.gov</w:t>
                          </w:r>
                        </w:p>
                        <w:p w:rsidR="000A6F40" w:rsidRDefault="000A6F40" w:rsidP="00F20C9A">
                          <w:pPr>
                            <w:jc w:val="right"/>
                            <w:rPr>
                              <w:rFonts w:ascii="Arial" w:hAnsi="Arial"/>
                              <w:b/>
                              <w:sz w:val="16"/>
                            </w:rPr>
                          </w:pPr>
                          <w:r>
                            <w:rPr>
                              <w:rFonts w:ascii="Arial" w:hAnsi="Arial"/>
                              <w:b/>
                              <w:sz w:val="16"/>
                            </w:rPr>
                            <w:t>TTY: 1-888-835-5322</w:t>
                          </w:r>
                        </w:p>
                        <w:p w:rsidR="000A6F40" w:rsidRDefault="000A6F40">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309pt;margin-top:10.3pt;width:165.7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" o:allowincell="f" stroked="f">
              <v:textbox inset=",0,,0">
                <w:txbxContent>
                  <w:p w:rsidR="000A6F40" w:rsidRDefault="000A6F40" w:rsidP="00F20C9A">
                    <w:pPr>
                      <w:spacing w:before="40"/>
                      <w:jc w:val="right"/>
                      <w:rPr>
                        <w:rFonts w:ascii="Arial" w:hAnsi="Arial"/>
                        <w:b/>
                        <w:sz w:val="16"/>
                      </w:rPr>
                    </w:pPr>
                    <w:r>
                      <w:rPr>
                        <w:rFonts w:ascii="Arial" w:hAnsi="Arial"/>
                        <w:b/>
                        <w:sz w:val="16"/>
                      </w:rPr>
                      <w:t>News Media Information 202 / 418-0500</w:t>
                    </w:r>
                  </w:p>
                  <w:p w:rsidR="000A6F40" w:rsidRDefault="000A6F40" w:rsidP="00F20C9A">
                    <w:pPr>
                      <w:jc w:val="right"/>
                      <w:rPr>
                        <w:rFonts w:ascii="Arial" w:hAnsi="Arial"/>
                        <w:b/>
                        <w:sz w:val="16"/>
                      </w:rPr>
                    </w:pPr>
                    <w:r>
                      <w:rPr>
                        <w:rFonts w:ascii="Arial" w:hAnsi="Arial"/>
                        <w:b/>
                        <w:sz w:val="16"/>
                      </w:rPr>
                      <w:t xml:space="preserve">Internet: </w:t>
                    </w:r>
                    <w:bookmarkStart w:id="2" w:name="_Hlt233824"/>
                    <w:r>
                      <w:rPr>
                        <w:rFonts w:ascii="Arial" w:hAnsi="Arial"/>
                        <w:b/>
                        <w:sz w:val="16"/>
                      </w:rPr>
                      <w:t>h</w:t>
                    </w:r>
                    <w:bookmarkEnd w:id="2"/>
                    <w:r>
                      <w:rPr>
                        <w:rFonts w:ascii="Arial" w:hAnsi="Arial"/>
                        <w:b/>
                        <w:sz w:val="16"/>
                      </w:rPr>
                      <w:t>ttp://www.fcc.gov</w:t>
                    </w:r>
                  </w:p>
                  <w:p w:rsidR="000A6F40" w:rsidRDefault="000A6F40" w:rsidP="00F20C9A">
                    <w:pPr>
                      <w:jc w:val="right"/>
                      <w:rPr>
                        <w:rFonts w:ascii="Arial" w:hAnsi="Arial"/>
                        <w:b/>
                        <w:sz w:val="16"/>
                      </w:rPr>
                    </w:pPr>
                    <w:r>
                      <w:rPr>
                        <w:rFonts w:ascii="Arial" w:hAnsi="Arial"/>
                        <w:b/>
                        <w:sz w:val="16"/>
                      </w:rPr>
                      <w:t>TTY: 1-888-835-5322</w:t>
                    </w:r>
                  </w:p>
                  <w:p w:rsidR="000A6F40" w:rsidRDefault="000A6F40">
                    <w:pPr>
                      <w:jc w:val="right"/>
                    </w:pPr>
                  </w:p>
                </w:txbxContent>
              </v:textbox>
            </v:shape>
          </w:pict>
        </mc:Fallback>
      </mc:AlternateContent>
    </w:r>
  </w:p>
  <w:p w:rsidR="000A6F40" w:rsidRDefault="000A6F40">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B802AE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99E5996">
      <w:start w:val="1"/>
      <w:numFmt w:val="lowerRoman"/>
      <w:lvlText w:val="%3."/>
      <w:lvlJc w:val="right"/>
      <w:pPr>
        <w:tabs>
          <w:tab w:val="num" w:pos="2160"/>
        </w:tabs>
        <w:ind w:left="2160" w:hanging="180"/>
      </w:pPr>
    </w:lvl>
    <w:lvl w:ilvl="3" w:tplc="28D61DD2" w:tentative="1">
      <w:start w:val="1"/>
      <w:numFmt w:val="decimal"/>
      <w:lvlText w:val="%4."/>
      <w:lvlJc w:val="left"/>
      <w:pPr>
        <w:tabs>
          <w:tab w:val="num" w:pos="2880"/>
        </w:tabs>
        <w:ind w:left="2880" w:hanging="360"/>
      </w:pPr>
    </w:lvl>
    <w:lvl w:ilvl="4" w:tplc="68C82DCC" w:tentative="1">
      <w:start w:val="1"/>
      <w:numFmt w:val="lowerLetter"/>
      <w:lvlText w:val="%5."/>
      <w:lvlJc w:val="left"/>
      <w:pPr>
        <w:tabs>
          <w:tab w:val="num" w:pos="3600"/>
        </w:tabs>
        <w:ind w:left="3600" w:hanging="360"/>
      </w:pPr>
    </w:lvl>
    <w:lvl w:ilvl="5" w:tplc="7812D89E" w:tentative="1">
      <w:start w:val="1"/>
      <w:numFmt w:val="lowerRoman"/>
      <w:lvlText w:val="%6."/>
      <w:lvlJc w:val="right"/>
      <w:pPr>
        <w:tabs>
          <w:tab w:val="num" w:pos="4320"/>
        </w:tabs>
        <w:ind w:left="4320" w:hanging="180"/>
      </w:pPr>
    </w:lvl>
    <w:lvl w:ilvl="6" w:tplc="BCC2D710" w:tentative="1">
      <w:start w:val="1"/>
      <w:numFmt w:val="decimal"/>
      <w:lvlText w:val="%7."/>
      <w:lvlJc w:val="left"/>
      <w:pPr>
        <w:tabs>
          <w:tab w:val="num" w:pos="5040"/>
        </w:tabs>
        <w:ind w:left="5040" w:hanging="360"/>
      </w:pPr>
    </w:lvl>
    <w:lvl w:ilvl="7" w:tplc="131C8E14" w:tentative="1">
      <w:start w:val="1"/>
      <w:numFmt w:val="lowerLetter"/>
      <w:lvlText w:val="%8."/>
      <w:lvlJc w:val="left"/>
      <w:pPr>
        <w:tabs>
          <w:tab w:val="num" w:pos="5760"/>
        </w:tabs>
        <w:ind w:left="5760" w:hanging="360"/>
      </w:pPr>
    </w:lvl>
    <w:lvl w:ilvl="8" w:tplc="0CF21816" w:tentative="1">
      <w:start w:val="1"/>
      <w:numFmt w:val="lowerRoman"/>
      <w:lvlText w:val="%9."/>
      <w:lvlJc w:val="right"/>
      <w:pPr>
        <w:tabs>
          <w:tab w:val="num" w:pos="6480"/>
        </w:tabs>
        <w:ind w:left="6480" w:hanging="180"/>
      </w:pPr>
    </w:lvl>
  </w:abstractNum>
  <w:abstractNum w:abstractNumId="1">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17D90E09"/>
    <w:multiLevelType w:val="hybridMultilevel"/>
    <w:tmpl w:val="03563342"/>
    <w:lvl w:ilvl="0" w:tplc="2B42E15C">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3ECA7DF0"/>
    <w:multiLevelType w:val="singleLevel"/>
    <w:tmpl w:val="47CCC0D4"/>
    <w:lvl w:ilvl="0">
      <w:start w:val="1"/>
      <w:numFmt w:val="decimal"/>
      <w:lvlText w:val="(%1)"/>
      <w:lvlJc w:val="left"/>
      <w:pPr>
        <w:tabs>
          <w:tab w:val="num" w:pos="360"/>
        </w:tabs>
        <w:ind w:left="360" w:hanging="360"/>
      </w:pPr>
      <w:rPr>
        <w:rFonts w:hint="default"/>
      </w:rPr>
    </w:lvl>
  </w:abstractNum>
  <w:abstractNum w:abstractNumId="6">
    <w:nsid w:val="50E225D9"/>
    <w:multiLevelType w:val="hybridMultilevel"/>
    <w:tmpl w:val="E83009AA"/>
    <w:lvl w:ilvl="0" w:tplc="04090001">
      <w:start w:val="1"/>
      <w:numFmt w:val="bullet"/>
      <w:lvlText w:val=""/>
      <w:lvlJc w:val="left"/>
      <w:pPr>
        <w:tabs>
          <w:tab w:val="num" w:pos="720"/>
        </w:tabs>
        <w:ind w:left="720" w:hanging="360"/>
      </w:pPr>
      <w:rPr>
        <w:rFonts w:ascii="Symbol" w:hAnsi="Symbol" w:hint="default"/>
      </w:rPr>
    </w:lvl>
    <w:lvl w:ilvl="1" w:tplc="0026031A">
      <w:start w:val="1"/>
      <w:numFmt w:val="bullet"/>
      <w:lvlText w:val="o"/>
      <w:lvlJc w:val="left"/>
      <w:pPr>
        <w:tabs>
          <w:tab w:val="num" w:pos="720"/>
        </w:tabs>
        <w:ind w:left="720" w:hanging="360"/>
      </w:pPr>
      <w:rPr>
        <w:rFonts w:ascii="Courier New" w:hAnsi="Courier New" w:cs="Courier New" w:hint="default"/>
      </w:rPr>
    </w:lvl>
    <w:lvl w:ilvl="2" w:tplc="73980DF4">
      <w:start w:val="1"/>
      <w:numFmt w:val="bullet"/>
      <w:lvlText w:val=""/>
      <w:lvlJc w:val="left"/>
      <w:pPr>
        <w:tabs>
          <w:tab w:val="num" w:pos="1440"/>
        </w:tabs>
        <w:ind w:left="1440" w:hanging="360"/>
      </w:pPr>
      <w:rPr>
        <w:rFonts w:ascii="Wingdings" w:hAnsi="Wingdings" w:hint="default"/>
      </w:rPr>
    </w:lvl>
    <w:lvl w:ilvl="3" w:tplc="CC486D80" w:tentative="1">
      <w:start w:val="1"/>
      <w:numFmt w:val="bullet"/>
      <w:lvlText w:val=""/>
      <w:lvlJc w:val="left"/>
      <w:pPr>
        <w:tabs>
          <w:tab w:val="num" w:pos="2160"/>
        </w:tabs>
        <w:ind w:left="2160" w:hanging="360"/>
      </w:pPr>
      <w:rPr>
        <w:rFonts w:ascii="Symbol" w:hAnsi="Symbol" w:hint="default"/>
      </w:rPr>
    </w:lvl>
    <w:lvl w:ilvl="4" w:tplc="50C4FAF8" w:tentative="1">
      <w:start w:val="1"/>
      <w:numFmt w:val="bullet"/>
      <w:lvlText w:val="o"/>
      <w:lvlJc w:val="left"/>
      <w:pPr>
        <w:tabs>
          <w:tab w:val="num" w:pos="2880"/>
        </w:tabs>
        <w:ind w:left="2880" w:hanging="360"/>
      </w:pPr>
      <w:rPr>
        <w:rFonts w:ascii="Courier New" w:hAnsi="Courier New" w:cs="Courier New" w:hint="default"/>
      </w:rPr>
    </w:lvl>
    <w:lvl w:ilvl="5" w:tplc="85DCC74A" w:tentative="1">
      <w:start w:val="1"/>
      <w:numFmt w:val="bullet"/>
      <w:lvlText w:val=""/>
      <w:lvlJc w:val="left"/>
      <w:pPr>
        <w:tabs>
          <w:tab w:val="num" w:pos="3600"/>
        </w:tabs>
        <w:ind w:left="3600" w:hanging="360"/>
      </w:pPr>
      <w:rPr>
        <w:rFonts w:ascii="Wingdings" w:hAnsi="Wingdings" w:hint="default"/>
      </w:rPr>
    </w:lvl>
    <w:lvl w:ilvl="6" w:tplc="18BC54B0" w:tentative="1">
      <w:start w:val="1"/>
      <w:numFmt w:val="bullet"/>
      <w:lvlText w:val=""/>
      <w:lvlJc w:val="left"/>
      <w:pPr>
        <w:tabs>
          <w:tab w:val="num" w:pos="4320"/>
        </w:tabs>
        <w:ind w:left="4320" w:hanging="360"/>
      </w:pPr>
      <w:rPr>
        <w:rFonts w:ascii="Symbol" w:hAnsi="Symbol" w:hint="default"/>
      </w:rPr>
    </w:lvl>
    <w:lvl w:ilvl="7" w:tplc="68944E00" w:tentative="1">
      <w:start w:val="1"/>
      <w:numFmt w:val="bullet"/>
      <w:lvlText w:val="o"/>
      <w:lvlJc w:val="left"/>
      <w:pPr>
        <w:tabs>
          <w:tab w:val="num" w:pos="5040"/>
        </w:tabs>
        <w:ind w:left="5040" w:hanging="360"/>
      </w:pPr>
      <w:rPr>
        <w:rFonts w:ascii="Courier New" w:hAnsi="Courier New" w:cs="Courier New" w:hint="default"/>
      </w:rPr>
    </w:lvl>
    <w:lvl w:ilvl="8" w:tplc="EEFCE3DA" w:tentative="1">
      <w:start w:val="1"/>
      <w:numFmt w:val="bullet"/>
      <w:lvlText w:val=""/>
      <w:lvlJc w:val="left"/>
      <w:pPr>
        <w:tabs>
          <w:tab w:val="num" w:pos="5760"/>
        </w:tabs>
        <w:ind w:left="5760" w:hanging="360"/>
      </w:pPr>
      <w:rPr>
        <w:rFonts w:ascii="Wingdings" w:hAnsi="Wingdings" w:hint="default"/>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7C7E3941"/>
    <w:multiLevelType w:val="hybridMultilevel"/>
    <w:tmpl w:val="764CDA5A"/>
    <w:lvl w:ilvl="0" w:tplc="CCA2058E">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9"/>
  </w:num>
  <w:num w:numId="2">
    <w:abstractNumId w:val="8"/>
  </w:num>
  <w:num w:numId="3">
    <w:abstractNumId w:val="10"/>
  </w:num>
  <w:num w:numId="4">
    <w:abstractNumId w:val="3"/>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4"/>
  </w:num>
  <w:num w:numId="13">
    <w:abstractNumId w:val="2"/>
  </w:num>
  <w:num w:numId="14">
    <w:abstractNumId w:val="11"/>
  </w:num>
  <w:num w:numId="15">
    <w:abstractNumId w:val="1"/>
  </w:num>
  <w:num w:numId="16">
    <w:abstractNumId w:val="5"/>
  </w:num>
  <w:num w:numId="17">
    <w:abstractNumId w:val="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8D4"/>
    <w:rsid w:val="00011F5F"/>
    <w:rsid w:val="00051510"/>
    <w:rsid w:val="000968DA"/>
    <w:rsid w:val="000A521A"/>
    <w:rsid w:val="000A6F40"/>
    <w:rsid w:val="000B5430"/>
    <w:rsid w:val="000C6ADF"/>
    <w:rsid w:val="000E2DAE"/>
    <w:rsid w:val="00175ABD"/>
    <w:rsid w:val="00184B15"/>
    <w:rsid w:val="001F194C"/>
    <w:rsid w:val="001F7F0E"/>
    <w:rsid w:val="00251E8D"/>
    <w:rsid w:val="002612A2"/>
    <w:rsid w:val="00271079"/>
    <w:rsid w:val="0027604F"/>
    <w:rsid w:val="00294718"/>
    <w:rsid w:val="002B2EC6"/>
    <w:rsid w:val="002C4C2F"/>
    <w:rsid w:val="002E69A4"/>
    <w:rsid w:val="002F633D"/>
    <w:rsid w:val="00305487"/>
    <w:rsid w:val="00316EDC"/>
    <w:rsid w:val="00342AEE"/>
    <w:rsid w:val="0034377D"/>
    <w:rsid w:val="00353106"/>
    <w:rsid w:val="0036313B"/>
    <w:rsid w:val="00384CA3"/>
    <w:rsid w:val="003A5498"/>
    <w:rsid w:val="00413001"/>
    <w:rsid w:val="0042359B"/>
    <w:rsid w:val="0044126E"/>
    <w:rsid w:val="00447524"/>
    <w:rsid w:val="00455B88"/>
    <w:rsid w:val="00465692"/>
    <w:rsid w:val="004707A1"/>
    <w:rsid w:val="00491053"/>
    <w:rsid w:val="004B29E4"/>
    <w:rsid w:val="004F17E7"/>
    <w:rsid w:val="00507CFC"/>
    <w:rsid w:val="00514670"/>
    <w:rsid w:val="005303B0"/>
    <w:rsid w:val="00553606"/>
    <w:rsid w:val="00581FD3"/>
    <w:rsid w:val="0059145B"/>
    <w:rsid w:val="00594544"/>
    <w:rsid w:val="005A3C9E"/>
    <w:rsid w:val="005B2339"/>
    <w:rsid w:val="005B3B94"/>
    <w:rsid w:val="005C1E1F"/>
    <w:rsid w:val="0060731E"/>
    <w:rsid w:val="00621E04"/>
    <w:rsid w:val="0064473E"/>
    <w:rsid w:val="00652EAA"/>
    <w:rsid w:val="00661048"/>
    <w:rsid w:val="00681ABD"/>
    <w:rsid w:val="006923AE"/>
    <w:rsid w:val="006955E5"/>
    <w:rsid w:val="006B7E0C"/>
    <w:rsid w:val="006C3A5B"/>
    <w:rsid w:val="00701249"/>
    <w:rsid w:val="00710D69"/>
    <w:rsid w:val="00736D94"/>
    <w:rsid w:val="00774929"/>
    <w:rsid w:val="007909EF"/>
    <w:rsid w:val="00793EFE"/>
    <w:rsid w:val="00794B26"/>
    <w:rsid w:val="00794F46"/>
    <w:rsid w:val="007B1C8B"/>
    <w:rsid w:val="00802F75"/>
    <w:rsid w:val="00806B29"/>
    <w:rsid w:val="00807329"/>
    <w:rsid w:val="00826515"/>
    <w:rsid w:val="00833B69"/>
    <w:rsid w:val="00834746"/>
    <w:rsid w:val="00835704"/>
    <w:rsid w:val="00842E3C"/>
    <w:rsid w:val="008523F8"/>
    <w:rsid w:val="0085598E"/>
    <w:rsid w:val="008A2624"/>
    <w:rsid w:val="008B654C"/>
    <w:rsid w:val="008B7800"/>
    <w:rsid w:val="008C1E0D"/>
    <w:rsid w:val="008D1A89"/>
    <w:rsid w:val="008E42AA"/>
    <w:rsid w:val="008F26B1"/>
    <w:rsid w:val="008F738D"/>
    <w:rsid w:val="009056A0"/>
    <w:rsid w:val="00961C5C"/>
    <w:rsid w:val="0096519B"/>
    <w:rsid w:val="009B356D"/>
    <w:rsid w:val="00A302A8"/>
    <w:rsid w:val="00A3402D"/>
    <w:rsid w:val="00A629B4"/>
    <w:rsid w:val="00A71BED"/>
    <w:rsid w:val="00A91627"/>
    <w:rsid w:val="00AB0C6C"/>
    <w:rsid w:val="00AB2185"/>
    <w:rsid w:val="00AD4C4A"/>
    <w:rsid w:val="00AD6DA5"/>
    <w:rsid w:val="00B116D4"/>
    <w:rsid w:val="00B2239D"/>
    <w:rsid w:val="00B560ED"/>
    <w:rsid w:val="00BA2598"/>
    <w:rsid w:val="00BA4A2A"/>
    <w:rsid w:val="00BD6461"/>
    <w:rsid w:val="00BE243A"/>
    <w:rsid w:val="00BE30DF"/>
    <w:rsid w:val="00C02F5E"/>
    <w:rsid w:val="00C0757C"/>
    <w:rsid w:val="00C45520"/>
    <w:rsid w:val="00C70DA5"/>
    <w:rsid w:val="00C73943"/>
    <w:rsid w:val="00C80F93"/>
    <w:rsid w:val="00C851C7"/>
    <w:rsid w:val="00CB32B0"/>
    <w:rsid w:val="00CB58D4"/>
    <w:rsid w:val="00CB7701"/>
    <w:rsid w:val="00CD1095"/>
    <w:rsid w:val="00CE035D"/>
    <w:rsid w:val="00D04C78"/>
    <w:rsid w:val="00D126BB"/>
    <w:rsid w:val="00D25CF4"/>
    <w:rsid w:val="00D34CED"/>
    <w:rsid w:val="00D42520"/>
    <w:rsid w:val="00D5606E"/>
    <w:rsid w:val="00D93E10"/>
    <w:rsid w:val="00DB0FCC"/>
    <w:rsid w:val="00DE31EC"/>
    <w:rsid w:val="00E158FC"/>
    <w:rsid w:val="00E33A65"/>
    <w:rsid w:val="00E37273"/>
    <w:rsid w:val="00E5284C"/>
    <w:rsid w:val="00E74485"/>
    <w:rsid w:val="00E9422D"/>
    <w:rsid w:val="00EC44F0"/>
    <w:rsid w:val="00EF348B"/>
    <w:rsid w:val="00EF3DC6"/>
    <w:rsid w:val="00EF55E9"/>
    <w:rsid w:val="00F202C5"/>
    <w:rsid w:val="00F20C9A"/>
    <w:rsid w:val="00F24F46"/>
    <w:rsid w:val="00F60F6B"/>
    <w:rsid w:val="00F8033F"/>
    <w:rsid w:val="00F938EB"/>
    <w:rsid w:val="00FA3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Style 7"/>
    <w:uiPriority w:val="99"/>
    <w:rPr>
      <w:vertAlign w:val="superscript"/>
    </w:rPr>
  </w:style>
  <w:style w:type="paragraph" w:styleId="FootnoteText">
    <w:name w:val="footnote text"/>
    <w:aliases w:val="ALTS FOOTNOTE,fn,Footnote Text Char1,Footnote Text Char Char,ALTS FOOTNOTE Char Char,fn Char Char,Footnote Text Char1 Char Char,Footnote Text Char Char Char Char,ALTS FOOTNOTE Char Char Char Char,fn Char Char Char Char,fn Char1,fn Char,f"/>
    <w:basedOn w:val="Normal"/>
    <w:link w:val="FootnoteTextChar"/>
    <w:uiPriority w:val="99"/>
    <w:qFormat/>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customStyle="1" w:styleId="FootnoteTextChar">
    <w:name w:val="Footnote Text Char"/>
    <w:aliases w:val="ALTS FOOTNOTE Char,fn Char2,Footnote Text Char1 Char,Footnote Text Char Char Char,ALTS FOOTNOTE Char Char Char,fn Char Char Char,Footnote Text Char1 Char Char Char,Footnote Text Char Char Char Char Char,fn Char Char Char Char Char"/>
    <w:link w:val="FootnoteText"/>
    <w:rPr>
      <w:sz w:val="22"/>
      <w:lang w:val="en-US" w:eastAsia="en-US" w:bidi="ar-SA"/>
    </w:rPr>
  </w:style>
  <w:style w:type="paragraph" w:customStyle="1" w:styleId="ParaNumChar">
    <w:name w:val="ParaNum Char"/>
    <w:basedOn w:val="Normal"/>
    <w:rsid w:val="002B2EC6"/>
    <w:pPr>
      <w:numPr>
        <w:numId w:val="15"/>
      </w:numPr>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2B2EC6"/>
    <w:pPr>
      <w:jc w:val="both"/>
    </w:p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sid w:val="002B2EC6"/>
    <w:rPr>
      <w:sz w:val="22"/>
    </w:rPr>
  </w:style>
  <w:style w:type="character" w:customStyle="1" w:styleId="FootnoteTextChar2">
    <w:name w:val="Footnote Text Char2"/>
    <w:aliases w:val="Footnote Text Char2 Char Char,Footnote Text Char3 Char Char Char,Footnote Text Char2 Char Char Char Char,Footnote Text Char Char Char1 Char Char Char Char,Footnote Text Char1 Char1 Char Char Char Char,ALTS FOOTNOTE Char1,f Char"/>
    <w:uiPriority w:val="99"/>
    <w:rsid w:val="002B2EC6"/>
    <w:rPr>
      <w:lang w:val="en-US" w:eastAsia="en-US" w:bidi="ar-SA"/>
    </w:rPr>
  </w:style>
  <w:style w:type="paragraph" w:customStyle="1" w:styleId="ParaNum0">
    <w:name w:val="ParaNum"/>
    <w:basedOn w:val="Normal"/>
    <w:rsid w:val="002B2EC6"/>
    <w:pPr>
      <w:widowControl w:val="0"/>
      <w:tabs>
        <w:tab w:val="left" w:pos="1440"/>
        <w:tab w:val="num" w:pos="9720"/>
      </w:tabs>
      <w:spacing w:after="220"/>
      <w:ind w:left="8640" w:firstLine="720"/>
      <w:jc w:val="both"/>
    </w:pPr>
  </w:style>
  <w:style w:type="paragraph" w:styleId="TOAHeading">
    <w:name w:val="toa heading"/>
    <w:basedOn w:val="Normal"/>
    <w:next w:val="Normal"/>
    <w:rsid w:val="002B2EC6"/>
    <w:pPr>
      <w:widowControl w:val="0"/>
      <w:tabs>
        <w:tab w:val="right" w:pos="9360"/>
      </w:tabs>
      <w:suppressAutoHyphens/>
    </w:pPr>
    <w:rPr>
      <w:snapToGrid w:val="0"/>
      <w:kern w:val="28"/>
    </w:rPr>
  </w:style>
  <w:style w:type="character" w:customStyle="1" w:styleId="FooterChar">
    <w:name w:val="Footer Char"/>
    <w:link w:val="Footer"/>
    <w:uiPriority w:val="99"/>
    <w:rsid w:val="002B2EC6"/>
    <w:rPr>
      <w:sz w:val="22"/>
    </w:rPr>
  </w:style>
  <w:style w:type="paragraph" w:styleId="BalloonText">
    <w:name w:val="Balloon Text"/>
    <w:basedOn w:val="Normal"/>
    <w:link w:val="BalloonTextChar"/>
    <w:rsid w:val="0059145B"/>
    <w:rPr>
      <w:rFonts w:ascii="Tahoma" w:hAnsi="Tahoma" w:cs="Tahoma"/>
      <w:sz w:val="16"/>
      <w:szCs w:val="16"/>
    </w:rPr>
  </w:style>
  <w:style w:type="character" w:customStyle="1" w:styleId="BalloonTextChar">
    <w:name w:val="Balloon Text Char"/>
    <w:link w:val="BalloonText"/>
    <w:rsid w:val="0059145B"/>
    <w:rPr>
      <w:rFonts w:ascii="Tahoma" w:hAnsi="Tahoma" w:cs="Tahoma"/>
      <w:sz w:val="16"/>
      <w:szCs w:val="16"/>
    </w:rPr>
  </w:style>
  <w:style w:type="character" w:styleId="CommentReference">
    <w:name w:val="annotation reference"/>
    <w:rsid w:val="00DE31EC"/>
    <w:rPr>
      <w:sz w:val="16"/>
      <w:szCs w:val="16"/>
    </w:rPr>
  </w:style>
  <w:style w:type="paragraph" w:styleId="CommentText">
    <w:name w:val="annotation text"/>
    <w:basedOn w:val="Normal"/>
    <w:link w:val="CommentTextChar"/>
    <w:rsid w:val="00DE31EC"/>
    <w:rPr>
      <w:sz w:val="20"/>
    </w:rPr>
  </w:style>
  <w:style w:type="character" w:customStyle="1" w:styleId="CommentTextChar">
    <w:name w:val="Comment Text Char"/>
    <w:basedOn w:val="DefaultParagraphFont"/>
    <w:link w:val="CommentText"/>
    <w:rsid w:val="00DE31EC"/>
  </w:style>
  <w:style w:type="paragraph" w:styleId="CommentSubject">
    <w:name w:val="annotation subject"/>
    <w:basedOn w:val="CommentText"/>
    <w:next w:val="CommentText"/>
    <w:link w:val="CommentSubjectChar"/>
    <w:rsid w:val="00DE31EC"/>
    <w:rPr>
      <w:b/>
      <w:bCs/>
    </w:rPr>
  </w:style>
  <w:style w:type="character" w:customStyle="1" w:styleId="CommentSubjectChar">
    <w:name w:val="Comment Subject Char"/>
    <w:link w:val="CommentSubject"/>
    <w:rsid w:val="00DE31E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Style 7"/>
    <w:uiPriority w:val="99"/>
    <w:rPr>
      <w:vertAlign w:val="superscript"/>
    </w:rPr>
  </w:style>
  <w:style w:type="paragraph" w:styleId="FootnoteText">
    <w:name w:val="footnote text"/>
    <w:aliases w:val="ALTS FOOTNOTE,fn,Footnote Text Char1,Footnote Text Char Char,ALTS FOOTNOTE Char Char,fn Char Char,Footnote Text Char1 Char Char,Footnote Text Char Char Char Char,ALTS FOOTNOTE Char Char Char Char,fn Char Char Char Char,fn Char1,fn Char,f"/>
    <w:basedOn w:val="Normal"/>
    <w:link w:val="FootnoteTextChar"/>
    <w:uiPriority w:val="99"/>
    <w:qFormat/>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customStyle="1" w:styleId="FootnoteTextChar">
    <w:name w:val="Footnote Text Char"/>
    <w:aliases w:val="ALTS FOOTNOTE Char,fn Char2,Footnote Text Char1 Char,Footnote Text Char Char Char,ALTS FOOTNOTE Char Char Char,fn Char Char Char,Footnote Text Char1 Char Char Char,Footnote Text Char Char Char Char Char,fn Char Char Char Char Char"/>
    <w:link w:val="FootnoteText"/>
    <w:rPr>
      <w:sz w:val="22"/>
      <w:lang w:val="en-US" w:eastAsia="en-US" w:bidi="ar-SA"/>
    </w:rPr>
  </w:style>
  <w:style w:type="paragraph" w:customStyle="1" w:styleId="ParaNumChar">
    <w:name w:val="ParaNum Char"/>
    <w:basedOn w:val="Normal"/>
    <w:rsid w:val="002B2EC6"/>
    <w:pPr>
      <w:numPr>
        <w:numId w:val="15"/>
      </w:numPr>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2B2EC6"/>
    <w:pPr>
      <w:jc w:val="both"/>
    </w:p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sid w:val="002B2EC6"/>
    <w:rPr>
      <w:sz w:val="22"/>
    </w:rPr>
  </w:style>
  <w:style w:type="character" w:customStyle="1" w:styleId="FootnoteTextChar2">
    <w:name w:val="Footnote Text Char2"/>
    <w:aliases w:val="Footnote Text Char2 Char Char,Footnote Text Char3 Char Char Char,Footnote Text Char2 Char Char Char Char,Footnote Text Char Char Char1 Char Char Char Char,Footnote Text Char1 Char1 Char Char Char Char,ALTS FOOTNOTE Char1,f Char"/>
    <w:uiPriority w:val="99"/>
    <w:rsid w:val="002B2EC6"/>
    <w:rPr>
      <w:lang w:val="en-US" w:eastAsia="en-US" w:bidi="ar-SA"/>
    </w:rPr>
  </w:style>
  <w:style w:type="paragraph" w:customStyle="1" w:styleId="ParaNum0">
    <w:name w:val="ParaNum"/>
    <w:basedOn w:val="Normal"/>
    <w:rsid w:val="002B2EC6"/>
    <w:pPr>
      <w:widowControl w:val="0"/>
      <w:tabs>
        <w:tab w:val="left" w:pos="1440"/>
        <w:tab w:val="num" w:pos="9720"/>
      </w:tabs>
      <w:spacing w:after="220"/>
      <w:ind w:left="8640" w:firstLine="720"/>
      <w:jc w:val="both"/>
    </w:pPr>
  </w:style>
  <w:style w:type="paragraph" w:styleId="TOAHeading">
    <w:name w:val="toa heading"/>
    <w:basedOn w:val="Normal"/>
    <w:next w:val="Normal"/>
    <w:rsid w:val="002B2EC6"/>
    <w:pPr>
      <w:widowControl w:val="0"/>
      <w:tabs>
        <w:tab w:val="right" w:pos="9360"/>
      </w:tabs>
      <w:suppressAutoHyphens/>
    </w:pPr>
    <w:rPr>
      <w:snapToGrid w:val="0"/>
      <w:kern w:val="28"/>
    </w:rPr>
  </w:style>
  <w:style w:type="character" w:customStyle="1" w:styleId="FooterChar">
    <w:name w:val="Footer Char"/>
    <w:link w:val="Footer"/>
    <w:uiPriority w:val="99"/>
    <w:rsid w:val="002B2EC6"/>
    <w:rPr>
      <w:sz w:val="22"/>
    </w:rPr>
  </w:style>
  <w:style w:type="paragraph" w:styleId="BalloonText">
    <w:name w:val="Balloon Text"/>
    <w:basedOn w:val="Normal"/>
    <w:link w:val="BalloonTextChar"/>
    <w:rsid w:val="0059145B"/>
    <w:rPr>
      <w:rFonts w:ascii="Tahoma" w:hAnsi="Tahoma" w:cs="Tahoma"/>
      <w:sz w:val="16"/>
      <w:szCs w:val="16"/>
    </w:rPr>
  </w:style>
  <w:style w:type="character" w:customStyle="1" w:styleId="BalloonTextChar">
    <w:name w:val="Balloon Text Char"/>
    <w:link w:val="BalloonText"/>
    <w:rsid w:val="0059145B"/>
    <w:rPr>
      <w:rFonts w:ascii="Tahoma" w:hAnsi="Tahoma" w:cs="Tahoma"/>
      <w:sz w:val="16"/>
      <w:szCs w:val="16"/>
    </w:rPr>
  </w:style>
  <w:style w:type="character" w:styleId="CommentReference">
    <w:name w:val="annotation reference"/>
    <w:rsid w:val="00DE31EC"/>
    <w:rPr>
      <w:sz w:val="16"/>
      <w:szCs w:val="16"/>
    </w:rPr>
  </w:style>
  <w:style w:type="paragraph" w:styleId="CommentText">
    <w:name w:val="annotation text"/>
    <w:basedOn w:val="Normal"/>
    <w:link w:val="CommentTextChar"/>
    <w:rsid w:val="00DE31EC"/>
    <w:rPr>
      <w:sz w:val="20"/>
    </w:rPr>
  </w:style>
  <w:style w:type="character" w:customStyle="1" w:styleId="CommentTextChar">
    <w:name w:val="Comment Text Char"/>
    <w:basedOn w:val="DefaultParagraphFont"/>
    <w:link w:val="CommentText"/>
    <w:rsid w:val="00DE31EC"/>
  </w:style>
  <w:style w:type="paragraph" w:styleId="CommentSubject">
    <w:name w:val="annotation subject"/>
    <w:basedOn w:val="CommentText"/>
    <w:next w:val="CommentText"/>
    <w:link w:val="CommentSubjectChar"/>
    <w:rsid w:val="00DE31EC"/>
    <w:rPr>
      <w:b/>
      <w:bCs/>
    </w:rPr>
  </w:style>
  <w:style w:type="character" w:customStyle="1" w:styleId="CommentSubjectChar">
    <w:name w:val="Comment Subject Char"/>
    <w:link w:val="CommentSubject"/>
    <w:rsid w:val="00DE31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1651</Characters>
  <Application>Microsoft Office Word</Application>
  <DocSecurity>0</DocSecurity>
  <Lines>28</Lines>
  <Paragraphs>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1940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2002-01-31T16:18:00Z</cp:lastPrinted>
  <dcterms:created xsi:type="dcterms:W3CDTF">2014-06-17T15:53:00Z</dcterms:created>
  <dcterms:modified xsi:type="dcterms:W3CDTF">2014-06-17T15:53:00Z</dcterms:modified>
  <cp:category> </cp:category>
  <cp:contentStatus> </cp:contentStatus>
</cp:coreProperties>
</file>