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9A" w:rsidRDefault="00D74F9A">
      <w:pPr>
        <w:jc w:val="center"/>
        <w:rPr>
          <w:b/>
        </w:rPr>
      </w:pPr>
      <w:bookmarkStart w:id="0" w:name="_GoBack"/>
      <w:bookmarkEnd w:id="0"/>
      <w:r>
        <w:rPr>
          <w:b/>
        </w:rPr>
        <w:t>Before the</w:t>
      </w:r>
    </w:p>
    <w:p w:rsidR="00D74F9A" w:rsidRDefault="00D74F9A">
      <w:pPr>
        <w:jc w:val="center"/>
        <w:rPr>
          <w:b/>
        </w:rPr>
      </w:pPr>
      <w:r>
        <w:rPr>
          <w:b/>
        </w:rPr>
        <w:t>Federal Communications Commission</w:t>
      </w:r>
    </w:p>
    <w:p w:rsidR="00D74F9A" w:rsidRDefault="00D74F9A">
      <w:pPr>
        <w:jc w:val="center"/>
        <w:rPr>
          <w:b/>
        </w:rPr>
      </w:pPr>
      <w:r>
        <w:rPr>
          <w:b/>
        </w:rPr>
        <w:t>Washington, D.C. 20554</w:t>
      </w:r>
    </w:p>
    <w:p w:rsidR="00D74F9A" w:rsidRDefault="00D74F9A">
      <w:pPr>
        <w:tabs>
          <w:tab w:val="left" w:pos="-720"/>
        </w:tabs>
        <w:suppressAutoHyphens/>
        <w:spacing w:line="227" w:lineRule="auto"/>
        <w:rPr>
          <w:spacing w:val="-2"/>
        </w:rPr>
      </w:pPr>
    </w:p>
    <w:p w:rsidR="00D74F9A" w:rsidRDefault="00D74F9A">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D74F9A">
        <w:tc>
          <w:tcPr>
            <w:tcW w:w="4698" w:type="dxa"/>
          </w:tcPr>
          <w:p w:rsidR="00D74F9A" w:rsidRDefault="00D74F9A">
            <w:pPr>
              <w:tabs>
                <w:tab w:val="center" w:pos="4680"/>
              </w:tabs>
              <w:suppressAutoHyphens/>
              <w:rPr>
                <w:spacing w:val="-2"/>
              </w:rPr>
            </w:pPr>
            <w:r>
              <w:rPr>
                <w:spacing w:val="-2"/>
              </w:rPr>
              <w:t>In the Matter of</w:t>
            </w:r>
          </w:p>
          <w:p w:rsidR="00D74F9A" w:rsidRDefault="00D74F9A">
            <w:pPr>
              <w:tabs>
                <w:tab w:val="center" w:pos="4680"/>
              </w:tabs>
              <w:suppressAutoHyphens/>
              <w:rPr>
                <w:spacing w:val="-2"/>
              </w:rPr>
            </w:pPr>
          </w:p>
          <w:p w:rsidR="00D74F9A" w:rsidRDefault="00AD2DD7">
            <w:r>
              <w:t>City of Brownsville, Texas</w:t>
            </w:r>
          </w:p>
          <w:p w:rsidR="00AD2DD7" w:rsidRDefault="00AD2DD7">
            <w:r>
              <w:t>Licensee of Public Safety Land Mobile Station Call Sign WQLR527</w:t>
            </w:r>
          </w:p>
        </w:tc>
        <w:tc>
          <w:tcPr>
            <w:tcW w:w="630" w:type="dxa"/>
          </w:tcPr>
          <w:p w:rsidR="00D74F9A" w:rsidRDefault="00D74F9A">
            <w:pPr>
              <w:tabs>
                <w:tab w:val="center" w:pos="4680"/>
              </w:tabs>
              <w:suppressAutoHyphens/>
              <w:rPr>
                <w:b/>
                <w:spacing w:val="-2"/>
              </w:rPr>
            </w:pPr>
            <w:r>
              <w:rPr>
                <w:b/>
                <w:spacing w:val="-2"/>
              </w:rPr>
              <w:t>)</w:t>
            </w:r>
          </w:p>
          <w:p w:rsidR="00D74F9A" w:rsidRDefault="00D74F9A">
            <w:pPr>
              <w:tabs>
                <w:tab w:val="center" w:pos="4680"/>
              </w:tabs>
              <w:suppressAutoHyphens/>
              <w:rPr>
                <w:b/>
                <w:spacing w:val="-2"/>
              </w:rPr>
            </w:pPr>
            <w:r>
              <w:rPr>
                <w:b/>
                <w:spacing w:val="-2"/>
              </w:rPr>
              <w:t>)</w:t>
            </w:r>
          </w:p>
          <w:p w:rsidR="00D74F9A" w:rsidRDefault="00D74F9A">
            <w:pPr>
              <w:tabs>
                <w:tab w:val="center" w:pos="4680"/>
              </w:tabs>
              <w:suppressAutoHyphens/>
              <w:rPr>
                <w:b/>
                <w:spacing w:val="-2"/>
              </w:rPr>
            </w:pPr>
            <w:r>
              <w:rPr>
                <w:b/>
                <w:spacing w:val="-2"/>
              </w:rPr>
              <w:t>)</w:t>
            </w:r>
          </w:p>
          <w:p w:rsidR="00D74F9A" w:rsidRDefault="00D74F9A">
            <w:pPr>
              <w:tabs>
                <w:tab w:val="center" w:pos="4680"/>
              </w:tabs>
              <w:suppressAutoHyphens/>
              <w:rPr>
                <w:b/>
                <w:spacing w:val="-2"/>
              </w:rPr>
            </w:pPr>
            <w:r>
              <w:rPr>
                <w:b/>
                <w:spacing w:val="-2"/>
              </w:rPr>
              <w:t>)</w:t>
            </w:r>
          </w:p>
          <w:p w:rsidR="00D74F9A" w:rsidRDefault="00D74F9A">
            <w:pPr>
              <w:tabs>
                <w:tab w:val="center" w:pos="4680"/>
              </w:tabs>
              <w:suppressAutoHyphens/>
              <w:rPr>
                <w:b/>
                <w:spacing w:val="-2"/>
              </w:rPr>
            </w:pPr>
            <w:r>
              <w:rPr>
                <w:b/>
                <w:spacing w:val="-2"/>
              </w:rPr>
              <w:t>)</w:t>
            </w:r>
          </w:p>
          <w:p w:rsidR="00D74F9A" w:rsidRDefault="00D74F9A">
            <w:pPr>
              <w:tabs>
                <w:tab w:val="center" w:pos="4680"/>
              </w:tabs>
              <w:suppressAutoHyphens/>
              <w:rPr>
                <w:spacing w:val="-2"/>
              </w:rPr>
            </w:pPr>
          </w:p>
        </w:tc>
        <w:tc>
          <w:tcPr>
            <w:tcW w:w="4248" w:type="dxa"/>
          </w:tcPr>
          <w:p w:rsidR="00D74F9A" w:rsidRDefault="00D74F9A">
            <w:pPr>
              <w:tabs>
                <w:tab w:val="center" w:pos="4680"/>
              </w:tabs>
              <w:suppressAutoHyphens/>
              <w:rPr>
                <w:spacing w:val="-2"/>
              </w:rPr>
            </w:pPr>
          </w:p>
          <w:p w:rsidR="00D74F9A" w:rsidRDefault="00D74F9A">
            <w:pPr>
              <w:tabs>
                <w:tab w:val="center" w:pos="4680"/>
              </w:tabs>
              <w:suppressAutoHyphens/>
              <w:rPr>
                <w:spacing w:val="-2"/>
              </w:rPr>
            </w:pPr>
          </w:p>
          <w:p w:rsidR="00D74F9A" w:rsidRDefault="00D74F9A">
            <w:pPr>
              <w:pStyle w:val="TOAHeading"/>
              <w:tabs>
                <w:tab w:val="clear" w:pos="9360"/>
                <w:tab w:val="center" w:pos="4680"/>
              </w:tabs>
              <w:rPr>
                <w:spacing w:val="-2"/>
              </w:rPr>
            </w:pPr>
          </w:p>
          <w:p w:rsidR="00D74F9A" w:rsidRDefault="00AD2DD7" w:rsidP="00AD2DD7">
            <w:pPr>
              <w:tabs>
                <w:tab w:val="center" w:pos="4680"/>
              </w:tabs>
              <w:suppressAutoHyphens/>
              <w:rPr>
                <w:spacing w:val="-2"/>
              </w:rPr>
            </w:pPr>
            <w:r>
              <w:rPr>
                <w:spacing w:val="-2"/>
              </w:rPr>
              <w:t>WT Docket No. 02-55</w:t>
            </w:r>
          </w:p>
        </w:tc>
      </w:tr>
    </w:tbl>
    <w:p w:rsidR="00D74F9A" w:rsidRDefault="00D74F9A">
      <w:pPr>
        <w:tabs>
          <w:tab w:val="left" w:pos="-720"/>
        </w:tabs>
        <w:suppressAutoHyphens/>
        <w:spacing w:line="227" w:lineRule="auto"/>
        <w:rPr>
          <w:spacing w:val="-2"/>
        </w:rPr>
      </w:pPr>
    </w:p>
    <w:p w:rsidR="00D74F9A" w:rsidRDefault="00D74F9A">
      <w:pPr>
        <w:jc w:val="center"/>
        <w:rPr>
          <w:b/>
        </w:rPr>
      </w:pPr>
      <w:r>
        <w:rPr>
          <w:b/>
        </w:rPr>
        <w:fldChar w:fldCharType="begin"/>
      </w:r>
      <w:r>
        <w:rPr>
          <w:b/>
        </w:rPr>
        <w:instrText xml:space="preserve"> AUTOTEXTLIST  \* MERGEFORMAT </w:instrText>
      </w:r>
      <w:r>
        <w:rPr>
          <w:b/>
        </w:rPr>
        <w:fldChar w:fldCharType="separate"/>
      </w:r>
      <w:r w:rsidR="00AD2DD7" w:rsidRPr="00AD2DD7">
        <w:rPr>
          <w:b/>
        </w:rPr>
        <w:t>ORDER</w:t>
      </w:r>
      <w:r>
        <w:rPr>
          <w:b/>
        </w:rPr>
        <w:fldChar w:fldCharType="end"/>
      </w:r>
    </w:p>
    <w:p w:rsidR="00D74F9A" w:rsidRDefault="00D74F9A">
      <w:pPr>
        <w:tabs>
          <w:tab w:val="left" w:pos="-720"/>
        </w:tabs>
        <w:suppressAutoHyphens/>
        <w:spacing w:line="227" w:lineRule="auto"/>
        <w:rPr>
          <w:spacing w:val="-2"/>
        </w:rPr>
      </w:pPr>
    </w:p>
    <w:p w:rsidR="00D74F9A" w:rsidRDefault="00D74F9A">
      <w:pPr>
        <w:tabs>
          <w:tab w:val="left" w:pos="720"/>
          <w:tab w:val="left" w:pos="5760"/>
        </w:tabs>
        <w:suppressAutoHyphens/>
        <w:spacing w:line="227" w:lineRule="auto"/>
        <w:rPr>
          <w:spacing w:val="-2"/>
        </w:rPr>
      </w:pPr>
      <w:r>
        <w:rPr>
          <w:b/>
          <w:spacing w:val="-2"/>
        </w:rPr>
        <w:t xml:space="preserve">Adopted:  </w:t>
      </w:r>
      <w:r w:rsidR="00AD2DD7">
        <w:rPr>
          <w:spacing w:val="-2"/>
        </w:rPr>
        <w:t>June 18, 2014</w:t>
      </w:r>
      <w:r>
        <w:rPr>
          <w:b/>
          <w:spacing w:val="-2"/>
        </w:rPr>
        <w:tab/>
      </w:r>
      <w:r w:rsidR="00AD2DD7">
        <w:rPr>
          <w:b/>
          <w:spacing w:val="-2"/>
        </w:rPr>
        <w:t xml:space="preserve">                  </w:t>
      </w:r>
      <w:r>
        <w:rPr>
          <w:b/>
          <w:spacing w:val="-2"/>
        </w:rPr>
        <w:t xml:space="preserve">Released: </w:t>
      </w:r>
      <w:r w:rsidR="00AD2DD7">
        <w:rPr>
          <w:spacing w:val="-2"/>
        </w:rPr>
        <w:t>June 18, 2014</w:t>
      </w:r>
    </w:p>
    <w:p w:rsidR="00D74F9A" w:rsidRDefault="00D74F9A"/>
    <w:p w:rsidR="00D74F9A" w:rsidRDefault="00D74F9A" w:rsidP="00AD2DD7">
      <w:pPr>
        <w:jc w:val="left"/>
        <w:rPr>
          <w:spacing w:val="-2"/>
        </w:rPr>
      </w:pPr>
      <w:r>
        <w:t xml:space="preserve">By the </w:t>
      </w:r>
      <w:r w:rsidR="00AD2DD7">
        <w:t xml:space="preserve">Deputy Chief, Policy and Licensing Division Public Safety and Homeland Security Bureau: </w:t>
      </w:r>
    </w:p>
    <w:p w:rsidR="00D74F9A" w:rsidRDefault="00D74F9A">
      <w:pPr>
        <w:jc w:val="center"/>
        <w:rPr>
          <w:spacing w:val="-2"/>
        </w:rPr>
      </w:pPr>
    </w:p>
    <w:p w:rsidR="00D74F9A" w:rsidRDefault="00AD2DD7">
      <w:pPr>
        <w:pStyle w:val="Heading1"/>
      </w:pPr>
      <w:r>
        <w:t>Introduction and background</w:t>
      </w:r>
    </w:p>
    <w:p w:rsidR="00AD2DD7" w:rsidRDefault="00AD2DD7" w:rsidP="00AD2DD7">
      <w:pPr>
        <w:pStyle w:val="ParaNum"/>
      </w:pPr>
      <w:r>
        <w:t>Under consideration is the June 17, 2014 Request to Amend Cost Estimate for Frequency Reconfiguration (Request) filed by the City of Brownsville, Texas (Brownsville).</w:t>
      </w:r>
      <w:r w:rsidR="00D74F9A">
        <w:t xml:space="preserve">  Brownsville’s Public Safety Land Mobile Station, Call Sign WQLR527</w:t>
      </w:r>
      <w:r w:rsidR="00A33C92">
        <w:t>,</w:t>
      </w:r>
      <w:r w:rsidR="00D74F9A">
        <w:t xml:space="preserve"> is </w:t>
      </w:r>
      <w:r w:rsidR="00A33C92">
        <w:t>subject to relocation as part of the Commission’s 800 MHz band reconfiguration initiative.</w:t>
      </w:r>
      <w:r w:rsidR="00A33C92">
        <w:rPr>
          <w:rStyle w:val="FootnoteReference"/>
        </w:rPr>
        <w:footnoteReference w:id="2"/>
      </w:r>
      <w:r w:rsidR="00600626">
        <w:t xml:space="preserve">  Brownsville represents that it timely provided a cost estimate for the rebanding of its system to Sprint Corporation (Sprint) on May 12, 2014, but did not notify Sprint of Brownsville’s intent to upgrade its system until May 15</w:t>
      </w:r>
      <w:r w:rsidR="00734C15">
        <w:t>, 2014.</w:t>
      </w:r>
      <w:r w:rsidR="00734C15">
        <w:rPr>
          <w:rStyle w:val="FootnoteReference"/>
        </w:rPr>
        <w:footnoteReference w:id="3"/>
      </w:r>
    </w:p>
    <w:p w:rsidR="00734C15" w:rsidRDefault="00734C15" w:rsidP="00734C15">
      <w:pPr>
        <w:pStyle w:val="Heading1"/>
      </w:pPr>
      <w:r>
        <w:t>discussion</w:t>
      </w:r>
    </w:p>
    <w:p w:rsidR="00734C15" w:rsidRPr="006518FA" w:rsidRDefault="00734C15" w:rsidP="00734C15">
      <w:pPr>
        <w:pStyle w:val="ParaNum"/>
      </w:pPr>
      <w:r>
        <w:t xml:space="preserve">In the </w:t>
      </w:r>
      <w:r w:rsidRPr="00734C15">
        <w:rPr>
          <w:i/>
        </w:rPr>
        <w:t>Fifth Report and Order</w:t>
      </w:r>
      <w:r>
        <w:rPr>
          <w:i/>
        </w:rPr>
        <w:t xml:space="preserve"> </w:t>
      </w:r>
      <w:r>
        <w:t>in this proceeding,</w:t>
      </w:r>
      <w:r>
        <w:rPr>
          <w:rStyle w:val="FootnoteReference"/>
        </w:rPr>
        <w:footnoteReference w:id="4"/>
      </w:r>
      <w:r>
        <w:t xml:space="preserve"> the </w:t>
      </w:r>
      <w:r w:rsidR="006E062F">
        <w:t xml:space="preserve">Public Safety and Homeland Security Bureau stated that licensees proposing to upgrade their systems in lieu of rebanding them “should </w:t>
      </w:r>
      <w:r>
        <w:t xml:space="preserve"> </w:t>
      </w:r>
      <w:r w:rsidR="006E062F" w:rsidRPr="006E062F">
        <w:rPr>
          <w:bCs/>
        </w:rPr>
        <w:t xml:space="preserve">notify the TA </w:t>
      </w:r>
      <w:r w:rsidR="006E062F">
        <w:rPr>
          <w:bCs/>
        </w:rPr>
        <w:t xml:space="preserve">[Transition Administrator] </w:t>
      </w:r>
      <w:r w:rsidR="006E062F" w:rsidRPr="006E062F">
        <w:rPr>
          <w:bCs/>
        </w:rPr>
        <w:t>and Sprint, in writing, no later than the due date for submission of the licensee's cost estimate”</w:t>
      </w:r>
      <w:r w:rsidR="006E062F">
        <w:rPr>
          <w:rStyle w:val="FootnoteReference"/>
          <w:bCs/>
        </w:rPr>
        <w:footnoteReference w:id="5"/>
      </w:r>
      <w:r w:rsidR="006E062F">
        <w:rPr>
          <w:bCs/>
        </w:rPr>
        <w:t xml:space="preserve"> of their intent to do so.  Here, Brownsville did not provide the notification until three days after filing its cost estimate, but, as Brownsville notes</w:t>
      </w:r>
      <w:r w:rsidR="00064C8F">
        <w:rPr>
          <w:bCs/>
        </w:rPr>
        <w:t>,</w:t>
      </w:r>
      <w:r w:rsidR="006E062F">
        <w:rPr>
          <w:bCs/>
        </w:rPr>
        <w:t xml:space="preserve"> </w:t>
      </w:r>
      <w:r w:rsidR="00064C8F">
        <w:rPr>
          <w:bCs/>
        </w:rPr>
        <w:t>prior to receipt of a letter from Sprint finding the estimate sufficient to begin negotiations.</w:t>
      </w:r>
      <w:r w:rsidR="00064C8F">
        <w:rPr>
          <w:rStyle w:val="FootnoteReference"/>
          <w:bCs/>
        </w:rPr>
        <w:footnoteReference w:id="6"/>
      </w:r>
      <w:r w:rsidR="00064C8F">
        <w:rPr>
          <w:bCs/>
        </w:rPr>
        <w:t xml:space="preserve">  Brownsville represents that it and Sprint “are </w:t>
      </w:r>
      <w:r w:rsidR="00064C8F">
        <w:rPr>
          <w:bCs/>
        </w:rPr>
        <w:lastRenderedPageBreak/>
        <w:t xml:space="preserve">engaged in a process which included discussion of the City’s </w:t>
      </w:r>
      <w:r w:rsidR="008E333B">
        <w:rPr>
          <w:bCs/>
        </w:rPr>
        <w:t>upgrade plans.</w:t>
      </w:r>
      <w:r w:rsidR="00C93FC9">
        <w:rPr>
          <w:bCs/>
        </w:rPr>
        <w:t>”</w:t>
      </w:r>
      <w:r w:rsidR="008E333B">
        <w:rPr>
          <w:rStyle w:val="FootnoteReference"/>
          <w:bCs/>
        </w:rPr>
        <w:footnoteReference w:id="7"/>
      </w:r>
      <w:r w:rsidR="008E333B">
        <w:rPr>
          <w:bCs/>
        </w:rPr>
        <w:t xml:space="preserve">  It does not anticipate that the negotiations with Sprint will exceed the 30 days allowed for negotiation and the 20 days allowed for mediation.</w:t>
      </w:r>
      <w:r w:rsidR="008E333B">
        <w:rPr>
          <w:rStyle w:val="FootnoteReference"/>
          <w:bCs/>
        </w:rPr>
        <w:footnoteReference w:id="8"/>
      </w:r>
      <w:r w:rsidR="008E333B">
        <w:rPr>
          <w:bCs/>
        </w:rPr>
        <w:t xml:space="preserve"> Brownsville submits that “grant of its request to amend [its cost estimate] will allow the parties to continue working on the upgrade proposal rather than the estimate originally filed.”</w:t>
      </w:r>
      <w:r w:rsidR="008E333B">
        <w:rPr>
          <w:rStyle w:val="FootnoteReference"/>
          <w:bCs/>
        </w:rPr>
        <w:footnoteReference w:id="9"/>
      </w:r>
    </w:p>
    <w:p w:rsidR="006518FA" w:rsidRDefault="006518FA" w:rsidP="006518FA">
      <w:pPr>
        <w:pStyle w:val="Heading1"/>
      </w:pPr>
      <w:r>
        <w:t>decision</w:t>
      </w:r>
    </w:p>
    <w:p w:rsidR="006518FA" w:rsidRDefault="006518FA" w:rsidP="006518FA">
      <w:pPr>
        <w:pStyle w:val="ParaNum"/>
      </w:pPr>
      <w:r>
        <w:t xml:space="preserve">As an initial matter, we regard the three-day delay in Brownsville’s notification of its intent to upgrade its system as </w:t>
      </w:r>
      <w:r>
        <w:rPr>
          <w:i/>
        </w:rPr>
        <w:t>de minimis</w:t>
      </w:r>
      <w:r>
        <w:t xml:space="preserve"> and, for that reason, and on our own motion, waive the requirement that upgrade notifications be filed contemporaneously with cost estimates.</w:t>
      </w:r>
      <w:r w:rsidR="00781E57">
        <w:t xml:space="preserve">  No party was prejudiced by the delay.</w:t>
      </w:r>
      <w:r>
        <w:t xml:space="preserve">  </w:t>
      </w:r>
      <w:r w:rsidR="00B05D03">
        <w:t>The relief requested by Brownsville, however – Commission permission to amend its May 12, 2014 cost estimate – is not required.  It is common in rebanding negotiations for licensees to amend their cost estimates, often multiple times, in response to counteroffers made by Sprint, or for other reasons.</w:t>
      </w:r>
      <w:r w:rsidR="00781E57">
        <w:t xml:space="preserve">  Such </w:t>
      </w:r>
      <w:r w:rsidR="00F51E6C">
        <w:t xml:space="preserve">timely, </w:t>
      </w:r>
      <w:r w:rsidR="00781E57">
        <w:t>good-faith amendments do not require Commission approval.</w:t>
      </w:r>
      <w:r w:rsidR="00F51E6C">
        <w:t xml:space="preserve">  </w:t>
      </w:r>
    </w:p>
    <w:p w:rsidR="00F51E6C" w:rsidRDefault="00F51E6C" w:rsidP="00F51E6C">
      <w:pPr>
        <w:pStyle w:val="Heading1"/>
      </w:pPr>
      <w:r>
        <w:t>ordering clause</w:t>
      </w:r>
      <w:r w:rsidR="00C93FC9">
        <w:t>S</w:t>
      </w:r>
    </w:p>
    <w:p w:rsidR="00F51E6C" w:rsidRDefault="00F51E6C" w:rsidP="00F51E6C">
      <w:pPr>
        <w:pStyle w:val="ParaNum"/>
      </w:pPr>
      <w:r>
        <w:t xml:space="preserve">Accordingly, IT IS ORDERED, </w:t>
      </w:r>
      <w:r w:rsidR="00C93FC9">
        <w:rPr>
          <w:i/>
        </w:rPr>
        <w:t xml:space="preserve">sua sponte, </w:t>
      </w:r>
      <w:r>
        <w:t xml:space="preserve">that the requirement in the </w:t>
      </w:r>
      <w:r w:rsidRPr="00F51E6C">
        <w:rPr>
          <w:i/>
        </w:rPr>
        <w:t>Fifth Report and Order</w:t>
      </w:r>
      <w:r>
        <w:rPr>
          <w:rStyle w:val="FootnoteReference"/>
          <w:i/>
        </w:rPr>
        <w:footnoteReference w:id="10"/>
      </w:r>
      <w:r>
        <w:t xml:space="preserve"> for the City of Brownsville, Texas to submit notification of intent to upgrade contemporaneously with the cost estimate for rebanding its system IS WAIVED.</w:t>
      </w:r>
    </w:p>
    <w:p w:rsidR="00C93FC9" w:rsidRDefault="00C93FC9" w:rsidP="00F51E6C">
      <w:pPr>
        <w:pStyle w:val="ParaNum"/>
      </w:pPr>
      <w:r>
        <w:t xml:space="preserve">IT IS FURTHER ORDERED, that the </w:t>
      </w:r>
      <w:r w:rsidRPr="00C93FC9">
        <w:t>Request to Amend Cost Estimate for Frequency Reconfiguration</w:t>
      </w:r>
      <w:r>
        <w:t>, filed June 17, 2014 by the City of Brownsville, Texas IS DISMISSED AS MOOT.</w:t>
      </w:r>
    </w:p>
    <w:p w:rsidR="00A55A0B" w:rsidRDefault="00EB1263" w:rsidP="00F51E6C">
      <w:pPr>
        <w:pStyle w:val="ParaNum"/>
      </w:pPr>
      <w:r w:rsidRPr="00EB1263">
        <w:t>This action is taken under delegated authority pursuant to Sections 0.191(a) and 0.392 of the Commission's Rules, 47 C.F.R. §§ 0.191(a), 0.392</w:t>
      </w:r>
      <w:r>
        <w:t>.</w:t>
      </w:r>
    </w:p>
    <w:p w:rsidR="00EB1263" w:rsidRDefault="00EB1263" w:rsidP="00EB1263">
      <w:pPr>
        <w:pStyle w:val="ParaNum"/>
        <w:numPr>
          <w:ilvl w:val="0"/>
          <w:numId w:val="0"/>
        </w:numPr>
        <w:spacing w:after="0"/>
        <w:ind w:left="4320"/>
      </w:pPr>
      <w:r>
        <w:t>FEDERAL COMMUNICATIONS COMMISSION</w:t>
      </w:r>
    </w:p>
    <w:p w:rsidR="00EB1263" w:rsidRDefault="00EB1263" w:rsidP="00EB1263">
      <w:pPr>
        <w:pStyle w:val="ParaNum"/>
        <w:numPr>
          <w:ilvl w:val="0"/>
          <w:numId w:val="0"/>
        </w:numPr>
        <w:spacing w:after="0"/>
        <w:ind w:left="4320"/>
      </w:pPr>
    </w:p>
    <w:p w:rsidR="00596376" w:rsidRDefault="00596376" w:rsidP="00EB1263">
      <w:pPr>
        <w:pStyle w:val="ParaNum"/>
        <w:numPr>
          <w:ilvl w:val="0"/>
          <w:numId w:val="0"/>
        </w:numPr>
        <w:spacing w:after="0"/>
        <w:ind w:left="4320"/>
      </w:pPr>
    </w:p>
    <w:p w:rsidR="00EB1263" w:rsidRDefault="00EB1263" w:rsidP="00EB1263">
      <w:pPr>
        <w:pStyle w:val="ParaNum"/>
        <w:numPr>
          <w:ilvl w:val="0"/>
          <w:numId w:val="0"/>
        </w:numPr>
        <w:spacing w:after="0"/>
        <w:ind w:left="4320"/>
      </w:pPr>
    </w:p>
    <w:p w:rsidR="00EB1263" w:rsidRDefault="00EB1263" w:rsidP="00EB1263">
      <w:pPr>
        <w:pStyle w:val="ParaNum"/>
        <w:numPr>
          <w:ilvl w:val="0"/>
          <w:numId w:val="0"/>
        </w:numPr>
        <w:spacing w:after="0"/>
        <w:ind w:left="4320"/>
      </w:pPr>
      <w:r>
        <w:t>Michael J. Wilhelm</w:t>
      </w:r>
    </w:p>
    <w:p w:rsidR="00EB1263" w:rsidRDefault="00EB1263" w:rsidP="00EB1263">
      <w:pPr>
        <w:pStyle w:val="ParaNum"/>
        <w:numPr>
          <w:ilvl w:val="0"/>
          <w:numId w:val="0"/>
        </w:numPr>
        <w:spacing w:after="0"/>
        <w:ind w:left="4320"/>
      </w:pPr>
      <w:r>
        <w:t>Deputy Chief, Policy and Licensing Division</w:t>
      </w:r>
    </w:p>
    <w:p w:rsidR="00EB1263" w:rsidRPr="00F51E6C" w:rsidRDefault="00EB1263" w:rsidP="00EB1263">
      <w:pPr>
        <w:pStyle w:val="ParaNum"/>
        <w:numPr>
          <w:ilvl w:val="0"/>
          <w:numId w:val="0"/>
        </w:numPr>
        <w:spacing w:after="0"/>
        <w:ind w:left="4320"/>
      </w:pPr>
      <w:r>
        <w:t xml:space="preserve">Public Safety and Homeland Security Bureau </w:t>
      </w:r>
    </w:p>
    <w:p w:rsidR="00D74F9A" w:rsidRDefault="00D74F9A" w:rsidP="00EB1263">
      <w:pPr>
        <w:ind w:left="3600"/>
      </w:pPr>
    </w:p>
    <w:p w:rsidR="00D74F9A" w:rsidRDefault="00D74F9A"/>
    <w:p w:rsidR="00D74F9A" w:rsidRDefault="00D74F9A"/>
    <w:p w:rsidR="00D74F9A" w:rsidRDefault="00D74F9A"/>
    <w:sectPr w:rsidR="00D74F9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mask="1" wne:kcmPrimary="026D"/>
    <wne:keymap wne:kcmPrimary="02BD">
      <wne:wch wne:val="00002014"/>
    </wne:keymap>
    <wne:keymap wne:kcmPrimary="0450">
      <wne:wch wne:val="000000B6"/>
    </wne:keymap>
    <wne:keymap wne:kcmPrimary="0453">
      <wne:wch wne:val="000000A7"/>
    </wne:keymap>
    <wne:keymap wne:kcmPrimary="0634">
      <wne:acd wne:acdName="acd1"/>
    </wne:keymap>
    <wne:keymap wne:kcmPrimary="0635">
      <wne:acd wne:acdName="acd2"/>
    </wne:keymap>
    <wne:keymap wne:kcmPrimary="0636">
      <wne:acd wne:acdName="acd3"/>
    </wne:keymap>
    <wne:keymap wne:kcmPrimary="0637">
      <wne:acd wne:acdName="acd4"/>
    </wne:keymap>
    <wne:keymap wne:kcmPrimary="0638">
      <wne:acd wne:acdName="acd5"/>
    </wne:keymap>
    <wne:keymap wne:kcmPrimary="0639">
      <wne:acd wne:acdName="acd6"/>
    </wne:keymap>
    <wne:keymap wne:kcmPrimary="064E">
      <wne:acd wne:acdName="acd0"/>
    </wne:keymap>
    <wne:keymap wne:kcmPrimary="06BD">
      <wne:wch wne:val="00002013"/>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QAGEAcgBhAE4AdQBtAA==" wne:acdName="acd0" wne:fciIndexBasedOn="0065"/>
    <wne:acd wne:argValue="AQAAAAQA" wne:acdName="acd1" wne:fciIndexBasedOn="0065"/>
    <wne:acd wne:argValue="AQAAAAUA" wne:acdName="acd2" wne:fciIndexBasedOn="0065"/>
    <wne:acd wne:argValue="AQAAAAYA" wne:acdName="acd3" wne:fciIndexBasedOn="0065"/>
    <wne:acd wne:argValue="AQAAAAcA" wne:acdName="acd4" wne:fciIndexBasedOn="0065"/>
    <wne:acd wne:argValue="AQAAAAgA" wne:acdName="acd5" wne:fciIndexBasedOn="0065"/>
    <wne:acd wne:argValue="AQAAAAkA" wne:acdName="acd6" wne:fciIndexBasedOn="0065"/>
    <wne:acd wne:argValue="AQAAAAA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E3" w:rsidRDefault="004A3CE3">
      <w:pPr>
        <w:spacing w:line="20" w:lineRule="exact"/>
      </w:pPr>
    </w:p>
  </w:endnote>
  <w:endnote w:type="continuationSeparator" w:id="0">
    <w:p w:rsidR="004A3CE3" w:rsidRDefault="004A3CE3">
      <w:r>
        <w:t xml:space="preserve"> </w:t>
      </w:r>
    </w:p>
  </w:endnote>
  <w:endnote w:type="continuationNotice" w:id="1">
    <w:p w:rsidR="004A3CE3" w:rsidRDefault="004A3C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66" w:rsidRDefault="007C6366">
    <w:pPr>
      <w:pStyle w:val="Footer"/>
      <w:framePr w:wrap="around" w:vAnchor="text" w:hAnchor="margin" w:xAlign="center" w:y="1"/>
    </w:pPr>
    <w:r>
      <w:fldChar w:fldCharType="begin"/>
    </w:r>
    <w:r>
      <w:instrText xml:space="preserve">PAGE  </w:instrText>
    </w:r>
    <w:r>
      <w:fldChar w:fldCharType="end"/>
    </w:r>
  </w:p>
  <w:p w:rsidR="007C6366" w:rsidRDefault="007C6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66" w:rsidRDefault="007C6366">
    <w:pPr>
      <w:pStyle w:val="Footer"/>
      <w:framePr w:wrap="around" w:vAnchor="text" w:hAnchor="margin" w:xAlign="center" w:y="1"/>
    </w:pPr>
    <w:r>
      <w:fldChar w:fldCharType="begin"/>
    </w:r>
    <w:r>
      <w:instrText xml:space="preserve">PAGE  </w:instrText>
    </w:r>
    <w:r>
      <w:fldChar w:fldCharType="separate"/>
    </w:r>
    <w:r w:rsidR="00F82DCC">
      <w:rPr>
        <w:noProof/>
      </w:rPr>
      <w:t>1</w:t>
    </w:r>
    <w:r>
      <w:fldChar w:fldCharType="end"/>
    </w:r>
  </w:p>
  <w:p w:rsidR="007C6366" w:rsidRDefault="007C6366">
    <w:pPr>
      <w:spacing w:before="140" w:line="100" w:lineRule="exact"/>
      <w:rPr>
        <w:sz w:val="10"/>
      </w:rPr>
    </w:pPr>
  </w:p>
  <w:p w:rsidR="007C6366" w:rsidRDefault="007C6366">
    <w:pPr>
      <w:suppressAutoHyphens/>
      <w:spacing w:line="227" w:lineRule="auto"/>
    </w:pPr>
  </w:p>
  <w:p w:rsidR="007C6366" w:rsidRDefault="007C63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66" w:rsidRDefault="007C636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E3" w:rsidRDefault="004A3CE3">
      <w:r>
        <w:separator/>
      </w:r>
    </w:p>
  </w:footnote>
  <w:footnote w:type="continuationSeparator" w:id="0">
    <w:p w:rsidR="004A3CE3" w:rsidRDefault="004A3CE3">
      <w:pPr>
        <w:rPr>
          <w:sz w:val="20"/>
        </w:rPr>
      </w:pPr>
      <w:r>
        <w:rPr>
          <w:sz w:val="20"/>
        </w:rPr>
        <w:t xml:space="preserve">(Continued from previous page)  </w:t>
      </w:r>
      <w:r>
        <w:rPr>
          <w:sz w:val="20"/>
        </w:rPr>
        <w:separator/>
      </w:r>
    </w:p>
  </w:footnote>
  <w:footnote w:type="continuationNotice" w:id="1">
    <w:p w:rsidR="004A3CE3" w:rsidRDefault="004A3CE3">
      <w:pPr>
        <w:rPr>
          <w:sz w:val="20"/>
        </w:rPr>
      </w:pPr>
      <w:r>
        <w:rPr>
          <w:sz w:val="20"/>
        </w:rPr>
        <w:t>(continued….)</w:t>
      </w:r>
    </w:p>
  </w:footnote>
  <w:footnote w:id="2">
    <w:p w:rsidR="007C6366" w:rsidRDefault="007C6366">
      <w:pPr>
        <w:pStyle w:val="FootnoteText"/>
      </w:pPr>
      <w:r>
        <w:rPr>
          <w:rStyle w:val="FootnoteReference"/>
        </w:rPr>
        <w:footnoteRef/>
      </w:r>
      <w:r>
        <w:t xml:space="preserve"> </w:t>
      </w:r>
      <w:r w:rsidRPr="00600626">
        <w:t xml:space="preserve">Improving Public Safety Communications in the 800 MHz Band, WT Docket No. 02-55, </w:t>
      </w:r>
      <w:r w:rsidRPr="00600626">
        <w:rPr>
          <w:i/>
        </w:rPr>
        <w:t>et al.</w:t>
      </w:r>
      <w:r w:rsidRPr="00600626">
        <w:t xml:space="preserve">, </w:t>
      </w:r>
      <w:r w:rsidRPr="00600626">
        <w:rPr>
          <w:i/>
        </w:rPr>
        <w:t>Report and Order, Fifth Report and Order, Fourth Memorandum Opinion and Order</w:t>
      </w:r>
      <w:r w:rsidRPr="00600626">
        <w:t xml:space="preserve">, 19 FCC Rcd 14969 (2004); </w:t>
      </w:r>
      <w:r w:rsidRPr="00600626">
        <w:rPr>
          <w:i/>
          <w:iCs/>
        </w:rPr>
        <w:t>Supplemental Order and Order on Reconsideration</w:t>
      </w:r>
      <w:r w:rsidRPr="00600626">
        <w:t xml:space="preserve">, 19 FCC Rcd 25120 (2004), </w:t>
      </w:r>
      <w:r w:rsidRPr="00600626">
        <w:rPr>
          <w:i/>
        </w:rPr>
        <w:t xml:space="preserve">review denied sub nom. Mobile Relay Associates v. FCC, </w:t>
      </w:r>
      <w:r w:rsidRPr="00600626">
        <w:t xml:space="preserve">457 F.3d 1 (D.C. Cir. 2006); </w:t>
      </w:r>
      <w:r w:rsidRPr="00600626">
        <w:rPr>
          <w:i/>
        </w:rPr>
        <w:t>Memorandum Opinion and Order</w:t>
      </w:r>
      <w:r w:rsidRPr="00600626">
        <w:t xml:space="preserve">, 20 FCC Rcd 16015 (2005); </w:t>
      </w:r>
      <w:r w:rsidRPr="00600626">
        <w:rPr>
          <w:i/>
        </w:rPr>
        <w:t>Second Memorandum Opinion and Order</w:t>
      </w:r>
      <w:r w:rsidRPr="00600626">
        <w:t xml:space="preserve">, 22 FCC Rcd 10467 (2007).  </w:t>
      </w:r>
      <w:r w:rsidRPr="00600626">
        <w:rPr>
          <w:i/>
        </w:rPr>
        <w:t xml:space="preserve">See also Kay v. FCC, </w:t>
      </w:r>
      <w:r w:rsidRPr="00600626">
        <w:t>No. 06-1076 (D.C. Cir. filed Feb. 24, 2006) (holding additional appeals in abeyance)</w:t>
      </w:r>
      <w:r>
        <w:t>.</w:t>
      </w:r>
    </w:p>
  </w:footnote>
  <w:footnote w:id="3">
    <w:p w:rsidR="007C6366" w:rsidRDefault="007C6366">
      <w:pPr>
        <w:pStyle w:val="FootnoteText"/>
      </w:pPr>
      <w:r>
        <w:rPr>
          <w:rStyle w:val="FootnoteReference"/>
        </w:rPr>
        <w:footnoteRef/>
      </w:r>
      <w:r>
        <w:t xml:space="preserve"> Request at 1.</w:t>
      </w:r>
    </w:p>
  </w:footnote>
  <w:footnote w:id="4">
    <w:p w:rsidR="007C6366" w:rsidRDefault="007C6366">
      <w:pPr>
        <w:pStyle w:val="FootnoteText"/>
      </w:pPr>
      <w:r>
        <w:rPr>
          <w:rStyle w:val="FootnoteReference"/>
        </w:rPr>
        <w:footnoteRef/>
      </w:r>
      <w:r>
        <w:t xml:space="preserve"> </w:t>
      </w:r>
      <w:r w:rsidRPr="00734C15">
        <w:t>Improving Public Safety Communications in the 800 MHz Band</w:t>
      </w:r>
      <w:r w:rsidRPr="00734C15">
        <w:rPr>
          <w:i/>
        </w:rPr>
        <w:t>, Fifth Report and Order,</w:t>
      </w:r>
      <w:r>
        <w:t xml:space="preserve"> 28 FCC Rcd 4085</w:t>
      </w:r>
      <w:r w:rsidRPr="00734C15">
        <w:t xml:space="preserve"> (</w:t>
      </w:r>
      <w:r>
        <w:t xml:space="preserve">PSHSB </w:t>
      </w:r>
      <w:r w:rsidRPr="00734C15">
        <w:t>2013)</w:t>
      </w:r>
      <w:r w:rsidRPr="00734C15">
        <w:rPr>
          <w:i/>
        </w:rPr>
        <w:t>.</w:t>
      </w:r>
    </w:p>
  </w:footnote>
  <w:footnote w:id="5">
    <w:p w:rsidR="007C6366" w:rsidRPr="006E062F" w:rsidRDefault="007C6366">
      <w:pPr>
        <w:pStyle w:val="FootnoteText"/>
      </w:pPr>
      <w:r>
        <w:rPr>
          <w:rStyle w:val="FootnoteReference"/>
        </w:rPr>
        <w:footnoteRef/>
      </w:r>
      <w:r>
        <w:t xml:space="preserve"> </w:t>
      </w:r>
      <w:r w:rsidRPr="007A70CA">
        <w:rPr>
          <w:i/>
        </w:rPr>
        <w:t>Id.</w:t>
      </w:r>
      <w:r>
        <w:rPr>
          <w:i/>
        </w:rPr>
        <w:t xml:space="preserve"> </w:t>
      </w:r>
      <w:r>
        <w:t>at 4105.</w:t>
      </w:r>
    </w:p>
  </w:footnote>
  <w:footnote w:id="6">
    <w:p w:rsidR="007C6366" w:rsidRDefault="007C6366">
      <w:pPr>
        <w:pStyle w:val="FootnoteText"/>
      </w:pPr>
      <w:r>
        <w:rPr>
          <w:rStyle w:val="FootnoteReference"/>
        </w:rPr>
        <w:footnoteRef/>
      </w:r>
      <w:r>
        <w:t xml:space="preserve"> Request at 1.</w:t>
      </w:r>
    </w:p>
  </w:footnote>
  <w:footnote w:id="7">
    <w:p w:rsidR="007C6366" w:rsidRDefault="007C6366">
      <w:pPr>
        <w:pStyle w:val="FootnoteText"/>
      </w:pPr>
      <w:r>
        <w:rPr>
          <w:rStyle w:val="FootnoteReference"/>
        </w:rPr>
        <w:footnoteRef/>
      </w:r>
      <w:r>
        <w:t xml:space="preserve"> </w:t>
      </w:r>
      <w:r w:rsidRPr="007A70CA">
        <w:rPr>
          <w:i/>
        </w:rPr>
        <w:t>Id.</w:t>
      </w:r>
    </w:p>
  </w:footnote>
  <w:footnote w:id="8">
    <w:p w:rsidR="007C6366" w:rsidRDefault="007C6366">
      <w:pPr>
        <w:pStyle w:val="FootnoteText"/>
      </w:pPr>
      <w:r>
        <w:rPr>
          <w:rStyle w:val="FootnoteReference"/>
        </w:rPr>
        <w:footnoteRef/>
      </w:r>
      <w:r>
        <w:t xml:space="preserve"> </w:t>
      </w:r>
      <w:r w:rsidRPr="007A70CA">
        <w:rPr>
          <w:i/>
        </w:rPr>
        <w:t>Id.</w:t>
      </w:r>
    </w:p>
  </w:footnote>
  <w:footnote w:id="9">
    <w:p w:rsidR="007C6366" w:rsidRPr="006518FA" w:rsidRDefault="007C6366">
      <w:pPr>
        <w:pStyle w:val="FootnoteText"/>
      </w:pPr>
      <w:r>
        <w:rPr>
          <w:rStyle w:val="FootnoteReference"/>
        </w:rPr>
        <w:footnoteRef/>
      </w:r>
      <w:r>
        <w:t xml:space="preserve"> </w:t>
      </w:r>
      <w:r w:rsidRPr="007A70CA">
        <w:rPr>
          <w:i/>
        </w:rPr>
        <w:t>Id.</w:t>
      </w:r>
      <w:r>
        <w:rPr>
          <w:i/>
        </w:rPr>
        <w:t xml:space="preserve"> </w:t>
      </w:r>
      <w:r>
        <w:t>at 2.</w:t>
      </w:r>
    </w:p>
  </w:footnote>
  <w:footnote w:id="10">
    <w:p w:rsidR="007C6366" w:rsidRDefault="007C6366">
      <w:pPr>
        <w:pStyle w:val="FootnoteText"/>
      </w:pPr>
      <w:r>
        <w:rPr>
          <w:rStyle w:val="FootnoteReference"/>
        </w:rPr>
        <w:footnoteRef/>
      </w:r>
      <w:r>
        <w:t xml:space="preserve"> </w:t>
      </w:r>
      <w:r w:rsidRPr="004174C3">
        <w:rPr>
          <w:i/>
        </w:rPr>
        <w:t>Supra</w:t>
      </w:r>
      <w:r>
        <w:t xml:space="preserve"> n.3.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E1" w:rsidRDefault="000B4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66" w:rsidRDefault="007C6366">
    <w:pPr>
      <w:pStyle w:val="Header"/>
      <w:pBdr>
        <w:bottom w:val="single" w:sz="12" w:space="1" w:color="auto"/>
      </w:pBdr>
      <w:rPr>
        <w:b w:val="0"/>
      </w:rPr>
    </w:pPr>
    <w:r>
      <w:tab/>
      <w:t>Federal Communications Commission</w:t>
    </w:r>
    <w:r w:rsidR="009C4747">
      <w:tab/>
      <w:t>DA 14-837</w:t>
    </w:r>
    <w:r>
      <w:tab/>
    </w:r>
  </w:p>
  <w:p w:rsidR="007C6366" w:rsidRDefault="007C6366">
    <w:pPr>
      <w:tabs>
        <w:tab w:val="left" w:pos="-720"/>
      </w:tabs>
      <w:suppressAutoHyphens/>
      <w:spacing w:line="19" w:lineRule="exact"/>
      <w:rPr>
        <w:spacing w:val="-2"/>
      </w:rPr>
    </w:pPr>
  </w:p>
  <w:p w:rsidR="007C6366" w:rsidRDefault="007C636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66" w:rsidRDefault="007C6366">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D7"/>
    <w:rsid w:val="00064C8F"/>
    <w:rsid w:val="00077EC5"/>
    <w:rsid w:val="000B43E1"/>
    <w:rsid w:val="0037258C"/>
    <w:rsid w:val="004A3CE3"/>
    <w:rsid w:val="00596376"/>
    <w:rsid w:val="00600626"/>
    <w:rsid w:val="006518FA"/>
    <w:rsid w:val="006E062F"/>
    <w:rsid w:val="00734C15"/>
    <w:rsid w:val="00781E57"/>
    <w:rsid w:val="007C6366"/>
    <w:rsid w:val="008E333B"/>
    <w:rsid w:val="009C4747"/>
    <w:rsid w:val="00A33C92"/>
    <w:rsid w:val="00A55A0B"/>
    <w:rsid w:val="00AD2DD7"/>
    <w:rsid w:val="00AF4A11"/>
    <w:rsid w:val="00B05D03"/>
    <w:rsid w:val="00C840E0"/>
    <w:rsid w:val="00C93FC9"/>
    <w:rsid w:val="00D74F9A"/>
    <w:rsid w:val="00EB1263"/>
    <w:rsid w:val="00F51E6C"/>
    <w:rsid w:val="00F8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utoRedefine/>
    <w:semiHidden/>
    <w:pPr>
      <w:tabs>
        <w:tab w:val="left" w:pos="720"/>
        <w:tab w:val="left" w:pos="1440"/>
      </w:tabs>
      <w:spacing w:after="120"/>
      <w:ind w:right="144"/>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utoRedefine/>
    <w:semiHidden/>
    <w:pPr>
      <w:tabs>
        <w:tab w:val="left" w:pos="720"/>
        <w:tab w:val="left" w:pos="1440"/>
      </w:tabs>
      <w:spacing w:after="120"/>
      <w:ind w:right="144"/>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2904</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3447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2014-06-18T15:51:00Z</cp:lastPrinted>
  <dcterms:created xsi:type="dcterms:W3CDTF">2014-06-18T16:01:00Z</dcterms:created>
  <dcterms:modified xsi:type="dcterms:W3CDTF">2014-06-18T16:01:00Z</dcterms:modified>
  <cp:category> </cp:category>
  <cp:contentStatus> </cp:contentStatus>
</cp:coreProperties>
</file>