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53" w:type="dxa"/>
        <w:jc w:val="center"/>
        <w:tblInd w:w="108" w:type="dxa"/>
        <w:tblLayout w:type="fixed"/>
        <w:tblLook w:val="0000" w:firstRow="0" w:lastRow="0" w:firstColumn="0" w:lastColumn="0" w:noHBand="0" w:noVBand="0"/>
      </w:tblPr>
      <w:tblGrid>
        <w:gridCol w:w="4786"/>
        <w:gridCol w:w="271"/>
        <w:gridCol w:w="4696"/>
      </w:tblGrid>
      <w:tr w:rsidR="00050854" w:rsidRPr="00E34AAE" w:rsidTr="00EA0E03">
        <w:trPr>
          <w:trHeight w:val="1555"/>
          <w:jc w:val="center"/>
        </w:trPr>
        <w:tc>
          <w:tcPr>
            <w:tcW w:w="4786" w:type="dxa"/>
          </w:tcPr>
          <w:p w:rsidR="00050854" w:rsidRPr="00E34AAE" w:rsidRDefault="00050854" w:rsidP="003E58FC">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3E58FC">
            <w:pPr>
              <w:widowControl/>
              <w:rPr>
                <w:sz w:val="22"/>
                <w:szCs w:val="22"/>
              </w:rPr>
            </w:pPr>
          </w:p>
          <w:p w:rsidR="00050854" w:rsidRPr="003E58FC" w:rsidRDefault="00DE0FE6" w:rsidP="003E58FC">
            <w:pPr>
              <w:widowControl/>
              <w:rPr>
                <w:sz w:val="22"/>
                <w:szCs w:val="22"/>
              </w:rPr>
            </w:pPr>
            <w:r w:rsidRPr="003E58FC">
              <w:rPr>
                <w:spacing w:val="-2"/>
                <w:sz w:val="22"/>
                <w:szCs w:val="22"/>
              </w:rPr>
              <w:t>Drew Buckley</w:t>
            </w:r>
          </w:p>
          <w:p w:rsidR="00050854" w:rsidRPr="003E58FC" w:rsidRDefault="00050854" w:rsidP="003E58FC">
            <w:pPr>
              <w:widowControl/>
              <w:rPr>
                <w:sz w:val="22"/>
                <w:szCs w:val="22"/>
              </w:rPr>
            </w:pPr>
          </w:p>
          <w:p w:rsidR="00050854" w:rsidRPr="00E34AAE" w:rsidRDefault="003E58FC" w:rsidP="00BF1922">
            <w:pPr>
              <w:widowControl/>
              <w:rPr>
                <w:spacing w:val="-2"/>
                <w:sz w:val="22"/>
                <w:szCs w:val="22"/>
              </w:rPr>
            </w:pPr>
            <w:r w:rsidRPr="003E58FC">
              <w:rPr>
                <w:sz w:val="22"/>
                <w:szCs w:val="22"/>
              </w:rPr>
              <w:t>Bay Shore, New York</w:t>
            </w:r>
          </w:p>
        </w:tc>
        <w:tc>
          <w:tcPr>
            <w:tcW w:w="271"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p>
        </w:tc>
        <w:tc>
          <w:tcPr>
            <w:tcW w:w="4696"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3E58FC" w:rsidRDefault="00050854" w:rsidP="00DE0FE6">
            <w:pPr>
              <w:widowControl/>
              <w:ind w:left="522"/>
              <w:rPr>
                <w:sz w:val="22"/>
                <w:szCs w:val="22"/>
              </w:rPr>
            </w:pPr>
            <w:r w:rsidRPr="003E58FC">
              <w:rPr>
                <w:sz w:val="22"/>
                <w:szCs w:val="22"/>
              </w:rPr>
              <w:t>File N</w:t>
            </w:r>
            <w:r w:rsidR="00A16AF9" w:rsidRPr="003E58FC">
              <w:rPr>
                <w:sz w:val="22"/>
                <w:szCs w:val="22"/>
              </w:rPr>
              <w:t>o.</w:t>
            </w:r>
            <w:r w:rsidR="003E2AD5" w:rsidRPr="003E58FC">
              <w:rPr>
                <w:sz w:val="22"/>
                <w:szCs w:val="22"/>
              </w:rPr>
              <w:t xml:space="preserve">:  </w:t>
            </w:r>
            <w:r w:rsidR="00780C18" w:rsidRPr="003E58FC">
              <w:rPr>
                <w:sz w:val="22"/>
                <w:szCs w:val="22"/>
              </w:rPr>
              <w:t>EB-FIELD</w:t>
            </w:r>
            <w:r w:rsidR="001D26C8" w:rsidRPr="003E58FC">
              <w:rPr>
                <w:sz w:val="22"/>
                <w:szCs w:val="22"/>
              </w:rPr>
              <w:t>NER-13-000</w:t>
            </w:r>
            <w:r w:rsidR="00DE0FE6" w:rsidRPr="003E58FC">
              <w:rPr>
                <w:sz w:val="22"/>
                <w:szCs w:val="22"/>
              </w:rPr>
              <w:t>12151</w:t>
            </w:r>
          </w:p>
          <w:p w:rsidR="00050854" w:rsidRPr="00890911" w:rsidRDefault="00050854" w:rsidP="003A339E">
            <w:pPr>
              <w:widowControl/>
              <w:ind w:left="522"/>
              <w:rPr>
                <w:color w:val="FF00FF"/>
                <w:sz w:val="22"/>
                <w:szCs w:val="22"/>
              </w:rPr>
            </w:pPr>
            <w:r w:rsidRPr="00A46357">
              <w:rPr>
                <w:sz w:val="22"/>
                <w:szCs w:val="22"/>
              </w:rPr>
              <w:t>NAL/Acct. No.</w:t>
            </w:r>
            <w:r w:rsidR="003E2AD5" w:rsidRPr="00A46357">
              <w:rPr>
                <w:sz w:val="22"/>
                <w:szCs w:val="22"/>
              </w:rPr>
              <w:t>:</w:t>
            </w:r>
            <w:r w:rsidR="00E847E3" w:rsidRPr="00890911">
              <w:rPr>
                <w:color w:val="FF00FF"/>
                <w:sz w:val="22"/>
                <w:szCs w:val="22"/>
              </w:rPr>
              <w:t xml:space="preserve">  </w:t>
            </w:r>
            <w:r w:rsidR="003A339E" w:rsidRPr="009207D9">
              <w:rPr>
                <w:sz w:val="22"/>
                <w:szCs w:val="22"/>
              </w:rPr>
              <w:t>201</w:t>
            </w:r>
            <w:r w:rsidR="003A339E">
              <w:rPr>
                <w:sz w:val="22"/>
                <w:szCs w:val="22"/>
              </w:rPr>
              <w:t>4</w:t>
            </w:r>
            <w:r w:rsidR="003A339E" w:rsidRPr="009207D9">
              <w:rPr>
                <w:sz w:val="22"/>
                <w:szCs w:val="22"/>
              </w:rPr>
              <w:t>3240</w:t>
            </w:r>
            <w:r w:rsidR="003A339E">
              <w:rPr>
                <w:sz w:val="22"/>
                <w:szCs w:val="22"/>
              </w:rPr>
              <w:t xml:space="preserve">0008 </w:t>
            </w:r>
          </w:p>
          <w:p w:rsidR="00050854" w:rsidRDefault="00050854" w:rsidP="00DE0FE6">
            <w:pPr>
              <w:widowControl/>
              <w:ind w:left="522"/>
              <w:rPr>
                <w:color w:val="FF00FF"/>
                <w:sz w:val="22"/>
                <w:szCs w:val="22"/>
              </w:rPr>
            </w:pPr>
            <w:r w:rsidRPr="00A46357">
              <w:rPr>
                <w:sz w:val="22"/>
                <w:szCs w:val="22"/>
              </w:rPr>
              <w:t>FRN</w:t>
            </w:r>
            <w:r w:rsidR="003E2AD5" w:rsidRPr="00A46357">
              <w:rPr>
                <w:sz w:val="22"/>
                <w:szCs w:val="22"/>
              </w:rPr>
              <w:t>:</w:t>
            </w:r>
            <w:r w:rsidR="004110FC">
              <w:rPr>
                <w:color w:val="FF00FF"/>
                <w:sz w:val="22"/>
                <w:szCs w:val="22"/>
              </w:rPr>
              <w:t xml:space="preserve">  </w:t>
            </w:r>
            <w:r w:rsidR="00092703">
              <w:rPr>
                <w:sz w:val="22"/>
                <w:szCs w:val="22"/>
              </w:rPr>
              <w:t>0023486996</w:t>
            </w:r>
          </w:p>
          <w:p w:rsidR="00050854" w:rsidRPr="008B58B7" w:rsidRDefault="00050854" w:rsidP="00BF1922">
            <w:pPr>
              <w:widowControl/>
              <w:rPr>
                <w:color w:val="FF00FF"/>
                <w:sz w:val="22"/>
                <w:szCs w:val="22"/>
              </w:rPr>
            </w:pPr>
          </w:p>
        </w:tc>
      </w:tr>
    </w:tbl>
    <w:p w:rsidR="00050854" w:rsidRPr="00331410" w:rsidRDefault="00050854" w:rsidP="00EA0E03">
      <w:pPr>
        <w:pStyle w:val="Heading2"/>
        <w:widowControl/>
        <w:numPr>
          <w:ilvl w:val="0"/>
          <w:numId w:val="0"/>
        </w:numPr>
        <w:jc w:val="center"/>
        <w:rPr>
          <w:sz w:val="22"/>
          <w:szCs w:val="22"/>
        </w:rPr>
      </w:pPr>
      <w:r w:rsidRPr="00331410">
        <w:rPr>
          <w:sz w:val="22"/>
          <w:szCs w:val="22"/>
        </w:rPr>
        <w:t>NOTICE OF APPARENT LIABILITY FOR FORFEITURE</w:t>
      </w:r>
      <w:r w:rsidR="00211D85">
        <w:rPr>
          <w:sz w:val="22"/>
          <w:szCs w:val="22"/>
        </w:rPr>
        <w:t xml:space="preserve"> </w:t>
      </w:r>
    </w:p>
    <w:p w:rsidR="00050854" w:rsidRPr="00793FDD" w:rsidRDefault="007E2E05" w:rsidP="00BF1922">
      <w:pPr>
        <w:widowControl/>
        <w:rPr>
          <w:bCs/>
          <w:spacing w:val="-2"/>
          <w:sz w:val="22"/>
          <w:szCs w:val="22"/>
        </w:rPr>
      </w:pPr>
      <w:r w:rsidRPr="00EA0E03">
        <w:rPr>
          <w:b/>
          <w:sz w:val="22"/>
          <w:szCs w:val="22"/>
        </w:rPr>
        <w:t>Adopted:</w:t>
      </w:r>
      <w:r w:rsidR="003E2AD5" w:rsidRPr="00EA0E03">
        <w:rPr>
          <w:b/>
          <w:sz w:val="22"/>
          <w:szCs w:val="22"/>
        </w:rPr>
        <w:t xml:space="preserve">  </w:t>
      </w:r>
      <w:r w:rsidR="00793FDD">
        <w:rPr>
          <w:bCs/>
          <w:sz w:val="22"/>
          <w:szCs w:val="22"/>
        </w:rPr>
        <w:t>June 26, 2014</w:t>
      </w:r>
      <w:r w:rsidRPr="00EA0E03">
        <w:rPr>
          <w:b/>
          <w:color w:val="FF00FF"/>
          <w:sz w:val="22"/>
          <w:szCs w:val="22"/>
        </w:rPr>
        <w:tab/>
      </w:r>
      <w:r w:rsidRPr="00EA0E03">
        <w:rPr>
          <w:b/>
          <w:sz w:val="22"/>
          <w:szCs w:val="22"/>
        </w:rPr>
        <w:tab/>
      </w:r>
      <w:r w:rsidRPr="00EA0E03">
        <w:rPr>
          <w:b/>
          <w:sz w:val="22"/>
          <w:szCs w:val="22"/>
        </w:rPr>
        <w:tab/>
      </w:r>
      <w:r w:rsidRPr="00EA0E03">
        <w:rPr>
          <w:b/>
          <w:sz w:val="22"/>
          <w:szCs w:val="22"/>
        </w:rPr>
        <w:tab/>
      </w:r>
      <w:r w:rsidRPr="00EA0E03">
        <w:rPr>
          <w:b/>
          <w:sz w:val="22"/>
          <w:szCs w:val="22"/>
        </w:rPr>
        <w:tab/>
      </w:r>
      <w:r w:rsidRPr="00EA0E03">
        <w:rPr>
          <w:b/>
          <w:sz w:val="22"/>
          <w:szCs w:val="22"/>
        </w:rPr>
        <w:tab/>
      </w:r>
      <w:r w:rsidR="00050854" w:rsidRPr="00EA0E03">
        <w:rPr>
          <w:b/>
          <w:sz w:val="22"/>
          <w:szCs w:val="22"/>
        </w:rPr>
        <w:t xml:space="preserve">Released: </w:t>
      </w:r>
      <w:r w:rsidR="00FA2688">
        <w:rPr>
          <w:b/>
          <w:sz w:val="22"/>
          <w:szCs w:val="22"/>
        </w:rPr>
        <w:t xml:space="preserve"> </w:t>
      </w:r>
      <w:r w:rsidR="00793FDD">
        <w:rPr>
          <w:bCs/>
          <w:sz w:val="22"/>
          <w:szCs w:val="22"/>
        </w:rPr>
        <w:t>June 26, 2014</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the </w:t>
      </w:r>
      <w:r w:rsidRPr="004570C3">
        <w:rPr>
          <w:spacing w:val="-2"/>
          <w:sz w:val="22"/>
          <w:szCs w:val="22"/>
        </w:rPr>
        <w:t>District Director</w:t>
      </w:r>
      <w:r w:rsidR="00DE0FE6" w:rsidRPr="004570C3">
        <w:rPr>
          <w:spacing w:val="-2"/>
          <w:sz w:val="22"/>
          <w:szCs w:val="22"/>
        </w:rPr>
        <w:t xml:space="preserve">, </w:t>
      </w:r>
      <w:r w:rsidR="004570C3">
        <w:rPr>
          <w:spacing w:val="-2"/>
          <w:sz w:val="22"/>
          <w:szCs w:val="22"/>
        </w:rPr>
        <w:t xml:space="preserve">Philadelphia Office, </w:t>
      </w:r>
      <w:r w:rsidR="00DD263A">
        <w:rPr>
          <w:spacing w:val="-2"/>
          <w:sz w:val="22"/>
          <w:szCs w:val="22"/>
        </w:rPr>
        <w:t>Northeast Region</w:t>
      </w:r>
      <w:r w:rsidR="00A546FC">
        <w:rPr>
          <w:spacing w:val="-2"/>
          <w:sz w:val="22"/>
          <w:szCs w:val="22"/>
        </w:rPr>
        <w:t>,</w:t>
      </w:r>
      <w:r>
        <w:rPr>
          <w:spacing w:val="-2"/>
          <w:sz w:val="22"/>
          <w:szCs w:val="22"/>
        </w:rPr>
        <w:t xml:space="preserve">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3F3CFD" w:rsidRDefault="00990FB6" w:rsidP="00BF1922">
      <w:pPr>
        <w:pStyle w:val="Heading1"/>
        <w:widowControl/>
        <w:rPr>
          <w:sz w:val="22"/>
          <w:szCs w:val="22"/>
        </w:rPr>
      </w:pPr>
      <w:r w:rsidRPr="003F3CFD">
        <w:rPr>
          <w:sz w:val="22"/>
          <w:szCs w:val="22"/>
        </w:rPr>
        <w:t>INTRODUCTION</w:t>
      </w:r>
    </w:p>
    <w:p w:rsidR="00EC1000" w:rsidRDefault="00EC1000" w:rsidP="00487B76">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We propose a penalty of $</w:t>
      </w:r>
      <w:r w:rsidR="00683623">
        <w:rPr>
          <w:spacing w:val="-2"/>
          <w:sz w:val="22"/>
          <w:szCs w:val="22"/>
        </w:rPr>
        <w:t>25</w:t>
      </w:r>
      <w:r>
        <w:rPr>
          <w:spacing w:val="-2"/>
          <w:sz w:val="22"/>
          <w:szCs w:val="22"/>
        </w:rPr>
        <w:t xml:space="preserve">,000 against Drew Buckley of Bay Shore, New York, for </w:t>
      </w:r>
      <w:r w:rsidRPr="00A81101">
        <w:rPr>
          <w:spacing w:val="-2"/>
          <w:sz w:val="22"/>
          <w:szCs w:val="22"/>
        </w:rPr>
        <w:t>operating a radio t</w:t>
      </w:r>
      <w:r>
        <w:rPr>
          <w:spacing w:val="-2"/>
          <w:sz w:val="22"/>
          <w:szCs w:val="22"/>
        </w:rPr>
        <w:t xml:space="preserve">ransmitter without a license </w:t>
      </w:r>
      <w:r w:rsidRPr="00A81101">
        <w:rPr>
          <w:spacing w:val="-2"/>
          <w:sz w:val="22"/>
          <w:szCs w:val="22"/>
        </w:rPr>
        <w:t xml:space="preserve">and interfering with </w:t>
      </w:r>
      <w:r>
        <w:rPr>
          <w:spacing w:val="-2"/>
          <w:sz w:val="22"/>
          <w:szCs w:val="22"/>
        </w:rPr>
        <w:t xml:space="preserve">the </w:t>
      </w:r>
      <w:r w:rsidRPr="00A81101">
        <w:rPr>
          <w:spacing w:val="-2"/>
          <w:sz w:val="22"/>
          <w:szCs w:val="22"/>
        </w:rPr>
        <w:t xml:space="preserve">licensed </w:t>
      </w:r>
      <w:r>
        <w:rPr>
          <w:spacing w:val="-2"/>
          <w:sz w:val="22"/>
          <w:szCs w:val="22"/>
        </w:rPr>
        <w:t xml:space="preserve">radio </w:t>
      </w:r>
      <w:r w:rsidRPr="00A81101">
        <w:rPr>
          <w:spacing w:val="-2"/>
          <w:sz w:val="22"/>
          <w:szCs w:val="22"/>
        </w:rPr>
        <w:t>communications</w:t>
      </w:r>
      <w:r>
        <w:rPr>
          <w:spacing w:val="-2"/>
          <w:sz w:val="22"/>
          <w:szCs w:val="22"/>
        </w:rPr>
        <w:t xml:space="preserve"> sy</w:t>
      </w:r>
      <w:r w:rsidR="0047141D">
        <w:rPr>
          <w:spacing w:val="-2"/>
          <w:sz w:val="22"/>
          <w:szCs w:val="22"/>
        </w:rPr>
        <w:t>stem of</w:t>
      </w:r>
      <w:r w:rsidR="00A46357">
        <w:rPr>
          <w:spacing w:val="-2"/>
          <w:sz w:val="22"/>
          <w:szCs w:val="22"/>
        </w:rPr>
        <w:t xml:space="preserve"> the Melville </w:t>
      </w:r>
      <w:r>
        <w:rPr>
          <w:spacing w:val="-2"/>
          <w:sz w:val="22"/>
          <w:szCs w:val="22"/>
        </w:rPr>
        <w:t>Fire District</w:t>
      </w:r>
      <w:r w:rsidR="000C6A19">
        <w:rPr>
          <w:spacing w:val="-2"/>
          <w:sz w:val="22"/>
          <w:szCs w:val="22"/>
        </w:rPr>
        <w:t xml:space="preserve"> of</w:t>
      </w:r>
      <w:r w:rsidR="00EA0E03">
        <w:rPr>
          <w:spacing w:val="-2"/>
          <w:sz w:val="22"/>
          <w:szCs w:val="22"/>
        </w:rPr>
        <w:t xml:space="preserve"> New York</w:t>
      </w:r>
      <w:r w:rsidR="000C6A19">
        <w:rPr>
          <w:spacing w:val="-2"/>
          <w:sz w:val="22"/>
          <w:szCs w:val="22"/>
        </w:rPr>
        <w:t xml:space="preserve"> (Melville)</w:t>
      </w:r>
      <w:r>
        <w:rPr>
          <w:spacing w:val="-2"/>
          <w:sz w:val="22"/>
          <w:szCs w:val="22"/>
        </w:rPr>
        <w:t xml:space="preserve">.  The fact that Mr. Buckley intentionally and maliciously interfered with frequencies used by Melville to communicate during fire emergencies demonstrates a deliberate disregard for </w:t>
      </w:r>
      <w:r w:rsidR="00EA0E03">
        <w:rPr>
          <w:spacing w:val="-2"/>
          <w:sz w:val="22"/>
          <w:szCs w:val="22"/>
        </w:rPr>
        <w:t xml:space="preserve">public safety and </w:t>
      </w:r>
      <w:r>
        <w:rPr>
          <w:spacing w:val="-2"/>
          <w:sz w:val="22"/>
          <w:szCs w:val="22"/>
        </w:rPr>
        <w:t>the Commission’s authority and rules, warranting a</w:t>
      </w:r>
      <w:r w:rsidR="00EA0E03">
        <w:rPr>
          <w:spacing w:val="-2"/>
          <w:sz w:val="22"/>
          <w:szCs w:val="22"/>
        </w:rPr>
        <w:t xml:space="preserve"> substantial penalty </w:t>
      </w:r>
      <w:r>
        <w:rPr>
          <w:spacing w:val="-2"/>
          <w:sz w:val="22"/>
          <w:szCs w:val="22"/>
        </w:rPr>
        <w:t xml:space="preserve">above our normal </w:t>
      </w:r>
      <w:r w:rsidR="00EA0E03">
        <w:rPr>
          <w:spacing w:val="-2"/>
          <w:sz w:val="22"/>
          <w:szCs w:val="22"/>
        </w:rPr>
        <w:t>sanction</w:t>
      </w:r>
      <w:r>
        <w:rPr>
          <w:spacing w:val="-2"/>
          <w:sz w:val="22"/>
          <w:szCs w:val="22"/>
        </w:rPr>
        <w:t xml:space="preserve"> for unlicensed operations that interfere with licensed communications. </w:t>
      </w:r>
    </w:p>
    <w:p w:rsidR="00083338" w:rsidRPr="00083338" w:rsidRDefault="00083338" w:rsidP="00487B76">
      <w:pPr>
        <w:widowControl/>
        <w:numPr>
          <w:ilvl w:val="0"/>
          <w:numId w:val="22"/>
        </w:numPr>
        <w:tabs>
          <w:tab w:val="clear" w:pos="1260"/>
        </w:tabs>
        <w:suppressAutoHyphens/>
        <w:spacing w:after="120"/>
        <w:ind w:left="0"/>
        <w:rPr>
          <w:spacing w:val="-2"/>
          <w:sz w:val="22"/>
          <w:szCs w:val="22"/>
        </w:rPr>
      </w:pPr>
      <w:r>
        <w:rPr>
          <w:spacing w:val="-2"/>
          <w:sz w:val="22"/>
          <w:szCs w:val="22"/>
        </w:rPr>
        <w:t>In this Notice of Apparent Liability for Forfeiture (</w:t>
      </w:r>
      <w:r>
        <w:rPr>
          <w:i/>
          <w:spacing w:val="-2"/>
          <w:sz w:val="22"/>
          <w:szCs w:val="22"/>
        </w:rPr>
        <w:t>NAL</w:t>
      </w:r>
      <w:r>
        <w:rPr>
          <w:spacing w:val="-2"/>
          <w:sz w:val="22"/>
          <w:szCs w:val="22"/>
        </w:rPr>
        <w:t>), we find that Mr. Buckley apparently willfully and repeatedly violated Sections 301 and 333 of the Communications Act of 1934, as amended (Act),</w:t>
      </w:r>
      <w:r>
        <w:rPr>
          <w:rStyle w:val="FootnoteReference"/>
          <w:spacing w:val="-2"/>
          <w:sz w:val="22"/>
          <w:szCs w:val="22"/>
        </w:rPr>
        <w:footnoteReference w:id="2"/>
      </w:r>
      <w:r>
        <w:rPr>
          <w:spacing w:val="-2"/>
          <w:sz w:val="22"/>
          <w:szCs w:val="22"/>
        </w:rPr>
        <w:t xml:space="preserve"> </w:t>
      </w:r>
      <w:r>
        <w:rPr>
          <w:color w:val="000000"/>
          <w:spacing w:val="-2"/>
          <w:sz w:val="22"/>
          <w:szCs w:val="22"/>
        </w:rPr>
        <w:t>by operating an unlicensed radio tr</w:t>
      </w:r>
      <w:r w:rsidR="005D118E">
        <w:rPr>
          <w:color w:val="000000"/>
          <w:spacing w:val="-2"/>
          <w:sz w:val="22"/>
          <w:szCs w:val="22"/>
        </w:rPr>
        <w:t>ansmitter on an unauthorized frequency and causing interference to a public safety licensee in Melville, New York</w:t>
      </w:r>
      <w:r>
        <w:rPr>
          <w:color w:val="000000"/>
          <w:spacing w:val="-2"/>
          <w:sz w:val="22"/>
          <w:szCs w:val="22"/>
        </w:rPr>
        <w:t xml:space="preserve">.  </w:t>
      </w:r>
    </w:p>
    <w:p w:rsidR="00050854" w:rsidRPr="004930F5" w:rsidRDefault="00050854" w:rsidP="00487B76">
      <w:pPr>
        <w:pStyle w:val="Heading1"/>
        <w:widowControl/>
        <w:spacing w:after="120"/>
        <w:rPr>
          <w:spacing w:val="-2"/>
          <w:sz w:val="22"/>
          <w:szCs w:val="22"/>
        </w:rPr>
      </w:pPr>
      <w:r w:rsidRPr="004930F5">
        <w:rPr>
          <w:sz w:val="22"/>
          <w:szCs w:val="22"/>
        </w:rPr>
        <w:t>BACKGROUND</w:t>
      </w:r>
    </w:p>
    <w:p w:rsidR="00D30B60" w:rsidRPr="00683623" w:rsidRDefault="00A46357" w:rsidP="00487B76">
      <w:pPr>
        <w:widowControl/>
        <w:numPr>
          <w:ilvl w:val="0"/>
          <w:numId w:val="22"/>
        </w:numPr>
        <w:tabs>
          <w:tab w:val="clear" w:pos="1260"/>
          <w:tab w:val="left" w:pos="0"/>
          <w:tab w:val="num" w:pos="810"/>
          <w:tab w:val="num" w:pos="1440"/>
        </w:tabs>
        <w:suppressAutoHyphens/>
        <w:spacing w:after="120"/>
        <w:ind w:left="0"/>
        <w:rPr>
          <w:iCs/>
          <w:spacing w:val="-2"/>
          <w:sz w:val="22"/>
          <w:szCs w:val="22"/>
        </w:rPr>
      </w:pPr>
      <w:r w:rsidRPr="00976AD3">
        <w:rPr>
          <w:color w:val="000000"/>
          <w:sz w:val="22"/>
          <w:szCs w:val="22"/>
        </w:rPr>
        <w:t>On October</w:t>
      </w:r>
      <w:r w:rsidR="00736E02" w:rsidRPr="00976AD3">
        <w:rPr>
          <w:color w:val="000000"/>
          <w:sz w:val="22"/>
          <w:szCs w:val="22"/>
        </w:rPr>
        <w:t xml:space="preserve"> </w:t>
      </w:r>
      <w:r w:rsidRPr="00976AD3">
        <w:rPr>
          <w:color w:val="000000"/>
          <w:sz w:val="22"/>
          <w:szCs w:val="22"/>
        </w:rPr>
        <w:t>3</w:t>
      </w:r>
      <w:r w:rsidR="00736E02" w:rsidRPr="00976AD3">
        <w:rPr>
          <w:color w:val="000000"/>
          <w:sz w:val="22"/>
          <w:szCs w:val="22"/>
        </w:rPr>
        <w:t xml:space="preserve">1, 2013, </w:t>
      </w:r>
      <w:r w:rsidR="00683623">
        <w:rPr>
          <w:color w:val="000000"/>
          <w:sz w:val="22"/>
          <w:szCs w:val="22"/>
        </w:rPr>
        <w:t>Melville</w:t>
      </w:r>
      <w:r w:rsidR="004570C3" w:rsidRPr="00976AD3">
        <w:rPr>
          <w:color w:val="000000"/>
          <w:sz w:val="22"/>
          <w:szCs w:val="22"/>
        </w:rPr>
        <w:t xml:space="preserve">, </w:t>
      </w:r>
      <w:r w:rsidR="00683623">
        <w:rPr>
          <w:color w:val="000000"/>
          <w:sz w:val="22"/>
          <w:szCs w:val="22"/>
        </w:rPr>
        <w:t xml:space="preserve">the </w:t>
      </w:r>
      <w:r w:rsidR="004570C3" w:rsidRPr="00976AD3">
        <w:rPr>
          <w:color w:val="000000"/>
          <w:sz w:val="22"/>
          <w:szCs w:val="22"/>
        </w:rPr>
        <w:t xml:space="preserve">licensee of Private Land Mobile Station WIG703, </w:t>
      </w:r>
      <w:r w:rsidR="00736E02" w:rsidRPr="00976AD3">
        <w:rPr>
          <w:color w:val="000000"/>
          <w:sz w:val="22"/>
          <w:szCs w:val="22"/>
        </w:rPr>
        <w:t xml:space="preserve">filed a complaint with the </w:t>
      </w:r>
      <w:r w:rsidR="00AE4704" w:rsidRPr="00976AD3">
        <w:rPr>
          <w:color w:val="000000"/>
          <w:sz w:val="22"/>
          <w:szCs w:val="22"/>
        </w:rPr>
        <w:t xml:space="preserve">Enforcement Bureau </w:t>
      </w:r>
      <w:r w:rsidR="00736E02" w:rsidRPr="00976AD3">
        <w:rPr>
          <w:color w:val="000000"/>
          <w:sz w:val="22"/>
          <w:szCs w:val="22"/>
        </w:rPr>
        <w:t xml:space="preserve">alleging that an </w:t>
      </w:r>
      <w:r w:rsidR="00736E02" w:rsidRPr="00976AD3">
        <w:rPr>
          <w:iCs/>
          <w:sz w:val="22"/>
        </w:rPr>
        <w:t xml:space="preserve">unidentified </w:t>
      </w:r>
      <w:r w:rsidR="00736E02" w:rsidRPr="00976AD3">
        <w:rPr>
          <w:color w:val="000000"/>
          <w:sz w:val="22"/>
          <w:szCs w:val="22"/>
        </w:rPr>
        <w:t>male</w:t>
      </w:r>
      <w:r w:rsidR="000C6A19">
        <w:rPr>
          <w:color w:val="000000"/>
          <w:sz w:val="22"/>
          <w:szCs w:val="22"/>
        </w:rPr>
        <w:t xml:space="preserve"> made</w:t>
      </w:r>
      <w:r w:rsidR="00736E02" w:rsidRPr="00976AD3">
        <w:rPr>
          <w:color w:val="000000"/>
          <w:sz w:val="22"/>
          <w:szCs w:val="22"/>
        </w:rPr>
        <w:t xml:space="preserve"> unauthorized transmissions on</w:t>
      </w:r>
      <w:r w:rsidR="000C6A19">
        <w:rPr>
          <w:color w:val="000000"/>
          <w:sz w:val="22"/>
          <w:szCs w:val="22"/>
        </w:rPr>
        <w:t xml:space="preserve"> its</w:t>
      </w:r>
      <w:r w:rsidR="00736E02" w:rsidRPr="00976AD3">
        <w:rPr>
          <w:color w:val="000000"/>
          <w:sz w:val="22"/>
          <w:szCs w:val="22"/>
        </w:rPr>
        <w:t xml:space="preserve"> </w:t>
      </w:r>
      <w:r w:rsidR="0047141D" w:rsidRPr="00976AD3">
        <w:rPr>
          <w:color w:val="000000"/>
          <w:sz w:val="22"/>
          <w:szCs w:val="22"/>
        </w:rPr>
        <w:t xml:space="preserve">radio communications system, specifically its </w:t>
      </w:r>
      <w:r w:rsidR="00736E02" w:rsidRPr="00976AD3">
        <w:rPr>
          <w:color w:val="000000"/>
          <w:sz w:val="22"/>
          <w:szCs w:val="22"/>
        </w:rPr>
        <w:t xml:space="preserve">repeater system.  </w:t>
      </w:r>
      <w:r w:rsidR="00CE588A" w:rsidRPr="00976AD3">
        <w:rPr>
          <w:iCs/>
          <w:sz w:val="22"/>
        </w:rPr>
        <w:t xml:space="preserve">Melville </w:t>
      </w:r>
      <w:r w:rsidR="0047141D" w:rsidRPr="00976AD3">
        <w:rPr>
          <w:iCs/>
          <w:sz w:val="22"/>
        </w:rPr>
        <w:t xml:space="preserve">is licensed to </w:t>
      </w:r>
      <w:r w:rsidR="00CE588A" w:rsidRPr="00976AD3">
        <w:rPr>
          <w:iCs/>
          <w:sz w:val="22"/>
        </w:rPr>
        <w:t>o</w:t>
      </w:r>
      <w:r w:rsidR="00CE588A" w:rsidRPr="00976AD3">
        <w:rPr>
          <w:color w:val="000000"/>
          <w:sz w:val="22"/>
          <w:szCs w:val="22"/>
        </w:rPr>
        <w:t>perate</w:t>
      </w:r>
      <w:r w:rsidR="0047141D" w:rsidRPr="00976AD3">
        <w:rPr>
          <w:color w:val="000000"/>
          <w:sz w:val="22"/>
          <w:szCs w:val="22"/>
        </w:rPr>
        <w:t xml:space="preserve"> </w:t>
      </w:r>
      <w:r w:rsidR="00CE588A" w:rsidRPr="00976AD3">
        <w:rPr>
          <w:color w:val="000000"/>
          <w:sz w:val="22"/>
          <w:szCs w:val="22"/>
        </w:rPr>
        <w:t xml:space="preserve">a repeater system on the frequency pair 474.2875 MHz (repeater input frequency) and 471.2875 MHz (repeater output frequency).  </w:t>
      </w:r>
      <w:r w:rsidR="00D30B60" w:rsidRPr="00976AD3">
        <w:rPr>
          <w:color w:val="000000"/>
          <w:spacing w:val="-2"/>
          <w:sz w:val="22"/>
          <w:szCs w:val="22"/>
        </w:rPr>
        <w:t>T</w:t>
      </w:r>
      <w:r w:rsidR="00D30B60" w:rsidRPr="00976AD3">
        <w:rPr>
          <w:spacing w:val="-2"/>
          <w:sz w:val="22"/>
          <w:szCs w:val="22"/>
        </w:rPr>
        <w:t xml:space="preserve">he </w:t>
      </w:r>
      <w:r w:rsidR="00081FA9">
        <w:rPr>
          <w:spacing w:val="-2"/>
          <w:sz w:val="22"/>
          <w:szCs w:val="22"/>
        </w:rPr>
        <w:t xml:space="preserve">repeater </w:t>
      </w:r>
      <w:r w:rsidR="00D30B60" w:rsidRPr="00976AD3">
        <w:rPr>
          <w:spacing w:val="-2"/>
          <w:sz w:val="22"/>
          <w:szCs w:val="22"/>
        </w:rPr>
        <w:t>frequenc</w:t>
      </w:r>
      <w:r w:rsidR="00081FA9">
        <w:rPr>
          <w:spacing w:val="-2"/>
          <w:sz w:val="22"/>
          <w:szCs w:val="22"/>
        </w:rPr>
        <w:t>y pair is</w:t>
      </w:r>
      <w:r w:rsidR="00D30B60" w:rsidRPr="00976AD3">
        <w:rPr>
          <w:spacing w:val="-2"/>
          <w:sz w:val="22"/>
          <w:szCs w:val="22"/>
        </w:rPr>
        <w:t xml:space="preserve"> allocated to public safety stations</w:t>
      </w:r>
      <w:r w:rsidR="00D30B60">
        <w:rPr>
          <w:spacing w:val="-2"/>
          <w:sz w:val="22"/>
          <w:szCs w:val="22"/>
        </w:rPr>
        <w:t>,</w:t>
      </w:r>
      <w:r w:rsidR="00D30B60" w:rsidRPr="00976AD3">
        <w:rPr>
          <w:spacing w:val="-2"/>
          <w:sz w:val="22"/>
          <w:szCs w:val="22"/>
        </w:rPr>
        <w:t xml:space="preserve"> and private citizens are not eligible to hold an authorization for a public safe</w:t>
      </w:r>
      <w:r w:rsidR="00D30B60" w:rsidRPr="006862C5">
        <w:rPr>
          <w:spacing w:val="-2"/>
          <w:sz w:val="22"/>
          <w:szCs w:val="22"/>
        </w:rPr>
        <w:t>t</w:t>
      </w:r>
      <w:r w:rsidR="00D30B60" w:rsidRPr="00976AD3">
        <w:rPr>
          <w:spacing w:val="-2"/>
          <w:sz w:val="22"/>
          <w:szCs w:val="22"/>
        </w:rPr>
        <w:t xml:space="preserve">y </w:t>
      </w:r>
      <w:r w:rsidR="00D30B60" w:rsidRPr="00976AD3">
        <w:rPr>
          <w:color w:val="000000"/>
          <w:spacing w:val="-2"/>
          <w:sz w:val="22"/>
          <w:szCs w:val="22"/>
        </w:rPr>
        <w:t>s</w:t>
      </w:r>
      <w:r w:rsidR="00D30B60" w:rsidRPr="006862C5">
        <w:rPr>
          <w:spacing w:val="-2"/>
          <w:sz w:val="22"/>
          <w:szCs w:val="22"/>
        </w:rPr>
        <w:t>tation that operates on a frequency in the Public Safety Pool</w:t>
      </w:r>
      <w:r w:rsidR="00D30B60">
        <w:rPr>
          <w:spacing w:val="-2"/>
          <w:sz w:val="22"/>
          <w:szCs w:val="22"/>
        </w:rPr>
        <w:t>.</w:t>
      </w:r>
      <w:r w:rsidR="00081FA9">
        <w:rPr>
          <w:rStyle w:val="FootnoteReference"/>
          <w:spacing w:val="-2"/>
          <w:sz w:val="22"/>
          <w:szCs w:val="22"/>
        </w:rPr>
        <w:footnoteReference w:id="3"/>
      </w:r>
    </w:p>
    <w:p w:rsidR="00B82AA5" w:rsidRPr="00976AD3" w:rsidRDefault="0047141D" w:rsidP="00B13D07">
      <w:pPr>
        <w:widowControl/>
        <w:numPr>
          <w:ilvl w:val="0"/>
          <w:numId w:val="22"/>
        </w:numPr>
        <w:tabs>
          <w:tab w:val="clear" w:pos="1260"/>
          <w:tab w:val="left" w:pos="0"/>
          <w:tab w:val="num" w:pos="810"/>
          <w:tab w:val="num" w:pos="1440"/>
        </w:tabs>
        <w:suppressAutoHyphens/>
        <w:spacing w:after="120" w:line="240" w:lineRule="atLeast"/>
        <w:ind w:left="0"/>
        <w:rPr>
          <w:iCs/>
          <w:spacing w:val="-2"/>
          <w:sz w:val="22"/>
          <w:szCs w:val="22"/>
        </w:rPr>
      </w:pPr>
      <w:r w:rsidRPr="00976AD3">
        <w:rPr>
          <w:color w:val="000000"/>
          <w:sz w:val="22"/>
          <w:szCs w:val="22"/>
        </w:rPr>
        <w:t>Melville reported that t</w:t>
      </w:r>
      <w:r w:rsidR="00736E02" w:rsidRPr="00976AD3">
        <w:rPr>
          <w:color w:val="000000"/>
          <w:sz w:val="22"/>
          <w:szCs w:val="22"/>
        </w:rPr>
        <w:t xml:space="preserve">he </w:t>
      </w:r>
      <w:r w:rsidR="00CE588A" w:rsidRPr="00976AD3">
        <w:rPr>
          <w:color w:val="000000"/>
          <w:sz w:val="22"/>
          <w:szCs w:val="22"/>
        </w:rPr>
        <w:t xml:space="preserve">unauthorized </w:t>
      </w:r>
      <w:r w:rsidR="00736E02" w:rsidRPr="00976AD3">
        <w:rPr>
          <w:color w:val="000000"/>
          <w:sz w:val="22"/>
          <w:szCs w:val="22"/>
        </w:rPr>
        <w:t>transmissions typically consisted of chanting and heavy breathing</w:t>
      </w:r>
      <w:r w:rsidRPr="00976AD3">
        <w:rPr>
          <w:color w:val="000000"/>
          <w:sz w:val="22"/>
          <w:szCs w:val="22"/>
        </w:rPr>
        <w:t xml:space="preserve">. </w:t>
      </w:r>
      <w:r w:rsidR="000C6A19">
        <w:rPr>
          <w:color w:val="000000"/>
          <w:sz w:val="22"/>
          <w:szCs w:val="22"/>
        </w:rPr>
        <w:t xml:space="preserve"> </w:t>
      </w:r>
      <w:r w:rsidRPr="00976AD3">
        <w:rPr>
          <w:color w:val="000000"/>
          <w:sz w:val="22"/>
          <w:szCs w:val="22"/>
        </w:rPr>
        <w:t>When these unauthorized transmission</w:t>
      </w:r>
      <w:r w:rsidR="000C6A19">
        <w:rPr>
          <w:color w:val="000000"/>
          <w:sz w:val="22"/>
          <w:szCs w:val="22"/>
        </w:rPr>
        <w:t>s</w:t>
      </w:r>
      <w:r w:rsidRPr="00976AD3">
        <w:rPr>
          <w:color w:val="000000"/>
          <w:sz w:val="22"/>
          <w:szCs w:val="22"/>
        </w:rPr>
        <w:t xml:space="preserve"> </w:t>
      </w:r>
      <w:r w:rsidR="00736E02" w:rsidRPr="00976AD3">
        <w:rPr>
          <w:color w:val="000000"/>
          <w:sz w:val="22"/>
          <w:szCs w:val="22"/>
        </w:rPr>
        <w:t>occurred du</w:t>
      </w:r>
      <w:r w:rsidR="00CE588A" w:rsidRPr="00976AD3">
        <w:rPr>
          <w:color w:val="000000"/>
          <w:sz w:val="22"/>
          <w:szCs w:val="22"/>
        </w:rPr>
        <w:t>ring fire emergencies</w:t>
      </w:r>
      <w:r w:rsidRPr="00976AD3">
        <w:rPr>
          <w:color w:val="000000"/>
          <w:sz w:val="22"/>
          <w:szCs w:val="22"/>
        </w:rPr>
        <w:t xml:space="preserve">, </w:t>
      </w:r>
      <w:r w:rsidR="00736E02" w:rsidRPr="00976AD3">
        <w:rPr>
          <w:color w:val="000000"/>
          <w:sz w:val="22"/>
          <w:szCs w:val="22"/>
        </w:rPr>
        <w:t xml:space="preserve">Melville </w:t>
      </w:r>
      <w:r w:rsidRPr="00976AD3">
        <w:rPr>
          <w:color w:val="000000"/>
          <w:sz w:val="22"/>
          <w:szCs w:val="22"/>
        </w:rPr>
        <w:t xml:space="preserve">firefighters were forced </w:t>
      </w:r>
      <w:r w:rsidR="00736E02" w:rsidRPr="00976AD3">
        <w:rPr>
          <w:color w:val="000000"/>
          <w:sz w:val="22"/>
          <w:szCs w:val="22"/>
        </w:rPr>
        <w:t>to switch</w:t>
      </w:r>
      <w:r w:rsidR="00CE588A" w:rsidRPr="00976AD3">
        <w:rPr>
          <w:color w:val="000000"/>
          <w:sz w:val="22"/>
          <w:szCs w:val="22"/>
        </w:rPr>
        <w:t xml:space="preserve"> to an alternate frequency </w:t>
      </w:r>
      <w:r w:rsidR="00736E02" w:rsidRPr="00976AD3">
        <w:rPr>
          <w:color w:val="000000"/>
          <w:sz w:val="22"/>
          <w:szCs w:val="22"/>
        </w:rPr>
        <w:t>to effectively communicate</w:t>
      </w:r>
      <w:r w:rsidRPr="00976AD3">
        <w:rPr>
          <w:color w:val="000000"/>
          <w:sz w:val="22"/>
          <w:szCs w:val="22"/>
        </w:rPr>
        <w:t xml:space="preserve"> with each other</w:t>
      </w:r>
      <w:r w:rsidR="00AE1564" w:rsidRPr="00976AD3">
        <w:rPr>
          <w:color w:val="000000"/>
          <w:sz w:val="22"/>
          <w:szCs w:val="22"/>
        </w:rPr>
        <w:t xml:space="preserve"> and with the dispatchers</w:t>
      </w:r>
      <w:r w:rsidR="00736E02" w:rsidRPr="00976AD3">
        <w:rPr>
          <w:color w:val="000000"/>
          <w:sz w:val="22"/>
          <w:szCs w:val="22"/>
        </w:rPr>
        <w:t xml:space="preserve">.  </w:t>
      </w:r>
      <w:r w:rsidR="00B82AA5" w:rsidRPr="00976AD3">
        <w:rPr>
          <w:color w:val="000000"/>
          <w:sz w:val="22"/>
          <w:szCs w:val="22"/>
        </w:rPr>
        <w:t xml:space="preserve">Melville </w:t>
      </w:r>
      <w:r w:rsidRPr="00976AD3">
        <w:rPr>
          <w:color w:val="000000"/>
          <w:sz w:val="22"/>
          <w:szCs w:val="22"/>
        </w:rPr>
        <w:t>also reported</w:t>
      </w:r>
      <w:r w:rsidR="00B82AA5" w:rsidRPr="00976AD3">
        <w:rPr>
          <w:color w:val="000000"/>
          <w:sz w:val="22"/>
          <w:szCs w:val="22"/>
        </w:rPr>
        <w:t xml:space="preserve"> that </w:t>
      </w:r>
      <w:r w:rsidR="00F963BE" w:rsidRPr="00976AD3">
        <w:rPr>
          <w:color w:val="000000"/>
          <w:sz w:val="22"/>
          <w:szCs w:val="22"/>
        </w:rPr>
        <w:t xml:space="preserve">all of the unauthorized </w:t>
      </w:r>
      <w:r w:rsidR="00B82AA5" w:rsidRPr="00976AD3">
        <w:rPr>
          <w:color w:val="000000"/>
          <w:sz w:val="22"/>
          <w:szCs w:val="22"/>
        </w:rPr>
        <w:t>transmission</w:t>
      </w:r>
      <w:r w:rsidR="00F963BE" w:rsidRPr="00976AD3">
        <w:rPr>
          <w:color w:val="000000"/>
          <w:sz w:val="22"/>
          <w:szCs w:val="22"/>
        </w:rPr>
        <w:t xml:space="preserve">s had the same unique identifying code, indicating that the unauthorized transmissions were coming from </w:t>
      </w:r>
      <w:r w:rsidR="008A595B" w:rsidRPr="00976AD3">
        <w:rPr>
          <w:color w:val="000000"/>
          <w:sz w:val="22"/>
          <w:szCs w:val="22"/>
        </w:rPr>
        <w:t xml:space="preserve">a </w:t>
      </w:r>
      <w:r w:rsidR="00F963BE" w:rsidRPr="00976AD3">
        <w:rPr>
          <w:color w:val="000000"/>
          <w:sz w:val="22"/>
          <w:szCs w:val="22"/>
        </w:rPr>
        <w:t>radio</w:t>
      </w:r>
      <w:r w:rsidR="008A595B" w:rsidRPr="00976AD3">
        <w:rPr>
          <w:color w:val="000000"/>
          <w:sz w:val="22"/>
          <w:szCs w:val="22"/>
        </w:rPr>
        <w:t xml:space="preserve"> programmed with a code assigned to Fire Department Rescue Officers in the Suffolk County Fire Service</w:t>
      </w:r>
      <w:r w:rsidR="00A46915" w:rsidRPr="00976AD3">
        <w:rPr>
          <w:color w:val="000000"/>
          <w:sz w:val="22"/>
          <w:szCs w:val="22"/>
        </w:rPr>
        <w:t>.</w:t>
      </w:r>
      <w:r w:rsidR="00A46915">
        <w:rPr>
          <w:rStyle w:val="FootnoteReference"/>
          <w:color w:val="000000"/>
          <w:sz w:val="22"/>
          <w:szCs w:val="22"/>
        </w:rPr>
        <w:footnoteReference w:id="4"/>
      </w:r>
    </w:p>
    <w:p w:rsidR="00E47978" w:rsidRPr="009A459D" w:rsidRDefault="00F32155" w:rsidP="00081FA9">
      <w:pPr>
        <w:numPr>
          <w:ilvl w:val="0"/>
          <w:numId w:val="22"/>
        </w:numPr>
        <w:tabs>
          <w:tab w:val="clear" w:pos="1260"/>
          <w:tab w:val="left" w:pos="0"/>
          <w:tab w:val="num" w:pos="810"/>
          <w:tab w:val="num" w:pos="1440"/>
        </w:tabs>
        <w:suppressAutoHyphens/>
        <w:spacing w:after="120" w:line="240" w:lineRule="atLeast"/>
        <w:ind w:left="0"/>
        <w:rPr>
          <w:color w:val="000000"/>
          <w:spacing w:val="-2"/>
          <w:sz w:val="22"/>
          <w:szCs w:val="22"/>
        </w:rPr>
      </w:pPr>
      <w:r w:rsidRPr="00081FA9">
        <w:rPr>
          <w:iCs/>
          <w:sz w:val="22"/>
        </w:rPr>
        <w:lastRenderedPageBreak/>
        <w:t xml:space="preserve">Agents from the Philadelphia Office </w:t>
      </w:r>
      <w:r w:rsidR="00D30B60" w:rsidRPr="008444B3">
        <w:rPr>
          <w:iCs/>
          <w:sz w:val="22"/>
        </w:rPr>
        <w:t xml:space="preserve">conducted </w:t>
      </w:r>
      <w:r w:rsidRPr="008444B3">
        <w:rPr>
          <w:iCs/>
          <w:sz w:val="22"/>
        </w:rPr>
        <w:t xml:space="preserve">an investigation </w:t>
      </w:r>
      <w:r w:rsidR="005905C2" w:rsidRPr="008444B3">
        <w:rPr>
          <w:iCs/>
          <w:sz w:val="22"/>
        </w:rPr>
        <w:t>of the unauthorized</w:t>
      </w:r>
      <w:r w:rsidR="00E93535" w:rsidRPr="008444B3">
        <w:rPr>
          <w:iCs/>
          <w:sz w:val="22"/>
        </w:rPr>
        <w:t xml:space="preserve"> transmissions </w:t>
      </w:r>
      <w:r w:rsidR="00D30B60" w:rsidRPr="008444B3">
        <w:rPr>
          <w:iCs/>
          <w:sz w:val="22"/>
        </w:rPr>
        <w:t xml:space="preserve">by </w:t>
      </w:r>
      <w:r w:rsidR="00B13D07" w:rsidRPr="008444B3">
        <w:rPr>
          <w:iCs/>
          <w:sz w:val="22"/>
        </w:rPr>
        <w:t>monitor</w:t>
      </w:r>
      <w:r w:rsidR="00D30B60" w:rsidRPr="008444B3">
        <w:rPr>
          <w:iCs/>
          <w:sz w:val="22"/>
        </w:rPr>
        <w:t xml:space="preserve">ing </w:t>
      </w:r>
      <w:r w:rsidR="005905C2" w:rsidRPr="008444B3">
        <w:rPr>
          <w:iCs/>
          <w:sz w:val="22"/>
        </w:rPr>
        <w:t xml:space="preserve">the </w:t>
      </w:r>
      <w:r w:rsidR="008A595B" w:rsidRPr="008444B3">
        <w:rPr>
          <w:iCs/>
          <w:sz w:val="22"/>
        </w:rPr>
        <w:t xml:space="preserve">repeater input </w:t>
      </w:r>
      <w:r w:rsidR="005905C2" w:rsidRPr="008444B3">
        <w:rPr>
          <w:iCs/>
          <w:sz w:val="22"/>
        </w:rPr>
        <w:t>frequency in the vicinity of Melville, New York</w:t>
      </w:r>
      <w:r w:rsidR="00D30B60" w:rsidRPr="008444B3">
        <w:rPr>
          <w:iCs/>
          <w:sz w:val="22"/>
        </w:rPr>
        <w:t xml:space="preserve"> </w:t>
      </w:r>
      <w:r w:rsidR="0059436F" w:rsidRPr="008444B3">
        <w:rPr>
          <w:iCs/>
          <w:sz w:val="22"/>
        </w:rPr>
        <w:t>b</w:t>
      </w:r>
      <w:r w:rsidR="005905C2" w:rsidRPr="008444B3">
        <w:rPr>
          <w:iCs/>
          <w:sz w:val="22"/>
        </w:rPr>
        <w:t xml:space="preserve">etween November </w:t>
      </w:r>
      <w:r w:rsidR="009A459D">
        <w:rPr>
          <w:iCs/>
          <w:sz w:val="22"/>
        </w:rPr>
        <w:t>2</w:t>
      </w:r>
      <w:r w:rsidR="005905C2" w:rsidRPr="008444B3">
        <w:rPr>
          <w:iCs/>
          <w:sz w:val="22"/>
        </w:rPr>
        <w:t xml:space="preserve"> and November </w:t>
      </w:r>
      <w:r w:rsidR="009A459D">
        <w:rPr>
          <w:iCs/>
          <w:sz w:val="22"/>
        </w:rPr>
        <w:t>6</w:t>
      </w:r>
      <w:r w:rsidR="005905C2" w:rsidRPr="008444B3">
        <w:rPr>
          <w:iCs/>
          <w:sz w:val="22"/>
        </w:rPr>
        <w:t>, 201</w:t>
      </w:r>
      <w:r w:rsidR="00862345">
        <w:rPr>
          <w:iCs/>
          <w:sz w:val="22"/>
        </w:rPr>
        <w:t>3</w:t>
      </w:r>
      <w:r w:rsidR="00B13D07" w:rsidRPr="008444B3">
        <w:rPr>
          <w:spacing w:val="-2"/>
          <w:sz w:val="22"/>
          <w:szCs w:val="22"/>
        </w:rPr>
        <w:t>.</w:t>
      </w:r>
      <w:r w:rsidR="009A459D">
        <w:rPr>
          <w:rStyle w:val="FootnoteReference"/>
          <w:spacing w:val="-2"/>
          <w:sz w:val="22"/>
          <w:szCs w:val="22"/>
        </w:rPr>
        <w:footnoteReference w:id="5"/>
      </w:r>
      <w:r w:rsidR="004D0B26">
        <w:rPr>
          <w:spacing w:val="-2"/>
          <w:sz w:val="22"/>
          <w:szCs w:val="22"/>
        </w:rPr>
        <w:t xml:space="preserve">  </w:t>
      </w:r>
      <w:r w:rsidR="005905C2" w:rsidRPr="00081FA9">
        <w:rPr>
          <w:iCs/>
          <w:sz w:val="22"/>
        </w:rPr>
        <w:t>O</w:t>
      </w:r>
      <w:r w:rsidR="00E93535" w:rsidRPr="008444B3">
        <w:rPr>
          <w:iCs/>
          <w:sz w:val="22"/>
        </w:rPr>
        <w:t xml:space="preserve">n </w:t>
      </w:r>
      <w:r w:rsidR="00736E02" w:rsidRPr="008444B3">
        <w:rPr>
          <w:iCs/>
          <w:sz w:val="22"/>
        </w:rPr>
        <w:t>November 5, 2013</w:t>
      </w:r>
      <w:r w:rsidR="00E93535" w:rsidRPr="008444B3">
        <w:rPr>
          <w:iCs/>
          <w:sz w:val="22"/>
        </w:rPr>
        <w:t>,</w:t>
      </w:r>
      <w:r w:rsidRPr="008444B3">
        <w:rPr>
          <w:iCs/>
          <w:sz w:val="22"/>
        </w:rPr>
        <w:t xml:space="preserve"> </w:t>
      </w:r>
      <w:r w:rsidR="00E93535" w:rsidRPr="008444B3">
        <w:rPr>
          <w:iCs/>
          <w:sz w:val="22"/>
        </w:rPr>
        <w:t>u</w:t>
      </w:r>
      <w:r w:rsidR="00E47978" w:rsidRPr="008444B3">
        <w:rPr>
          <w:spacing w:val="-2"/>
          <w:sz w:val="22"/>
          <w:szCs w:val="22"/>
        </w:rPr>
        <w:t>s</w:t>
      </w:r>
      <w:r w:rsidRPr="008444B3">
        <w:rPr>
          <w:spacing w:val="-2"/>
          <w:sz w:val="22"/>
          <w:szCs w:val="22"/>
        </w:rPr>
        <w:t>ing</w:t>
      </w:r>
      <w:r w:rsidR="00E47978" w:rsidRPr="008444B3">
        <w:rPr>
          <w:spacing w:val="-2"/>
          <w:sz w:val="22"/>
          <w:szCs w:val="22"/>
        </w:rPr>
        <w:t xml:space="preserve"> direction-finding techniques</w:t>
      </w:r>
      <w:r w:rsidRPr="008444B3">
        <w:rPr>
          <w:spacing w:val="-2"/>
          <w:sz w:val="22"/>
          <w:szCs w:val="22"/>
        </w:rPr>
        <w:t xml:space="preserve">, </w:t>
      </w:r>
      <w:r w:rsidR="00B13D07" w:rsidRPr="008444B3">
        <w:rPr>
          <w:spacing w:val="-2"/>
          <w:sz w:val="22"/>
          <w:szCs w:val="22"/>
        </w:rPr>
        <w:t xml:space="preserve">the </w:t>
      </w:r>
      <w:r w:rsidR="00894386" w:rsidRPr="008444B3">
        <w:rPr>
          <w:spacing w:val="-2"/>
          <w:sz w:val="22"/>
          <w:szCs w:val="22"/>
        </w:rPr>
        <w:t>a</w:t>
      </w:r>
      <w:r w:rsidR="005905C2" w:rsidRPr="003C075B">
        <w:rPr>
          <w:spacing w:val="-2"/>
          <w:sz w:val="22"/>
          <w:szCs w:val="22"/>
        </w:rPr>
        <w:t xml:space="preserve">gents </w:t>
      </w:r>
      <w:r w:rsidR="00E47978" w:rsidRPr="00456F1B">
        <w:rPr>
          <w:spacing w:val="-2"/>
          <w:sz w:val="22"/>
          <w:szCs w:val="22"/>
        </w:rPr>
        <w:t xml:space="preserve">traced the source of the interfering transmissions </w:t>
      </w:r>
      <w:r w:rsidR="00736E02" w:rsidRPr="00456F1B">
        <w:rPr>
          <w:spacing w:val="-2"/>
          <w:sz w:val="22"/>
          <w:szCs w:val="22"/>
        </w:rPr>
        <w:t xml:space="preserve">to </w:t>
      </w:r>
      <w:r w:rsidRPr="00081FA9">
        <w:rPr>
          <w:spacing w:val="-2"/>
          <w:sz w:val="22"/>
          <w:szCs w:val="22"/>
        </w:rPr>
        <w:t>Mr.</w:t>
      </w:r>
      <w:r w:rsidR="00736E02" w:rsidRPr="00081FA9">
        <w:rPr>
          <w:spacing w:val="-2"/>
          <w:sz w:val="22"/>
          <w:szCs w:val="22"/>
        </w:rPr>
        <w:t xml:space="preserve"> Buckley’s</w:t>
      </w:r>
      <w:r w:rsidR="00E47978" w:rsidRPr="00081FA9">
        <w:rPr>
          <w:spacing w:val="-2"/>
          <w:sz w:val="22"/>
          <w:szCs w:val="22"/>
        </w:rPr>
        <w:t xml:space="preserve"> residence in Bay Shore, New York.</w:t>
      </w:r>
      <w:r w:rsidR="005905C2" w:rsidRPr="00081FA9">
        <w:rPr>
          <w:spacing w:val="-2"/>
          <w:sz w:val="22"/>
          <w:szCs w:val="22"/>
        </w:rPr>
        <w:t xml:space="preserve">  </w:t>
      </w:r>
      <w:r w:rsidR="00A46357" w:rsidRPr="00081FA9">
        <w:rPr>
          <w:spacing w:val="-2"/>
          <w:sz w:val="22"/>
          <w:szCs w:val="22"/>
        </w:rPr>
        <w:t xml:space="preserve">Agents heard Mr. Buckley interfere with Melville’s licensed communications by continuing to transmit while fire department personnel were using the radio communications system to respond to a fire emergency.  </w:t>
      </w:r>
      <w:r w:rsidR="00B13D07" w:rsidRPr="00081FA9">
        <w:rPr>
          <w:color w:val="000000"/>
          <w:spacing w:val="-2"/>
          <w:sz w:val="22"/>
          <w:szCs w:val="22"/>
        </w:rPr>
        <w:t xml:space="preserve">The </w:t>
      </w:r>
      <w:r w:rsidR="00894386" w:rsidRPr="00081FA9">
        <w:rPr>
          <w:color w:val="000000"/>
          <w:spacing w:val="-2"/>
          <w:sz w:val="22"/>
          <w:szCs w:val="22"/>
        </w:rPr>
        <w:t>a</w:t>
      </w:r>
      <w:r w:rsidR="00B13D07" w:rsidRPr="00081FA9">
        <w:rPr>
          <w:color w:val="000000"/>
          <w:spacing w:val="-2"/>
          <w:sz w:val="22"/>
          <w:szCs w:val="22"/>
        </w:rPr>
        <w:t xml:space="preserve">gents observed </w:t>
      </w:r>
      <w:r w:rsidR="004D0B26">
        <w:rPr>
          <w:color w:val="000000"/>
          <w:spacing w:val="-2"/>
          <w:sz w:val="22"/>
          <w:szCs w:val="22"/>
        </w:rPr>
        <w:t>two vehicles</w:t>
      </w:r>
      <w:r w:rsidR="00B13D07" w:rsidRPr="00081FA9">
        <w:rPr>
          <w:color w:val="000000"/>
          <w:spacing w:val="-2"/>
          <w:sz w:val="22"/>
          <w:szCs w:val="22"/>
        </w:rPr>
        <w:t xml:space="preserve"> </w:t>
      </w:r>
      <w:r w:rsidR="006862C5" w:rsidRPr="00081FA9">
        <w:rPr>
          <w:color w:val="000000"/>
          <w:spacing w:val="-2"/>
          <w:sz w:val="22"/>
          <w:szCs w:val="22"/>
        </w:rPr>
        <w:t>parked in the driveway of Mr. Buckley’s residence</w:t>
      </w:r>
      <w:r w:rsidR="00894386" w:rsidRPr="00081FA9">
        <w:rPr>
          <w:color w:val="000000"/>
          <w:spacing w:val="-2"/>
          <w:sz w:val="22"/>
          <w:szCs w:val="22"/>
        </w:rPr>
        <w:t xml:space="preserve">, which they </w:t>
      </w:r>
      <w:r w:rsidR="006C7723" w:rsidRPr="00081FA9">
        <w:rPr>
          <w:color w:val="000000"/>
          <w:spacing w:val="-2"/>
          <w:sz w:val="22"/>
          <w:szCs w:val="22"/>
        </w:rPr>
        <w:t>later determined</w:t>
      </w:r>
      <w:r w:rsidR="00894386" w:rsidRPr="00081FA9">
        <w:rPr>
          <w:color w:val="000000"/>
          <w:spacing w:val="-2"/>
          <w:sz w:val="22"/>
          <w:szCs w:val="22"/>
        </w:rPr>
        <w:t xml:space="preserve"> </w:t>
      </w:r>
      <w:r w:rsidR="004D0B26">
        <w:rPr>
          <w:color w:val="000000"/>
          <w:spacing w:val="-2"/>
          <w:sz w:val="22"/>
          <w:szCs w:val="22"/>
        </w:rPr>
        <w:t>were</w:t>
      </w:r>
      <w:r w:rsidR="00B13D07" w:rsidRPr="00081FA9">
        <w:rPr>
          <w:color w:val="000000"/>
          <w:spacing w:val="-2"/>
          <w:sz w:val="22"/>
          <w:szCs w:val="22"/>
        </w:rPr>
        <w:t xml:space="preserve"> registered to Mr. </w:t>
      </w:r>
      <w:r w:rsidR="006C7723" w:rsidRPr="00081FA9">
        <w:rPr>
          <w:color w:val="000000"/>
          <w:spacing w:val="-2"/>
          <w:sz w:val="22"/>
          <w:szCs w:val="22"/>
        </w:rPr>
        <w:t>Buckle</w:t>
      </w:r>
      <w:r w:rsidR="00B13D07" w:rsidRPr="00081FA9">
        <w:rPr>
          <w:color w:val="000000"/>
          <w:spacing w:val="-2"/>
          <w:sz w:val="22"/>
          <w:szCs w:val="22"/>
        </w:rPr>
        <w:t>y.</w:t>
      </w:r>
      <w:r w:rsidR="00894386" w:rsidRPr="00081FA9">
        <w:rPr>
          <w:color w:val="000000"/>
          <w:spacing w:val="-2"/>
          <w:sz w:val="22"/>
          <w:szCs w:val="22"/>
        </w:rPr>
        <w:t xml:space="preserve">  </w:t>
      </w:r>
      <w:r w:rsidR="005905C2" w:rsidRPr="008444B3">
        <w:rPr>
          <w:spacing w:val="-2"/>
          <w:sz w:val="22"/>
          <w:szCs w:val="22"/>
        </w:rPr>
        <w:t>On November 6, 2013,</w:t>
      </w:r>
      <w:r w:rsidR="002408E3">
        <w:rPr>
          <w:spacing w:val="-2"/>
          <w:sz w:val="22"/>
          <w:szCs w:val="22"/>
        </w:rPr>
        <w:t xml:space="preserve"> </w:t>
      </w:r>
      <w:r w:rsidR="002408E3" w:rsidRPr="00430E70">
        <w:rPr>
          <w:spacing w:val="-2"/>
          <w:sz w:val="22"/>
          <w:szCs w:val="22"/>
        </w:rPr>
        <w:t>in the morning and the evening</w:t>
      </w:r>
      <w:r w:rsidR="002408E3">
        <w:rPr>
          <w:spacing w:val="-2"/>
          <w:sz w:val="22"/>
          <w:szCs w:val="22"/>
        </w:rPr>
        <w:t>,</w:t>
      </w:r>
      <w:r w:rsidR="005905C2" w:rsidRPr="008444B3">
        <w:rPr>
          <w:spacing w:val="-2"/>
          <w:sz w:val="22"/>
          <w:szCs w:val="22"/>
        </w:rPr>
        <w:t xml:space="preserve"> a</w:t>
      </w:r>
      <w:r w:rsidR="00D97839" w:rsidRPr="008444B3">
        <w:rPr>
          <w:spacing w:val="-2"/>
          <w:sz w:val="22"/>
          <w:szCs w:val="22"/>
        </w:rPr>
        <w:t>gents</w:t>
      </w:r>
      <w:r w:rsidR="00B13D07" w:rsidRPr="008444B3">
        <w:rPr>
          <w:spacing w:val="-2"/>
          <w:sz w:val="22"/>
          <w:szCs w:val="22"/>
        </w:rPr>
        <w:t xml:space="preserve"> again observed </w:t>
      </w:r>
      <w:r w:rsidR="00D97839" w:rsidRPr="008444B3">
        <w:rPr>
          <w:spacing w:val="-2"/>
          <w:sz w:val="22"/>
          <w:szCs w:val="22"/>
        </w:rPr>
        <w:t>unauthorized</w:t>
      </w:r>
      <w:r w:rsidR="00FE1E0B" w:rsidRPr="003C075B">
        <w:rPr>
          <w:spacing w:val="-2"/>
          <w:sz w:val="22"/>
          <w:szCs w:val="22"/>
        </w:rPr>
        <w:t xml:space="preserve"> transmissions </w:t>
      </w:r>
      <w:r w:rsidR="009A459D">
        <w:rPr>
          <w:spacing w:val="-2"/>
          <w:sz w:val="22"/>
          <w:szCs w:val="22"/>
        </w:rPr>
        <w:t xml:space="preserve">coming from Mr. Buckley’s residence </w:t>
      </w:r>
      <w:r w:rsidR="00FE1E0B" w:rsidRPr="003C075B">
        <w:rPr>
          <w:spacing w:val="-2"/>
          <w:sz w:val="22"/>
          <w:szCs w:val="22"/>
        </w:rPr>
        <w:t xml:space="preserve">on </w:t>
      </w:r>
      <w:r w:rsidR="00894386" w:rsidRPr="00456F1B">
        <w:rPr>
          <w:spacing w:val="-2"/>
          <w:sz w:val="22"/>
          <w:szCs w:val="22"/>
        </w:rPr>
        <w:t>the repeater input frequency</w:t>
      </w:r>
      <w:r w:rsidR="00D97839" w:rsidRPr="00081FA9">
        <w:rPr>
          <w:spacing w:val="-2"/>
          <w:sz w:val="22"/>
          <w:szCs w:val="22"/>
        </w:rPr>
        <w:t xml:space="preserve">.  </w:t>
      </w:r>
      <w:r w:rsidR="009A459D" w:rsidRPr="00683623">
        <w:rPr>
          <w:sz w:val="22"/>
          <w:szCs w:val="22"/>
        </w:rPr>
        <w:t>T</w:t>
      </w:r>
      <w:r w:rsidR="009A459D" w:rsidRPr="00683623">
        <w:rPr>
          <w:color w:val="000000"/>
          <w:spacing w:val="-2"/>
          <w:sz w:val="22"/>
          <w:szCs w:val="22"/>
        </w:rPr>
        <w:t>he Commission’s records showed that no authorization was issued to anyone to operate a Private Land Mobile Station at the location of Mr. Buckley’s residence.</w:t>
      </w:r>
      <w:r w:rsidR="009A459D">
        <w:rPr>
          <w:rStyle w:val="FootnoteReference"/>
          <w:spacing w:val="-2"/>
          <w:sz w:val="22"/>
          <w:szCs w:val="22"/>
        </w:rPr>
        <w:footnoteReference w:id="6"/>
      </w:r>
      <w:r w:rsidR="009A459D" w:rsidRPr="00081FA9">
        <w:rPr>
          <w:spacing w:val="-2"/>
          <w:sz w:val="22"/>
          <w:szCs w:val="22"/>
        </w:rPr>
        <w:t xml:space="preserve"> </w:t>
      </w:r>
      <w:r w:rsidR="009A459D" w:rsidRPr="00683623">
        <w:rPr>
          <w:color w:val="000000"/>
          <w:spacing w:val="-2"/>
          <w:sz w:val="22"/>
          <w:szCs w:val="22"/>
        </w:rPr>
        <w:t xml:space="preserve">  </w:t>
      </w:r>
    </w:p>
    <w:p w:rsidR="00EF3070" w:rsidRPr="009272BC" w:rsidRDefault="00B13D07" w:rsidP="00487B76">
      <w:pPr>
        <w:numPr>
          <w:ilvl w:val="0"/>
          <w:numId w:val="22"/>
        </w:numPr>
        <w:tabs>
          <w:tab w:val="clear" w:pos="1260"/>
          <w:tab w:val="left" w:pos="0"/>
          <w:tab w:val="num" w:pos="810"/>
          <w:tab w:val="num" w:pos="1440"/>
        </w:tabs>
        <w:suppressAutoHyphens/>
        <w:spacing w:after="120"/>
        <w:ind w:left="0"/>
        <w:rPr>
          <w:spacing w:val="-2"/>
          <w:sz w:val="22"/>
          <w:szCs w:val="22"/>
        </w:rPr>
      </w:pPr>
      <w:r>
        <w:rPr>
          <w:color w:val="000000"/>
          <w:sz w:val="22"/>
          <w:szCs w:val="22"/>
        </w:rPr>
        <w:t>Melville requested assistance from the Suffolk County Police Department</w:t>
      </w:r>
      <w:r w:rsidR="00976AD3">
        <w:rPr>
          <w:color w:val="000000"/>
          <w:sz w:val="22"/>
          <w:szCs w:val="22"/>
        </w:rPr>
        <w:t xml:space="preserve"> and o</w:t>
      </w:r>
      <w:r w:rsidR="00736E02" w:rsidRPr="00B13D07">
        <w:rPr>
          <w:color w:val="000000"/>
          <w:sz w:val="22"/>
          <w:szCs w:val="22"/>
        </w:rPr>
        <w:t xml:space="preserve">n November 30, 2013, </w:t>
      </w:r>
      <w:r w:rsidR="00894386">
        <w:rPr>
          <w:color w:val="000000"/>
          <w:sz w:val="22"/>
          <w:szCs w:val="22"/>
        </w:rPr>
        <w:t>p</w:t>
      </w:r>
      <w:r w:rsidR="00D97839" w:rsidRPr="00B13D07">
        <w:rPr>
          <w:color w:val="000000"/>
          <w:sz w:val="22"/>
          <w:szCs w:val="22"/>
        </w:rPr>
        <w:t xml:space="preserve">olice </w:t>
      </w:r>
      <w:r w:rsidR="005957B1">
        <w:rPr>
          <w:color w:val="000000"/>
          <w:sz w:val="22"/>
          <w:szCs w:val="22"/>
        </w:rPr>
        <w:t>o</w:t>
      </w:r>
      <w:r w:rsidR="005957B1" w:rsidRPr="00B13D07">
        <w:rPr>
          <w:color w:val="000000"/>
          <w:sz w:val="22"/>
          <w:szCs w:val="22"/>
        </w:rPr>
        <w:t xml:space="preserve">fficers </w:t>
      </w:r>
      <w:r w:rsidR="00E57471">
        <w:rPr>
          <w:color w:val="000000"/>
          <w:sz w:val="22"/>
          <w:szCs w:val="22"/>
        </w:rPr>
        <w:t xml:space="preserve">interviewed </w:t>
      </w:r>
      <w:r w:rsidR="00EF3070" w:rsidRPr="00B13D07">
        <w:rPr>
          <w:color w:val="000000"/>
          <w:sz w:val="22"/>
          <w:szCs w:val="22"/>
        </w:rPr>
        <w:t>Mr. Buckley</w:t>
      </w:r>
      <w:r w:rsidR="00E57471">
        <w:rPr>
          <w:color w:val="000000"/>
          <w:sz w:val="22"/>
          <w:szCs w:val="22"/>
        </w:rPr>
        <w:t xml:space="preserve"> at his </w:t>
      </w:r>
      <w:r w:rsidR="00EF3070" w:rsidRPr="00B13D07">
        <w:rPr>
          <w:color w:val="000000"/>
          <w:sz w:val="22"/>
          <w:szCs w:val="22"/>
        </w:rPr>
        <w:t>residence</w:t>
      </w:r>
      <w:r w:rsidR="00E57471">
        <w:rPr>
          <w:color w:val="000000"/>
          <w:sz w:val="22"/>
          <w:szCs w:val="22"/>
        </w:rPr>
        <w:t xml:space="preserve">.  Mr. Buckley showed the police officers </w:t>
      </w:r>
      <w:r w:rsidR="00EF3070" w:rsidRPr="00B13D07">
        <w:rPr>
          <w:color w:val="000000"/>
          <w:sz w:val="22"/>
          <w:szCs w:val="22"/>
        </w:rPr>
        <w:t xml:space="preserve">numerous </w:t>
      </w:r>
      <w:r w:rsidR="00077AA1">
        <w:rPr>
          <w:color w:val="000000"/>
          <w:sz w:val="22"/>
          <w:szCs w:val="22"/>
        </w:rPr>
        <w:t>portable</w:t>
      </w:r>
      <w:r w:rsidR="00EF3070" w:rsidRPr="00B13D07">
        <w:rPr>
          <w:color w:val="000000"/>
          <w:sz w:val="22"/>
          <w:szCs w:val="22"/>
        </w:rPr>
        <w:t xml:space="preserve"> radios and two </w:t>
      </w:r>
      <w:r w:rsidR="00077AA1">
        <w:rPr>
          <w:color w:val="000000"/>
          <w:sz w:val="22"/>
          <w:szCs w:val="22"/>
        </w:rPr>
        <w:t xml:space="preserve">vehicular </w:t>
      </w:r>
      <w:r w:rsidR="00EF3070" w:rsidRPr="00092703">
        <w:rPr>
          <w:color w:val="000000"/>
          <w:sz w:val="22"/>
          <w:szCs w:val="22"/>
        </w:rPr>
        <w:t>mobile</w:t>
      </w:r>
      <w:r w:rsidR="00EF3070" w:rsidRPr="00B13D07">
        <w:rPr>
          <w:color w:val="000000"/>
          <w:sz w:val="22"/>
          <w:szCs w:val="22"/>
        </w:rPr>
        <w:t xml:space="preserve"> radios at the residence.  The </w:t>
      </w:r>
      <w:r w:rsidR="00894386">
        <w:rPr>
          <w:color w:val="000000"/>
          <w:sz w:val="22"/>
          <w:szCs w:val="22"/>
        </w:rPr>
        <w:t>p</w:t>
      </w:r>
      <w:r w:rsidR="00D97839" w:rsidRPr="00B13D07">
        <w:rPr>
          <w:color w:val="000000"/>
          <w:spacing w:val="-2"/>
          <w:sz w:val="22"/>
          <w:szCs w:val="22"/>
        </w:rPr>
        <w:t>o</w:t>
      </w:r>
      <w:r w:rsidR="00D97839" w:rsidRPr="00B13D07">
        <w:rPr>
          <w:color w:val="000000"/>
          <w:sz w:val="22"/>
          <w:szCs w:val="22"/>
        </w:rPr>
        <w:t xml:space="preserve">lice </w:t>
      </w:r>
      <w:r w:rsidR="005957B1">
        <w:rPr>
          <w:color w:val="000000"/>
          <w:sz w:val="22"/>
          <w:szCs w:val="22"/>
        </w:rPr>
        <w:t>o</w:t>
      </w:r>
      <w:r w:rsidR="005957B1" w:rsidRPr="00B13D07">
        <w:rPr>
          <w:color w:val="000000"/>
          <w:sz w:val="22"/>
          <w:szCs w:val="22"/>
        </w:rPr>
        <w:t>fficers</w:t>
      </w:r>
      <w:r w:rsidR="00EF3070" w:rsidRPr="00B13D07">
        <w:rPr>
          <w:color w:val="000000"/>
          <w:sz w:val="22"/>
          <w:szCs w:val="22"/>
        </w:rPr>
        <w:t>, with</w:t>
      </w:r>
      <w:r w:rsidR="00B82AA5" w:rsidRPr="00B13D07">
        <w:rPr>
          <w:color w:val="000000"/>
          <w:sz w:val="22"/>
          <w:szCs w:val="22"/>
        </w:rPr>
        <w:t xml:space="preserve"> the as</w:t>
      </w:r>
      <w:r w:rsidR="00B82AA5" w:rsidRPr="00092703">
        <w:rPr>
          <w:color w:val="000000"/>
          <w:sz w:val="22"/>
          <w:szCs w:val="22"/>
        </w:rPr>
        <w:t>sist</w:t>
      </w:r>
      <w:r w:rsidR="00B82AA5" w:rsidRPr="00B13D07">
        <w:rPr>
          <w:color w:val="000000"/>
          <w:sz w:val="22"/>
          <w:szCs w:val="22"/>
        </w:rPr>
        <w:t xml:space="preserve">ance of </w:t>
      </w:r>
      <w:r w:rsidR="00D97839" w:rsidRPr="00B13D07">
        <w:rPr>
          <w:color w:val="000000"/>
          <w:sz w:val="22"/>
          <w:szCs w:val="22"/>
        </w:rPr>
        <w:t>Melville’s Fire Chief</w:t>
      </w:r>
      <w:r w:rsidR="00EF3070" w:rsidRPr="00B13D07">
        <w:rPr>
          <w:color w:val="000000"/>
          <w:sz w:val="22"/>
          <w:szCs w:val="22"/>
        </w:rPr>
        <w:t xml:space="preserve">, confirmed that </w:t>
      </w:r>
      <w:r w:rsidR="008F343B" w:rsidRPr="00B13D07">
        <w:rPr>
          <w:color w:val="000000"/>
          <w:sz w:val="22"/>
          <w:szCs w:val="22"/>
        </w:rPr>
        <w:t xml:space="preserve">two </w:t>
      </w:r>
      <w:r w:rsidR="00EF3070" w:rsidRPr="00B13D07">
        <w:rPr>
          <w:color w:val="000000"/>
          <w:sz w:val="22"/>
          <w:szCs w:val="22"/>
        </w:rPr>
        <w:t xml:space="preserve">of the </w:t>
      </w:r>
      <w:r w:rsidR="00EF3070" w:rsidRPr="00092703">
        <w:rPr>
          <w:color w:val="000000"/>
          <w:sz w:val="22"/>
          <w:szCs w:val="22"/>
        </w:rPr>
        <w:t>portable</w:t>
      </w:r>
      <w:r w:rsidR="00EF3070" w:rsidRPr="00B13D07">
        <w:rPr>
          <w:color w:val="000000"/>
          <w:sz w:val="22"/>
          <w:szCs w:val="22"/>
        </w:rPr>
        <w:t xml:space="preserve"> radios could </w:t>
      </w:r>
      <w:r w:rsidR="008F343B" w:rsidRPr="00B13D07">
        <w:rPr>
          <w:color w:val="000000"/>
          <w:sz w:val="22"/>
          <w:szCs w:val="22"/>
        </w:rPr>
        <w:t xml:space="preserve">transmit on the </w:t>
      </w:r>
      <w:r w:rsidR="00894386">
        <w:rPr>
          <w:color w:val="000000"/>
          <w:sz w:val="22"/>
          <w:szCs w:val="22"/>
        </w:rPr>
        <w:t xml:space="preserve">repeater input </w:t>
      </w:r>
      <w:r w:rsidR="008F343B" w:rsidRPr="00B13D07">
        <w:rPr>
          <w:color w:val="000000"/>
          <w:sz w:val="22"/>
          <w:szCs w:val="22"/>
        </w:rPr>
        <w:t xml:space="preserve">frequency and </w:t>
      </w:r>
      <w:r w:rsidR="00EF3070" w:rsidRPr="00B13D07">
        <w:rPr>
          <w:color w:val="000000"/>
          <w:sz w:val="22"/>
          <w:szCs w:val="22"/>
        </w:rPr>
        <w:t>activate the Melville repeater</w:t>
      </w:r>
      <w:r w:rsidR="008F343B" w:rsidRPr="00B13D07">
        <w:rPr>
          <w:color w:val="000000"/>
          <w:sz w:val="22"/>
          <w:szCs w:val="22"/>
        </w:rPr>
        <w:t>.</w:t>
      </w:r>
      <w:r w:rsidR="00D97839" w:rsidRPr="00B13D07">
        <w:rPr>
          <w:rStyle w:val="FootnoteReference"/>
          <w:color w:val="000000"/>
          <w:sz w:val="22"/>
          <w:szCs w:val="22"/>
        </w:rPr>
        <w:footnoteReference w:id="7"/>
      </w:r>
      <w:r w:rsidR="008F343B" w:rsidRPr="00B13D07">
        <w:rPr>
          <w:color w:val="000000"/>
          <w:sz w:val="22"/>
          <w:szCs w:val="22"/>
        </w:rPr>
        <w:t xml:space="preserve">  The officers also confirmed that one of the two </w:t>
      </w:r>
      <w:r w:rsidR="008F343B" w:rsidRPr="00092703">
        <w:rPr>
          <w:color w:val="000000"/>
          <w:sz w:val="22"/>
          <w:szCs w:val="22"/>
        </w:rPr>
        <w:t>portable</w:t>
      </w:r>
      <w:r w:rsidR="008F343B" w:rsidRPr="00B13D07">
        <w:rPr>
          <w:color w:val="000000"/>
          <w:sz w:val="22"/>
          <w:szCs w:val="22"/>
        </w:rPr>
        <w:t xml:space="preserve"> radios </w:t>
      </w:r>
      <w:r w:rsidR="00EF3070" w:rsidRPr="00B13D07">
        <w:rPr>
          <w:color w:val="000000"/>
          <w:sz w:val="22"/>
          <w:szCs w:val="22"/>
        </w:rPr>
        <w:t>transm</w:t>
      </w:r>
      <w:r w:rsidR="00EF3070" w:rsidRPr="00B13D07">
        <w:rPr>
          <w:color w:val="000000"/>
          <w:spacing w:val="-2"/>
          <w:sz w:val="22"/>
          <w:szCs w:val="22"/>
        </w:rPr>
        <w:t>i</w:t>
      </w:r>
      <w:r w:rsidR="00EF3070" w:rsidRPr="00B13D07">
        <w:rPr>
          <w:color w:val="000000"/>
          <w:sz w:val="22"/>
          <w:szCs w:val="22"/>
        </w:rPr>
        <w:t xml:space="preserve">tted the </w:t>
      </w:r>
      <w:r w:rsidR="005D015F" w:rsidRPr="00B13D07">
        <w:rPr>
          <w:color w:val="000000"/>
          <w:sz w:val="22"/>
          <w:szCs w:val="22"/>
        </w:rPr>
        <w:t xml:space="preserve">unique </w:t>
      </w:r>
      <w:r w:rsidR="00894386">
        <w:rPr>
          <w:color w:val="000000"/>
          <w:sz w:val="22"/>
          <w:szCs w:val="22"/>
        </w:rPr>
        <w:t xml:space="preserve">identifying code </w:t>
      </w:r>
      <w:r w:rsidR="00D97839" w:rsidRPr="00B13D07">
        <w:rPr>
          <w:color w:val="000000"/>
          <w:sz w:val="22"/>
          <w:szCs w:val="22"/>
        </w:rPr>
        <w:t>that Melville</w:t>
      </w:r>
      <w:r w:rsidR="0065430B" w:rsidRPr="00B13D07">
        <w:rPr>
          <w:color w:val="000000"/>
          <w:sz w:val="22"/>
          <w:szCs w:val="22"/>
        </w:rPr>
        <w:t xml:space="preserve"> observed when the unauthorized transmissions interfered with </w:t>
      </w:r>
      <w:r w:rsidR="00894386">
        <w:rPr>
          <w:color w:val="000000"/>
          <w:sz w:val="22"/>
          <w:szCs w:val="22"/>
        </w:rPr>
        <w:t>its</w:t>
      </w:r>
      <w:r w:rsidR="0065430B" w:rsidRPr="00B13D07">
        <w:rPr>
          <w:color w:val="000000"/>
          <w:sz w:val="22"/>
          <w:szCs w:val="22"/>
        </w:rPr>
        <w:t xml:space="preserve"> communications</w:t>
      </w:r>
      <w:r w:rsidR="008F343B" w:rsidRPr="00B13D07">
        <w:rPr>
          <w:color w:val="000000"/>
          <w:sz w:val="22"/>
          <w:szCs w:val="22"/>
        </w:rPr>
        <w:t>.</w:t>
      </w:r>
      <w:r w:rsidR="00EF3070" w:rsidRPr="00B13D07">
        <w:rPr>
          <w:color w:val="000000"/>
          <w:sz w:val="22"/>
          <w:szCs w:val="22"/>
        </w:rPr>
        <w:t xml:space="preserve">  </w:t>
      </w:r>
      <w:r w:rsidR="00894386">
        <w:rPr>
          <w:color w:val="000000"/>
          <w:sz w:val="22"/>
          <w:szCs w:val="22"/>
        </w:rPr>
        <w:t>As a result, p</w:t>
      </w:r>
      <w:r w:rsidR="0065430B" w:rsidRPr="00B13D07">
        <w:rPr>
          <w:color w:val="000000"/>
          <w:sz w:val="22"/>
          <w:szCs w:val="22"/>
        </w:rPr>
        <w:t xml:space="preserve">olice </w:t>
      </w:r>
      <w:r w:rsidR="005957B1">
        <w:rPr>
          <w:color w:val="000000"/>
          <w:sz w:val="22"/>
          <w:szCs w:val="22"/>
        </w:rPr>
        <w:t>o</w:t>
      </w:r>
      <w:r w:rsidR="005957B1" w:rsidRPr="00B13D07">
        <w:rPr>
          <w:color w:val="000000"/>
          <w:sz w:val="22"/>
          <w:szCs w:val="22"/>
        </w:rPr>
        <w:t xml:space="preserve">fficers </w:t>
      </w:r>
      <w:r w:rsidR="0065430B" w:rsidRPr="00B13D07">
        <w:rPr>
          <w:color w:val="000000"/>
          <w:sz w:val="22"/>
          <w:szCs w:val="22"/>
        </w:rPr>
        <w:t xml:space="preserve">arrested </w:t>
      </w:r>
      <w:r w:rsidR="00894386">
        <w:rPr>
          <w:color w:val="000000"/>
          <w:sz w:val="22"/>
          <w:szCs w:val="22"/>
        </w:rPr>
        <w:t xml:space="preserve">Mr. </w:t>
      </w:r>
      <w:r w:rsidR="00EF3070" w:rsidRPr="00B13D07">
        <w:rPr>
          <w:color w:val="000000"/>
          <w:sz w:val="22"/>
          <w:szCs w:val="22"/>
        </w:rPr>
        <w:t>Buckley o</w:t>
      </w:r>
      <w:r w:rsidR="00EF3070" w:rsidRPr="009272BC">
        <w:rPr>
          <w:color w:val="000000"/>
          <w:sz w:val="22"/>
          <w:szCs w:val="22"/>
        </w:rPr>
        <w:t>n</w:t>
      </w:r>
      <w:r w:rsidR="00EF3070" w:rsidRPr="00B13D07">
        <w:rPr>
          <w:color w:val="000000"/>
          <w:spacing w:val="-2"/>
          <w:sz w:val="22"/>
          <w:szCs w:val="22"/>
        </w:rPr>
        <w:t xml:space="preserve"> </w:t>
      </w:r>
      <w:r w:rsidR="00EF3070" w:rsidRPr="009272BC">
        <w:rPr>
          <w:color w:val="000000"/>
          <w:sz w:val="22"/>
          <w:szCs w:val="22"/>
        </w:rPr>
        <w:t>November 30, 2013</w:t>
      </w:r>
      <w:r w:rsidR="0065430B">
        <w:rPr>
          <w:color w:val="000000"/>
          <w:sz w:val="22"/>
          <w:szCs w:val="22"/>
        </w:rPr>
        <w:t>, and his case is pending in Suffolk County District Court.</w:t>
      </w:r>
      <w:r w:rsidR="0065430B">
        <w:rPr>
          <w:rStyle w:val="FootnoteReference"/>
          <w:color w:val="000000"/>
          <w:sz w:val="22"/>
          <w:szCs w:val="22"/>
        </w:rPr>
        <w:footnoteReference w:id="8"/>
      </w:r>
    </w:p>
    <w:p w:rsidR="00050854" w:rsidRPr="003F3CFD" w:rsidRDefault="00050854" w:rsidP="00487B76">
      <w:pPr>
        <w:pStyle w:val="Heading1"/>
        <w:widowControl/>
        <w:spacing w:after="120"/>
        <w:rPr>
          <w:sz w:val="22"/>
          <w:szCs w:val="22"/>
        </w:rPr>
      </w:pPr>
      <w:r w:rsidRPr="003F3CFD">
        <w:rPr>
          <w:sz w:val="22"/>
          <w:szCs w:val="22"/>
        </w:rPr>
        <w:t>DISCUSSION</w:t>
      </w:r>
    </w:p>
    <w:p w:rsidR="00050854" w:rsidRPr="007E2D5F" w:rsidRDefault="00050854" w:rsidP="00487B76">
      <w:pPr>
        <w:widowControl/>
        <w:numPr>
          <w:ilvl w:val="0"/>
          <w:numId w:val="22"/>
        </w:numPr>
        <w:tabs>
          <w:tab w:val="clear" w:pos="1260"/>
          <w:tab w:val="left" w:pos="0"/>
          <w:tab w:val="num" w:pos="810"/>
          <w:tab w:val="num" w:pos="1440"/>
        </w:tabs>
        <w:suppressAutoHyphens/>
        <w:spacing w:after="120"/>
        <w:ind w:left="0"/>
        <w:jc w:val="both"/>
        <w:rPr>
          <w:spacing w:val="-3"/>
          <w:sz w:val="22"/>
          <w:szCs w:val="22"/>
        </w:rPr>
      </w:pPr>
      <w:r w:rsidRPr="007E2D5F">
        <w:rPr>
          <w:spacing w:val="-3"/>
          <w:sz w:val="22"/>
          <w:szCs w:val="22"/>
        </w:rPr>
        <w:t xml:space="preserve">Section 503(b) of the </w:t>
      </w:r>
      <w:r w:rsidR="00DE2F76" w:rsidRPr="007E2D5F">
        <w:rPr>
          <w:spacing w:val="-3"/>
          <w:sz w:val="22"/>
          <w:szCs w:val="22"/>
        </w:rPr>
        <w:t xml:space="preserve">Act </w:t>
      </w:r>
      <w:r w:rsidRPr="007E2D5F">
        <w:rPr>
          <w:spacing w:val="-3"/>
          <w:sz w:val="22"/>
          <w:szCs w:val="22"/>
        </w:rPr>
        <w:t xml:space="preserve">provides that any person who willfully </w:t>
      </w:r>
      <w:r w:rsidR="0011170C" w:rsidRPr="007E2D5F">
        <w:rPr>
          <w:spacing w:val="-3"/>
          <w:sz w:val="22"/>
          <w:szCs w:val="22"/>
        </w:rPr>
        <w:t xml:space="preserve">or repeatedly </w:t>
      </w:r>
      <w:r w:rsidRPr="007E2D5F">
        <w:rPr>
          <w:spacing w:val="-3"/>
          <w:sz w:val="22"/>
          <w:szCs w:val="22"/>
        </w:rPr>
        <w:t xml:space="preserve">fails to comply substantially with the terms and conditions of any license, or willfully </w:t>
      </w:r>
      <w:r w:rsidR="0011170C" w:rsidRPr="007E2D5F">
        <w:rPr>
          <w:spacing w:val="-3"/>
          <w:sz w:val="22"/>
          <w:szCs w:val="22"/>
        </w:rPr>
        <w:t xml:space="preserve">or repeatedly </w:t>
      </w:r>
      <w:r w:rsidRPr="007E2D5F">
        <w:rPr>
          <w:spacing w:val="-3"/>
          <w:sz w:val="22"/>
          <w:szCs w:val="22"/>
        </w:rPr>
        <w:t>fails to comply with any of the provisions of the Act or of any rule, regulation</w:t>
      </w:r>
      <w:r w:rsidR="009711A7" w:rsidRPr="007E2D5F">
        <w:rPr>
          <w:spacing w:val="-3"/>
          <w:sz w:val="22"/>
          <w:szCs w:val="22"/>
        </w:rPr>
        <w:t>,</w:t>
      </w:r>
      <w:r w:rsidRPr="007E2D5F">
        <w:rPr>
          <w:spacing w:val="-3"/>
          <w:sz w:val="22"/>
          <w:szCs w:val="22"/>
        </w:rPr>
        <w:t xml:space="preserve"> or order issued by the Commission thereunder, shall be liable for a forfeiture penalty.</w:t>
      </w:r>
      <w:r w:rsidR="009711A7">
        <w:rPr>
          <w:rStyle w:val="FootnoteReference"/>
          <w:spacing w:val="-3"/>
          <w:sz w:val="22"/>
          <w:szCs w:val="22"/>
        </w:rPr>
        <w:footnoteReference w:id="9"/>
      </w:r>
      <w:r w:rsidRPr="007E2D5F">
        <w:rPr>
          <w:spacing w:val="-3"/>
          <w:sz w:val="22"/>
          <w:szCs w:val="22"/>
        </w:rPr>
        <w:t xml:space="preserve">  </w:t>
      </w:r>
      <w:r w:rsidR="001665F5" w:rsidRPr="007E2D5F">
        <w:rPr>
          <w:color w:val="000000"/>
          <w:spacing w:val="-3"/>
          <w:sz w:val="22"/>
          <w:szCs w:val="22"/>
        </w:rPr>
        <w:t xml:space="preserve">Section 312(f)(1) of the Act defines </w:t>
      </w:r>
      <w:r w:rsidR="009711A7" w:rsidRPr="007E2D5F">
        <w:rPr>
          <w:color w:val="000000"/>
          <w:spacing w:val="-3"/>
          <w:sz w:val="22"/>
          <w:szCs w:val="22"/>
        </w:rPr>
        <w:t>“</w:t>
      </w:r>
      <w:r w:rsidR="001665F5" w:rsidRPr="007E2D5F">
        <w:rPr>
          <w:color w:val="000000"/>
          <w:spacing w:val="-3"/>
          <w:sz w:val="22"/>
          <w:szCs w:val="22"/>
        </w:rPr>
        <w:t>willful</w:t>
      </w:r>
      <w:r w:rsidR="009711A7" w:rsidRPr="007E2D5F">
        <w:rPr>
          <w:color w:val="000000"/>
          <w:spacing w:val="-3"/>
          <w:sz w:val="22"/>
          <w:szCs w:val="22"/>
        </w:rPr>
        <w:t>”</w:t>
      </w:r>
      <w:r w:rsidR="001665F5" w:rsidRPr="007E2D5F">
        <w:rPr>
          <w:color w:val="000000"/>
          <w:spacing w:val="-3"/>
          <w:sz w:val="22"/>
          <w:szCs w:val="22"/>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10"/>
      </w:r>
      <w:r w:rsidR="001665F5" w:rsidRPr="007E2D5F">
        <w:rPr>
          <w:color w:val="000000"/>
          <w:spacing w:val="-3"/>
          <w:sz w:val="22"/>
          <w:szCs w:val="22"/>
        </w:rPr>
        <w:t xml:space="preserve">  The legislative history to </w:t>
      </w:r>
      <w:r w:rsidR="009711A7" w:rsidRPr="007E2D5F">
        <w:rPr>
          <w:color w:val="000000"/>
          <w:spacing w:val="-3"/>
          <w:sz w:val="22"/>
          <w:szCs w:val="22"/>
        </w:rPr>
        <w:t>S</w:t>
      </w:r>
      <w:r w:rsidR="001665F5" w:rsidRPr="007E2D5F">
        <w:rPr>
          <w:color w:val="000000"/>
          <w:spacing w:val="-3"/>
          <w:sz w:val="22"/>
          <w:szCs w:val="22"/>
        </w:rPr>
        <w:t xml:space="preserve">ection 312(f)(1) of the Act clarifies that this definition of willful applies to both </w:t>
      </w:r>
      <w:r w:rsidR="00174A12" w:rsidRPr="007E2D5F">
        <w:rPr>
          <w:color w:val="000000"/>
          <w:spacing w:val="-3"/>
          <w:sz w:val="22"/>
          <w:szCs w:val="22"/>
        </w:rPr>
        <w:t>S</w:t>
      </w:r>
      <w:r w:rsidR="001665F5" w:rsidRPr="007E2D5F">
        <w:rPr>
          <w:color w:val="000000"/>
          <w:spacing w:val="-3"/>
          <w:sz w:val="22"/>
          <w:szCs w:val="22"/>
        </w:rPr>
        <w:t>ection</w:t>
      </w:r>
      <w:r w:rsidR="00174A12" w:rsidRPr="007E2D5F">
        <w:rPr>
          <w:color w:val="000000"/>
          <w:spacing w:val="-3"/>
          <w:sz w:val="22"/>
          <w:szCs w:val="22"/>
        </w:rPr>
        <w:t>s</w:t>
      </w:r>
      <w:r w:rsidR="001665F5" w:rsidRPr="007E2D5F">
        <w:rPr>
          <w:color w:val="000000"/>
          <w:spacing w:val="-3"/>
          <w:sz w:val="22"/>
          <w:szCs w:val="22"/>
        </w:rPr>
        <w:t xml:space="preserve"> 312 and 503(b) of the Act</w:t>
      </w:r>
      <w:r w:rsidR="00174A12" w:rsidRPr="007E2D5F">
        <w:rPr>
          <w:color w:val="000000"/>
          <w:spacing w:val="-3"/>
          <w:sz w:val="22"/>
          <w:szCs w:val="22"/>
        </w:rPr>
        <w:t>,</w:t>
      </w:r>
      <w:r w:rsidR="001665F5" w:rsidRPr="00A12D37">
        <w:rPr>
          <w:rStyle w:val="FootnoteReference"/>
          <w:color w:val="000000"/>
          <w:spacing w:val="-3"/>
          <w:sz w:val="22"/>
          <w:szCs w:val="22"/>
        </w:rPr>
        <w:footnoteReference w:id="11"/>
      </w:r>
      <w:r w:rsidR="001665F5" w:rsidRPr="007E2D5F">
        <w:rPr>
          <w:color w:val="000000"/>
          <w:spacing w:val="-3"/>
          <w:sz w:val="22"/>
          <w:szCs w:val="22"/>
        </w:rPr>
        <w:t xml:space="preserve"> and the Commission has so interpreted the term in the </w:t>
      </w:r>
      <w:r w:rsidR="00174A12" w:rsidRPr="007E2D5F">
        <w:rPr>
          <w:color w:val="000000"/>
          <w:spacing w:val="-3"/>
          <w:sz w:val="22"/>
          <w:szCs w:val="22"/>
        </w:rPr>
        <w:t>S</w:t>
      </w:r>
      <w:r w:rsidR="001665F5" w:rsidRPr="007E2D5F">
        <w:rPr>
          <w:color w:val="000000"/>
          <w:spacing w:val="-3"/>
          <w:sz w:val="22"/>
          <w:szCs w:val="22"/>
        </w:rPr>
        <w:t>ection 503(b) context.</w:t>
      </w:r>
      <w:r w:rsidR="001665F5" w:rsidRPr="00A12D37">
        <w:rPr>
          <w:rStyle w:val="FootnoteReference"/>
          <w:color w:val="000000"/>
          <w:spacing w:val="-3"/>
          <w:sz w:val="22"/>
          <w:szCs w:val="22"/>
        </w:rPr>
        <w:footnoteReference w:id="12"/>
      </w:r>
      <w:r w:rsidR="001665F5" w:rsidRPr="007E2D5F">
        <w:rPr>
          <w:color w:val="000000"/>
          <w:spacing w:val="-3"/>
          <w:sz w:val="22"/>
          <w:szCs w:val="22"/>
        </w:rPr>
        <w:t xml:space="preserve">  </w:t>
      </w:r>
      <w:r w:rsidR="001665F5" w:rsidRPr="007E2D5F">
        <w:rPr>
          <w:color w:val="000000"/>
          <w:sz w:val="22"/>
          <w:szCs w:val="22"/>
        </w:rPr>
        <w:t>The Commission may also assess a forfeiture for violations that are merely repeated, and not willful.</w:t>
      </w:r>
      <w:r w:rsidR="001665F5" w:rsidRPr="00A12D37">
        <w:rPr>
          <w:rStyle w:val="FootnoteReference"/>
          <w:color w:val="000000"/>
          <w:sz w:val="22"/>
          <w:szCs w:val="22"/>
        </w:rPr>
        <w:footnoteReference w:id="13"/>
      </w:r>
      <w:r w:rsidR="001665F5" w:rsidRPr="007E2D5F">
        <w:rPr>
          <w:color w:val="000000"/>
        </w:rPr>
        <w:t xml:space="preserve">  </w:t>
      </w:r>
      <w:r w:rsidRPr="007E2D5F">
        <w:rPr>
          <w:color w:val="000000"/>
          <w:spacing w:val="-3"/>
          <w:sz w:val="22"/>
          <w:szCs w:val="22"/>
        </w:rPr>
        <w:t>The term “repeated” means the commission or omission of such act more than on</w:t>
      </w:r>
      <w:r w:rsidR="00FB30D7" w:rsidRPr="007E2D5F">
        <w:rPr>
          <w:color w:val="000000"/>
          <w:spacing w:val="-3"/>
          <w:sz w:val="22"/>
          <w:szCs w:val="22"/>
        </w:rPr>
        <w:t>c</w:t>
      </w:r>
      <w:r w:rsidRPr="007E2D5F">
        <w:rPr>
          <w:color w:val="000000"/>
          <w:spacing w:val="-3"/>
          <w:sz w:val="22"/>
          <w:szCs w:val="22"/>
        </w:rPr>
        <w:t>e or for more than one day.</w:t>
      </w:r>
      <w:r w:rsidRPr="00A12D37">
        <w:rPr>
          <w:rStyle w:val="FootnoteReference"/>
          <w:color w:val="000000"/>
          <w:spacing w:val="-3"/>
          <w:sz w:val="22"/>
          <w:szCs w:val="22"/>
        </w:rPr>
        <w:footnoteReference w:id="14"/>
      </w:r>
      <w:r w:rsidRPr="007E2D5F">
        <w:rPr>
          <w:color w:val="000000"/>
          <w:spacing w:val="-3"/>
          <w:sz w:val="22"/>
          <w:szCs w:val="22"/>
        </w:rPr>
        <w:t xml:space="preserve"> </w:t>
      </w:r>
    </w:p>
    <w:p w:rsidR="00F46870" w:rsidRPr="00F46870" w:rsidRDefault="00F46870" w:rsidP="00487B76">
      <w:pPr>
        <w:widowControl/>
        <w:tabs>
          <w:tab w:val="left" w:pos="720"/>
          <w:tab w:val="num" w:pos="1440"/>
          <w:tab w:val="left" w:pos="4680"/>
          <w:tab w:val="left" w:pos="5760"/>
        </w:tabs>
        <w:spacing w:after="120"/>
        <w:rPr>
          <w:color w:val="FF00FF"/>
          <w:spacing w:val="-3"/>
          <w:sz w:val="22"/>
          <w:szCs w:val="22"/>
        </w:rPr>
      </w:pPr>
      <w:r>
        <w:rPr>
          <w:spacing w:val="-3"/>
          <w:sz w:val="22"/>
          <w:szCs w:val="22"/>
        </w:rPr>
        <w:tab/>
      </w:r>
      <w:r w:rsidRPr="004570C3">
        <w:rPr>
          <w:b/>
          <w:spacing w:val="-3"/>
          <w:sz w:val="22"/>
          <w:szCs w:val="22"/>
        </w:rPr>
        <w:t>A.</w:t>
      </w:r>
      <w:r w:rsidRPr="00F46870">
        <w:rPr>
          <w:b/>
          <w:color w:val="FF00FF"/>
          <w:spacing w:val="-3"/>
          <w:sz w:val="22"/>
          <w:szCs w:val="22"/>
        </w:rPr>
        <w:tab/>
      </w:r>
      <w:r w:rsidR="00DE2F76">
        <w:rPr>
          <w:b/>
          <w:spacing w:val="-3"/>
          <w:sz w:val="22"/>
          <w:szCs w:val="22"/>
        </w:rPr>
        <w:t>Unlicensed Radio Transmissions</w:t>
      </w:r>
      <w:r w:rsidR="00DE2F76" w:rsidRPr="00F46870">
        <w:rPr>
          <w:b/>
          <w:color w:val="FF00FF"/>
          <w:spacing w:val="-3"/>
          <w:sz w:val="22"/>
          <w:szCs w:val="22"/>
        </w:rPr>
        <w:t xml:space="preserve"> </w:t>
      </w:r>
    </w:p>
    <w:p w:rsidR="00BE6E2F" w:rsidRPr="007E2D5F" w:rsidRDefault="00DE2F76" w:rsidP="00487B76">
      <w:pPr>
        <w:widowControl/>
        <w:numPr>
          <w:ilvl w:val="0"/>
          <w:numId w:val="22"/>
        </w:numPr>
        <w:tabs>
          <w:tab w:val="clear" w:pos="1260"/>
          <w:tab w:val="left" w:pos="0"/>
          <w:tab w:val="num" w:pos="810"/>
          <w:tab w:val="num" w:pos="1440"/>
        </w:tabs>
        <w:suppressAutoHyphens/>
        <w:spacing w:after="120"/>
        <w:ind w:left="0"/>
        <w:rPr>
          <w:b/>
          <w:color w:val="FF00FF"/>
          <w:spacing w:val="-2"/>
          <w:sz w:val="22"/>
          <w:szCs w:val="22"/>
        </w:rPr>
      </w:pPr>
      <w:r w:rsidRPr="007E2D5F">
        <w:rPr>
          <w:spacing w:val="-2"/>
          <w:sz w:val="22"/>
          <w:szCs w:val="22"/>
        </w:rPr>
        <w:t xml:space="preserve">The evidence in this case is sufficient to establish that Mr. Buckley violated Section 301 of the Act.  </w:t>
      </w:r>
      <w:r w:rsidRPr="007E2D5F">
        <w:rPr>
          <w:spacing w:val="-3"/>
          <w:sz w:val="22"/>
          <w:szCs w:val="22"/>
        </w:rPr>
        <w:t>Section</w:t>
      </w:r>
      <w:r w:rsidRPr="007E2D5F">
        <w:rPr>
          <w:spacing w:val="-2"/>
          <w:sz w:val="22"/>
          <w:szCs w:val="22"/>
        </w:rPr>
        <w:t xml:space="preserve"> 301 of the Act states that no person shall use or operate any apparatus for the transmission of energy or communications or signals by radio within the United States, except under and in accordance with the Act and with a license granted under the provisions of the Act.</w:t>
      </w:r>
      <w:r>
        <w:rPr>
          <w:rStyle w:val="FootnoteReference"/>
          <w:sz w:val="22"/>
          <w:szCs w:val="22"/>
        </w:rPr>
        <w:footnoteReference w:id="15"/>
      </w:r>
      <w:r w:rsidRPr="007E2D5F">
        <w:rPr>
          <w:spacing w:val="-2"/>
          <w:sz w:val="22"/>
          <w:szCs w:val="22"/>
        </w:rPr>
        <w:t xml:space="preserve">  </w:t>
      </w:r>
      <w:r w:rsidR="00825C7E">
        <w:rPr>
          <w:spacing w:val="-2"/>
          <w:sz w:val="22"/>
          <w:szCs w:val="22"/>
        </w:rPr>
        <w:t>U</w:t>
      </w:r>
      <w:r w:rsidR="00287628" w:rsidRPr="007E2D5F">
        <w:rPr>
          <w:spacing w:val="-2"/>
          <w:sz w:val="22"/>
          <w:szCs w:val="22"/>
        </w:rPr>
        <w:t>s</w:t>
      </w:r>
      <w:r w:rsidR="00825C7E">
        <w:rPr>
          <w:spacing w:val="-2"/>
          <w:sz w:val="22"/>
          <w:szCs w:val="22"/>
        </w:rPr>
        <w:t>ing</w:t>
      </w:r>
      <w:r w:rsidR="00287628" w:rsidRPr="007E2D5F">
        <w:rPr>
          <w:spacing w:val="-2"/>
          <w:sz w:val="22"/>
          <w:szCs w:val="22"/>
        </w:rPr>
        <w:t xml:space="preserve"> radio direction finding </w:t>
      </w:r>
      <w:r w:rsidR="00CE588A" w:rsidRPr="007E2D5F">
        <w:rPr>
          <w:spacing w:val="-2"/>
          <w:sz w:val="22"/>
          <w:szCs w:val="22"/>
        </w:rPr>
        <w:t>techniques</w:t>
      </w:r>
      <w:r w:rsidR="00825C7E">
        <w:rPr>
          <w:spacing w:val="-2"/>
          <w:sz w:val="22"/>
          <w:szCs w:val="22"/>
        </w:rPr>
        <w:t xml:space="preserve">, agents from the Philadelphia Office </w:t>
      </w:r>
      <w:r w:rsidR="00287628" w:rsidRPr="007E2D5F">
        <w:rPr>
          <w:spacing w:val="-2"/>
          <w:sz w:val="22"/>
          <w:szCs w:val="22"/>
        </w:rPr>
        <w:t>deter</w:t>
      </w:r>
      <w:r w:rsidRPr="007E2D5F">
        <w:rPr>
          <w:spacing w:val="-2"/>
          <w:sz w:val="22"/>
          <w:szCs w:val="22"/>
        </w:rPr>
        <w:t>mine</w:t>
      </w:r>
      <w:r w:rsidR="00825C7E">
        <w:rPr>
          <w:spacing w:val="-2"/>
          <w:sz w:val="22"/>
          <w:szCs w:val="22"/>
        </w:rPr>
        <w:t xml:space="preserve">d </w:t>
      </w:r>
      <w:r w:rsidRPr="007E2D5F">
        <w:rPr>
          <w:spacing w:val="-2"/>
          <w:sz w:val="22"/>
          <w:szCs w:val="22"/>
        </w:rPr>
        <w:t xml:space="preserve">that an unlicensed radio transmitter was operating on </w:t>
      </w:r>
      <w:r w:rsidR="00FB3016">
        <w:rPr>
          <w:sz w:val="22"/>
          <w:szCs w:val="22"/>
        </w:rPr>
        <w:t xml:space="preserve">Melville’s repeater input frequency </w:t>
      </w:r>
      <w:r w:rsidR="00287628" w:rsidRPr="007E2D5F">
        <w:rPr>
          <w:sz w:val="22"/>
          <w:szCs w:val="22"/>
        </w:rPr>
        <w:t xml:space="preserve">from Mr. Buckley’s </w:t>
      </w:r>
      <w:r w:rsidRPr="007E2D5F">
        <w:rPr>
          <w:spacing w:val="-2"/>
          <w:sz w:val="22"/>
          <w:szCs w:val="22"/>
        </w:rPr>
        <w:t xml:space="preserve">residence in </w:t>
      </w:r>
      <w:r w:rsidR="00287628" w:rsidRPr="007E2D5F">
        <w:rPr>
          <w:spacing w:val="-2"/>
          <w:sz w:val="22"/>
          <w:szCs w:val="22"/>
        </w:rPr>
        <w:t>Bay Shore, New York</w:t>
      </w:r>
      <w:r w:rsidR="00825C7E">
        <w:rPr>
          <w:spacing w:val="-2"/>
          <w:sz w:val="22"/>
          <w:szCs w:val="22"/>
        </w:rPr>
        <w:t xml:space="preserve"> on November 5 and 6, 2013</w:t>
      </w:r>
      <w:r w:rsidR="00287628" w:rsidRPr="007E2D5F">
        <w:rPr>
          <w:spacing w:val="-2"/>
          <w:sz w:val="22"/>
          <w:szCs w:val="22"/>
        </w:rPr>
        <w:t xml:space="preserve">.  </w:t>
      </w:r>
      <w:r w:rsidRPr="007E2D5F">
        <w:rPr>
          <w:spacing w:val="-2"/>
          <w:sz w:val="22"/>
          <w:szCs w:val="22"/>
        </w:rPr>
        <w:t xml:space="preserve">A review of the Commission’s records revealed that </w:t>
      </w:r>
      <w:r w:rsidR="00444D36" w:rsidRPr="007E2D5F">
        <w:rPr>
          <w:spacing w:val="-2"/>
          <w:sz w:val="22"/>
          <w:szCs w:val="22"/>
        </w:rPr>
        <w:t>n</w:t>
      </w:r>
      <w:r w:rsidRPr="007E2D5F">
        <w:rPr>
          <w:spacing w:val="-2"/>
          <w:sz w:val="22"/>
          <w:szCs w:val="22"/>
        </w:rPr>
        <w:t xml:space="preserve">o license or authorization was issued to </w:t>
      </w:r>
      <w:r w:rsidR="000531EF">
        <w:rPr>
          <w:spacing w:val="-2"/>
          <w:sz w:val="22"/>
          <w:szCs w:val="22"/>
        </w:rPr>
        <w:t xml:space="preserve">Mr. </w:t>
      </w:r>
      <w:r w:rsidR="008F1060" w:rsidRPr="007E2D5F">
        <w:rPr>
          <w:spacing w:val="-2"/>
          <w:sz w:val="22"/>
          <w:szCs w:val="22"/>
        </w:rPr>
        <w:t xml:space="preserve">Buckley </w:t>
      </w:r>
      <w:r w:rsidRPr="007E2D5F">
        <w:rPr>
          <w:spacing w:val="-2"/>
          <w:sz w:val="22"/>
          <w:szCs w:val="22"/>
        </w:rPr>
        <w:t xml:space="preserve">to operate a radio station on </w:t>
      </w:r>
      <w:r w:rsidR="00665FEC">
        <w:rPr>
          <w:spacing w:val="-2"/>
          <w:sz w:val="22"/>
          <w:szCs w:val="22"/>
        </w:rPr>
        <w:t>this frequency from his residence</w:t>
      </w:r>
      <w:r w:rsidRPr="007E2D5F">
        <w:rPr>
          <w:spacing w:val="-2"/>
          <w:sz w:val="22"/>
          <w:szCs w:val="22"/>
        </w:rPr>
        <w:t xml:space="preserve">.  </w:t>
      </w:r>
      <w:r w:rsidR="00287628" w:rsidRPr="007E2D5F">
        <w:rPr>
          <w:spacing w:val="-2"/>
          <w:sz w:val="22"/>
          <w:szCs w:val="22"/>
        </w:rPr>
        <w:t xml:space="preserve">Mr. Buckley </w:t>
      </w:r>
      <w:r w:rsidRPr="007E2D5F">
        <w:rPr>
          <w:spacing w:val="-2"/>
          <w:sz w:val="22"/>
          <w:szCs w:val="22"/>
        </w:rPr>
        <w:t>had radio transmitter</w:t>
      </w:r>
      <w:r w:rsidR="00665FEC">
        <w:rPr>
          <w:spacing w:val="-2"/>
          <w:sz w:val="22"/>
          <w:szCs w:val="22"/>
        </w:rPr>
        <w:t>s</w:t>
      </w:r>
      <w:r w:rsidRPr="007E2D5F">
        <w:rPr>
          <w:spacing w:val="-2"/>
          <w:sz w:val="22"/>
          <w:szCs w:val="22"/>
        </w:rPr>
        <w:t xml:space="preserve"> </w:t>
      </w:r>
      <w:r w:rsidR="00287628" w:rsidRPr="007E2D5F">
        <w:rPr>
          <w:spacing w:val="-2"/>
          <w:sz w:val="22"/>
          <w:szCs w:val="22"/>
        </w:rPr>
        <w:t xml:space="preserve">in his home </w:t>
      </w:r>
      <w:r w:rsidRPr="007E2D5F">
        <w:rPr>
          <w:spacing w:val="-2"/>
          <w:sz w:val="22"/>
          <w:szCs w:val="22"/>
        </w:rPr>
        <w:t xml:space="preserve">capable of operating on </w:t>
      </w:r>
      <w:r w:rsidR="00287628" w:rsidRPr="007E2D5F">
        <w:rPr>
          <w:spacing w:val="-2"/>
          <w:sz w:val="22"/>
          <w:szCs w:val="22"/>
        </w:rPr>
        <w:t xml:space="preserve">Melville’s radio communications system.  </w:t>
      </w:r>
      <w:r w:rsidRPr="007E2D5F">
        <w:rPr>
          <w:color w:val="000000"/>
          <w:spacing w:val="-2"/>
          <w:sz w:val="22"/>
          <w:szCs w:val="22"/>
        </w:rPr>
        <w:t xml:space="preserve">Because Mr. </w:t>
      </w:r>
      <w:r w:rsidR="00287628" w:rsidRPr="007E2D5F">
        <w:rPr>
          <w:color w:val="000000"/>
          <w:spacing w:val="-2"/>
          <w:sz w:val="22"/>
          <w:szCs w:val="22"/>
        </w:rPr>
        <w:t xml:space="preserve">Buckley </w:t>
      </w:r>
      <w:r w:rsidRPr="007E2D5F">
        <w:rPr>
          <w:color w:val="000000"/>
          <w:spacing w:val="-2"/>
          <w:sz w:val="22"/>
          <w:szCs w:val="22"/>
        </w:rPr>
        <w:t xml:space="preserve">consciously operated the station and did so on more than one day, the apparent violations of the Act were both willful and repeated.  </w:t>
      </w:r>
      <w:r w:rsidRPr="007E2D5F">
        <w:rPr>
          <w:sz w:val="22"/>
          <w:szCs w:val="22"/>
        </w:rPr>
        <w:t>We therefore conclude, b</w:t>
      </w:r>
      <w:r w:rsidRPr="007E2D5F">
        <w:rPr>
          <w:spacing w:val="-2"/>
          <w:sz w:val="22"/>
          <w:szCs w:val="22"/>
        </w:rPr>
        <w:t xml:space="preserve">ased on the evidence before us, that Mr. </w:t>
      </w:r>
      <w:r w:rsidR="00287628" w:rsidRPr="007E2D5F">
        <w:rPr>
          <w:spacing w:val="-2"/>
          <w:sz w:val="22"/>
          <w:szCs w:val="22"/>
        </w:rPr>
        <w:t xml:space="preserve">Buckley </w:t>
      </w:r>
      <w:r w:rsidRPr="007E2D5F">
        <w:rPr>
          <w:spacing w:val="-2"/>
          <w:sz w:val="22"/>
          <w:szCs w:val="22"/>
        </w:rPr>
        <w:t xml:space="preserve">apparently willfully and repeatedly violated Section 301 of the Act by </w:t>
      </w:r>
      <w:r w:rsidRPr="007E2D5F">
        <w:rPr>
          <w:color w:val="000000"/>
          <w:spacing w:val="-2"/>
          <w:sz w:val="22"/>
          <w:szCs w:val="22"/>
        </w:rPr>
        <w:t>operating radio transmission equipment without the required Commission authorization.</w:t>
      </w:r>
      <w:r w:rsidR="00F46870" w:rsidRPr="007E2D5F">
        <w:rPr>
          <w:b/>
          <w:color w:val="FF00FF"/>
          <w:spacing w:val="-2"/>
          <w:sz w:val="22"/>
          <w:szCs w:val="22"/>
        </w:rPr>
        <w:tab/>
      </w:r>
    </w:p>
    <w:p w:rsidR="00B67E63" w:rsidRPr="00B67E63" w:rsidRDefault="00B67E63" w:rsidP="00487B76">
      <w:pPr>
        <w:pStyle w:val="Heading2"/>
        <w:numPr>
          <w:ilvl w:val="1"/>
          <w:numId w:val="29"/>
        </w:numPr>
        <w:tabs>
          <w:tab w:val="left" w:pos="0"/>
          <w:tab w:val="left" w:pos="720"/>
        </w:tabs>
        <w:suppressAutoHyphens/>
        <w:spacing w:after="120"/>
        <w:rPr>
          <w:spacing w:val="-2"/>
          <w:sz w:val="22"/>
          <w:szCs w:val="22"/>
        </w:rPr>
      </w:pPr>
      <w:r w:rsidRPr="00B67E63">
        <w:rPr>
          <w:spacing w:val="-2"/>
          <w:sz w:val="22"/>
          <w:szCs w:val="22"/>
        </w:rPr>
        <w:t>Interference with Licensed Communications</w:t>
      </w:r>
    </w:p>
    <w:p w:rsidR="004448A7" w:rsidRPr="004448A7" w:rsidRDefault="00B67E63" w:rsidP="00487B76">
      <w:pPr>
        <w:numPr>
          <w:ilvl w:val="0"/>
          <w:numId w:val="22"/>
        </w:numPr>
        <w:tabs>
          <w:tab w:val="clear" w:pos="1260"/>
          <w:tab w:val="left" w:pos="0"/>
          <w:tab w:val="num" w:pos="810"/>
          <w:tab w:val="num" w:pos="1440"/>
        </w:tabs>
        <w:suppressAutoHyphens/>
        <w:spacing w:after="120"/>
        <w:ind w:left="0"/>
        <w:rPr>
          <w:sz w:val="22"/>
          <w:szCs w:val="22"/>
        </w:rPr>
      </w:pPr>
      <w:r w:rsidRPr="008F343B">
        <w:rPr>
          <w:spacing w:val="-3"/>
          <w:sz w:val="22"/>
          <w:szCs w:val="22"/>
        </w:rPr>
        <w:t>The evidence in this case is also sufficient to establish that Mr. Buckley violated Section 333 of the Act.  Section</w:t>
      </w:r>
      <w:r w:rsidRPr="008F343B">
        <w:rPr>
          <w:spacing w:val="-2"/>
          <w:sz w:val="22"/>
          <w:szCs w:val="22"/>
        </w:rPr>
        <w:t xml:space="preserve"> 333 of the Act states that “[n]o person shall willfully or maliciously interfere with or cause interference to any radio communications of any station licensed or authorized by or under this Act or operated by the United States Government.”</w:t>
      </w:r>
      <w:r w:rsidRPr="008F343B">
        <w:rPr>
          <w:rStyle w:val="FootnoteReference"/>
          <w:sz w:val="22"/>
          <w:szCs w:val="22"/>
        </w:rPr>
        <w:footnoteReference w:id="16"/>
      </w:r>
      <w:r w:rsidRPr="008F343B">
        <w:rPr>
          <w:spacing w:val="-2"/>
          <w:sz w:val="22"/>
          <w:szCs w:val="22"/>
        </w:rPr>
        <w:t xml:space="preserve">  </w:t>
      </w:r>
      <w:r w:rsidRPr="008F343B">
        <w:rPr>
          <w:color w:val="000000"/>
          <w:sz w:val="22"/>
          <w:szCs w:val="22"/>
          <w:shd w:val="clear" w:color="auto" w:fill="FFFFFF"/>
        </w:rPr>
        <w:t>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00665FEC">
        <w:rPr>
          <w:rStyle w:val="FootnoteReference"/>
          <w:color w:val="000000"/>
          <w:sz w:val="22"/>
          <w:szCs w:val="22"/>
          <w:shd w:val="clear" w:color="auto" w:fill="FFFFFF"/>
        </w:rPr>
        <w:footnoteReference w:id="17"/>
      </w:r>
      <w:r w:rsidRPr="008F343B">
        <w:rPr>
          <w:spacing w:val="-2"/>
          <w:sz w:val="22"/>
          <w:szCs w:val="22"/>
        </w:rPr>
        <w:t xml:space="preserve">  </w:t>
      </w:r>
    </w:p>
    <w:p w:rsidR="00B67E63" w:rsidRPr="007E2D5F" w:rsidRDefault="0043230A" w:rsidP="00487B76">
      <w:pPr>
        <w:numPr>
          <w:ilvl w:val="0"/>
          <w:numId w:val="22"/>
        </w:numPr>
        <w:tabs>
          <w:tab w:val="clear" w:pos="1260"/>
          <w:tab w:val="left" w:pos="0"/>
          <w:tab w:val="num" w:pos="810"/>
          <w:tab w:val="num" w:pos="1440"/>
        </w:tabs>
        <w:suppressAutoHyphens/>
        <w:spacing w:after="120"/>
        <w:ind w:left="0"/>
        <w:rPr>
          <w:rStyle w:val="documentbody1"/>
          <w:rFonts w:ascii="Times New Roman" w:hAnsi="Times New Roman"/>
          <w:sz w:val="22"/>
          <w:szCs w:val="22"/>
          <w:shd w:val="clear" w:color="auto" w:fill="auto"/>
        </w:rPr>
      </w:pPr>
      <w:r>
        <w:rPr>
          <w:spacing w:val="-2"/>
          <w:sz w:val="22"/>
          <w:szCs w:val="22"/>
        </w:rPr>
        <w:t>Mr. Buckley</w:t>
      </w:r>
      <w:r w:rsidR="00B67E63" w:rsidRPr="008F343B">
        <w:rPr>
          <w:spacing w:val="-2"/>
          <w:sz w:val="22"/>
          <w:szCs w:val="22"/>
        </w:rPr>
        <w:t xml:space="preserve">’s </w:t>
      </w:r>
      <w:r>
        <w:rPr>
          <w:spacing w:val="-2"/>
          <w:sz w:val="22"/>
          <w:szCs w:val="22"/>
        </w:rPr>
        <w:t xml:space="preserve">unauthorized </w:t>
      </w:r>
      <w:r w:rsidR="00B67E63" w:rsidRPr="008F343B">
        <w:rPr>
          <w:spacing w:val="-2"/>
          <w:sz w:val="22"/>
          <w:szCs w:val="22"/>
        </w:rPr>
        <w:t xml:space="preserve">transmissions </w:t>
      </w:r>
      <w:r w:rsidR="00A46357">
        <w:rPr>
          <w:spacing w:val="-2"/>
          <w:sz w:val="22"/>
          <w:szCs w:val="22"/>
        </w:rPr>
        <w:t xml:space="preserve">on </w:t>
      </w:r>
      <w:r w:rsidR="00665FEC">
        <w:rPr>
          <w:spacing w:val="-2"/>
          <w:sz w:val="22"/>
          <w:szCs w:val="22"/>
        </w:rPr>
        <w:t>Melville’s repeater input frequency</w:t>
      </w:r>
      <w:r w:rsidR="00A46357">
        <w:rPr>
          <w:spacing w:val="-2"/>
          <w:sz w:val="22"/>
          <w:szCs w:val="22"/>
        </w:rPr>
        <w:t xml:space="preserve"> </w:t>
      </w:r>
      <w:r>
        <w:rPr>
          <w:spacing w:val="-2"/>
          <w:sz w:val="22"/>
          <w:szCs w:val="22"/>
        </w:rPr>
        <w:t xml:space="preserve">disrupted communications between </w:t>
      </w:r>
      <w:r w:rsidRPr="00092703">
        <w:rPr>
          <w:spacing w:val="-2"/>
          <w:sz w:val="22"/>
          <w:szCs w:val="22"/>
        </w:rPr>
        <w:t>dispatchers and firefighters</w:t>
      </w:r>
      <w:r>
        <w:rPr>
          <w:spacing w:val="-2"/>
          <w:sz w:val="22"/>
          <w:szCs w:val="22"/>
        </w:rPr>
        <w:t xml:space="preserve"> during fire emergencies and </w:t>
      </w:r>
      <w:r w:rsidR="00B67E63" w:rsidRPr="008F343B">
        <w:rPr>
          <w:spacing w:val="-2"/>
          <w:sz w:val="22"/>
          <w:szCs w:val="22"/>
        </w:rPr>
        <w:t>force</w:t>
      </w:r>
      <w:r w:rsidR="008F343B">
        <w:rPr>
          <w:spacing w:val="-2"/>
          <w:sz w:val="22"/>
          <w:szCs w:val="22"/>
        </w:rPr>
        <w:t>d</w:t>
      </w:r>
      <w:r w:rsidR="00B67E63" w:rsidRPr="008F343B">
        <w:rPr>
          <w:spacing w:val="-2"/>
          <w:sz w:val="22"/>
          <w:szCs w:val="22"/>
        </w:rPr>
        <w:t xml:space="preserve"> Melville to switch to an alternate frequency.  On November 5, 2013</w:t>
      </w:r>
      <w:r>
        <w:rPr>
          <w:spacing w:val="-2"/>
          <w:sz w:val="22"/>
          <w:szCs w:val="22"/>
        </w:rPr>
        <w:t xml:space="preserve">, </w:t>
      </w:r>
      <w:r w:rsidR="00B67E63" w:rsidRPr="008F343B">
        <w:rPr>
          <w:spacing w:val="-2"/>
          <w:sz w:val="22"/>
          <w:szCs w:val="22"/>
        </w:rPr>
        <w:t>agents</w:t>
      </w:r>
      <w:r>
        <w:rPr>
          <w:spacing w:val="-2"/>
          <w:sz w:val="22"/>
          <w:szCs w:val="22"/>
        </w:rPr>
        <w:t xml:space="preserve"> in the Philadelphia Office</w:t>
      </w:r>
      <w:r w:rsidR="00A46357">
        <w:rPr>
          <w:spacing w:val="-2"/>
          <w:sz w:val="22"/>
          <w:szCs w:val="22"/>
        </w:rPr>
        <w:t xml:space="preserve"> heard</w:t>
      </w:r>
      <w:r w:rsidR="00B67E63" w:rsidRPr="008F343B">
        <w:rPr>
          <w:spacing w:val="-2"/>
          <w:sz w:val="22"/>
          <w:szCs w:val="22"/>
        </w:rPr>
        <w:t xml:space="preserve"> Mr. Buckley interfere</w:t>
      </w:r>
      <w:r>
        <w:rPr>
          <w:spacing w:val="-2"/>
          <w:sz w:val="22"/>
          <w:szCs w:val="22"/>
        </w:rPr>
        <w:t xml:space="preserve"> </w:t>
      </w:r>
      <w:r w:rsidR="00B67E63" w:rsidRPr="008F343B">
        <w:rPr>
          <w:spacing w:val="-2"/>
          <w:sz w:val="22"/>
          <w:szCs w:val="22"/>
        </w:rPr>
        <w:t>with Melville’s licensed communications</w:t>
      </w:r>
      <w:r w:rsidR="008F1060">
        <w:rPr>
          <w:spacing w:val="-2"/>
          <w:sz w:val="22"/>
          <w:szCs w:val="22"/>
        </w:rPr>
        <w:t xml:space="preserve"> by continuing to transmit </w:t>
      </w:r>
      <w:r w:rsidR="00104AA8" w:rsidRPr="008F343B">
        <w:rPr>
          <w:spacing w:val="-2"/>
          <w:sz w:val="22"/>
          <w:szCs w:val="22"/>
        </w:rPr>
        <w:t>while fire department personnel were using the radio communications system to respond to a fire emergency</w:t>
      </w:r>
      <w:r w:rsidR="00A46357">
        <w:rPr>
          <w:spacing w:val="-2"/>
          <w:sz w:val="22"/>
          <w:szCs w:val="22"/>
        </w:rPr>
        <w:t xml:space="preserve">.  Because Mr. Buckley knowingly operated on an unauthorized frequency and disrupted Melville’s radio communications during fire emergencies, </w:t>
      </w:r>
      <w:r w:rsidR="00B67E63" w:rsidRPr="008F343B">
        <w:rPr>
          <w:spacing w:val="-2"/>
          <w:sz w:val="22"/>
          <w:szCs w:val="22"/>
        </w:rPr>
        <w:t>the apparent violations of the Act were willful.  We therefore conclude, b</w:t>
      </w:r>
      <w:r w:rsidR="00B67E63" w:rsidRPr="008F343B">
        <w:rPr>
          <w:rStyle w:val="documentbody1"/>
          <w:rFonts w:ascii="Times New Roman" w:hAnsi="Times New Roman"/>
          <w:sz w:val="22"/>
          <w:szCs w:val="22"/>
        </w:rPr>
        <w:t>ased on the evidence before us, that Mr. Buckley apparently willfully violated Section</w:t>
      </w:r>
      <w:r w:rsidR="00FF4032">
        <w:rPr>
          <w:rStyle w:val="documentbody1"/>
          <w:rFonts w:ascii="Times New Roman" w:hAnsi="Times New Roman"/>
          <w:sz w:val="22"/>
          <w:szCs w:val="22"/>
        </w:rPr>
        <w:t xml:space="preserve"> 333 of the Act by</w:t>
      </w:r>
      <w:r w:rsidR="00B67E63" w:rsidRPr="008F343B">
        <w:rPr>
          <w:rStyle w:val="documentbody1"/>
          <w:rFonts w:ascii="Times New Roman" w:hAnsi="Times New Roman"/>
          <w:sz w:val="22"/>
          <w:szCs w:val="22"/>
        </w:rPr>
        <w:t xml:space="preserve"> maliciously interfering with licensed communications of the Melville Fire District.    </w:t>
      </w:r>
    </w:p>
    <w:p w:rsidR="00F46870" w:rsidRPr="00FF4032" w:rsidRDefault="007E2D5F" w:rsidP="00487B76">
      <w:pPr>
        <w:widowControl/>
        <w:numPr>
          <w:ilvl w:val="0"/>
          <w:numId w:val="30"/>
        </w:numPr>
        <w:tabs>
          <w:tab w:val="left" w:pos="0"/>
          <w:tab w:val="left" w:pos="720"/>
        </w:tabs>
        <w:suppressAutoHyphens/>
        <w:spacing w:after="120"/>
        <w:rPr>
          <w:b/>
          <w:spacing w:val="-2"/>
          <w:sz w:val="22"/>
          <w:szCs w:val="22"/>
        </w:rPr>
      </w:pPr>
      <w:r>
        <w:rPr>
          <w:b/>
          <w:spacing w:val="-2"/>
          <w:sz w:val="22"/>
          <w:szCs w:val="22"/>
        </w:rPr>
        <w:t>Proposed Forfeiture</w:t>
      </w:r>
    </w:p>
    <w:p w:rsidR="00091753" w:rsidRDefault="007E2E05" w:rsidP="00487B76">
      <w:pPr>
        <w:widowControl/>
        <w:numPr>
          <w:ilvl w:val="0"/>
          <w:numId w:val="22"/>
        </w:numPr>
        <w:tabs>
          <w:tab w:val="clear" w:pos="1260"/>
        </w:tabs>
        <w:suppressAutoHyphens/>
        <w:autoSpaceDE/>
        <w:autoSpaceDN/>
        <w:adjustRightInd/>
        <w:spacing w:after="120"/>
        <w:ind w:left="0"/>
        <w:rPr>
          <w:sz w:val="22"/>
          <w:szCs w:val="22"/>
        </w:rPr>
      </w:pPr>
      <w:r w:rsidRPr="003C075B">
        <w:rPr>
          <w:spacing w:val="-2"/>
          <w:sz w:val="22"/>
          <w:szCs w:val="22"/>
        </w:rPr>
        <w:t>Pursuant to the Commission’s</w:t>
      </w:r>
      <w:r w:rsidRPr="003C075B">
        <w:rPr>
          <w:i/>
          <w:spacing w:val="-2"/>
          <w:sz w:val="22"/>
          <w:szCs w:val="22"/>
        </w:rPr>
        <w:t xml:space="preserve"> Forfeiture Policy Statement</w:t>
      </w:r>
      <w:r w:rsidR="00D57AE2" w:rsidRPr="003C075B">
        <w:rPr>
          <w:spacing w:val="-2"/>
          <w:sz w:val="22"/>
          <w:szCs w:val="22"/>
        </w:rPr>
        <w:t xml:space="preserve"> and S</w:t>
      </w:r>
      <w:r w:rsidRPr="003C075B">
        <w:rPr>
          <w:spacing w:val="-2"/>
          <w:sz w:val="22"/>
          <w:szCs w:val="22"/>
        </w:rPr>
        <w:t xml:space="preserve">ection 1.80 of the </w:t>
      </w:r>
      <w:r w:rsidR="00665FEC" w:rsidRPr="003C075B">
        <w:rPr>
          <w:spacing w:val="-2"/>
          <w:sz w:val="22"/>
          <w:szCs w:val="22"/>
        </w:rPr>
        <w:t>Commission’s r</w:t>
      </w:r>
      <w:r w:rsidRPr="00521554">
        <w:rPr>
          <w:spacing w:val="-2"/>
          <w:sz w:val="22"/>
          <w:szCs w:val="22"/>
        </w:rPr>
        <w:t xml:space="preserve">ules, the base forfeiture amount </w:t>
      </w:r>
      <w:r w:rsidRPr="00456F1B">
        <w:rPr>
          <w:spacing w:val="-2"/>
          <w:sz w:val="22"/>
          <w:szCs w:val="22"/>
        </w:rPr>
        <w:t>for</w:t>
      </w:r>
      <w:r w:rsidR="00B67E63" w:rsidRPr="00456F1B">
        <w:rPr>
          <w:spacing w:val="-2"/>
          <w:sz w:val="22"/>
          <w:szCs w:val="22"/>
        </w:rPr>
        <w:t xml:space="preserve"> operation without an instrument of authorization is $10,000, and the </w:t>
      </w:r>
      <w:r w:rsidR="00B67E63" w:rsidRPr="003C075B">
        <w:rPr>
          <w:spacing w:val="-2"/>
          <w:sz w:val="22"/>
          <w:szCs w:val="22"/>
        </w:rPr>
        <w:t>base forfeiture amount for interference is $7,000.</w:t>
      </w:r>
      <w:r w:rsidR="00050854" w:rsidRPr="008F343B">
        <w:rPr>
          <w:rStyle w:val="FootnoteReference"/>
          <w:spacing w:val="-2"/>
          <w:sz w:val="22"/>
          <w:szCs w:val="22"/>
        </w:rPr>
        <w:footnoteReference w:id="18"/>
      </w:r>
      <w:r w:rsidR="00050854" w:rsidRPr="003C075B">
        <w:rPr>
          <w:spacing w:val="-2"/>
          <w:sz w:val="22"/>
          <w:szCs w:val="22"/>
        </w:rPr>
        <w:t xml:space="preserve">  </w:t>
      </w:r>
      <w:r w:rsidR="008444B3" w:rsidRPr="00683623">
        <w:rPr>
          <w:sz w:val="22"/>
          <w:szCs w:val="22"/>
        </w:rPr>
        <w:t xml:space="preserve">The Commission retains the discretion, however, to issue a higher or lower forfeiture than provided in the </w:t>
      </w:r>
      <w:r w:rsidR="008444B3" w:rsidRPr="00683623">
        <w:rPr>
          <w:i/>
          <w:sz w:val="22"/>
          <w:szCs w:val="22"/>
        </w:rPr>
        <w:t>Forfeiture Policy Statement</w:t>
      </w:r>
      <w:r w:rsidR="008444B3" w:rsidRPr="00683623">
        <w:rPr>
          <w:sz w:val="22"/>
          <w:szCs w:val="22"/>
        </w:rPr>
        <w:t xml:space="preserve"> or to apply alternative or additional sanctions as permitted by the statute, subject to the statutory cap.</w:t>
      </w:r>
      <w:r w:rsidR="00202014">
        <w:rPr>
          <w:rStyle w:val="FootnoteReference"/>
          <w:sz w:val="22"/>
          <w:szCs w:val="22"/>
        </w:rPr>
        <w:footnoteReference w:id="19"/>
      </w:r>
      <w:r w:rsidR="00091753">
        <w:rPr>
          <w:sz w:val="22"/>
          <w:szCs w:val="22"/>
        </w:rPr>
        <w:t xml:space="preserve">  </w:t>
      </w:r>
      <w:r w:rsidR="008444B3" w:rsidRPr="00091753">
        <w:rPr>
          <w:sz w:val="22"/>
          <w:szCs w:val="22"/>
        </w:rPr>
        <w:t>In assessing the appropriate monetary penalty for the misconduct at issue,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008444B3" w:rsidRPr="00487B76">
        <w:rPr>
          <w:vertAlign w:val="superscript"/>
        </w:rPr>
        <w:footnoteReference w:id="20"/>
      </w:r>
      <w:r w:rsidR="008444B3" w:rsidRPr="00091753">
        <w:rPr>
          <w:sz w:val="22"/>
          <w:szCs w:val="22"/>
        </w:rPr>
        <w:t xml:space="preserve"> </w:t>
      </w:r>
    </w:p>
    <w:p w:rsidR="00091753" w:rsidRPr="00091753" w:rsidRDefault="00091753" w:rsidP="00091753">
      <w:pPr>
        <w:widowControl/>
        <w:numPr>
          <w:ilvl w:val="0"/>
          <w:numId w:val="22"/>
        </w:numPr>
        <w:tabs>
          <w:tab w:val="clear" w:pos="1260"/>
        </w:tabs>
        <w:suppressAutoHyphens/>
        <w:autoSpaceDE/>
        <w:autoSpaceDN/>
        <w:adjustRightInd/>
        <w:spacing w:after="120"/>
        <w:ind w:left="0"/>
        <w:rPr>
          <w:sz w:val="22"/>
          <w:szCs w:val="22"/>
        </w:rPr>
      </w:pPr>
      <w:r w:rsidRPr="00091753">
        <w:rPr>
          <w:spacing w:val="-2"/>
          <w:sz w:val="22"/>
          <w:szCs w:val="22"/>
        </w:rPr>
        <w:t>We find Mr. Buckley’s misconduct particularly egregious because his unlicensed operation involved willful and malicious interference to the communications of the Melville Fire District.  This interference hampered firefighting operations and demonstrated a deliberate disregard for public safety and the Commission’s authority and rules.  Thus, we find that an upward adjustment of $8,000 to the combined base forfeiture of $17,000 is warranted</w:t>
      </w:r>
      <w:r w:rsidRPr="00091753">
        <w:rPr>
          <w:color w:val="000000"/>
          <w:sz w:val="22"/>
          <w:szCs w:val="22"/>
          <w:shd w:val="clear" w:color="auto" w:fill="FFFFFF"/>
        </w:rPr>
        <w:t>.</w:t>
      </w:r>
      <w:r>
        <w:rPr>
          <w:rStyle w:val="FootnoteReference"/>
          <w:color w:val="000000"/>
          <w:sz w:val="22"/>
          <w:szCs w:val="22"/>
          <w:shd w:val="clear" w:color="auto" w:fill="FFFFFF"/>
        </w:rPr>
        <w:footnoteReference w:id="21"/>
      </w:r>
      <w:r w:rsidRPr="00091753">
        <w:rPr>
          <w:color w:val="000000"/>
          <w:sz w:val="22"/>
          <w:szCs w:val="22"/>
          <w:shd w:val="clear" w:color="auto" w:fill="FFFFFF"/>
        </w:rPr>
        <w:t xml:space="preserve">  </w:t>
      </w:r>
      <w:r w:rsidRPr="00091753">
        <w:rPr>
          <w:spacing w:val="-2"/>
          <w:sz w:val="22"/>
          <w:szCs w:val="22"/>
        </w:rPr>
        <w:t xml:space="preserve">Applying the </w:t>
      </w:r>
      <w:r w:rsidRPr="00091753">
        <w:rPr>
          <w:i/>
          <w:spacing w:val="-2"/>
          <w:sz w:val="22"/>
          <w:szCs w:val="22"/>
        </w:rPr>
        <w:t>Forfeiture Policy Statement</w:t>
      </w:r>
      <w:r w:rsidRPr="00091753">
        <w:rPr>
          <w:spacing w:val="-2"/>
          <w:sz w:val="22"/>
          <w:szCs w:val="22"/>
        </w:rPr>
        <w:t>, Section 1.80 of the Commission’s rules, and the statutory factors to the instant case, we conclude that Mr. Buckley is apparently liable for a total forfeiture in the amount of $25,000.</w:t>
      </w:r>
    </w:p>
    <w:p w:rsidR="00050854" w:rsidRPr="003F3CFD" w:rsidRDefault="00050854" w:rsidP="00BF1922">
      <w:pPr>
        <w:pStyle w:val="Heading1"/>
        <w:widowControl/>
        <w:rPr>
          <w:sz w:val="22"/>
          <w:szCs w:val="22"/>
        </w:rPr>
      </w:pPr>
      <w:r w:rsidRPr="003F3CFD">
        <w:rPr>
          <w:sz w:val="22"/>
          <w:szCs w:val="22"/>
        </w:rPr>
        <w:t>ORDERING CLAUSES</w:t>
      </w:r>
    </w:p>
    <w:p w:rsidR="00050854" w:rsidRPr="00E34AAE" w:rsidRDefault="00050854" w:rsidP="004E0A28">
      <w:pPr>
        <w:numPr>
          <w:ilvl w:val="0"/>
          <w:numId w:val="22"/>
        </w:numPr>
        <w:tabs>
          <w:tab w:val="clear" w:pos="1260"/>
          <w:tab w:val="left" w:pos="0"/>
          <w:tab w:val="num" w:pos="810"/>
          <w:tab w:val="num" w:pos="1440"/>
        </w:tabs>
        <w:suppressAutoHyphens/>
        <w:spacing w:after="120" w:line="240" w:lineRule="atLeast"/>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ection 503(b) of the Communication</w:t>
      </w:r>
      <w:r w:rsidR="00D57AE2">
        <w:rPr>
          <w:spacing w:val="-2"/>
          <w:sz w:val="22"/>
          <w:szCs w:val="22"/>
        </w:rPr>
        <w:t>s Act of 1934, as amended,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Commission’s r</w:t>
      </w:r>
      <w:r w:rsidRPr="00E34AAE">
        <w:rPr>
          <w:spacing w:val="-2"/>
          <w:sz w:val="22"/>
          <w:szCs w:val="22"/>
        </w:rPr>
        <w:t>ules,</w:t>
      </w:r>
      <w:r w:rsidR="004570C3">
        <w:rPr>
          <w:spacing w:val="-2"/>
          <w:sz w:val="22"/>
          <w:szCs w:val="22"/>
        </w:rPr>
        <w:t xml:space="preserve"> Drew Buckley </w:t>
      </w:r>
      <w:r w:rsidRPr="00E34AAE">
        <w:rPr>
          <w:spacing w:val="-2"/>
          <w:sz w:val="22"/>
          <w:szCs w:val="22"/>
        </w:rPr>
        <w:t xml:space="preserve">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091753">
        <w:rPr>
          <w:sz w:val="22"/>
          <w:szCs w:val="22"/>
        </w:rPr>
        <w:t>twenty-five</w:t>
      </w:r>
      <w:r w:rsidR="004570C3">
        <w:rPr>
          <w:sz w:val="22"/>
          <w:szCs w:val="22"/>
        </w:rPr>
        <w:t xml:space="preserve"> </w:t>
      </w:r>
      <w:r w:rsidRPr="00E34AAE">
        <w:rPr>
          <w:sz w:val="22"/>
          <w:szCs w:val="22"/>
        </w:rPr>
        <w:t>thousand dollars (</w:t>
      </w:r>
      <w:r w:rsidR="004570C3">
        <w:rPr>
          <w:sz w:val="22"/>
          <w:szCs w:val="22"/>
        </w:rPr>
        <w:t>$</w:t>
      </w:r>
      <w:r w:rsidR="00091753">
        <w:rPr>
          <w:sz w:val="22"/>
          <w:szCs w:val="22"/>
        </w:rPr>
        <w:t>25</w:t>
      </w:r>
      <w:r w:rsidRPr="00E34AAE">
        <w:rPr>
          <w:sz w:val="22"/>
          <w:szCs w:val="22"/>
        </w:rPr>
        <w:t xml:space="preserve">,000) for violations of </w:t>
      </w:r>
      <w:r w:rsidR="00D57AE2">
        <w:rPr>
          <w:sz w:val="22"/>
          <w:szCs w:val="22"/>
        </w:rPr>
        <w:t>S</w:t>
      </w:r>
      <w:r w:rsidRPr="00E34AAE">
        <w:rPr>
          <w:sz w:val="22"/>
          <w:szCs w:val="22"/>
        </w:rPr>
        <w:t>ection</w:t>
      </w:r>
      <w:r w:rsidR="004570C3">
        <w:rPr>
          <w:sz w:val="22"/>
          <w:szCs w:val="22"/>
        </w:rPr>
        <w:t>s 301 and 333 of the Act.</w:t>
      </w:r>
      <w:r w:rsidRPr="00E34AAE">
        <w:rPr>
          <w:rStyle w:val="FootnoteReference"/>
          <w:sz w:val="22"/>
          <w:szCs w:val="22"/>
        </w:rPr>
        <w:footnoteReference w:id="22"/>
      </w:r>
    </w:p>
    <w:p w:rsidR="00A12D37" w:rsidRPr="00A12D37" w:rsidRDefault="00050854" w:rsidP="008F343B">
      <w:pPr>
        <w:numPr>
          <w:ilvl w:val="0"/>
          <w:numId w:val="22"/>
        </w:numPr>
        <w:tabs>
          <w:tab w:val="clear" w:pos="1260"/>
          <w:tab w:val="left" w:pos="0"/>
          <w:tab w:val="num" w:pos="810"/>
          <w:tab w:val="num" w:pos="1440"/>
        </w:tabs>
        <w:suppressAutoHyphens/>
        <w:spacing w:after="120" w:line="240" w:lineRule="atLeast"/>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ection 1.80 of the Commission’s r</w:t>
      </w:r>
      <w:r w:rsidRPr="00E34AAE">
        <w:rPr>
          <w:spacing w:val="-2"/>
          <w:sz w:val="22"/>
          <w:szCs w:val="22"/>
        </w:rPr>
        <w:t>ules</w:t>
      </w:r>
      <w:r w:rsidR="002C62DA">
        <w:rPr>
          <w:spacing w:val="-2"/>
          <w:sz w:val="22"/>
          <w:szCs w:val="22"/>
        </w:rPr>
        <w:t>,</w:t>
      </w:r>
      <w:r w:rsidR="00F064B4">
        <w:rPr>
          <w:rStyle w:val="FootnoteReference"/>
          <w:spacing w:val="-2"/>
          <w:sz w:val="22"/>
          <w:szCs w:val="22"/>
        </w:rPr>
        <w:footnoteReference w:id="23"/>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w:t>
      </w:r>
      <w:r w:rsidR="004570C3">
        <w:rPr>
          <w:spacing w:val="-2"/>
          <w:sz w:val="22"/>
          <w:szCs w:val="22"/>
        </w:rPr>
        <w:t xml:space="preserve">e, Drew Buckley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66F85" w:rsidRPr="00A66F85" w:rsidRDefault="00A66F85" w:rsidP="008F343B">
      <w:pPr>
        <w:numPr>
          <w:ilvl w:val="0"/>
          <w:numId w:val="22"/>
        </w:numPr>
        <w:tabs>
          <w:tab w:val="clear" w:pos="1260"/>
          <w:tab w:val="left" w:pos="0"/>
          <w:tab w:val="num" w:pos="810"/>
          <w:tab w:val="num" w:pos="1440"/>
        </w:tabs>
        <w:suppressAutoHyphens/>
        <w:spacing w:after="120" w:line="240" w:lineRule="atLeast"/>
        <w:ind w:left="0"/>
        <w:rPr>
          <w:rFonts w:eastAsia="MS Mincho" w:cs="Arial"/>
          <w:sz w:val="22"/>
          <w:szCs w:val="22"/>
        </w:rPr>
      </w:pPr>
      <w:r w:rsidRPr="00A66F85">
        <w:rPr>
          <w:rFonts w:eastAsia="MS Mincho" w:cs="Arial"/>
          <w:sz w:val="22"/>
          <w:szCs w:val="22"/>
        </w:rPr>
        <w:t xml:space="preserve">Payment of the forfeiture must be made by check or similar instrument, wire transfer, or credit card, and must include the NAL/Account </w:t>
      </w:r>
      <w:r w:rsidR="00F064B4">
        <w:rPr>
          <w:rFonts w:eastAsia="MS Mincho" w:cs="Arial"/>
          <w:sz w:val="22"/>
          <w:szCs w:val="22"/>
        </w:rPr>
        <w:t>N</w:t>
      </w:r>
      <w:r w:rsidRPr="00A66F85">
        <w:rPr>
          <w:rFonts w:eastAsia="MS Mincho" w:cs="Arial"/>
          <w:sz w:val="22"/>
          <w:szCs w:val="22"/>
        </w:rPr>
        <w:t xml:space="preserve">umber and FRN referenced above.  </w:t>
      </w:r>
      <w:r w:rsidR="004570C3">
        <w:rPr>
          <w:rFonts w:eastAsia="MS Mincho" w:cs="Arial"/>
          <w:sz w:val="22"/>
          <w:szCs w:val="22"/>
        </w:rPr>
        <w:t xml:space="preserve">Drew Buckley </w:t>
      </w:r>
      <w:r w:rsidR="0095119D" w:rsidRPr="00392410">
        <w:rPr>
          <w:color w:val="000000"/>
          <w:sz w:val="22"/>
          <w:szCs w:val="22"/>
          <w:lang w:bidi="he-IL"/>
        </w:rPr>
        <w:t xml:space="preserve">shall also send electronic notification on the date said payment is </w:t>
      </w:r>
      <w:r w:rsidR="0095119D" w:rsidRPr="004570C3">
        <w:rPr>
          <w:sz w:val="22"/>
          <w:szCs w:val="22"/>
          <w:lang w:bidi="he-IL"/>
        </w:rPr>
        <w:t xml:space="preserve">made to </w:t>
      </w:r>
      <w:hyperlink r:id="rId8" w:history="1">
        <w:r w:rsidR="0095119D" w:rsidRPr="00E93535">
          <w:rPr>
            <w:rStyle w:val="Hyperlink"/>
            <w:color w:val="auto"/>
            <w:sz w:val="22"/>
            <w:szCs w:val="22"/>
            <w:u w:val="none"/>
          </w:rPr>
          <w:t>NER-Response@fcc.gov</w:t>
        </w:r>
      </w:hyperlink>
      <w:r w:rsidR="004570C3" w:rsidRPr="004570C3">
        <w:rPr>
          <w:sz w:val="22"/>
          <w:szCs w:val="22"/>
        </w:rPr>
        <w:t xml:space="preserve">.  </w:t>
      </w:r>
      <w:r w:rsidRPr="004570C3">
        <w:rPr>
          <w:rFonts w:eastAsia="MS Mincho" w:cs="Arial"/>
          <w:sz w:val="22"/>
          <w:szCs w:val="22"/>
        </w:rPr>
        <w:t>Regardless of the form of payment, a completed FCC Form 159 (Remittance Advice) must be</w:t>
      </w:r>
      <w:r w:rsidRPr="00A66F85">
        <w:rPr>
          <w:rFonts w:eastAsia="MS Mincho" w:cs="Arial"/>
          <w:sz w:val="22"/>
          <w:szCs w:val="22"/>
        </w:rPr>
        <w:t xml:space="preserve"> submitted.</w:t>
      </w:r>
      <w:r w:rsidRPr="00A66F85">
        <w:rPr>
          <w:rStyle w:val="FootnoteReference"/>
          <w:rFonts w:eastAsia="MS Mincho" w:cs="Arial"/>
          <w:sz w:val="22"/>
          <w:szCs w:val="22"/>
        </w:rPr>
        <w:footnoteReference w:id="24"/>
      </w:r>
      <w:r w:rsidRPr="00A66F85">
        <w:rPr>
          <w:rFonts w:eastAsia="MS Mincho" w:cs="Arial"/>
          <w:sz w:val="22"/>
          <w:szCs w:val="22"/>
        </w:rPr>
        <w:t xml:space="preserve">  When completing the FCC Form 159, enter the Account Number in block number 23A (call sign/other ID) and enter the letters “FORF” in block number 24A (payment type code).  </w:t>
      </w:r>
      <w:r w:rsidRPr="00A66F85">
        <w:rPr>
          <w:color w:val="000000"/>
          <w:sz w:val="22"/>
          <w:szCs w:val="22"/>
        </w:rPr>
        <w:t>Below are additional instructions you should follow based on the form of payment you select:</w:t>
      </w:r>
    </w:p>
    <w:p w:rsidR="00A66F85" w:rsidRPr="00A66F85" w:rsidRDefault="00A66F85" w:rsidP="00F064B4">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F064B4">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F064B4">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8F343B">
      <w:pPr>
        <w:numPr>
          <w:ilvl w:val="0"/>
          <w:numId w:val="22"/>
        </w:numPr>
        <w:tabs>
          <w:tab w:val="clear" w:pos="1260"/>
          <w:tab w:val="left" w:pos="0"/>
          <w:tab w:val="num" w:pos="810"/>
          <w:tab w:val="num" w:pos="1440"/>
        </w:tabs>
        <w:suppressAutoHyphens/>
        <w:spacing w:after="120" w:line="240" w:lineRule="atLeast"/>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25"/>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4570C3" w:rsidRPr="004570C3" w:rsidRDefault="007E2E05" w:rsidP="00F064B4">
      <w:pPr>
        <w:widowControl/>
        <w:numPr>
          <w:ilvl w:val="0"/>
          <w:numId w:val="22"/>
        </w:numPr>
        <w:tabs>
          <w:tab w:val="clear" w:pos="1260"/>
          <w:tab w:val="left" w:pos="0"/>
          <w:tab w:val="num" w:pos="810"/>
          <w:tab w:val="num" w:pos="1440"/>
        </w:tabs>
        <w:suppressAutoHyphens/>
        <w:spacing w:after="120" w:line="240" w:lineRule="atLeast"/>
        <w:ind w:left="0"/>
        <w:rPr>
          <w:spacing w:val="-2"/>
          <w:sz w:val="22"/>
          <w:szCs w:val="22"/>
        </w:rPr>
      </w:pPr>
      <w:r w:rsidRPr="001F566B">
        <w:rPr>
          <w:sz w:val="22"/>
          <w:szCs w:val="22"/>
        </w:rPr>
        <w:t>The written statement seeking reduction or cancellation of the proposed forfeiture, if any, must include a detailed factual statement supported by appropriate documentat</w:t>
      </w:r>
      <w:r w:rsidR="00D57AE2" w:rsidRPr="001F566B">
        <w:rPr>
          <w:sz w:val="22"/>
          <w:szCs w:val="22"/>
        </w:rPr>
        <w:t>ion and affidavits pursuant to S</w:t>
      </w:r>
      <w:r w:rsidRPr="001F566B">
        <w:rPr>
          <w:sz w:val="22"/>
          <w:szCs w:val="22"/>
        </w:rPr>
        <w:t xml:space="preserve">ections </w:t>
      </w:r>
      <w:r w:rsidR="00F30E61" w:rsidRPr="001F566B">
        <w:rPr>
          <w:sz w:val="22"/>
          <w:szCs w:val="22"/>
        </w:rPr>
        <w:t xml:space="preserve">1.16 and </w:t>
      </w:r>
      <w:r w:rsidR="00FF4032">
        <w:rPr>
          <w:sz w:val="22"/>
          <w:szCs w:val="22"/>
        </w:rPr>
        <w:t>1.80(f)(3) of the Commission’s rules</w:t>
      </w:r>
      <w:r w:rsidRPr="001F566B">
        <w:rPr>
          <w:sz w:val="22"/>
          <w:szCs w:val="22"/>
        </w:rPr>
        <w:t>.</w:t>
      </w:r>
      <w:r w:rsidR="003E2AD5">
        <w:rPr>
          <w:rStyle w:val="FootnoteReference"/>
          <w:sz w:val="22"/>
          <w:szCs w:val="22"/>
        </w:rPr>
        <w:footnoteReference w:id="26"/>
      </w:r>
      <w:r w:rsidRPr="001F566B">
        <w:rPr>
          <w:sz w:val="22"/>
          <w:szCs w:val="22"/>
        </w:rPr>
        <w:t xml:space="preserve">  Mail the written statement to Federal Communications Commission, Enforcement Bureau,</w:t>
      </w:r>
      <w:r w:rsidR="00050854" w:rsidRPr="001F566B">
        <w:rPr>
          <w:spacing w:val="-2"/>
          <w:sz w:val="22"/>
          <w:szCs w:val="22"/>
        </w:rPr>
        <w:t xml:space="preserve"> </w:t>
      </w:r>
      <w:r w:rsidR="004570C3">
        <w:rPr>
          <w:spacing w:val="-2"/>
          <w:sz w:val="22"/>
          <w:szCs w:val="22"/>
        </w:rPr>
        <w:t xml:space="preserve">Northeast </w:t>
      </w:r>
      <w:r w:rsidR="00050854" w:rsidRPr="001F566B">
        <w:rPr>
          <w:spacing w:val="-2"/>
          <w:sz w:val="22"/>
          <w:szCs w:val="22"/>
        </w:rPr>
        <w:t xml:space="preserve">Region, </w:t>
      </w:r>
      <w:r w:rsidR="004570C3">
        <w:rPr>
          <w:spacing w:val="-2"/>
          <w:sz w:val="22"/>
          <w:szCs w:val="22"/>
        </w:rPr>
        <w:t xml:space="preserve">Philadelphia Office, One Oxford Valley Building, Suite 404, 2300 East Lincoln Highway, Langhorne, Pennsylvania 19047 </w:t>
      </w:r>
      <w:r w:rsidR="00050854" w:rsidRPr="001F566B">
        <w:rPr>
          <w:spacing w:val="-2"/>
          <w:sz w:val="22"/>
          <w:szCs w:val="22"/>
        </w:rPr>
        <w:t>and include the NAL/Acct. No. referenced in the caption.</w:t>
      </w:r>
      <w:r w:rsidR="00683F6F" w:rsidRPr="001F566B">
        <w:rPr>
          <w:spacing w:val="-2"/>
          <w:sz w:val="22"/>
          <w:szCs w:val="22"/>
        </w:rPr>
        <w:t xml:space="preserve">  </w:t>
      </w:r>
      <w:r w:rsidR="004570C3">
        <w:rPr>
          <w:spacing w:val="-2"/>
          <w:sz w:val="22"/>
          <w:szCs w:val="22"/>
        </w:rPr>
        <w:t>Drew Buckley a</w:t>
      </w:r>
      <w:r w:rsidR="005F67D7" w:rsidRPr="001F566B">
        <w:rPr>
          <w:color w:val="000000"/>
          <w:spacing w:val="-2"/>
          <w:sz w:val="22"/>
          <w:szCs w:val="22"/>
        </w:rPr>
        <w:t xml:space="preserve">lso </w:t>
      </w:r>
      <w:r w:rsidR="00683F6F" w:rsidRPr="001F566B">
        <w:rPr>
          <w:spacing w:val="-2"/>
          <w:sz w:val="22"/>
          <w:szCs w:val="22"/>
        </w:rPr>
        <w:t>shall e</w:t>
      </w:r>
      <w:r w:rsidR="00C009F7">
        <w:rPr>
          <w:spacing w:val="-2"/>
          <w:sz w:val="22"/>
          <w:szCs w:val="22"/>
        </w:rPr>
        <w:t>-</w:t>
      </w:r>
      <w:r w:rsidR="00683F6F" w:rsidRPr="001F566B">
        <w:rPr>
          <w:spacing w:val="-2"/>
          <w:sz w:val="22"/>
          <w:szCs w:val="22"/>
        </w:rPr>
        <w:t xml:space="preserve">mail the </w:t>
      </w:r>
      <w:r w:rsidR="00683F6F" w:rsidRPr="004570C3">
        <w:rPr>
          <w:spacing w:val="-2"/>
          <w:sz w:val="22"/>
          <w:szCs w:val="22"/>
        </w:rPr>
        <w:t xml:space="preserve">written response to </w:t>
      </w:r>
      <w:hyperlink r:id="rId9" w:history="1">
        <w:r w:rsidR="00683F6F" w:rsidRPr="00E93535">
          <w:rPr>
            <w:rStyle w:val="Hyperlink"/>
            <w:color w:val="auto"/>
            <w:sz w:val="22"/>
            <w:szCs w:val="22"/>
            <w:u w:val="none"/>
          </w:rPr>
          <w:t>NER-Response@fcc.gov</w:t>
        </w:r>
      </w:hyperlink>
      <w:r w:rsidR="004570C3" w:rsidRPr="004570C3">
        <w:rPr>
          <w:sz w:val="22"/>
          <w:szCs w:val="22"/>
        </w:rPr>
        <w:t>.</w:t>
      </w:r>
    </w:p>
    <w:p w:rsidR="00050854" w:rsidRPr="00E34AAE" w:rsidRDefault="00050854" w:rsidP="008F343B">
      <w:pPr>
        <w:numPr>
          <w:ilvl w:val="0"/>
          <w:numId w:val="22"/>
        </w:numPr>
        <w:tabs>
          <w:tab w:val="clear" w:pos="1260"/>
          <w:tab w:val="left" w:pos="0"/>
          <w:tab w:val="num" w:pos="810"/>
          <w:tab w:val="num" w:pos="1440"/>
        </w:tabs>
        <w:suppressAutoHyphens/>
        <w:spacing w:after="120" w:line="240" w:lineRule="atLeast"/>
        <w:ind w:left="0"/>
        <w:rPr>
          <w:spacing w:val="-2"/>
          <w:sz w:val="22"/>
          <w:szCs w:val="22"/>
        </w:rPr>
      </w:pPr>
      <w:r w:rsidRPr="00E34AAE">
        <w:rPr>
          <w:spacing w:val="-2"/>
          <w:sz w:val="22"/>
          <w:szCs w:val="22"/>
        </w:rPr>
        <w:t xml:space="preserve">The Commission will not consider reducing or canceling a forfeiture in response to a claim of inability to pay unless the petitioner submits: </w:t>
      </w:r>
      <w:r w:rsidR="00F30E61">
        <w:rPr>
          <w:spacing w:val="-2"/>
          <w:sz w:val="22"/>
          <w:szCs w:val="22"/>
        </w:rPr>
        <w:t xml:space="preserve"> </w:t>
      </w:r>
      <w:r w:rsidRPr="00E34AAE">
        <w:rPr>
          <w:spacing w:val="-2"/>
          <w:sz w:val="22"/>
          <w:szCs w:val="22"/>
        </w:rPr>
        <w:t>(1) federal tax returns for the most recent three-year period; (2) financial statements prepared according to generally accepted accounting pr</w:t>
      </w:r>
      <w:r w:rsidR="00D13FA6">
        <w:rPr>
          <w:spacing w:val="-2"/>
          <w:sz w:val="22"/>
          <w:szCs w:val="22"/>
        </w:rPr>
        <w:t>inciples</w:t>
      </w:r>
      <w:r w:rsidRPr="00E34AAE">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4570C3" w:rsidRDefault="00050854" w:rsidP="008F343B">
      <w:pPr>
        <w:numPr>
          <w:ilvl w:val="0"/>
          <w:numId w:val="22"/>
        </w:numPr>
        <w:tabs>
          <w:tab w:val="clear" w:pos="1260"/>
          <w:tab w:val="left" w:pos="0"/>
          <w:tab w:val="num" w:pos="810"/>
          <w:tab w:val="num" w:pos="1440"/>
        </w:tabs>
        <w:suppressAutoHyphens/>
        <w:spacing w:after="120" w:line="240" w:lineRule="atLeast"/>
        <w:ind w:left="0"/>
        <w:rPr>
          <w:spacing w:val="-2"/>
          <w:sz w:val="22"/>
          <w:szCs w:val="22"/>
        </w:rPr>
      </w:pPr>
      <w:r w:rsidRPr="004570C3">
        <w:rPr>
          <w:b/>
          <w:spacing w:val="-2"/>
          <w:sz w:val="22"/>
          <w:szCs w:val="22"/>
        </w:rPr>
        <w:t>IT IS FURTHER ORDERED</w:t>
      </w:r>
      <w:r w:rsidRPr="004570C3">
        <w:rPr>
          <w:spacing w:val="-2"/>
          <w:sz w:val="22"/>
          <w:szCs w:val="22"/>
        </w:rPr>
        <w:t xml:space="preserve"> </w:t>
      </w:r>
      <w:r w:rsidR="003F3CFD" w:rsidRPr="004570C3">
        <w:rPr>
          <w:spacing w:val="-2"/>
          <w:sz w:val="22"/>
          <w:szCs w:val="22"/>
        </w:rPr>
        <w:t>that</w:t>
      </w:r>
      <w:r w:rsidRPr="004570C3">
        <w:rPr>
          <w:spacing w:val="-2"/>
          <w:sz w:val="22"/>
          <w:szCs w:val="22"/>
        </w:rPr>
        <w:t xml:space="preserve"> a copy of this Notice of Apparent Liability for Forfeiture shall be sent by </w:t>
      </w:r>
      <w:r w:rsidR="00683F6F" w:rsidRPr="004570C3">
        <w:rPr>
          <w:spacing w:val="-2"/>
          <w:sz w:val="22"/>
          <w:szCs w:val="22"/>
        </w:rPr>
        <w:t xml:space="preserve">both </w:t>
      </w:r>
      <w:r w:rsidRPr="004570C3">
        <w:rPr>
          <w:spacing w:val="-2"/>
          <w:sz w:val="22"/>
          <w:szCs w:val="22"/>
        </w:rPr>
        <w:t xml:space="preserve">Certified Mail, Return Receipt Requested, and </w:t>
      </w:r>
      <w:r w:rsidR="008C26F7" w:rsidRPr="004570C3">
        <w:rPr>
          <w:spacing w:val="-2"/>
          <w:sz w:val="22"/>
          <w:szCs w:val="22"/>
        </w:rPr>
        <w:t xml:space="preserve">first class </w:t>
      </w:r>
      <w:r w:rsidRPr="004570C3">
        <w:rPr>
          <w:spacing w:val="-2"/>
          <w:sz w:val="22"/>
          <w:szCs w:val="22"/>
        </w:rPr>
        <w:t>mail t</w:t>
      </w:r>
      <w:r w:rsidR="004570C3" w:rsidRPr="004570C3">
        <w:rPr>
          <w:spacing w:val="-2"/>
          <w:sz w:val="22"/>
          <w:szCs w:val="22"/>
        </w:rPr>
        <w:t xml:space="preserve">o Drew Buckley at his address of record.  </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4570C3"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ab/>
      </w:r>
      <w:r w:rsidR="004570C3">
        <w:rPr>
          <w:spacing w:val="-2"/>
          <w:sz w:val="22"/>
          <w:szCs w:val="22"/>
        </w:rPr>
        <w:t>David C. Dombrowski</w:t>
      </w:r>
    </w:p>
    <w:p w:rsidR="004570C3" w:rsidRDefault="004570C3"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District Director</w:t>
      </w:r>
    </w:p>
    <w:p w:rsidR="004570C3" w:rsidRDefault="004570C3"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Philadelphia Office</w:t>
      </w:r>
    </w:p>
    <w:p w:rsidR="00050854" w:rsidRDefault="000A0EEE"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4570C3">
        <w:rPr>
          <w:spacing w:val="-2"/>
          <w:sz w:val="22"/>
          <w:szCs w:val="22"/>
        </w:rPr>
        <w:tab/>
        <w:t xml:space="preserve">Northeast </w:t>
      </w:r>
      <w:r w:rsidR="00050854">
        <w:rPr>
          <w:spacing w:val="-2"/>
          <w:sz w:val="22"/>
          <w:szCs w:val="22"/>
        </w:rPr>
        <w:t>Region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p w:rsidR="009F6C24" w:rsidRDefault="009F6C24" w:rsidP="00BF1922">
      <w:pPr>
        <w:widowControl/>
        <w:tabs>
          <w:tab w:val="num" w:pos="1440"/>
        </w:tabs>
        <w:jc w:val="both"/>
      </w:pPr>
    </w:p>
    <w:sectPr w:rsidR="009F6C24"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85" w:rsidRDefault="00017885">
      <w:r>
        <w:separator/>
      </w:r>
    </w:p>
  </w:endnote>
  <w:endnote w:type="continuationSeparator" w:id="0">
    <w:p w:rsidR="00017885" w:rsidRDefault="00017885">
      <w:r>
        <w:continuationSeparator/>
      </w:r>
    </w:p>
  </w:endnote>
  <w:endnote w:type="continuationNotice" w:id="1">
    <w:p w:rsidR="00017885" w:rsidRDefault="0001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9E" w:rsidRDefault="007A1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C3" w:rsidRDefault="00455F6E">
    <w:pPr>
      <w:pStyle w:val="Footer"/>
      <w:jc w:val="center"/>
      <w:rPr>
        <w:rStyle w:val="PageNumber"/>
      </w:rPr>
    </w:pPr>
    <w:r>
      <w:rPr>
        <w:rStyle w:val="PageNumber"/>
      </w:rPr>
      <w:fldChar w:fldCharType="begin"/>
    </w:r>
    <w:r w:rsidR="004570C3">
      <w:rPr>
        <w:rStyle w:val="PageNumber"/>
      </w:rPr>
      <w:instrText xml:space="preserve"> PAGE </w:instrText>
    </w:r>
    <w:r>
      <w:rPr>
        <w:rStyle w:val="PageNumber"/>
      </w:rPr>
      <w:fldChar w:fldCharType="separate"/>
    </w:r>
    <w:r w:rsidR="00430E70">
      <w:rPr>
        <w:rStyle w:val="PageNumber"/>
        <w:noProof/>
      </w:rPr>
      <w:t>2</w:t>
    </w:r>
    <w:r>
      <w:rPr>
        <w:rStyle w:val="PageNumber"/>
      </w:rPr>
      <w:fldChar w:fldCharType="end"/>
    </w:r>
  </w:p>
  <w:p w:rsidR="004570C3" w:rsidRDefault="004570C3"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9E" w:rsidRDefault="007A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85" w:rsidRDefault="00017885">
      <w:r>
        <w:separator/>
      </w:r>
    </w:p>
  </w:footnote>
  <w:footnote w:type="continuationSeparator" w:id="0">
    <w:p w:rsidR="00017885" w:rsidRDefault="00017885">
      <w:r>
        <w:separator/>
      </w:r>
    </w:p>
    <w:p w:rsidR="00017885" w:rsidRDefault="00017885">
      <w:r>
        <w:t>(...continued from previous page)</w:t>
      </w:r>
    </w:p>
  </w:footnote>
  <w:footnote w:type="continuationNotice" w:id="1">
    <w:p w:rsidR="00017885" w:rsidRDefault="00017885">
      <w:pPr>
        <w:jc w:val="right"/>
      </w:pPr>
      <w:r>
        <w:t>(continued....)</w:t>
      </w:r>
    </w:p>
  </w:footnote>
  <w:footnote w:id="2">
    <w:p w:rsidR="00083338" w:rsidRDefault="00083338" w:rsidP="00F064B4">
      <w:pPr>
        <w:pStyle w:val="FootnoteText"/>
        <w:jc w:val="left"/>
      </w:pPr>
      <w:r>
        <w:rPr>
          <w:rStyle w:val="FootnoteReference"/>
        </w:rPr>
        <w:footnoteRef/>
      </w:r>
      <w:r>
        <w:t xml:space="preserve"> 47 U.S.C. §§ 301, 333.</w:t>
      </w:r>
    </w:p>
  </w:footnote>
  <w:footnote w:id="3">
    <w:p w:rsidR="00081FA9" w:rsidRDefault="00081FA9">
      <w:pPr>
        <w:pStyle w:val="FootnoteText"/>
      </w:pPr>
      <w:r>
        <w:rPr>
          <w:rStyle w:val="FootnoteReference"/>
        </w:rPr>
        <w:footnoteRef/>
      </w:r>
      <w:r>
        <w:t xml:space="preserve"> </w:t>
      </w:r>
      <w:r>
        <w:rPr>
          <w:i/>
        </w:rPr>
        <w:t xml:space="preserve">See </w:t>
      </w:r>
      <w:r>
        <w:t xml:space="preserve">47 C.F.R. § 90.20(c)(3).  </w:t>
      </w:r>
    </w:p>
  </w:footnote>
  <w:footnote w:id="4">
    <w:p w:rsidR="00A46915" w:rsidRDefault="00A46915" w:rsidP="00F064B4">
      <w:pPr>
        <w:pStyle w:val="FootnoteText"/>
        <w:jc w:val="left"/>
      </w:pPr>
      <w:r>
        <w:rPr>
          <w:rStyle w:val="FootnoteReference"/>
        </w:rPr>
        <w:footnoteRef/>
      </w:r>
      <w:r>
        <w:t xml:space="preserve"> The unique identifying code is a Microsoft Data Access Component (MDAC) code, which sends bursts of data over a two-way radio system</w:t>
      </w:r>
      <w:r w:rsidR="000C6A19">
        <w:t>’</w:t>
      </w:r>
      <w:r>
        <w:t xml:space="preserve">s analog voice channel.  </w:t>
      </w:r>
      <w:r w:rsidR="006E7301">
        <w:t xml:space="preserve">With each transmission, the data burst </w:t>
      </w:r>
      <w:r w:rsidR="000C6A19">
        <w:t xml:space="preserve">from </w:t>
      </w:r>
      <w:r w:rsidR="006E7301" w:rsidRPr="006E7301">
        <w:t>the</w:t>
      </w:r>
      <w:r w:rsidR="006E7301">
        <w:rPr>
          <w:color w:val="1F497D"/>
        </w:rPr>
        <w:t xml:space="preserve"> </w:t>
      </w:r>
      <w:r w:rsidR="006E7301" w:rsidRPr="006E7301">
        <w:t>interferer matche</w:t>
      </w:r>
      <w:r w:rsidR="000C6A19">
        <w:t>d</w:t>
      </w:r>
      <w:r w:rsidR="006E7301" w:rsidRPr="006E7301">
        <w:t xml:space="preserve"> the MDAC code</w:t>
      </w:r>
      <w:r w:rsidR="006E7301">
        <w:rPr>
          <w:color w:val="1F497D"/>
        </w:rPr>
        <w:t xml:space="preserve"> </w:t>
      </w:r>
      <w:r w:rsidR="006E7301">
        <w:t xml:space="preserve">assigned to Fire Department Rescue Officers </w:t>
      </w:r>
      <w:r w:rsidR="006E7301" w:rsidRPr="006E7301">
        <w:t>in the Suffolk County Fire</w:t>
      </w:r>
      <w:r w:rsidR="006E7301">
        <w:rPr>
          <w:color w:val="1F497D"/>
        </w:rPr>
        <w:t xml:space="preserve"> </w:t>
      </w:r>
      <w:r w:rsidR="006E7301" w:rsidRPr="006E7301">
        <w:t>Service</w:t>
      </w:r>
      <w:r w:rsidR="006E7301">
        <w:t>. </w:t>
      </w:r>
      <w:r>
        <w:t xml:space="preserve"> In this case, the code transmitted by Mr. Buckley’s radio was MDAC 5501.</w:t>
      </w:r>
    </w:p>
  </w:footnote>
  <w:footnote w:id="5">
    <w:p w:rsidR="009A459D" w:rsidRDefault="009A459D">
      <w:pPr>
        <w:pStyle w:val="FootnoteText"/>
      </w:pPr>
      <w:r>
        <w:rPr>
          <w:rStyle w:val="FootnoteReference"/>
        </w:rPr>
        <w:footnoteRef/>
      </w:r>
      <w:r>
        <w:t xml:space="preserve"> On November 2, 3, and 4, 2013, agents observed unauthorized transmission</w:t>
      </w:r>
      <w:r w:rsidR="00825C7E">
        <w:t>s</w:t>
      </w:r>
      <w:r>
        <w:t xml:space="preserve"> across the Melville repeater system, but had not yet identified the source of those transmissions as Mr. Buckley’s residence. </w:t>
      </w:r>
    </w:p>
  </w:footnote>
  <w:footnote w:id="6">
    <w:p w:rsidR="009A459D" w:rsidRDefault="009A459D" w:rsidP="009A459D">
      <w:pPr>
        <w:pStyle w:val="FootnoteText"/>
        <w:jc w:val="left"/>
      </w:pPr>
      <w:r>
        <w:rPr>
          <w:rStyle w:val="FootnoteReference"/>
        </w:rPr>
        <w:footnoteRef/>
      </w:r>
      <w:r>
        <w:t xml:space="preserve"> </w:t>
      </w:r>
      <w:r>
        <w:rPr>
          <w:color w:val="000000"/>
          <w:spacing w:val="-2"/>
        </w:rPr>
        <w:t xml:space="preserve">We also note that </w:t>
      </w:r>
      <w:r>
        <w:t xml:space="preserve">Part 15 of the Commission’s rules sets out the conditions and technical requirements under which </w:t>
      </w:r>
      <w:r w:rsidRPr="004D0B26">
        <w:t>certain radio transmission devices may be used without a license.  In relevant part, Section 15.209 of the Commission’s rules provides that non-licensed transmissions in the 216-960 MHz band is permitted only if the field strength of the transmission does not exceed 200 μV/m at three meters.  47 C.F.R. § 15.209.  Agents observed th</w:t>
      </w:r>
      <w:r w:rsidR="004D0B26" w:rsidRPr="004D0B26">
        <w:t xml:space="preserve">e transmissions on the </w:t>
      </w:r>
      <w:r w:rsidR="004D0B26" w:rsidRPr="004D0B26">
        <w:rPr>
          <w:color w:val="000000"/>
        </w:rPr>
        <w:t>repeater input frequency</w:t>
      </w:r>
      <w:r w:rsidR="004D0B26" w:rsidRPr="004D0B26">
        <w:t xml:space="preserve"> </w:t>
      </w:r>
      <w:r w:rsidRPr="004D0B26">
        <w:t>at</w:t>
      </w:r>
      <w:r>
        <w:t xml:space="preserve"> a distance of approximately 0.5 miles from Mr. Buckley’s residence and determined that the transmissions’ field strength exceeded allowable Part 15 levels. </w:t>
      </w:r>
    </w:p>
  </w:footnote>
  <w:footnote w:id="7">
    <w:p w:rsidR="00D97839" w:rsidRPr="0065430B" w:rsidRDefault="00D97839" w:rsidP="00F064B4">
      <w:pPr>
        <w:pStyle w:val="FootnoteText"/>
        <w:jc w:val="left"/>
      </w:pPr>
      <w:r>
        <w:rPr>
          <w:rStyle w:val="FootnoteReference"/>
        </w:rPr>
        <w:footnoteRef/>
      </w:r>
      <w:r w:rsidR="003D02B8">
        <w:t xml:space="preserve"> </w:t>
      </w:r>
      <w:r w:rsidR="0026149D" w:rsidRPr="00092703">
        <w:t xml:space="preserve">The police officers made several test transmissions with the various radios found at </w:t>
      </w:r>
      <w:r w:rsidR="003D02B8">
        <w:t xml:space="preserve">Mr. </w:t>
      </w:r>
      <w:r w:rsidR="0026149D" w:rsidRPr="00092703">
        <w:t xml:space="preserve">Buckley’s residence.  Melville’s Fire Chief monitored the </w:t>
      </w:r>
      <w:r w:rsidR="005957B1">
        <w:t xml:space="preserve">repeater output </w:t>
      </w:r>
      <w:r w:rsidR="005957B1" w:rsidRPr="00FB3016">
        <w:t xml:space="preserve">on </w:t>
      </w:r>
      <w:r w:rsidR="0026149D" w:rsidRPr="00FB3016">
        <w:t>461.2875 MHz</w:t>
      </w:r>
      <w:r w:rsidR="0026149D" w:rsidRPr="00F064B4">
        <w:t xml:space="preserve"> </w:t>
      </w:r>
      <w:r w:rsidR="0026149D" w:rsidRPr="00092703">
        <w:t>with his portable radio to determine if any of the test transmissions activated the Melville repeater and provided the unique MDAC code.</w:t>
      </w:r>
      <w:r w:rsidR="00077AA1">
        <w:t xml:space="preserve">  The Melville Fire Chief heard the police officer’s voice across the Melville repeater when the police officer used one of Mr. Buckley’s portable radios.  </w:t>
      </w:r>
    </w:p>
  </w:footnote>
  <w:footnote w:id="8">
    <w:p w:rsidR="0065430B" w:rsidRDefault="0065430B" w:rsidP="00F064B4">
      <w:pPr>
        <w:pStyle w:val="FootnoteText"/>
        <w:jc w:val="left"/>
      </w:pPr>
      <w:r>
        <w:rPr>
          <w:rStyle w:val="FootnoteReference"/>
        </w:rPr>
        <w:footnoteRef/>
      </w:r>
      <w:r>
        <w:t xml:space="preserve"> Mr</w:t>
      </w:r>
      <w:r w:rsidR="00E57471">
        <w:t>.</w:t>
      </w:r>
      <w:r>
        <w:t xml:space="preserve"> Buckl</w:t>
      </w:r>
      <w:r w:rsidR="00642417">
        <w:t>e</w:t>
      </w:r>
      <w:r>
        <w:t xml:space="preserve">y was arrested </w:t>
      </w:r>
      <w:r w:rsidRPr="0065430B">
        <w:rPr>
          <w:color w:val="000000"/>
        </w:rPr>
        <w:t>for Obstruction of Governmental Administration in the Second Degree, a Class A misdemeanor under Section 195.05 of the New York Penal Law.</w:t>
      </w:r>
      <w:r w:rsidR="006A7B66">
        <w:rPr>
          <w:color w:val="000000"/>
        </w:rPr>
        <w:t xml:space="preserve"> </w:t>
      </w:r>
      <w:r w:rsidR="00FB3016">
        <w:rPr>
          <w:color w:val="000000"/>
        </w:rPr>
        <w:t xml:space="preserve"> </w:t>
      </w:r>
      <w:r w:rsidR="006A7B66">
        <w:rPr>
          <w:color w:val="000000"/>
        </w:rPr>
        <w:t>N.Y. Penal Law § 195.05.</w:t>
      </w:r>
      <w:r w:rsidRPr="0065430B">
        <w:rPr>
          <w:color w:val="000000"/>
        </w:rPr>
        <w:t xml:space="preserve">  The case was assigned Case # 2013SU051815 in the Suffolk County District Court.</w:t>
      </w:r>
      <w:r w:rsidRPr="009272BC">
        <w:rPr>
          <w:color w:val="000000"/>
          <w:sz w:val="22"/>
          <w:szCs w:val="22"/>
        </w:rPr>
        <w:t xml:space="preserve">  </w:t>
      </w:r>
    </w:p>
  </w:footnote>
  <w:footnote w:id="9">
    <w:p w:rsidR="004570C3" w:rsidRDefault="004570C3" w:rsidP="00F064B4">
      <w:pPr>
        <w:pStyle w:val="FootnoteText"/>
        <w:jc w:val="left"/>
      </w:pPr>
      <w:r>
        <w:rPr>
          <w:rStyle w:val="FootnoteReference"/>
        </w:rPr>
        <w:footnoteRef/>
      </w:r>
      <w:r>
        <w:t xml:space="preserve"> 47 U.S.C. § 503(b).</w:t>
      </w:r>
    </w:p>
  </w:footnote>
  <w:footnote w:id="10">
    <w:p w:rsidR="004570C3" w:rsidRDefault="004570C3" w:rsidP="00F064B4">
      <w:pPr>
        <w:pStyle w:val="FootnoteText"/>
        <w:widowControl/>
        <w:jc w:val="left"/>
      </w:pPr>
      <w:r>
        <w:rPr>
          <w:rStyle w:val="FootnoteReference"/>
        </w:rPr>
        <w:footnoteRef/>
      </w:r>
      <w:r>
        <w:t xml:space="preserve"> 47 U.S.C. § 312(f)(1).</w:t>
      </w:r>
    </w:p>
  </w:footnote>
  <w:footnote w:id="11">
    <w:p w:rsidR="004570C3" w:rsidRDefault="004570C3" w:rsidP="00F064B4">
      <w:pPr>
        <w:pStyle w:val="FootnoteText"/>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2">
    <w:p w:rsidR="004570C3" w:rsidRPr="00484313" w:rsidRDefault="004570C3" w:rsidP="00D1271E">
      <w:pPr>
        <w:pStyle w:val="FootnoteText"/>
        <w:jc w:val="left"/>
      </w:pPr>
      <w:r>
        <w:rPr>
          <w:rStyle w:val="FootnoteReference"/>
        </w:rPr>
        <w:footnoteRef/>
      </w:r>
      <w:r>
        <w:t xml:space="preserve"> </w:t>
      </w:r>
      <w:r>
        <w:rPr>
          <w:i/>
        </w:rPr>
        <w:t>See, e.g.</w:t>
      </w:r>
      <w:r w:rsidR="00FB3016">
        <w:t>,</w:t>
      </w:r>
      <w:r>
        <w:rPr>
          <w:i/>
        </w:rPr>
        <w:t xml:space="preserve"> Southern California Broadcasting Co.</w:t>
      </w:r>
      <w:r>
        <w:t>, Memorandum Opinion and Order, 6 FCC Rcd 4387, 4388</w:t>
      </w:r>
      <w:r w:rsidR="00FB3016">
        <w:t>, para. 5</w:t>
      </w:r>
      <w:r>
        <w:t xml:space="preserve"> (1991), </w:t>
      </w:r>
      <w:r>
        <w:rPr>
          <w:i/>
        </w:rPr>
        <w:t>recons. denied</w:t>
      </w:r>
      <w:r w:rsidR="00FB3016">
        <w:t>,</w:t>
      </w:r>
      <w:r>
        <w:rPr>
          <w:i/>
        </w:rPr>
        <w:t xml:space="preserve"> </w:t>
      </w:r>
      <w:r>
        <w:t>7 FCC Rcd 3454 (1992).</w:t>
      </w:r>
    </w:p>
  </w:footnote>
  <w:footnote w:id="13">
    <w:p w:rsidR="004570C3" w:rsidRDefault="004570C3" w:rsidP="007C0E95">
      <w:pPr>
        <w:pStyle w:val="FootnoteText"/>
        <w:jc w:val="left"/>
      </w:pPr>
      <w:r>
        <w:rPr>
          <w:rStyle w:val="FootnoteReference"/>
        </w:rPr>
        <w:footnoteRef/>
      </w:r>
      <w:r>
        <w:t xml:space="preserve"> </w:t>
      </w:r>
      <w:r>
        <w:rPr>
          <w:i/>
        </w:rPr>
        <w:t>See, e.g.</w:t>
      </w:r>
      <w:r w:rsidR="00FB3016">
        <w:t>,</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4">
    <w:p w:rsidR="004570C3" w:rsidRDefault="004570C3" w:rsidP="007C0E95">
      <w:pPr>
        <w:pStyle w:val="FootnoteText"/>
        <w:jc w:val="left"/>
      </w:pPr>
      <w:r>
        <w:rPr>
          <w:rStyle w:val="FootnoteReference"/>
        </w:rPr>
        <w:footnoteRef/>
      </w:r>
      <w:r>
        <w:t xml:space="preserve"> Section 312(f)(2) of the Act, 47 U.S.C. § 312(f)(2), which also applies to violations for which forfeitures are assessed under Section 503(b) of the Act, provides that “[t]he term </w:t>
      </w:r>
      <w:r w:rsidR="00FB3016">
        <w:t>‘</w:t>
      </w:r>
      <w:r>
        <w:t>repeated</w:t>
      </w:r>
      <w:r w:rsidR="00FB3016">
        <w:t>’</w:t>
      </w:r>
      <w:r>
        <w:t xml:space="preserve">,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at 1362</w:t>
      </w:r>
      <w:r w:rsidR="00FB3016">
        <w:t>, para. 9</w:t>
      </w:r>
      <w:r>
        <w:t xml:space="preserve">. </w:t>
      </w:r>
    </w:p>
  </w:footnote>
  <w:footnote w:id="15">
    <w:p w:rsidR="004570C3" w:rsidRDefault="004570C3" w:rsidP="007C0E95">
      <w:pPr>
        <w:pStyle w:val="FootnoteText"/>
        <w:jc w:val="left"/>
      </w:pPr>
      <w:r>
        <w:rPr>
          <w:rStyle w:val="FootnoteReference"/>
        </w:rPr>
        <w:footnoteRef/>
      </w:r>
      <w:r>
        <w:t xml:space="preserve"> 47 U.S.C. § 301.</w:t>
      </w:r>
    </w:p>
  </w:footnote>
  <w:footnote w:id="16">
    <w:p w:rsidR="004570C3" w:rsidRDefault="004570C3" w:rsidP="00F064B4">
      <w:pPr>
        <w:pStyle w:val="FootnoteText"/>
        <w:jc w:val="left"/>
      </w:pPr>
      <w:r>
        <w:rPr>
          <w:rStyle w:val="FootnoteReference"/>
        </w:rPr>
        <w:footnoteRef/>
      </w:r>
      <w:r>
        <w:t xml:space="preserve"> 47 U.S.C. § 333.</w:t>
      </w:r>
    </w:p>
  </w:footnote>
  <w:footnote w:id="17">
    <w:p w:rsidR="00665FEC" w:rsidRDefault="00665FEC" w:rsidP="00F064B4">
      <w:pPr>
        <w:pStyle w:val="FootnoteText"/>
        <w:jc w:val="left"/>
      </w:pPr>
      <w:r>
        <w:rPr>
          <w:rStyle w:val="FootnoteReference"/>
        </w:rPr>
        <w:footnoteRef/>
      </w:r>
      <w:r>
        <w:t xml:space="preserve"> H.R. Rep. No. 101-316, at 8 (1989).  </w:t>
      </w:r>
    </w:p>
  </w:footnote>
  <w:footnote w:id="18">
    <w:p w:rsidR="004570C3" w:rsidRDefault="004570C3" w:rsidP="00F064B4">
      <w:pPr>
        <w:pStyle w:val="FootnoteText"/>
        <w:jc w:val="left"/>
      </w:pPr>
      <w:r>
        <w:rPr>
          <w:rStyle w:val="FootnoteReference"/>
        </w:rPr>
        <w:footnoteRef/>
      </w:r>
      <w:r>
        <w:t xml:space="preserve"> </w:t>
      </w:r>
      <w:r w:rsidRPr="00BB68C5">
        <w:rPr>
          <w:i/>
        </w:rPr>
        <w:t>The Commission’s Forfeiture Policy Statement and Amendment of Section 1.80 of the Rules to Incorporate the Forfeiture Guidelines</w:t>
      </w:r>
      <w:r>
        <w:t xml:space="preserve">, Report and Order, 12 FCC Rcd 17087 (1997) </w:t>
      </w:r>
      <w:r w:rsidRPr="006C72D8">
        <w:t>(</w:t>
      </w:r>
      <w:r w:rsidRPr="00BB68C5">
        <w:rPr>
          <w:i/>
        </w:rPr>
        <w:t>Forfeiture Policy Statement</w:t>
      </w:r>
      <w:r w:rsidRPr="00BB68C5">
        <w:t>)</w:t>
      </w:r>
      <w:r>
        <w:t xml:space="preserve">, </w:t>
      </w:r>
      <w:r>
        <w:rPr>
          <w:i/>
        </w:rPr>
        <w:t>recons. denied</w:t>
      </w:r>
      <w:r>
        <w:t>, 15 FCC Rcd 303 (1999); 47 C.F.R. § 1.80.</w:t>
      </w:r>
    </w:p>
  </w:footnote>
  <w:footnote w:id="19">
    <w:p w:rsidR="00202014" w:rsidRDefault="00202014" w:rsidP="00683623">
      <w:pPr>
        <w:pStyle w:val="FootnoteText"/>
        <w:jc w:val="left"/>
      </w:pPr>
      <w:r>
        <w:rPr>
          <w:rStyle w:val="FootnoteReference"/>
        </w:rPr>
        <w:footnoteRef/>
      </w:r>
      <w:r>
        <w:t xml:space="preserve"> </w:t>
      </w:r>
      <w:r>
        <w:rPr>
          <w:i/>
        </w:rPr>
        <w:t xml:space="preserve">See </w:t>
      </w:r>
      <w:r>
        <w:t xml:space="preserve">47 C.F.R. § 1.80(b)(8), Note (“The Commission and its staff retain the discretion to issue a higher or lower forfeiture than provided in the guidelines, to issue no forfeiture at all, or to apply alternative or additional sanctions </w:t>
      </w:r>
      <w:r w:rsidR="00091753">
        <w:t>as permitted by the statute.”)</w:t>
      </w:r>
      <w:r>
        <w:t>.</w:t>
      </w:r>
    </w:p>
  </w:footnote>
  <w:footnote w:id="20">
    <w:p w:rsidR="008444B3" w:rsidRDefault="008444B3" w:rsidP="008444B3">
      <w:pPr>
        <w:pStyle w:val="FootnoteText"/>
      </w:pPr>
      <w:r>
        <w:rPr>
          <w:rStyle w:val="FootnoteReference"/>
        </w:rPr>
        <w:footnoteRef/>
      </w:r>
      <w:r>
        <w:t xml:space="preserve"> 47 U.S.C. § 503(b)(2)(E).</w:t>
      </w:r>
    </w:p>
  </w:footnote>
  <w:footnote w:id="21">
    <w:p w:rsidR="00091753" w:rsidRPr="00F064B4" w:rsidRDefault="00091753" w:rsidP="00091753">
      <w:pPr>
        <w:pStyle w:val="FootnoteText"/>
        <w:jc w:val="left"/>
      </w:pPr>
      <w:r>
        <w:rPr>
          <w:rStyle w:val="FootnoteReference"/>
        </w:rPr>
        <w:footnoteRef/>
      </w:r>
      <w:r>
        <w:t xml:space="preserve"> </w:t>
      </w:r>
      <w:r>
        <w:rPr>
          <w:i/>
        </w:rPr>
        <w:t>See, e.g.</w:t>
      </w:r>
      <w:r>
        <w:t xml:space="preserve">, </w:t>
      </w:r>
      <w:r>
        <w:rPr>
          <w:i/>
        </w:rPr>
        <w:t>Estevan J. Gutierrez</w:t>
      </w:r>
      <w:r>
        <w:t xml:space="preserve">, Notice of Apparent Liability for Forfeiture, 26 FCC Rcd 12542 (Enf. Bur. 2011), </w:t>
      </w:r>
      <w:r>
        <w:rPr>
          <w:i/>
        </w:rPr>
        <w:t>aff’d</w:t>
      </w:r>
      <w:r>
        <w:t xml:space="preserve">, Forfeiture Order, 28 FCC Rcd 15486 (Enf. Bur. 2013) (proposing $8,000 upward forfeiture adjustment where individual operated on a police frequency without authorization causing interference); </w:t>
      </w:r>
      <w:r>
        <w:rPr>
          <w:i/>
        </w:rPr>
        <w:t>Terry L. VanVolkenburg</w:t>
      </w:r>
      <w:r>
        <w:t>, Notice of Apparent Liability for Forfeiture, 28 FCC Rcd 1927 (Enf. Bur. 2013) (same).</w:t>
      </w:r>
    </w:p>
  </w:footnote>
  <w:footnote w:id="22">
    <w:p w:rsidR="004570C3" w:rsidRPr="00C17F42" w:rsidRDefault="004570C3" w:rsidP="00F064B4">
      <w:pPr>
        <w:pStyle w:val="FootnoteText"/>
        <w:jc w:val="left"/>
      </w:pPr>
      <w:r>
        <w:rPr>
          <w:rStyle w:val="FootnoteReference"/>
        </w:rPr>
        <w:footnoteRef/>
      </w:r>
      <w:r>
        <w:t xml:space="preserve"> 47 U.S.C. §</w:t>
      </w:r>
      <w:r w:rsidR="00F064B4">
        <w:t>§</w:t>
      </w:r>
      <w:r>
        <w:t xml:space="preserve"> 301, 333</w:t>
      </w:r>
      <w:r w:rsidR="00F064B4">
        <w:t>, 503(b)</w:t>
      </w:r>
      <w:r>
        <w:t>; 47 C.F.R. §§ 0.111, 0.204, 0.311, 0.314, 1.80.</w:t>
      </w:r>
    </w:p>
  </w:footnote>
  <w:footnote w:id="23">
    <w:p w:rsidR="00F064B4" w:rsidRDefault="00F064B4">
      <w:pPr>
        <w:pStyle w:val="FootnoteText"/>
      </w:pPr>
      <w:r>
        <w:rPr>
          <w:rStyle w:val="FootnoteReference"/>
        </w:rPr>
        <w:footnoteRef/>
      </w:r>
      <w:r>
        <w:t xml:space="preserve"> 47 C.F.R. § 1.80.</w:t>
      </w:r>
    </w:p>
  </w:footnote>
  <w:footnote w:id="24">
    <w:p w:rsidR="004570C3" w:rsidRDefault="004570C3" w:rsidP="00F064B4">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5">
    <w:p w:rsidR="004570C3" w:rsidRDefault="004570C3" w:rsidP="00F064B4">
      <w:pPr>
        <w:pStyle w:val="FootnoteText"/>
        <w:jc w:val="left"/>
      </w:pPr>
      <w:r>
        <w:rPr>
          <w:rStyle w:val="FootnoteReference"/>
        </w:rPr>
        <w:footnoteRef/>
      </w:r>
      <w:r>
        <w:t xml:space="preserve"> </w:t>
      </w:r>
      <w:r w:rsidRPr="00D70F1F">
        <w:rPr>
          <w:i/>
        </w:rPr>
        <w:t>See</w:t>
      </w:r>
      <w:r>
        <w:t xml:space="preserve"> 47 C.F.R. § 1.1914.</w:t>
      </w:r>
    </w:p>
  </w:footnote>
  <w:footnote w:id="26">
    <w:p w:rsidR="004570C3" w:rsidRDefault="004570C3" w:rsidP="00F064B4">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9E" w:rsidRDefault="007A1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C3" w:rsidRPr="00331410" w:rsidRDefault="004570C3" w:rsidP="00E57471">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E57471">
      <w:rPr>
        <w:b/>
        <w:sz w:val="22"/>
        <w:szCs w:val="22"/>
      </w:rPr>
      <w:t>4</w:t>
    </w:r>
    <w:r w:rsidR="00793FDD">
      <w:rPr>
        <w:b/>
        <w:sz w:val="22"/>
        <w:szCs w:val="22"/>
      </w:rPr>
      <w:t>-880</w:t>
    </w:r>
  </w:p>
  <w:p w:rsidR="004570C3" w:rsidRDefault="00195000">
    <w:pPr>
      <w:pStyle w:val="Header"/>
      <w:tabs>
        <w:tab w:val="clear" w:pos="8640"/>
        <w:tab w:val="right" w:pos="9360"/>
      </w:tabs>
    </w:pPr>
    <w:r>
      <w:rPr>
        <w:noProof/>
      </w:rPr>
      <w:pict>
        <v:line id="_x0000_s2053" style="position:absolute;z-index:251658240" from="0,1.75pt" to="468pt,1.75pt" o:allowincell="f" strokeweight="1.5pt"/>
      </w:pict>
    </w:r>
  </w:p>
  <w:p w:rsidR="004570C3" w:rsidRDefault="00457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C3" w:rsidRPr="00331410" w:rsidRDefault="004570C3" w:rsidP="00E57471">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E57471">
      <w:rPr>
        <w:b/>
        <w:sz w:val="22"/>
        <w:szCs w:val="22"/>
      </w:rPr>
      <w:t>4</w:t>
    </w:r>
    <w:r w:rsidR="00793FDD">
      <w:rPr>
        <w:b/>
        <w:sz w:val="22"/>
        <w:szCs w:val="22"/>
      </w:rPr>
      <w:t>-880</w:t>
    </w:r>
  </w:p>
  <w:p w:rsidR="004570C3" w:rsidRDefault="00195000">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2480B0B"/>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32817C4"/>
    <w:multiLevelType w:val="singleLevel"/>
    <w:tmpl w:val="9136395C"/>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5F91803"/>
    <w:multiLevelType w:val="hybridMultilevel"/>
    <w:tmpl w:val="B1C44500"/>
    <w:lvl w:ilvl="0" w:tplc="9C9CA2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lvlText w:val="%1."/>
      <w:lvlJc w:val="left"/>
      <w:pPr>
        <w:tabs>
          <w:tab w:val="num" w:pos="1080"/>
        </w:tabs>
        <w:ind w:left="0" w:firstLine="720"/>
      </w:pPr>
    </w:lvl>
  </w:abstractNum>
  <w:abstractNum w:abstractNumId="27">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29"/>
  </w:num>
  <w:num w:numId="3">
    <w:abstractNumId w:val="4"/>
  </w:num>
  <w:num w:numId="4">
    <w:abstractNumId w:val="22"/>
  </w:num>
  <w:num w:numId="5">
    <w:abstractNumId w:val="5"/>
  </w:num>
  <w:num w:numId="6">
    <w:abstractNumId w:val="25"/>
  </w:num>
  <w:num w:numId="7">
    <w:abstractNumId w:val="18"/>
  </w:num>
  <w:num w:numId="8">
    <w:abstractNumId w:val="6"/>
  </w:num>
  <w:num w:numId="9">
    <w:abstractNumId w:val="24"/>
  </w:num>
  <w:num w:numId="10">
    <w:abstractNumId w:val="12"/>
  </w:num>
  <w:num w:numId="11">
    <w:abstractNumId w:val="10"/>
  </w:num>
  <w:num w:numId="12">
    <w:abstractNumId w:val="7"/>
  </w:num>
  <w:num w:numId="13">
    <w:abstractNumId w:val="14"/>
  </w:num>
  <w:num w:numId="14">
    <w:abstractNumId w:val="23"/>
  </w:num>
  <w:num w:numId="15">
    <w:abstractNumId w:val="2"/>
  </w:num>
  <w:num w:numId="16">
    <w:abstractNumId w:val="3"/>
  </w:num>
  <w:num w:numId="17">
    <w:abstractNumId w:val="8"/>
  </w:num>
  <w:num w:numId="18">
    <w:abstractNumId w:val="0"/>
  </w:num>
  <w:num w:numId="19">
    <w:abstractNumId w:val="9"/>
  </w:num>
  <w:num w:numId="20">
    <w:abstractNumId w:val="20"/>
  </w:num>
  <w:num w:numId="21">
    <w:abstractNumId w:val="21"/>
  </w:num>
  <w:num w:numId="22">
    <w:abstractNumId w:val="17"/>
  </w:num>
  <w:num w:numId="23">
    <w:abstractNumId w:val="11"/>
  </w:num>
  <w:num w:numId="24">
    <w:abstractNumId w:val="27"/>
  </w:num>
  <w:num w:numId="25">
    <w:abstractNumId w:val="13"/>
  </w:num>
  <w:num w:numId="26">
    <w:abstractNumId w:val="15"/>
  </w:num>
  <w:num w:numId="27">
    <w:abstractNumId w:val="1"/>
  </w:num>
  <w:num w:numId="28">
    <w:abstractNumId w:val="16"/>
  </w:num>
  <w:num w:numId="29">
    <w:abstractNumId w:val="22"/>
    <w:lvlOverride w:ilvl="0">
      <w:startOverride w:val="1"/>
    </w:lvlOverride>
    <w:lvlOverride w:ilvl="1">
      <w:startOverride w:val="2"/>
    </w:lvlOverride>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847E3"/>
    <w:rsid w:val="00017885"/>
    <w:rsid w:val="00017CDA"/>
    <w:rsid w:val="00022679"/>
    <w:rsid w:val="00037295"/>
    <w:rsid w:val="0003737A"/>
    <w:rsid w:val="00044B51"/>
    <w:rsid w:val="00050854"/>
    <w:rsid w:val="000531EF"/>
    <w:rsid w:val="000560D1"/>
    <w:rsid w:val="00071484"/>
    <w:rsid w:val="00074651"/>
    <w:rsid w:val="00077AA1"/>
    <w:rsid w:val="00077F92"/>
    <w:rsid w:val="00081FA9"/>
    <w:rsid w:val="00083338"/>
    <w:rsid w:val="00086462"/>
    <w:rsid w:val="000875B1"/>
    <w:rsid w:val="00091753"/>
    <w:rsid w:val="00092703"/>
    <w:rsid w:val="00093265"/>
    <w:rsid w:val="000A0EEE"/>
    <w:rsid w:val="000A5F92"/>
    <w:rsid w:val="000A71AC"/>
    <w:rsid w:val="000B3C45"/>
    <w:rsid w:val="000C6A19"/>
    <w:rsid w:val="000D3FA3"/>
    <w:rsid w:val="000E0451"/>
    <w:rsid w:val="000E2560"/>
    <w:rsid w:val="00104AA8"/>
    <w:rsid w:val="00105973"/>
    <w:rsid w:val="0011114B"/>
    <w:rsid w:val="0011170C"/>
    <w:rsid w:val="00120233"/>
    <w:rsid w:val="001253C3"/>
    <w:rsid w:val="00125A4D"/>
    <w:rsid w:val="00145224"/>
    <w:rsid w:val="001526A2"/>
    <w:rsid w:val="00154417"/>
    <w:rsid w:val="001665F5"/>
    <w:rsid w:val="00174A12"/>
    <w:rsid w:val="00175E71"/>
    <w:rsid w:val="00190523"/>
    <w:rsid w:val="00195000"/>
    <w:rsid w:val="001A2927"/>
    <w:rsid w:val="001C0B1F"/>
    <w:rsid w:val="001D26C8"/>
    <w:rsid w:val="001E2A65"/>
    <w:rsid w:val="001F566B"/>
    <w:rsid w:val="00202014"/>
    <w:rsid w:val="00211D85"/>
    <w:rsid w:val="00215FB6"/>
    <w:rsid w:val="00237F81"/>
    <w:rsid w:val="002408E3"/>
    <w:rsid w:val="002511FB"/>
    <w:rsid w:val="00256422"/>
    <w:rsid w:val="00260C08"/>
    <w:rsid w:val="0026149D"/>
    <w:rsid w:val="0027413E"/>
    <w:rsid w:val="00287628"/>
    <w:rsid w:val="00292377"/>
    <w:rsid w:val="00295750"/>
    <w:rsid w:val="002A6D56"/>
    <w:rsid w:val="002A732B"/>
    <w:rsid w:val="002C62DA"/>
    <w:rsid w:val="002D00C0"/>
    <w:rsid w:val="002D7D90"/>
    <w:rsid w:val="002F53F3"/>
    <w:rsid w:val="003003E1"/>
    <w:rsid w:val="00321805"/>
    <w:rsid w:val="00323513"/>
    <w:rsid w:val="0033085D"/>
    <w:rsid w:val="00331410"/>
    <w:rsid w:val="0033797D"/>
    <w:rsid w:val="00337B75"/>
    <w:rsid w:val="003422DF"/>
    <w:rsid w:val="00347CA1"/>
    <w:rsid w:val="00371336"/>
    <w:rsid w:val="00373B5B"/>
    <w:rsid w:val="003740F2"/>
    <w:rsid w:val="00390F1B"/>
    <w:rsid w:val="00392410"/>
    <w:rsid w:val="003A2112"/>
    <w:rsid w:val="003A339E"/>
    <w:rsid w:val="003A7878"/>
    <w:rsid w:val="003B58A8"/>
    <w:rsid w:val="003C075B"/>
    <w:rsid w:val="003D02B8"/>
    <w:rsid w:val="003E2AD5"/>
    <w:rsid w:val="003E58FC"/>
    <w:rsid w:val="003F3CFD"/>
    <w:rsid w:val="004110FC"/>
    <w:rsid w:val="0041443C"/>
    <w:rsid w:val="0041752B"/>
    <w:rsid w:val="00425706"/>
    <w:rsid w:val="00430E70"/>
    <w:rsid w:val="0043230A"/>
    <w:rsid w:val="004448A7"/>
    <w:rsid w:val="00444D36"/>
    <w:rsid w:val="00447AAD"/>
    <w:rsid w:val="00455F6E"/>
    <w:rsid w:val="00456856"/>
    <w:rsid w:val="00456F1B"/>
    <w:rsid w:val="004570C3"/>
    <w:rsid w:val="00470ADE"/>
    <w:rsid w:val="0047141D"/>
    <w:rsid w:val="00484313"/>
    <w:rsid w:val="00487B76"/>
    <w:rsid w:val="004930F5"/>
    <w:rsid w:val="00495FF5"/>
    <w:rsid w:val="004C6D99"/>
    <w:rsid w:val="004D0B26"/>
    <w:rsid w:val="004E00D3"/>
    <w:rsid w:val="004E0A28"/>
    <w:rsid w:val="00502239"/>
    <w:rsid w:val="00510919"/>
    <w:rsid w:val="00510BAB"/>
    <w:rsid w:val="00512D71"/>
    <w:rsid w:val="00521554"/>
    <w:rsid w:val="00562A69"/>
    <w:rsid w:val="00571009"/>
    <w:rsid w:val="00574A7A"/>
    <w:rsid w:val="005905C2"/>
    <w:rsid w:val="0059436F"/>
    <w:rsid w:val="005957B1"/>
    <w:rsid w:val="005B17AE"/>
    <w:rsid w:val="005B2795"/>
    <w:rsid w:val="005D015F"/>
    <w:rsid w:val="005D118E"/>
    <w:rsid w:val="005D19E6"/>
    <w:rsid w:val="005E587D"/>
    <w:rsid w:val="005F002F"/>
    <w:rsid w:val="005F483B"/>
    <w:rsid w:val="005F67D7"/>
    <w:rsid w:val="00607D4F"/>
    <w:rsid w:val="006230C2"/>
    <w:rsid w:val="00624E7D"/>
    <w:rsid w:val="00634DA4"/>
    <w:rsid w:val="00635176"/>
    <w:rsid w:val="00642417"/>
    <w:rsid w:val="00651DE2"/>
    <w:rsid w:val="0065430B"/>
    <w:rsid w:val="00665FEC"/>
    <w:rsid w:val="00683623"/>
    <w:rsid w:val="00683F6F"/>
    <w:rsid w:val="006862C5"/>
    <w:rsid w:val="006868B5"/>
    <w:rsid w:val="006A7B66"/>
    <w:rsid w:val="006C2A6A"/>
    <w:rsid w:val="006C72D8"/>
    <w:rsid w:val="006C7723"/>
    <w:rsid w:val="006E39EF"/>
    <w:rsid w:val="006E7301"/>
    <w:rsid w:val="00716561"/>
    <w:rsid w:val="00720466"/>
    <w:rsid w:val="00735D4D"/>
    <w:rsid w:val="00736E02"/>
    <w:rsid w:val="00742475"/>
    <w:rsid w:val="00744632"/>
    <w:rsid w:val="00777E77"/>
    <w:rsid w:val="00780C18"/>
    <w:rsid w:val="00787C4B"/>
    <w:rsid w:val="007907B0"/>
    <w:rsid w:val="00793FDD"/>
    <w:rsid w:val="00794C59"/>
    <w:rsid w:val="007A109E"/>
    <w:rsid w:val="007C0E95"/>
    <w:rsid w:val="007D02D0"/>
    <w:rsid w:val="007E2D5F"/>
    <w:rsid w:val="007E2E05"/>
    <w:rsid w:val="008024F6"/>
    <w:rsid w:val="00802DC7"/>
    <w:rsid w:val="00812B07"/>
    <w:rsid w:val="008146B6"/>
    <w:rsid w:val="00822181"/>
    <w:rsid w:val="00825C7E"/>
    <w:rsid w:val="00832D6C"/>
    <w:rsid w:val="00840A6A"/>
    <w:rsid w:val="008442C2"/>
    <w:rsid w:val="008444B3"/>
    <w:rsid w:val="00852A75"/>
    <w:rsid w:val="00856437"/>
    <w:rsid w:val="00862345"/>
    <w:rsid w:val="00875DB2"/>
    <w:rsid w:val="00887660"/>
    <w:rsid w:val="00890911"/>
    <w:rsid w:val="00894386"/>
    <w:rsid w:val="008A595B"/>
    <w:rsid w:val="008B132D"/>
    <w:rsid w:val="008B58B7"/>
    <w:rsid w:val="008C26F7"/>
    <w:rsid w:val="008C4978"/>
    <w:rsid w:val="008D235A"/>
    <w:rsid w:val="008D2F81"/>
    <w:rsid w:val="008E7C32"/>
    <w:rsid w:val="008F1060"/>
    <w:rsid w:val="008F343B"/>
    <w:rsid w:val="0091686F"/>
    <w:rsid w:val="009171D5"/>
    <w:rsid w:val="00920C19"/>
    <w:rsid w:val="00925D63"/>
    <w:rsid w:val="009423ED"/>
    <w:rsid w:val="009467E8"/>
    <w:rsid w:val="0095119D"/>
    <w:rsid w:val="009557D2"/>
    <w:rsid w:val="009578B1"/>
    <w:rsid w:val="00964081"/>
    <w:rsid w:val="00967758"/>
    <w:rsid w:val="009711A7"/>
    <w:rsid w:val="009712F4"/>
    <w:rsid w:val="00971C89"/>
    <w:rsid w:val="00976AD3"/>
    <w:rsid w:val="00980DFC"/>
    <w:rsid w:val="00986009"/>
    <w:rsid w:val="00990FB6"/>
    <w:rsid w:val="009A459D"/>
    <w:rsid w:val="009B545B"/>
    <w:rsid w:val="009C43B4"/>
    <w:rsid w:val="009D05E9"/>
    <w:rsid w:val="009D1F23"/>
    <w:rsid w:val="009D7325"/>
    <w:rsid w:val="009E4540"/>
    <w:rsid w:val="009F6C24"/>
    <w:rsid w:val="00A021DA"/>
    <w:rsid w:val="00A102DD"/>
    <w:rsid w:val="00A10DA6"/>
    <w:rsid w:val="00A12D37"/>
    <w:rsid w:val="00A1510C"/>
    <w:rsid w:val="00A16AF9"/>
    <w:rsid w:val="00A22C4C"/>
    <w:rsid w:val="00A37420"/>
    <w:rsid w:val="00A46357"/>
    <w:rsid w:val="00A46915"/>
    <w:rsid w:val="00A546FC"/>
    <w:rsid w:val="00A6164F"/>
    <w:rsid w:val="00A66F85"/>
    <w:rsid w:val="00A74680"/>
    <w:rsid w:val="00A76BC5"/>
    <w:rsid w:val="00A81101"/>
    <w:rsid w:val="00A8412F"/>
    <w:rsid w:val="00A85B70"/>
    <w:rsid w:val="00AA280B"/>
    <w:rsid w:val="00AA407A"/>
    <w:rsid w:val="00AA535B"/>
    <w:rsid w:val="00AB3F15"/>
    <w:rsid w:val="00AC7305"/>
    <w:rsid w:val="00AE1564"/>
    <w:rsid w:val="00AE3A0F"/>
    <w:rsid w:val="00AE4704"/>
    <w:rsid w:val="00B04DF4"/>
    <w:rsid w:val="00B13D07"/>
    <w:rsid w:val="00B2240E"/>
    <w:rsid w:val="00B418F4"/>
    <w:rsid w:val="00B425FB"/>
    <w:rsid w:val="00B45BD9"/>
    <w:rsid w:val="00B67E63"/>
    <w:rsid w:val="00B711FC"/>
    <w:rsid w:val="00B82AA5"/>
    <w:rsid w:val="00B943BA"/>
    <w:rsid w:val="00BA6DFF"/>
    <w:rsid w:val="00BB34F3"/>
    <w:rsid w:val="00BB4E8D"/>
    <w:rsid w:val="00BB5A17"/>
    <w:rsid w:val="00BD24E7"/>
    <w:rsid w:val="00BD3E0E"/>
    <w:rsid w:val="00BE6E2F"/>
    <w:rsid w:val="00BE772C"/>
    <w:rsid w:val="00BF1922"/>
    <w:rsid w:val="00BF4DA8"/>
    <w:rsid w:val="00C009F7"/>
    <w:rsid w:val="00C017D1"/>
    <w:rsid w:val="00C24320"/>
    <w:rsid w:val="00C24414"/>
    <w:rsid w:val="00C306C6"/>
    <w:rsid w:val="00C46A39"/>
    <w:rsid w:val="00C55AF9"/>
    <w:rsid w:val="00C5634A"/>
    <w:rsid w:val="00C600C5"/>
    <w:rsid w:val="00C8210C"/>
    <w:rsid w:val="00C91804"/>
    <w:rsid w:val="00CA3932"/>
    <w:rsid w:val="00CC2A5F"/>
    <w:rsid w:val="00CD5AA2"/>
    <w:rsid w:val="00CE1311"/>
    <w:rsid w:val="00CE588A"/>
    <w:rsid w:val="00D02F61"/>
    <w:rsid w:val="00D1271E"/>
    <w:rsid w:val="00D13FA6"/>
    <w:rsid w:val="00D15A5F"/>
    <w:rsid w:val="00D24820"/>
    <w:rsid w:val="00D30B60"/>
    <w:rsid w:val="00D32221"/>
    <w:rsid w:val="00D52690"/>
    <w:rsid w:val="00D57AE2"/>
    <w:rsid w:val="00D7437C"/>
    <w:rsid w:val="00D97839"/>
    <w:rsid w:val="00DC4B81"/>
    <w:rsid w:val="00DC7D2B"/>
    <w:rsid w:val="00DD1E96"/>
    <w:rsid w:val="00DD263A"/>
    <w:rsid w:val="00DE0FE6"/>
    <w:rsid w:val="00DE2F76"/>
    <w:rsid w:val="00DF64C1"/>
    <w:rsid w:val="00E16103"/>
    <w:rsid w:val="00E458B2"/>
    <w:rsid w:val="00E47978"/>
    <w:rsid w:val="00E52C78"/>
    <w:rsid w:val="00E57471"/>
    <w:rsid w:val="00E60292"/>
    <w:rsid w:val="00E847E3"/>
    <w:rsid w:val="00E92EAB"/>
    <w:rsid w:val="00E93535"/>
    <w:rsid w:val="00EA0E03"/>
    <w:rsid w:val="00EA4240"/>
    <w:rsid w:val="00EA6FB1"/>
    <w:rsid w:val="00EB57F9"/>
    <w:rsid w:val="00EC0A33"/>
    <w:rsid w:val="00EC1000"/>
    <w:rsid w:val="00EE7962"/>
    <w:rsid w:val="00EF1BEF"/>
    <w:rsid w:val="00EF3070"/>
    <w:rsid w:val="00F064B4"/>
    <w:rsid w:val="00F25F9A"/>
    <w:rsid w:val="00F30E61"/>
    <w:rsid w:val="00F32155"/>
    <w:rsid w:val="00F4123C"/>
    <w:rsid w:val="00F46870"/>
    <w:rsid w:val="00F50B49"/>
    <w:rsid w:val="00F517AD"/>
    <w:rsid w:val="00F6189B"/>
    <w:rsid w:val="00F634DD"/>
    <w:rsid w:val="00F71B85"/>
    <w:rsid w:val="00F74294"/>
    <w:rsid w:val="00F82954"/>
    <w:rsid w:val="00F86B91"/>
    <w:rsid w:val="00F963BE"/>
    <w:rsid w:val="00FA2688"/>
    <w:rsid w:val="00FB3016"/>
    <w:rsid w:val="00FB30D7"/>
    <w:rsid w:val="00FB4F88"/>
    <w:rsid w:val="00FC3379"/>
    <w:rsid w:val="00FE0C77"/>
    <w:rsid w:val="00FE1E0B"/>
    <w:rsid w:val="00FE2C07"/>
    <w:rsid w:val="00FF4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B45BD9"/>
    <w:pPr>
      <w:keepNext/>
      <w:numPr>
        <w:numId w:val="4"/>
      </w:numPr>
      <w:suppressAutoHyphens/>
      <w:spacing w:after="220"/>
      <w:jc w:val="both"/>
      <w:outlineLvl w:val="0"/>
    </w:pPr>
    <w:rPr>
      <w:b/>
      <w:caps/>
    </w:rPr>
  </w:style>
  <w:style w:type="paragraph" w:styleId="Heading2">
    <w:name w:val="heading 2"/>
    <w:basedOn w:val="Normal"/>
    <w:next w:val="ParaNum"/>
    <w:qFormat/>
    <w:rsid w:val="00B45BD9"/>
    <w:pPr>
      <w:keepNext/>
      <w:numPr>
        <w:ilvl w:val="1"/>
        <w:numId w:val="4"/>
      </w:numPr>
      <w:spacing w:after="220"/>
      <w:jc w:val="both"/>
      <w:outlineLvl w:val="1"/>
    </w:pPr>
    <w:rPr>
      <w:b/>
    </w:rPr>
  </w:style>
  <w:style w:type="paragraph" w:styleId="Heading3">
    <w:name w:val="heading 3"/>
    <w:basedOn w:val="Normal"/>
    <w:next w:val="ParaNum"/>
    <w:qFormat/>
    <w:rsid w:val="00B45BD9"/>
    <w:pPr>
      <w:keepNext/>
      <w:numPr>
        <w:ilvl w:val="2"/>
        <w:numId w:val="4"/>
      </w:numPr>
      <w:spacing w:after="220"/>
      <w:jc w:val="both"/>
      <w:outlineLvl w:val="2"/>
    </w:pPr>
    <w:rPr>
      <w:b/>
    </w:rPr>
  </w:style>
  <w:style w:type="paragraph" w:styleId="Heading4">
    <w:name w:val="heading 4"/>
    <w:basedOn w:val="Normal"/>
    <w:next w:val="ParaNum"/>
    <w:qFormat/>
    <w:rsid w:val="00B45BD9"/>
    <w:pPr>
      <w:keepNext/>
      <w:numPr>
        <w:ilvl w:val="3"/>
        <w:numId w:val="4"/>
      </w:numPr>
      <w:spacing w:after="220"/>
      <w:jc w:val="both"/>
      <w:outlineLvl w:val="3"/>
    </w:pPr>
    <w:rPr>
      <w:b/>
    </w:rPr>
  </w:style>
  <w:style w:type="paragraph" w:styleId="Heading5">
    <w:name w:val="heading 5"/>
    <w:basedOn w:val="Normal"/>
    <w:next w:val="ParaNum"/>
    <w:qFormat/>
    <w:rsid w:val="00B45BD9"/>
    <w:pPr>
      <w:keepNext/>
      <w:numPr>
        <w:ilvl w:val="4"/>
        <w:numId w:val="4"/>
      </w:numPr>
      <w:suppressAutoHyphens/>
      <w:spacing w:after="220"/>
      <w:jc w:val="both"/>
      <w:outlineLvl w:val="4"/>
    </w:pPr>
    <w:rPr>
      <w:b/>
    </w:rPr>
  </w:style>
  <w:style w:type="paragraph" w:styleId="Heading6">
    <w:name w:val="heading 6"/>
    <w:basedOn w:val="Normal"/>
    <w:next w:val="ParaNum"/>
    <w:qFormat/>
    <w:rsid w:val="00B45BD9"/>
    <w:pPr>
      <w:numPr>
        <w:ilvl w:val="5"/>
        <w:numId w:val="4"/>
      </w:numPr>
      <w:spacing w:after="220"/>
      <w:jc w:val="both"/>
      <w:outlineLvl w:val="5"/>
    </w:pPr>
    <w:rPr>
      <w:b/>
    </w:rPr>
  </w:style>
  <w:style w:type="paragraph" w:styleId="Heading7">
    <w:name w:val="heading 7"/>
    <w:basedOn w:val="Normal"/>
    <w:next w:val="ParaNum"/>
    <w:qFormat/>
    <w:rsid w:val="00B45BD9"/>
    <w:pPr>
      <w:numPr>
        <w:ilvl w:val="6"/>
        <w:numId w:val="4"/>
      </w:numPr>
      <w:spacing w:after="220"/>
      <w:jc w:val="both"/>
      <w:outlineLvl w:val="6"/>
    </w:pPr>
    <w:rPr>
      <w:b/>
    </w:rPr>
  </w:style>
  <w:style w:type="paragraph" w:styleId="Heading8">
    <w:name w:val="heading 8"/>
    <w:basedOn w:val="Normal"/>
    <w:next w:val="ParaNum"/>
    <w:qFormat/>
    <w:rsid w:val="00B45BD9"/>
    <w:pPr>
      <w:numPr>
        <w:ilvl w:val="7"/>
        <w:numId w:val="4"/>
      </w:numPr>
      <w:spacing w:after="220"/>
      <w:jc w:val="both"/>
      <w:outlineLvl w:val="7"/>
    </w:pPr>
    <w:rPr>
      <w:b/>
    </w:rPr>
  </w:style>
  <w:style w:type="paragraph" w:styleId="Heading9">
    <w:name w:val="heading 9"/>
    <w:basedOn w:val="Normal"/>
    <w:next w:val="ParaNum"/>
    <w:qFormat/>
    <w:rsid w:val="00B45BD9"/>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5BD9"/>
    <w:pPr>
      <w:spacing w:before="120" w:after="120"/>
    </w:pPr>
    <w:rPr>
      <w:b/>
    </w:rPr>
  </w:style>
  <w:style w:type="paragraph" w:customStyle="1" w:styleId="ParaNum">
    <w:name w:val="ParaNum"/>
    <w:basedOn w:val="Normal"/>
    <w:link w:val="ParaNumChar"/>
    <w:rsid w:val="00B45BD9"/>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B45BD9"/>
    <w:pPr>
      <w:tabs>
        <w:tab w:val="left" w:pos="180"/>
        <w:tab w:val="left" w:pos="720"/>
        <w:tab w:val="left" w:pos="1440"/>
        <w:tab w:val="left" w:pos="2160"/>
      </w:tabs>
      <w:spacing w:after="120"/>
      <w:jc w:val="both"/>
    </w:pPr>
  </w:style>
  <w:style w:type="paragraph" w:customStyle="1" w:styleId="Bullet">
    <w:name w:val="Bullet"/>
    <w:basedOn w:val="Normal"/>
    <w:rsid w:val="00B45BD9"/>
    <w:pPr>
      <w:numPr>
        <w:numId w:val="9"/>
      </w:numPr>
      <w:tabs>
        <w:tab w:val="clear" w:pos="2520"/>
      </w:tabs>
      <w:spacing w:after="220"/>
      <w:ind w:left="2160" w:hanging="720"/>
      <w:jc w:val="both"/>
    </w:pPr>
  </w:style>
  <w:style w:type="paragraph" w:styleId="BlockText">
    <w:name w:val="Block Text"/>
    <w:basedOn w:val="Normal"/>
    <w:rsid w:val="00B45BD9"/>
    <w:pPr>
      <w:spacing w:after="220"/>
      <w:ind w:left="1440" w:right="1440"/>
      <w:jc w:val="both"/>
    </w:pPr>
  </w:style>
  <w:style w:type="paragraph" w:customStyle="1" w:styleId="TableFormat">
    <w:name w:val="TableFormat"/>
    <w:basedOn w:val="Normal"/>
    <w:rsid w:val="00B45BD9"/>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rsid w:val="00B45BD9"/>
    <w:rPr>
      <w:vertAlign w:val="superscript"/>
    </w:rPr>
  </w:style>
  <w:style w:type="paragraph" w:styleId="Header">
    <w:name w:val="header"/>
    <w:basedOn w:val="Normal"/>
    <w:rsid w:val="00B45BD9"/>
    <w:pPr>
      <w:tabs>
        <w:tab w:val="center" w:pos="4320"/>
        <w:tab w:val="right" w:pos="8640"/>
      </w:tabs>
    </w:pPr>
  </w:style>
  <w:style w:type="paragraph" w:styleId="Footer">
    <w:name w:val="footer"/>
    <w:basedOn w:val="Normal"/>
    <w:rsid w:val="00B45BD9"/>
    <w:pPr>
      <w:tabs>
        <w:tab w:val="center" w:pos="4320"/>
        <w:tab w:val="right" w:pos="8640"/>
      </w:tabs>
    </w:pPr>
  </w:style>
  <w:style w:type="paragraph" w:styleId="TOC2">
    <w:name w:val="toc 2"/>
    <w:basedOn w:val="Normal"/>
    <w:next w:val="Normal"/>
    <w:semiHidden/>
    <w:rsid w:val="00B45BD9"/>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B45BD9"/>
    <w:pPr>
      <w:numPr>
        <w:numId w:val="21"/>
      </w:numPr>
      <w:tabs>
        <w:tab w:val="clear" w:pos="1080"/>
      </w:tabs>
      <w:spacing w:after="220"/>
      <w:ind w:firstLine="0"/>
    </w:pPr>
  </w:style>
  <w:style w:type="paragraph" w:styleId="TOC1">
    <w:name w:val="toc 1"/>
    <w:basedOn w:val="Normal"/>
    <w:next w:val="Normal"/>
    <w:semiHidden/>
    <w:rsid w:val="00B45BD9"/>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B45BD9"/>
    <w:pPr>
      <w:tabs>
        <w:tab w:val="left" w:pos="2160"/>
        <w:tab w:val="right" w:leader="dot" w:pos="9360"/>
      </w:tabs>
      <w:suppressAutoHyphens/>
      <w:ind w:left="2160" w:right="720" w:hanging="720"/>
      <w:jc w:val="both"/>
    </w:pPr>
  </w:style>
  <w:style w:type="paragraph" w:styleId="TOC4">
    <w:name w:val="toc 4"/>
    <w:basedOn w:val="Normal"/>
    <w:next w:val="Normal"/>
    <w:semiHidden/>
    <w:rsid w:val="00B45BD9"/>
    <w:pPr>
      <w:tabs>
        <w:tab w:val="left" w:pos="2880"/>
        <w:tab w:val="right" w:leader="dot" w:pos="9360"/>
      </w:tabs>
      <w:suppressAutoHyphens/>
      <w:ind w:left="2880" w:right="720" w:hanging="720"/>
      <w:jc w:val="both"/>
    </w:pPr>
  </w:style>
  <w:style w:type="paragraph" w:styleId="TOC5">
    <w:name w:val="toc 5"/>
    <w:basedOn w:val="Normal"/>
    <w:next w:val="Normal"/>
    <w:semiHidden/>
    <w:rsid w:val="00B45BD9"/>
    <w:pPr>
      <w:tabs>
        <w:tab w:val="left" w:pos="3600"/>
        <w:tab w:val="right" w:leader="dot" w:pos="9360"/>
      </w:tabs>
      <w:suppressAutoHyphens/>
      <w:ind w:left="3600" w:right="720" w:hanging="720"/>
      <w:jc w:val="both"/>
    </w:pPr>
  </w:style>
  <w:style w:type="paragraph" w:styleId="TOC6">
    <w:name w:val="toc 6"/>
    <w:basedOn w:val="Normal"/>
    <w:next w:val="Normal"/>
    <w:semiHidden/>
    <w:rsid w:val="00B45BD9"/>
    <w:pPr>
      <w:tabs>
        <w:tab w:val="left" w:leader="dot" w:pos="9360"/>
      </w:tabs>
      <w:suppressAutoHyphens/>
      <w:ind w:left="720" w:hanging="720"/>
      <w:jc w:val="both"/>
    </w:pPr>
  </w:style>
  <w:style w:type="paragraph" w:styleId="TOC7">
    <w:name w:val="toc 7"/>
    <w:basedOn w:val="Normal"/>
    <w:next w:val="Normal"/>
    <w:semiHidden/>
    <w:rsid w:val="00B45BD9"/>
    <w:pPr>
      <w:tabs>
        <w:tab w:val="left" w:leader="dot" w:pos="9360"/>
      </w:tabs>
      <w:suppressAutoHyphens/>
      <w:ind w:left="720" w:hanging="720"/>
      <w:jc w:val="both"/>
    </w:pPr>
  </w:style>
  <w:style w:type="paragraph" w:styleId="TOC8">
    <w:name w:val="toc 8"/>
    <w:basedOn w:val="Normal"/>
    <w:next w:val="Normal"/>
    <w:semiHidden/>
    <w:rsid w:val="00B45BD9"/>
    <w:pPr>
      <w:tabs>
        <w:tab w:val="left" w:leader="dot" w:pos="9360"/>
      </w:tabs>
      <w:suppressAutoHyphens/>
      <w:ind w:left="720" w:hanging="720"/>
      <w:jc w:val="both"/>
    </w:pPr>
  </w:style>
  <w:style w:type="paragraph" w:styleId="TOC9">
    <w:name w:val="toc 9"/>
    <w:basedOn w:val="Normal"/>
    <w:next w:val="Normal"/>
    <w:semiHidden/>
    <w:rsid w:val="00B45BD9"/>
    <w:pPr>
      <w:tabs>
        <w:tab w:val="left" w:leader="dot" w:pos="9360"/>
      </w:tabs>
      <w:ind w:left="720" w:hanging="720"/>
      <w:jc w:val="both"/>
    </w:pPr>
  </w:style>
  <w:style w:type="character" w:styleId="PageNumber">
    <w:name w:val="page number"/>
    <w:basedOn w:val="DefaultParagraphFont"/>
    <w:rsid w:val="00B45BD9"/>
  </w:style>
  <w:style w:type="paragraph" w:styleId="Title">
    <w:name w:val="Title"/>
    <w:basedOn w:val="Normal"/>
    <w:qFormat/>
    <w:rsid w:val="00B45BD9"/>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documentbody1">
    <w:name w:val="documentbody1"/>
    <w:rsid w:val="00B67E63"/>
    <w:rPr>
      <w:rFonts w:ascii="Verdana" w:hAnsi="Verdana" w:hint="default"/>
      <w:sz w:val="19"/>
      <w:szCs w:val="19"/>
      <w:shd w:val="clear" w:color="auto" w:fill="FFFFFF"/>
    </w:rPr>
  </w:style>
  <w:style w:type="paragraph" w:styleId="Revision">
    <w:name w:val="Revision"/>
    <w:hidden/>
    <w:uiPriority w:val="99"/>
    <w:semiHidden/>
    <w:rsid w:val="007C0E95"/>
  </w:style>
  <w:style w:type="character" w:customStyle="1" w:styleId="FootnoteTextChar1CharCharChar">
    <w:name w:val="Footnote Text Char1 Char Char Char"/>
    <w:aliases w:val="rrfootnote Char Char Char Char,Footnote Text Char Char Char Char Char,Footnote Text Char1 Char Char Char Char Char"/>
    <w:rsid w:val="008444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documentbody1">
    <w:name w:val="documentbody1"/>
    <w:rsid w:val="00B67E63"/>
    <w:rPr>
      <w:rFonts w:ascii="Verdana" w:hAnsi="Verdana" w:hint="default"/>
      <w:sz w:val="19"/>
      <w:szCs w:val="19"/>
      <w:shd w:val="clear" w:color="auto" w:fill="FFFFFF"/>
    </w:rPr>
  </w:style>
  <w:style w:type="paragraph" w:styleId="Revision">
    <w:name w:val="Revision"/>
    <w:hidden/>
    <w:uiPriority w:val="99"/>
    <w:semiHidden/>
    <w:rsid w:val="007C0E95"/>
  </w:style>
  <w:style w:type="character" w:customStyle="1" w:styleId="FootnoteTextChar1CharCharChar">
    <w:name w:val="Footnote Text Char1 Char Char Char"/>
    <w:aliases w:val="rrfootnote Char Char Char Char,Footnote Text Char Char Char Char Char,Footnote Text Char1 Char Char Char Char Char"/>
    <w:rsid w:val="008444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4318">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2199</Words>
  <Characters>12440</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14715</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2014-04-03T16:15:00Z</cp:lastPrinted>
  <dcterms:created xsi:type="dcterms:W3CDTF">2014-06-26T14:51:00Z</dcterms:created>
  <dcterms:modified xsi:type="dcterms:W3CDTF">2014-06-26T14:51:00Z</dcterms:modified>
  <cp:category> </cp:category>
  <cp:contentStatus> </cp:contentStatus>
</cp:coreProperties>
</file>