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54" w:rsidRPr="00331410" w:rsidRDefault="00050854" w:rsidP="00BF1922">
      <w:pPr>
        <w:widowControl/>
        <w:tabs>
          <w:tab w:val="center" w:pos="4770"/>
        </w:tabs>
        <w:suppressAutoHyphens/>
        <w:jc w:val="center"/>
        <w:outlineLvl w:val="0"/>
        <w:rPr>
          <w:b/>
          <w:spacing w:val="-2"/>
          <w:sz w:val="22"/>
          <w:szCs w:val="22"/>
        </w:rPr>
      </w:pPr>
      <w:bookmarkStart w:id="0" w:name="_GoBack"/>
      <w:bookmarkEnd w:id="0"/>
      <w:r w:rsidRPr="00331410">
        <w:rPr>
          <w:b/>
          <w:spacing w:val="-2"/>
          <w:sz w:val="22"/>
          <w:szCs w:val="22"/>
        </w:rPr>
        <w:t>Before the</w:t>
      </w:r>
    </w:p>
    <w:p w:rsidR="004C6D99" w:rsidRPr="00331410" w:rsidRDefault="004C6D99" w:rsidP="00BF1922">
      <w:pPr>
        <w:widowControl/>
        <w:tabs>
          <w:tab w:val="center" w:pos="4770"/>
        </w:tabs>
        <w:suppressAutoHyphens/>
        <w:jc w:val="center"/>
        <w:outlineLvl w:val="0"/>
        <w:rPr>
          <w:b/>
          <w:spacing w:val="-2"/>
          <w:sz w:val="22"/>
          <w:szCs w:val="22"/>
        </w:rPr>
      </w:pPr>
      <w:r w:rsidRPr="00331410">
        <w:rPr>
          <w:b/>
          <w:spacing w:val="-2"/>
          <w:sz w:val="22"/>
          <w:szCs w:val="22"/>
        </w:rPr>
        <w:t>Federal Communications Commission</w:t>
      </w:r>
    </w:p>
    <w:p w:rsidR="00050854" w:rsidRPr="00331410" w:rsidRDefault="004C6D99" w:rsidP="00BF1922">
      <w:pPr>
        <w:widowControl/>
        <w:tabs>
          <w:tab w:val="center" w:pos="4770"/>
        </w:tabs>
        <w:suppressAutoHyphens/>
        <w:jc w:val="center"/>
        <w:outlineLvl w:val="0"/>
        <w:rPr>
          <w:b/>
          <w:sz w:val="22"/>
          <w:szCs w:val="22"/>
        </w:rPr>
      </w:pPr>
      <w:smartTag w:uri="urn:schemas-microsoft-com:office:smarttags" w:element="place">
        <w:smartTag w:uri="urn:schemas-microsoft-com:office:smarttags" w:element="City">
          <w:r w:rsidRPr="00331410">
            <w:rPr>
              <w:b/>
              <w:sz w:val="22"/>
              <w:szCs w:val="22"/>
            </w:rPr>
            <w:t>Washington</w:t>
          </w:r>
        </w:smartTag>
        <w:r w:rsidRPr="00331410">
          <w:rPr>
            <w:b/>
            <w:sz w:val="22"/>
            <w:szCs w:val="22"/>
          </w:rPr>
          <w:t xml:space="preserve">, </w:t>
        </w:r>
        <w:smartTag w:uri="urn:schemas-microsoft-com:office:smarttags" w:element="State">
          <w:r w:rsidRPr="00331410">
            <w:rPr>
              <w:b/>
              <w:sz w:val="22"/>
              <w:szCs w:val="22"/>
            </w:rPr>
            <w:t>D.C.</w:t>
          </w:r>
        </w:smartTag>
        <w:r w:rsidRPr="00331410">
          <w:rPr>
            <w:b/>
            <w:sz w:val="22"/>
            <w:szCs w:val="22"/>
          </w:rPr>
          <w:t xml:space="preserve"> </w:t>
        </w:r>
        <w:smartTag w:uri="urn:schemas-microsoft-com:office:smarttags" w:element="PostalCode">
          <w:r w:rsidRPr="00331410">
            <w:rPr>
              <w:b/>
              <w:sz w:val="22"/>
              <w:szCs w:val="22"/>
            </w:rPr>
            <w:t>20554</w:t>
          </w:r>
        </w:smartTag>
      </w:smartTag>
    </w:p>
    <w:p w:rsidR="00050854" w:rsidRPr="004039E2" w:rsidRDefault="00050854" w:rsidP="00BF1922">
      <w:pPr>
        <w:widowControl/>
        <w:tabs>
          <w:tab w:val="center" w:pos="4680"/>
        </w:tabs>
        <w:suppressAutoHyphens/>
        <w:spacing w:line="240" w:lineRule="atLeast"/>
        <w:jc w:val="both"/>
        <w:outlineLvl w:val="0"/>
        <w:rPr>
          <w:b/>
          <w:spacing w:val="-2"/>
          <w:sz w:val="24"/>
        </w:rPr>
      </w:pPr>
    </w:p>
    <w:tbl>
      <w:tblPr>
        <w:tblW w:w="9720" w:type="dxa"/>
        <w:jc w:val="center"/>
        <w:tblInd w:w="108" w:type="dxa"/>
        <w:tblLayout w:type="fixed"/>
        <w:tblLook w:val="0000" w:firstRow="0" w:lastRow="0" w:firstColumn="0" w:lastColumn="0" w:noHBand="0" w:noVBand="0"/>
      </w:tblPr>
      <w:tblGrid>
        <w:gridCol w:w="4770"/>
        <w:gridCol w:w="270"/>
        <w:gridCol w:w="4680"/>
      </w:tblGrid>
      <w:tr w:rsidR="00050854" w:rsidRPr="004039E2" w:rsidTr="00571009">
        <w:trPr>
          <w:jc w:val="center"/>
        </w:trPr>
        <w:tc>
          <w:tcPr>
            <w:tcW w:w="4770" w:type="dxa"/>
          </w:tcPr>
          <w:p w:rsidR="00050854" w:rsidRPr="004039E2" w:rsidRDefault="00050854" w:rsidP="005D7726">
            <w:pPr>
              <w:widowControl/>
              <w:rPr>
                <w:sz w:val="22"/>
                <w:szCs w:val="22"/>
              </w:rPr>
            </w:pPr>
            <w:r w:rsidRPr="004039E2">
              <w:rPr>
                <w:spacing w:val="-2"/>
                <w:sz w:val="22"/>
                <w:szCs w:val="22"/>
              </w:rPr>
              <w:t>In the Matter of</w:t>
            </w:r>
            <w:r w:rsidRPr="004039E2">
              <w:rPr>
                <w:sz w:val="22"/>
                <w:szCs w:val="22"/>
              </w:rPr>
              <w:t xml:space="preserve"> </w:t>
            </w:r>
          </w:p>
          <w:p w:rsidR="00050854" w:rsidRPr="004039E2" w:rsidRDefault="00050854" w:rsidP="005D7726">
            <w:pPr>
              <w:widowControl/>
              <w:rPr>
                <w:sz w:val="22"/>
                <w:szCs w:val="22"/>
              </w:rPr>
            </w:pPr>
          </w:p>
          <w:p w:rsidR="00050854" w:rsidRPr="004039E2" w:rsidRDefault="00053251" w:rsidP="005D7726">
            <w:pPr>
              <w:widowControl/>
              <w:rPr>
                <w:sz w:val="22"/>
                <w:szCs w:val="22"/>
              </w:rPr>
            </w:pPr>
            <w:r w:rsidRPr="004039E2">
              <w:rPr>
                <w:spacing w:val="-2"/>
                <w:sz w:val="22"/>
                <w:szCs w:val="22"/>
              </w:rPr>
              <w:t>Birach Broadcasting Corporation</w:t>
            </w:r>
          </w:p>
          <w:p w:rsidR="005D7726" w:rsidRDefault="005D7726" w:rsidP="005D7726">
            <w:pPr>
              <w:widowControl/>
              <w:rPr>
                <w:sz w:val="22"/>
                <w:szCs w:val="22"/>
              </w:rPr>
            </w:pPr>
          </w:p>
          <w:p w:rsidR="0084551F" w:rsidRDefault="00053251" w:rsidP="00007646">
            <w:pPr>
              <w:widowControl/>
              <w:rPr>
                <w:sz w:val="22"/>
                <w:szCs w:val="22"/>
              </w:rPr>
            </w:pPr>
            <w:r w:rsidRPr="004039E2">
              <w:rPr>
                <w:sz w:val="22"/>
                <w:szCs w:val="22"/>
              </w:rPr>
              <w:t>Owner of Antenna Structure Number</w:t>
            </w:r>
            <w:r w:rsidR="005D7726">
              <w:rPr>
                <w:sz w:val="22"/>
                <w:szCs w:val="22"/>
              </w:rPr>
              <w:t>s</w:t>
            </w:r>
            <w:r w:rsidRPr="004039E2">
              <w:rPr>
                <w:sz w:val="22"/>
                <w:szCs w:val="22"/>
              </w:rPr>
              <w:t xml:space="preserve"> </w:t>
            </w:r>
          </w:p>
          <w:p w:rsidR="00050854" w:rsidRPr="004039E2" w:rsidRDefault="00053251" w:rsidP="00007646">
            <w:pPr>
              <w:widowControl/>
              <w:rPr>
                <w:sz w:val="22"/>
                <w:szCs w:val="22"/>
              </w:rPr>
            </w:pPr>
            <w:r w:rsidRPr="004039E2">
              <w:rPr>
                <w:sz w:val="22"/>
                <w:szCs w:val="22"/>
              </w:rPr>
              <w:t>1222688 and 1222689</w:t>
            </w:r>
          </w:p>
          <w:p w:rsidR="00050854" w:rsidRPr="004039E2" w:rsidRDefault="00050854" w:rsidP="005D7726">
            <w:pPr>
              <w:widowControl/>
              <w:rPr>
                <w:sz w:val="22"/>
                <w:szCs w:val="22"/>
              </w:rPr>
            </w:pPr>
            <w:r w:rsidRPr="004039E2">
              <w:rPr>
                <w:sz w:val="22"/>
                <w:szCs w:val="22"/>
              </w:rPr>
              <w:t>Licensee of Station</w:t>
            </w:r>
            <w:r w:rsidR="00053251" w:rsidRPr="004039E2">
              <w:rPr>
                <w:sz w:val="22"/>
                <w:szCs w:val="22"/>
              </w:rPr>
              <w:t xml:space="preserve"> WWCS</w:t>
            </w:r>
          </w:p>
          <w:p w:rsidR="00050854" w:rsidRPr="004039E2" w:rsidRDefault="00053251" w:rsidP="005D7726">
            <w:pPr>
              <w:widowControl/>
              <w:rPr>
                <w:sz w:val="22"/>
                <w:szCs w:val="22"/>
              </w:rPr>
            </w:pPr>
            <w:r w:rsidRPr="004039E2">
              <w:rPr>
                <w:sz w:val="22"/>
                <w:szCs w:val="22"/>
              </w:rPr>
              <w:t>Canonsburg, Pennsylvania</w:t>
            </w:r>
          </w:p>
          <w:p w:rsidR="00050854" w:rsidRPr="004039E2" w:rsidRDefault="00050854" w:rsidP="00BF1922">
            <w:pPr>
              <w:widowControl/>
              <w:rPr>
                <w:spacing w:val="-2"/>
                <w:sz w:val="22"/>
                <w:szCs w:val="22"/>
              </w:rPr>
            </w:pPr>
          </w:p>
        </w:tc>
        <w:tc>
          <w:tcPr>
            <w:tcW w:w="270" w:type="dxa"/>
          </w:tcPr>
          <w:p w:rsidR="00050854" w:rsidRPr="004039E2" w:rsidRDefault="00050854" w:rsidP="00BF1922">
            <w:pPr>
              <w:widowControl/>
              <w:tabs>
                <w:tab w:val="center" w:pos="4680"/>
              </w:tabs>
              <w:suppressAutoHyphens/>
              <w:spacing w:line="240" w:lineRule="atLeast"/>
              <w:jc w:val="both"/>
              <w:outlineLvl w:val="0"/>
              <w:rPr>
                <w:sz w:val="22"/>
                <w:szCs w:val="22"/>
              </w:rPr>
            </w:pPr>
            <w:r w:rsidRPr="004039E2">
              <w:rPr>
                <w:sz w:val="22"/>
                <w:szCs w:val="22"/>
              </w:rPr>
              <w:t>)</w:t>
            </w:r>
          </w:p>
          <w:p w:rsidR="00050854" w:rsidRPr="004039E2" w:rsidRDefault="00050854" w:rsidP="00BF1922">
            <w:pPr>
              <w:widowControl/>
              <w:tabs>
                <w:tab w:val="center" w:pos="4680"/>
              </w:tabs>
              <w:suppressAutoHyphens/>
              <w:spacing w:line="240" w:lineRule="atLeast"/>
              <w:jc w:val="both"/>
              <w:outlineLvl w:val="0"/>
              <w:rPr>
                <w:sz w:val="22"/>
                <w:szCs w:val="22"/>
              </w:rPr>
            </w:pPr>
            <w:r w:rsidRPr="004039E2">
              <w:rPr>
                <w:sz w:val="22"/>
                <w:szCs w:val="22"/>
              </w:rPr>
              <w:t>)</w:t>
            </w:r>
          </w:p>
          <w:p w:rsidR="00050854" w:rsidRPr="004039E2" w:rsidRDefault="00050854" w:rsidP="00BF1922">
            <w:pPr>
              <w:widowControl/>
              <w:tabs>
                <w:tab w:val="center" w:pos="4680"/>
              </w:tabs>
              <w:suppressAutoHyphens/>
              <w:spacing w:line="240" w:lineRule="atLeast"/>
              <w:jc w:val="both"/>
              <w:outlineLvl w:val="0"/>
              <w:rPr>
                <w:sz w:val="22"/>
                <w:szCs w:val="22"/>
              </w:rPr>
            </w:pPr>
            <w:r w:rsidRPr="004039E2">
              <w:rPr>
                <w:sz w:val="22"/>
                <w:szCs w:val="22"/>
              </w:rPr>
              <w:t>)</w:t>
            </w:r>
          </w:p>
          <w:p w:rsidR="00050854" w:rsidRPr="004039E2" w:rsidRDefault="00050854" w:rsidP="00BF1922">
            <w:pPr>
              <w:widowControl/>
              <w:tabs>
                <w:tab w:val="center" w:pos="4680"/>
              </w:tabs>
              <w:suppressAutoHyphens/>
              <w:spacing w:line="240" w:lineRule="atLeast"/>
              <w:jc w:val="both"/>
              <w:outlineLvl w:val="0"/>
              <w:rPr>
                <w:sz w:val="22"/>
                <w:szCs w:val="22"/>
              </w:rPr>
            </w:pPr>
            <w:r w:rsidRPr="004039E2">
              <w:rPr>
                <w:sz w:val="22"/>
                <w:szCs w:val="22"/>
              </w:rPr>
              <w:t>)</w:t>
            </w:r>
          </w:p>
          <w:p w:rsidR="00050854" w:rsidRPr="004039E2" w:rsidRDefault="00050854" w:rsidP="00BF1922">
            <w:pPr>
              <w:widowControl/>
              <w:tabs>
                <w:tab w:val="center" w:pos="4680"/>
              </w:tabs>
              <w:suppressAutoHyphens/>
              <w:spacing w:line="240" w:lineRule="atLeast"/>
              <w:jc w:val="both"/>
              <w:outlineLvl w:val="0"/>
              <w:rPr>
                <w:sz w:val="22"/>
                <w:szCs w:val="22"/>
              </w:rPr>
            </w:pPr>
            <w:r w:rsidRPr="004039E2">
              <w:rPr>
                <w:sz w:val="22"/>
                <w:szCs w:val="22"/>
              </w:rPr>
              <w:t>)</w:t>
            </w:r>
          </w:p>
          <w:p w:rsidR="00050854" w:rsidRPr="004039E2" w:rsidRDefault="00050854" w:rsidP="00BF1922">
            <w:pPr>
              <w:widowControl/>
              <w:tabs>
                <w:tab w:val="center" w:pos="4680"/>
              </w:tabs>
              <w:suppressAutoHyphens/>
              <w:spacing w:line="240" w:lineRule="atLeast"/>
              <w:jc w:val="both"/>
              <w:outlineLvl w:val="0"/>
              <w:rPr>
                <w:sz w:val="22"/>
                <w:szCs w:val="22"/>
              </w:rPr>
            </w:pPr>
            <w:r w:rsidRPr="004039E2">
              <w:rPr>
                <w:sz w:val="22"/>
                <w:szCs w:val="22"/>
              </w:rPr>
              <w:t>)</w:t>
            </w:r>
          </w:p>
          <w:p w:rsidR="00050854" w:rsidRDefault="00050854" w:rsidP="00BF1922">
            <w:pPr>
              <w:widowControl/>
              <w:tabs>
                <w:tab w:val="center" w:pos="4680"/>
              </w:tabs>
              <w:suppressAutoHyphens/>
              <w:spacing w:line="240" w:lineRule="atLeast"/>
              <w:jc w:val="both"/>
              <w:outlineLvl w:val="0"/>
              <w:rPr>
                <w:sz w:val="22"/>
                <w:szCs w:val="22"/>
              </w:rPr>
            </w:pPr>
            <w:r w:rsidRPr="004039E2">
              <w:rPr>
                <w:sz w:val="22"/>
                <w:szCs w:val="22"/>
              </w:rPr>
              <w:t>)</w:t>
            </w:r>
          </w:p>
          <w:p w:rsidR="005D7726" w:rsidRPr="004039E2" w:rsidRDefault="005D7726" w:rsidP="00BF1922">
            <w:pPr>
              <w:widowControl/>
              <w:tabs>
                <w:tab w:val="center" w:pos="4680"/>
              </w:tabs>
              <w:suppressAutoHyphens/>
              <w:spacing w:line="240" w:lineRule="atLeast"/>
              <w:jc w:val="both"/>
              <w:outlineLvl w:val="0"/>
              <w:rPr>
                <w:sz w:val="22"/>
                <w:szCs w:val="22"/>
              </w:rPr>
            </w:pPr>
            <w:r>
              <w:rPr>
                <w:sz w:val="22"/>
                <w:szCs w:val="22"/>
              </w:rPr>
              <w:t>)</w:t>
            </w:r>
          </w:p>
        </w:tc>
        <w:tc>
          <w:tcPr>
            <w:tcW w:w="4680" w:type="dxa"/>
          </w:tcPr>
          <w:p w:rsidR="003E2AD5" w:rsidRPr="004039E2" w:rsidRDefault="003E2AD5" w:rsidP="005D7726">
            <w:pPr>
              <w:widowControl/>
              <w:rPr>
                <w:spacing w:val="-2"/>
                <w:sz w:val="22"/>
                <w:szCs w:val="22"/>
              </w:rPr>
            </w:pPr>
          </w:p>
          <w:p w:rsidR="005F002F" w:rsidRPr="004039E2" w:rsidRDefault="005F002F" w:rsidP="005D7726">
            <w:pPr>
              <w:widowControl/>
              <w:ind w:left="702"/>
              <w:rPr>
                <w:spacing w:val="-2"/>
                <w:sz w:val="22"/>
                <w:szCs w:val="22"/>
              </w:rPr>
            </w:pPr>
          </w:p>
          <w:p w:rsidR="00780C18" w:rsidRPr="004039E2" w:rsidRDefault="00050854" w:rsidP="005D7726">
            <w:pPr>
              <w:widowControl/>
              <w:ind w:left="702"/>
              <w:rPr>
                <w:sz w:val="22"/>
                <w:szCs w:val="22"/>
              </w:rPr>
            </w:pPr>
            <w:r w:rsidRPr="004039E2">
              <w:rPr>
                <w:sz w:val="22"/>
                <w:szCs w:val="22"/>
              </w:rPr>
              <w:t>File N</w:t>
            </w:r>
            <w:r w:rsidR="00A16AF9" w:rsidRPr="004039E2">
              <w:rPr>
                <w:sz w:val="22"/>
                <w:szCs w:val="22"/>
              </w:rPr>
              <w:t>o.</w:t>
            </w:r>
            <w:r w:rsidR="003E2AD5" w:rsidRPr="004039E2">
              <w:rPr>
                <w:sz w:val="22"/>
                <w:szCs w:val="22"/>
              </w:rPr>
              <w:t xml:space="preserve">:  </w:t>
            </w:r>
            <w:r w:rsidR="00780C18" w:rsidRPr="004039E2">
              <w:rPr>
                <w:sz w:val="22"/>
                <w:szCs w:val="22"/>
              </w:rPr>
              <w:t>EB-FIELD</w:t>
            </w:r>
            <w:r w:rsidR="00053251" w:rsidRPr="004039E2">
              <w:rPr>
                <w:sz w:val="22"/>
                <w:szCs w:val="22"/>
              </w:rPr>
              <w:t>NER-13</w:t>
            </w:r>
            <w:r w:rsidR="00780C18" w:rsidRPr="004039E2">
              <w:rPr>
                <w:sz w:val="22"/>
                <w:szCs w:val="22"/>
              </w:rPr>
              <w:t>-000</w:t>
            </w:r>
            <w:r w:rsidR="00053251" w:rsidRPr="004039E2">
              <w:rPr>
                <w:sz w:val="22"/>
                <w:szCs w:val="22"/>
              </w:rPr>
              <w:t>10859</w:t>
            </w:r>
          </w:p>
          <w:p w:rsidR="00B64020" w:rsidRDefault="00B64020" w:rsidP="005D7726">
            <w:pPr>
              <w:widowControl/>
              <w:ind w:left="702"/>
              <w:rPr>
                <w:sz w:val="22"/>
                <w:szCs w:val="22"/>
              </w:rPr>
            </w:pPr>
          </w:p>
          <w:p w:rsidR="00050854" w:rsidRPr="004039E2" w:rsidRDefault="00050854" w:rsidP="005D7726">
            <w:pPr>
              <w:widowControl/>
              <w:ind w:left="702"/>
              <w:rPr>
                <w:sz w:val="22"/>
                <w:szCs w:val="22"/>
              </w:rPr>
            </w:pPr>
            <w:r w:rsidRPr="004039E2">
              <w:rPr>
                <w:sz w:val="22"/>
                <w:szCs w:val="22"/>
              </w:rPr>
              <w:t>NAL/Acct. No.</w:t>
            </w:r>
            <w:r w:rsidR="003E2AD5" w:rsidRPr="004039E2">
              <w:rPr>
                <w:sz w:val="22"/>
                <w:szCs w:val="22"/>
              </w:rPr>
              <w:t>:</w:t>
            </w:r>
            <w:r w:rsidR="00E847E3" w:rsidRPr="004039E2">
              <w:rPr>
                <w:sz w:val="22"/>
                <w:szCs w:val="22"/>
              </w:rPr>
              <w:t xml:space="preserve">  </w:t>
            </w:r>
            <w:r w:rsidR="0084551F">
              <w:rPr>
                <w:sz w:val="22"/>
                <w:szCs w:val="22"/>
              </w:rPr>
              <w:t>2014</w:t>
            </w:r>
            <w:r w:rsidR="00053251" w:rsidRPr="004039E2">
              <w:rPr>
                <w:sz w:val="22"/>
                <w:szCs w:val="22"/>
              </w:rPr>
              <w:t>3240</w:t>
            </w:r>
            <w:r w:rsidR="001D1334">
              <w:rPr>
                <w:sz w:val="22"/>
                <w:szCs w:val="22"/>
              </w:rPr>
              <w:t>0009</w:t>
            </w:r>
          </w:p>
          <w:p w:rsidR="00050854" w:rsidRDefault="00050854" w:rsidP="005D7726">
            <w:pPr>
              <w:widowControl/>
              <w:ind w:left="702"/>
              <w:rPr>
                <w:sz w:val="22"/>
                <w:szCs w:val="22"/>
              </w:rPr>
            </w:pPr>
            <w:r w:rsidRPr="004039E2">
              <w:rPr>
                <w:sz w:val="22"/>
                <w:szCs w:val="22"/>
              </w:rPr>
              <w:t>FRN</w:t>
            </w:r>
            <w:r w:rsidR="003E2AD5" w:rsidRPr="004039E2">
              <w:rPr>
                <w:sz w:val="22"/>
                <w:szCs w:val="22"/>
              </w:rPr>
              <w:t>:</w:t>
            </w:r>
            <w:r w:rsidR="00053251" w:rsidRPr="004039E2">
              <w:rPr>
                <w:sz w:val="22"/>
                <w:szCs w:val="22"/>
              </w:rPr>
              <w:t xml:space="preserve">  0003766847</w:t>
            </w:r>
          </w:p>
          <w:p w:rsidR="008B58B7" w:rsidRPr="004039E2" w:rsidRDefault="008B58B7" w:rsidP="005D7726">
            <w:pPr>
              <w:widowControl/>
              <w:ind w:left="702"/>
              <w:rPr>
                <w:sz w:val="22"/>
                <w:szCs w:val="22"/>
              </w:rPr>
            </w:pPr>
            <w:r w:rsidRPr="004039E2">
              <w:rPr>
                <w:sz w:val="22"/>
                <w:szCs w:val="22"/>
              </w:rPr>
              <w:t>Facility ID</w:t>
            </w:r>
            <w:r w:rsidR="005F002F" w:rsidRPr="004039E2">
              <w:rPr>
                <w:sz w:val="22"/>
                <w:szCs w:val="22"/>
              </w:rPr>
              <w:t xml:space="preserve"> No.:  </w:t>
            </w:r>
            <w:r w:rsidR="00053251" w:rsidRPr="004039E2">
              <w:rPr>
                <w:sz w:val="22"/>
                <w:szCs w:val="22"/>
              </w:rPr>
              <w:t>5349</w:t>
            </w:r>
          </w:p>
          <w:p w:rsidR="00050854" w:rsidRPr="004039E2" w:rsidRDefault="008B58B7" w:rsidP="005D7726">
            <w:pPr>
              <w:widowControl/>
              <w:rPr>
                <w:sz w:val="22"/>
                <w:szCs w:val="22"/>
              </w:rPr>
            </w:pPr>
            <w:r w:rsidRPr="004039E2">
              <w:rPr>
                <w:sz w:val="22"/>
                <w:szCs w:val="22"/>
              </w:rPr>
              <w:t xml:space="preserve">    </w:t>
            </w:r>
          </w:p>
        </w:tc>
      </w:tr>
    </w:tbl>
    <w:p w:rsidR="003E2AD5" w:rsidRPr="004039E2" w:rsidRDefault="00050854" w:rsidP="00E9749B">
      <w:pPr>
        <w:pStyle w:val="Heading2"/>
        <w:widowControl/>
        <w:numPr>
          <w:ilvl w:val="0"/>
          <w:numId w:val="0"/>
        </w:numPr>
        <w:jc w:val="center"/>
        <w:rPr>
          <w:sz w:val="22"/>
          <w:szCs w:val="22"/>
        </w:rPr>
      </w:pPr>
      <w:r w:rsidRPr="004039E2">
        <w:rPr>
          <w:sz w:val="22"/>
          <w:szCs w:val="22"/>
        </w:rPr>
        <w:t>NOTICE OF A</w:t>
      </w:r>
      <w:r w:rsidR="00A82F7F">
        <w:rPr>
          <w:sz w:val="22"/>
          <w:szCs w:val="22"/>
        </w:rPr>
        <w:t>PPARENT LIABILITY FOR FORFEITURE AND ORDER</w:t>
      </w:r>
    </w:p>
    <w:p w:rsidR="00050854" w:rsidRPr="00E9749B" w:rsidRDefault="007E2E05" w:rsidP="00BF1922">
      <w:pPr>
        <w:widowControl/>
        <w:rPr>
          <w:b/>
          <w:spacing w:val="-2"/>
          <w:sz w:val="22"/>
        </w:rPr>
      </w:pPr>
      <w:r w:rsidRPr="00E9749B">
        <w:rPr>
          <w:b/>
          <w:sz w:val="22"/>
        </w:rPr>
        <w:t>Adopted:</w:t>
      </w:r>
      <w:r w:rsidR="00B64020">
        <w:rPr>
          <w:b/>
          <w:sz w:val="22"/>
        </w:rPr>
        <w:t xml:space="preserve">  June 26, 2014</w:t>
      </w:r>
      <w:r w:rsidR="0084551F" w:rsidRPr="00E9749B">
        <w:rPr>
          <w:b/>
          <w:sz w:val="22"/>
        </w:rPr>
        <w:tab/>
      </w:r>
      <w:r w:rsidR="0084551F" w:rsidRPr="00E9749B">
        <w:rPr>
          <w:b/>
          <w:sz w:val="22"/>
        </w:rPr>
        <w:tab/>
      </w:r>
      <w:r w:rsidR="0084551F" w:rsidRPr="00E9749B">
        <w:rPr>
          <w:b/>
          <w:sz w:val="22"/>
        </w:rPr>
        <w:tab/>
      </w:r>
      <w:r w:rsidR="0084551F" w:rsidRPr="00E9749B">
        <w:rPr>
          <w:b/>
          <w:sz w:val="22"/>
        </w:rPr>
        <w:tab/>
      </w:r>
      <w:r w:rsidR="0084551F" w:rsidRPr="00E9749B">
        <w:rPr>
          <w:b/>
          <w:sz w:val="22"/>
        </w:rPr>
        <w:tab/>
      </w:r>
      <w:r w:rsidR="0084551F" w:rsidRPr="00E9749B">
        <w:rPr>
          <w:b/>
          <w:sz w:val="22"/>
        </w:rPr>
        <w:tab/>
      </w:r>
      <w:r w:rsidR="0084551F">
        <w:rPr>
          <w:b/>
          <w:sz w:val="22"/>
          <w:szCs w:val="22"/>
        </w:rPr>
        <w:t xml:space="preserve">       </w:t>
      </w:r>
      <w:r w:rsidR="00050854" w:rsidRPr="00E9749B">
        <w:rPr>
          <w:b/>
          <w:sz w:val="22"/>
        </w:rPr>
        <w:t>Released:</w:t>
      </w:r>
      <w:r w:rsidR="0084551F" w:rsidRPr="0084551F">
        <w:rPr>
          <w:b/>
          <w:sz w:val="22"/>
          <w:szCs w:val="22"/>
        </w:rPr>
        <w:t xml:space="preserve"> </w:t>
      </w:r>
      <w:r w:rsidR="0084551F" w:rsidRPr="00E9749B">
        <w:rPr>
          <w:b/>
          <w:sz w:val="22"/>
        </w:rPr>
        <w:t xml:space="preserve"> </w:t>
      </w:r>
      <w:r w:rsidR="00B64020">
        <w:rPr>
          <w:b/>
          <w:sz w:val="22"/>
        </w:rPr>
        <w:t>June 26, 2014</w:t>
      </w:r>
    </w:p>
    <w:p w:rsidR="00050854" w:rsidRPr="004039E2" w:rsidRDefault="00050854" w:rsidP="00BF1922">
      <w:pPr>
        <w:widowControl/>
        <w:tabs>
          <w:tab w:val="left" w:pos="0"/>
          <w:tab w:val="left" w:pos="720"/>
          <w:tab w:val="left" w:pos="5760"/>
        </w:tabs>
        <w:suppressAutoHyphens/>
        <w:spacing w:line="240" w:lineRule="atLeast"/>
        <w:jc w:val="both"/>
        <w:rPr>
          <w:spacing w:val="-2"/>
          <w:sz w:val="22"/>
          <w:szCs w:val="22"/>
        </w:rPr>
      </w:pPr>
    </w:p>
    <w:p w:rsidR="00050854" w:rsidRPr="004039E2" w:rsidRDefault="00050854" w:rsidP="00BF1922">
      <w:pPr>
        <w:widowControl/>
        <w:tabs>
          <w:tab w:val="left" w:pos="0"/>
          <w:tab w:val="left" w:pos="720"/>
          <w:tab w:val="left" w:pos="5760"/>
        </w:tabs>
        <w:suppressAutoHyphens/>
        <w:spacing w:line="240" w:lineRule="atLeast"/>
        <w:rPr>
          <w:spacing w:val="-2"/>
          <w:sz w:val="22"/>
          <w:szCs w:val="22"/>
        </w:rPr>
      </w:pPr>
      <w:r w:rsidRPr="004039E2">
        <w:rPr>
          <w:spacing w:val="-2"/>
          <w:sz w:val="22"/>
          <w:szCs w:val="22"/>
        </w:rPr>
        <w:t>By the District Director</w:t>
      </w:r>
      <w:r w:rsidR="00053251" w:rsidRPr="004039E2">
        <w:rPr>
          <w:spacing w:val="-2"/>
          <w:sz w:val="22"/>
          <w:szCs w:val="22"/>
        </w:rPr>
        <w:t xml:space="preserve">, Philadelphia Office, Northeast Region, </w:t>
      </w:r>
      <w:r w:rsidRPr="004039E2">
        <w:rPr>
          <w:spacing w:val="-2"/>
          <w:sz w:val="22"/>
          <w:szCs w:val="22"/>
        </w:rPr>
        <w:t>Enforcement Bureau:</w:t>
      </w:r>
    </w:p>
    <w:p w:rsidR="00AE3A0F" w:rsidRPr="004039E2" w:rsidRDefault="00AE3A0F" w:rsidP="00BF1922">
      <w:pPr>
        <w:widowControl/>
        <w:tabs>
          <w:tab w:val="left" w:pos="0"/>
        </w:tabs>
        <w:suppressAutoHyphens/>
        <w:spacing w:line="240" w:lineRule="atLeast"/>
        <w:jc w:val="both"/>
        <w:rPr>
          <w:sz w:val="22"/>
          <w:szCs w:val="22"/>
        </w:rPr>
      </w:pPr>
    </w:p>
    <w:p w:rsidR="00075981" w:rsidRDefault="00990FB6">
      <w:pPr>
        <w:pStyle w:val="Heading1"/>
        <w:widowControl/>
        <w:spacing w:after="120"/>
        <w:rPr>
          <w:sz w:val="22"/>
          <w:szCs w:val="22"/>
        </w:rPr>
      </w:pPr>
      <w:r w:rsidRPr="004039E2">
        <w:rPr>
          <w:sz w:val="22"/>
          <w:szCs w:val="22"/>
        </w:rPr>
        <w:t>INTRODUCTION</w:t>
      </w:r>
    </w:p>
    <w:p w:rsidR="000A353C" w:rsidRPr="00AF401A" w:rsidRDefault="00234FE8" w:rsidP="000A4D84">
      <w:pPr>
        <w:widowControl/>
        <w:numPr>
          <w:ilvl w:val="0"/>
          <w:numId w:val="22"/>
        </w:numPr>
        <w:tabs>
          <w:tab w:val="clear" w:pos="1260"/>
          <w:tab w:val="left" w:pos="0"/>
          <w:tab w:val="num" w:pos="1440"/>
        </w:tabs>
        <w:suppressAutoHyphens/>
        <w:spacing w:after="120"/>
        <w:ind w:left="0"/>
        <w:rPr>
          <w:spacing w:val="-2"/>
          <w:sz w:val="22"/>
          <w:szCs w:val="22"/>
        </w:rPr>
      </w:pPr>
      <w:r>
        <w:rPr>
          <w:spacing w:val="-2"/>
          <w:sz w:val="22"/>
          <w:szCs w:val="22"/>
        </w:rPr>
        <w:t>We propose a penalty of $12</w:t>
      </w:r>
      <w:r w:rsidR="000A353C">
        <w:rPr>
          <w:spacing w:val="-2"/>
          <w:sz w:val="22"/>
          <w:szCs w:val="22"/>
        </w:rPr>
        <w:t>,000 against Birach Broadcasting Corporation (Birach</w:t>
      </w:r>
      <w:r w:rsidR="00066B8D">
        <w:rPr>
          <w:spacing w:val="-2"/>
          <w:sz w:val="22"/>
          <w:szCs w:val="22"/>
        </w:rPr>
        <w:t xml:space="preserve"> Broadcasting</w:t>
      </w:r>
      <w:r w:rsidR="00007646">
        <w:rPr>
          <w:spacing w:val="-2"/>
          <w:sz w:val="22"/>
          <w:szCs w:val="22"/>
        </w:rPr>
        <w:t xml:space="preserve">) for </w:t>
      </w:r>
      <w:r w:rsidR="0084551F">
        <w:rPr>
          <w:spacing w:val="-2"/>
          <w:sz w:val="22"/>
          <w:szCs w:val="22"/>
        </w:rPr>
        <w:t xml:space="preserve">apparently </w:t>
      </w:r>
      <w:r w:rsidR="000A353C">
        <w:rPr>
          <w:spacing w:val="-2"/>
          <w:sz w:val="22"/>
          <w:szCs w:val="22"/>
        </w:rPr>
        <w:t>failing to enclose AM Station WWCS’s two antenna structures</w:t>
      </w:r>
      <w:r w:rsidR="0078049A">
        <w:rPr>
          <w:spacing w:val="-2"/>
          <w:sz w:val="22"/>
          <w:szCs w:val="22"/>
        </w:rPr>
        <w:t xml:space="preserve"> </w:t>
      </w:r>
      <w:r w:rsidR="000A353C">
        <w:rPr>
          <w:spacing w:val="-2"/>
          <w:sz w:val="22"/>
          <w:szCs w:val="22"/>
        </w:rPr>
        <w:t>in Canonsburg, Pennsylvania</w:t>
      </w:r>
      <w:r w:rsidR="00A75378">
        <w:rPr>
          <w:spacing w:val="-2"/>
          <w:sz w:val="22"/>
          <w:szCs w:val="22"/>
        </w:rPr>
        <w:t xml:space="preserve">, within </w:t>
      </w:r>
      <w:r w:rsidR="000A353C">
        <w:rPr>
          <w:spacing w:val="-2"/>
          <w:sz w:val="22"/>
          <w:szCs w:val="22"/>
        </w:rPr>
        <w:t>effective locked fence</w:t>
      </w:r>
      <w:r w:rsidR="00A75378">
        <w:rPr>
          <w:spacing w:val="-2"/>
          <w:sz w:val="22"/>
          <w:szCs w:val="22"/>
        </w:rPr>
        <w:t>s</w:t>
      </w:r>
      <w:r w:rsidR="000A353C">
        <w:rPr>
          <w:spacing w:val="-2"/>
          <w:sz w:val="22"/>
          <w:szCs w:val="22"/>
        </w:rPr>
        <w:t xml:space="preserve">.  Although </w:t>
      </w:r>
      <w:r w:rsidR="0078049A">
        <w:rPr>
          <w:spacing w:val="-2"/>
          <w:sz w:val="22"/>
          <w:szCs w:val="22"/>
        </w:rPr>
        <w:t>Birach</w:t>
      </w:r>
      <w:r w:rsidR="00066B8D">
        <w:rPr>
          <w:spacing w:val="-2"/>
          <w:sz w:val="22"/>
          <w:szCs w:val="22"/>
        </w:rPr>
        <w:t xml:space="preserve"> Broadcasting</w:t>
      </w:r>
      <w:r w:rsidR="000A4D84">
        <w:rPr>
          <w:spacing w:val="-2"/>
          <w:sz w:val="22"/>
          <w:szCs w:val="22"/>
        </w:rPr>
        <w:t xml:space="preserve"> </w:t>
      </w:r>
      <w:r w:rsidR="00244EBA">
        <w:rPr>
          <w:spacing w:val="-2"/>
          <w:sz w:val="22"/>
          <w:szCs w:val="22"/>
        </w:rPr>
        <w:t>was</w:t>
      </w:r>
      <w:r w:rsidR="000A4D84">
        <w:rPr>
          <w:spacing w:val="-2"/>
          <w:sz w:val="22"/>
          <w:szCs w:val="22"/>
        </w:rPr>
        <w:t xml:space="preserve"> aware that the fences were in a state o</w:t>
      </w:r>
      <w:r w:rsidR="00E7183B">
        <w:rPr>
          <w:spacing w:val="-2"/>
          <w:sz w:val="22"/>
          <w:szCs w:val="22"/>
        </w:rPr>
        <w:t xml:space="preserve">f disrepair, it failed to confirm that </w:t>
      </w:r>
      <w:r w:rsidR="000A4D84">
        <w:rPr>
          <w:spacing w:val="-2"/>
          <w:sz w:val="22"/>
          <w:szCs w:val="22"/>
        </w:rPr>
        <w:t xml:space="preserve">repairs </w:t>
      </w:r>
      <w:r w:rsidR="000E266C">
        <w:rPr>
          <w:spacing w:val="-2"/>
          <w:sz w:val="22"/>
          <w:szCs w:val="22"/>
        </w:rPr>
        <w:t>were</w:t>
      </w:r>
      <w:r w:rsidR="000A4D84">
        <w:rPr>
          <w:spacing w:val="-2"/>
          <w:sz w:val="22"/>
          <w:szCs w:val="22"/>
        </w:rPr>
        <w:t xml:space="preserve"> completed, which resulted in unrestricted </w:t>
      </w:r>
      <w:r w:rsidR="00E7183B">
        <w:rPr>
          <w:spacing w:val="-2"/>
          <w:sz w:val="22"/>
          <w:szCs w:val="22"/>
        </w:rPr>
        <w:t xml:space="preserve">public </w:t>
      </w:r>
      <w:r w:rsidR="000A4D84">
        <w:rPr>
          <w:spacing w:val="-2"/>
          <w:sz w:val="22"/>
          <w:szCs w:val="22"/>
        </w:rPr>
        <w:t xml:space="preserve">access to the antenna structures </w:t>
      </w:r>
      <w:r w:rsidR="00A75378">
        <w:rPr>
          <w:spacing w:val="-2"/>
          <w:sz w:val="22"/>
          <w:szCs w:val="22"/>
        </w:rPr>
        <w:t>for</w:t>
      </w:r>
      <w:r w:rsidR="008B4326">
        <w:rPr>
          <w:spacing w:val="-2"/>
          <w:sz w:val="22"/>
          <w:szCs w:val="22"/>
        </w:rPr>
        <w:t xml:space="preserve"> an extended period of time</w:t>
      </w:r>
      <w:r w:rsidR="0078049A">
        <w:rPr>
          <w:spacing w:val="-2"/>
          <w:sz w:val="22"/>
          <w:szCs w:val="22"/>
        </w:rPr>
        <w:t xml:space="preserve">. </w:t>
      </w:r>
      <w:r w:rsidR="000A353C">
        <w:rPr>
          <w:spacing w:val="-2"/>
          <w:sz w:val="22"/>
          <w:szCs w:val="22"/>
        </w:rPr>
        <w:t xml:space="preserve"> The </w:t>
      </w:r>
      <w:r w:rsidR="0078049A">
        <w:rPr>
          <w:spacing w:val="-2"/>
          <w:sz w:val="22"/>
          <w:szCs w:val="22"/>
        </w:rPr>
        <w:t xml:space="preserve">damaged fences </w:t>
      </w:r>
      <w:r w:rsidR="005D44C0">
        <w:rPr>
          <w:spacing w:val="-2"/>
          <w:sz w:val="22"/>
          <w:szCs w:val="22"/>
        </w:rPr>
        <w:t xml:space="preserve">presented a particular public safety concern </w:t>
      </w:r>
      <w:r w:rsidR="000A353C">
        <w:rPr>
          <w:spacing w:val="-2"/>
          <w:sz w:val="22"/>
          <w:szCs w:val="22"/>
        </w:rPr>
        <w:t>because the antenna structure</w:t>
      </w:r>
      <w:r w:rsidR="00A75378">
        <w:rPr>
          <w:spacing w:val="-2"/>
          <w:sz w:val="22"/>
          <w:szCs w:val="22"/>
        </w:rPr>
        <w:t>s were</w:t>
      </w:r>
      <w:r w:rsidR="000A353C">
        <w:rPr>
          <w:spacing w:val="-2"/>
          <w:sz w:val="22"/>
          <w:szCs w:val="22"/>
        </w:rPr>
        <w:t xml:space="preserve"> located</w:t>
      </w:r>
      <w:r w:rsidR="006162C2">
        <w:rPr>
          <w:spacing w:val="-2"/>
          <w:sz w:val="22"/>
          <w:szCs w:val="22"/>
        </w:rPr>
        <w:t xml:space="preserve"> in a residential neighborhood.  </w:t>
      </w:r>
      <w:r w:rsidR="0042066D">
        <w:rPr>
          <w:spacing w:val="-2"/>
          <w:sz w:val="22"/>
          <w:szCs w:val="22"/>
        </w:rPr>
        <w:t xml:space="preserve">The Enforcement Bureau </w:t>
      </w:r>
      <w:r w:rsidR="005D44C0">
        <w:rPr>
          <w:spacing w:val="-2"/>
          <w:sz w:val="22"/>
          <w:szCs w:val="22"/>
        </w:rPr>
        <w:t xml:space="preserve">previously </w:t>
      </w:r>
      <w:r w:rsidR="00AF401A">
        <w:rPr>
          <w:spacing w:val="-2"/>
          <w:sz w:val="22"/>
          <w:szCs w:val="22"/>
        </w:rPr>
        <w:t xml:space="preserve">proposed penalties </w:t>
      </w:r>
      <w:r w:rsidR="008B4326">
        <w:rPr>
          <w:spacing w:val="-2"/>
          <w:sz w:val="22"/>
          <w:szCs w:val="22"/>
        </w:rPr>
        <w:t>against Birach Broadcasting</w:t>
      </w:r>
      <w:r w:rsidR="0042066D">
        <w:rPr>
          <w:spacing w:val="-2"/>
          <w:sz w:val="22"/>
          <w:szCs w:val="22"/>
        </w:rPr>
        <w:t xml:space="preserve"> </w:t>
      </w:r>
      <w:r w:rsidR="00AF401A">
        <w:rPr>
          <w:spacing w:val="-2"/>
          <w:sz w:val="22"/>
          <w:szCs w:val="22"/>
        </w:rPr>
        <w:t>for</w:t>
      </w:r>
      <w:r w:rsidR="005C2FD8">
        <w:rPr>
          <w:spacing w:val="-2"/>
          <w:sz w:val="22"/>
          <w:szCs w:val="22"/>
        </w:rPr>
        <w:t xml:space="preserve"> apparent fencing </w:t>
      </w:r>
      <w:r w:rsidR="0042066D">
        <w:rPr>
          <w:spacing w:val="-2"/>
          <w:sz w:val="22"/>
          <w:szCs w:val="22"/>
        </w:rPr>
        <w:t>violations</w:t>
      </w:r>
      <w:r w:rsidR="00272076">
        <w:rPr>
          <w:spacing w:val="-2"/>
          <w:sz w:val="22"/>
          <w:szCs w:val="22"/>
        </w:rPr>
        <w:t xml:space="preserve"> on two separate occasions</w:t>
      </w:r>
      <w:r w:rsidR="00AF401A">
        <w:rPr>
          <w:spacing w:val="-2"/>
          <w:sz w:val="22"/>
          <w:szCs w:val="22"/>
        </w:rPr>
        <w:t xml:space="preserve">.  This history of noncompliance </w:t>
      </w:r>
      <w:r w:rsidR="008B4326">
        <w:rPr>
          <w:spacing w:val="-2"/>
          <w:sz w:val="22"/>
          <w:szCs w:val="22"/>
        </w:rPr>
        <w:t xml:space="preserve">with the </w:t>
      </w:r>
      <w:r w:rsidR="0042066D">
        <w:rPr>
          <w:spacing w:val="-2"/>
          <w:sz w:val="22"/>
          <w:szCs w:val="22"/>
        </w:rPr>
        <w:t xml:space="preserve">antenna structure fencing rules </w:t>
      </w:r>
      <w:r w:rsidR="00AF401A">
        <w:rPr>
          <w:spacing w:val="-2"/>
          <w:sz w:val="22"/>
          <w:szCs w:val="22"/>
        </w:rPr>
        <w:t>warrants a signific</w:t>
      </w:r>
      <w:r w:rsidR="005C2FD8">
        <w:rPr>
          <w:spacing w:val="-2"/>
          <w:sz w:val="22"/>
          <w:szCs w:val="22"/>
        </w:rPr>
        <w:t>ant increase</w:t>
      </w:r>
      <w:r w:rsidR="0042066D">
        <w:rPr>
          <w:spacing w:val="-2"/>
          <w:sz w:val="22"/>
          <w:szCs w:val="22"/>
        </w:rPr>
        <w:t xml:space="preserve"> to our normal </w:t>
      </w:r>
      <w:r w:rsidR="00AF401A">
        <w:rPr>
          <w:spacing w:val="-2"/>
          <w:sz w:val="22"/>
          <w:szCs w:val="22"/>
        </w:rPr>
        <w:t>penalties.  In addition, t</w:t>
      </w:r>
      <w:r w:rsidR="00AF401A" w:rsidRPr="00AF401A">
        <w:rPr>
          <w:spacing w:val="-2"/>
          <w:sz w:val="22"/>
          <w:szCs w:val="22"/>
        </w:rPr>
        <w:t>hese apparent violations raise concerns that Birach Broadcasting may have a system</w:t>
      </w:r>
      <w:r w:rsidR="008B4326">
        <w:rPr>
          <w:spacing w:val="-2"/>
          <w:sz w:val="22"/>
          <w:szCs w:val="22"/>
        </w:rPr>
        <w:t xml:space="preserve">ic compliance issue with the </w:t>
      </w:r>
      <w:r w:rsidR="005C2FD8">
        <w:rPr>
          <w:spacing w:val="-2"/>
          <w:sz w:val="22"/>
          <w:szCs w:val="22"/>
        </w:rPr>
        <w:t xml:space="preserve">antenna structure </w:t>
      </w:r>
      <w:r w:rsidR="00AF401A">
        <w:rPr>
          <w:spacing w:val="-2"/>
          <w:sz w:val="22"/>
          <w:szCs w:val="22"/>
        </w:rPr>
        <w:t xml:space="preserve">fencing rules.  As a result, we order Birach Broadcasting to submit information </w:t>
      </w:r>
      <w:r w:rsidR="005C2FD8">
        <w:rPr>
          <w:spacing w:val="-2"/>
          <w:sz w:val="22"/>
          <w:szCs w:val="22"/>
        </w:rPr>
        <w:t xml:space="preserve">regarding the </w:t>
      </w:r>
      <w:r w:rsidR="0042066D">
        <w:rPr>
          <w:spacing w:val="-2"/>
          <w:sz w:val="22"/>
          <w:szCs w:val="22"/>
        </w:rPr>
        <w:t xml:space="preserve">current fencing </w:t>
      </w:r>
      <w:r w:rsidR="005C2FD8">
        <w:rPr>
          <w:spacing w:val="-2"/>
          <w:sz w:val="22"/>
          <w:szCs w:val="22"/>
        </w:rPr>
        <w:t>of its antenna structures and provide a timeline to remediate an</w:t>
      </w:r>
      <w:r w:rsidR="0042066D">
        <w:rPr>
          <w:spacing w:val="-2"/>
          <w:sz w:val="22"/>
          <w:szCs w:val="22"/>
        </w:rPr>
        <w:t xml:space="preserve">y current </w:t>
      </w:r>
      <w:r w:rsidR="005C2FD8">
        <w:rPr>
          <w:spacing w:val="-2"/>
          <w:sz w:val="22"/>
          <w:szCs w:val="22"/>
        </w:rPr>
        <w:t>violations.</w:t>
      </w:r>
    </w:p>
    <w:p w:rsidR="00075981" w:rsidRDefault="00050854">
      <w:pPr>
        <w:widowControl/>
        <w:numPr>
          <w:ilvl w:val="0"/>
          <w:numId w:val="22"/>
        </w:numPr>
        <w:tabs>
          <w:tab w:val="clear" w:pos="1260"/>
          <w:tab w:val="left" w:pos="0"/>
          <w:tab w:val="num" w:pos="1440"/>
        </w:tabs>
        <w:suppressAutoHyphens/>
        <w:spacing w:after="120"/>
        <w:ind w:left="0"/>
        <w:rPr>
          <w:spacing w:val="-2"/>
          <w:sz w:val="22"/>
          <w:szCs w:val="22"/>
        </w:rPr>
      </w:pPr>
      <w:r w:rsidRPr="004039E2">
        <w:rPr>
          <w:spacing w:val="-2"/>
          <w:sz w:val="22"/>
          <w:szCs w:val="22"/>
        </w:rPr>
        <w:t>In this Notice of Apparent Liability for Forfeiture</w:t>
      </w:r>
      <w:r w:rsidR="009711A7" w:rsidRPr="004039E2">
        <w:rPr>
          <w:spacing w:val="-2"/>
          <w:sz w:val="22"/>
          <w:szCs w:val="22"/>
        </w:rPr>
        <w:t xml:space="preserve"> </w:t>
      </w:r>
      <w:r w:rsidRPr="004039E2">
        <w:rPr>
          <w:spacing w:val="-2"/>
          <w:sz w:val="22"/>
          <w:szCs w:val="22"/>
        </w:rPr>
        <w:t xml:space="preserve">(NAL), we find that </w:t>
      </w:r>
      <w:r w:rsidR="00053251" w:rsidRPr="004039E2">
        <w:rPr>
          <w:spacing w:val="-2"/>
          <w:sz w:val="22"/>
          <w:szCs w:val="22"/>
        </w:rPr>
        <w:t>Birach</w:t>
      </w:r>
      <w:r w:rsidR="00066B8D">
        <w:rPr>
          <w:spacing w:val="-2"/>
          <w:sz w:val="22"/>
          <w:szCs w:val="22"/>
        </w:rPr>
        <w:t xml:space="preserve"> Broadcasting</w:t>
      </w:r>
      <w:r w:rsidR="00053251" w:rsidRPr="004039E2">
        <w:rPr>
          <w:spacing w:val="-2"/>
          <w:sz w:val="22"/>
          <w:szCs w:val="22"/>
        </w:rPr>
        <w:t>, owner of antenna structure numbers 1</w:t>
      </w:r>
      <w:r w:rsidR="001C7637">
        <w:rPr>
          <w:spacing w:val="-2"/>
          <w:sz w:val="22"/>
          <w:szCs w:val="22"/>
        </w:rPr>
        <w:t>2</w:t>
      </w:r>
      <w:r w:rsidR="00053251" w:rsidRPr="004039E2">
        <w:rPr>
          <w:spacing w:val="-2"/>
          <w:sz w:val="22"/>
          <w:szCs w:val="22"/>
        </w:rPr>
        <w:t xml:space="preserve">22688 and 1222689 (Antenna Structures) and licensee of Station WWCS in Canonsburg, Pennsylvania, </w:t>
      </w:r>
      <w:r w:rsidRPr="004039E2">
        <w:rPr>
          <w:spacing w:val="-2"/>
          <w:sz w:val="22"/>
          <w:szCs w:val="22"/>
        </w:rPr>
        <w:t xml:space="preserve">apparently willfully and repeatedly violated </w:t>
      </w:r>
      <w:r w:rsidR="000A353C">
        <w:rPr>
          <w:spacing w:val="-2"/>
          <w:sz w:val="22"/>
          <w:szCs w:val="22"/>
        </w:rPr>
        <w:t xml:space="preserve">Section </w:t>
      </w:r>
      <w:r w:rsidR="00053251" w:rsidRPr="004039E2">
        <w:rPr>
          <w:spacing w:val="-2"/>
          <w:sz w:val="22"/>
          <w:szCs w:val="22"/>
        </w:rPr>
        <w:t>73.49 of the Commission’s rules (Rules),</w:t>
      </w:r>
      <w:r w:rsidR="00053251" w:rsidRPr="004039E2">
        <w:rPr>
          <w:rStyle w:val="FootnoteReference"/>
          <w:spacing w:val="-2"/>
          <w:sz w:val="22"/>
          <w:szCs w:val="22"/>
        </w:rPr>
        <w:footnoteReference w:id="2"/>
      </w:r>
      <w:r w:rsidR="00053251" w:rsidRPr="004039E2">
        <w:rPr>
          <w:spacing w:val="-2"/>
          <w:sz w:val="22"/>
          <w:szCs w:val="22"/>
        </w:rPr>
        <w:t xml:space="preserve"> by failing to </w:t>
      </w:r>
      <w:r w:rsidR="00053251" w:rsidRPr="004039E2">
        <w:rPr>
          <w:sz w:val="22"/>
          <w:szCs w:val="22"/>
        </w:rPr>
        <w:t xml:space="preserve">enclose the Antenna Structures within an effective locked fence or other enclosure.  </w:t>
      </w:r>
      <w:r w:rsidR="00053251" w:rsidRPr="004039E2">
        <w:rPr>
          <w:spacing w:val="-2"/>
          <w:sz w:val="22"/>
          <w:szCs w:val="22"/>
        </w:rPr>
        <w:t xml:space="preserve">We conclude that Birach </w:t>
      </w:r>
      <w:r w:rsidR="00066B8D">
        <w:rPr>
          <w:spacing w:val="-2"/>
          <w:sz w:val="22"/>
          <w:szCs w:val="22"/>
        </w:rPr>
        <w:t xml:space="preserve">Broadcasting </w:t>
      </w:r>
      <w:r w:rsidR="00053251" w:rsidRPr="004039E2">
        <w:rPr>
          <w:spacing w:val="-2"/>
          <w:sz w:val="22"/>
          <w:szCs w:val="22"/>
        </w:rPr>
        <w:t xml:space="preserve">is apparently liable for a forfeiture in the amount of </w:t>
      </w:r>
      <w:r w:rsidR="005C2FD8">
        <w:rPr>
          <w:spacing w:val="-2"/>
          <w:sz w:val="22"/>
          <w:szCs w:val="22"/>
        </w:rPr>
        <w:t>twelve</w:t>
      </w:r>
      <w:r w:rsidR="007A50EF" w:rsidRPr="004039E2">
        <w:rPr>
          <w:spacing w:val="-2"/>
          <w:sz w:val="22"/>
          <w:szCs w:val="22"/>
        </w:rPr>
        <w:t xml:space="preserve"> </w:t>
      </w:r>
      <w:r w:rsidR="00053251" w:rsidRPr="004039E2">
        <w:rPr>
          <w:spacing w:val="-2"/>
          <w:sz w:val="22"/>
          <w:szCs w:val="22"/>
        </w:rPr>
        <w:t>thousand dollars ($</w:t>
      </w:r>
      <w:r w:rsidR="005C2FD8">
        <w:rPr>
          <w:spacing w:val="-2"/>
          <w:sz w:val="22"/>
          <w:szCs w:val="22"/>
        </w:rPr>
        <w:t>12</w:t>
      </w:r>
      <w:r w:rsidR="00053251" w:rsidRPr="004039E2">
        <w:rPr>
          <w:spacing w:val="-2"/>
          <w:sz w:val="22"/>
          <w:szCs w:val="22"/>
        </w:rPr>
        <w:t xml:space="preserve">,000).  </w:t>
      </w:r>
    </w:p>
    <w:p w:rsidR="00075981" w:rsidRDefault="00050854">
      <w:pPr>
        <w:pStyle w:val="Heading1"/>
        <w:widowControl/>
        <w:spacing w:after="120"/>
        <w:rPr>
          <w:spacing w:val="-2"/>
          <w:sz w:val="22"/>
          <w:szCs w:val="22"/>
        </w:rPr>
      </w:pPr>
      <w:r w:rsidRPr="004039E2">
        <w:rPr>
          <w:sz w:val="22"/>
          <w:szCs w:val="22"/>
        </w:rPr>
        <w:t>BACKGROUND</w:t>
      </w:r>
    </w:p>
    <w:p w:rsidR="00075981" w:rsidRDefault="00053251" w:rsidP="001273BC">
      <w:pPr>
        <w:widowControl/>
        <w:numPr>
          <w:ilvl w:val="0"/>
          <w:numId w:val="22"/>
        </w:numPr>
        <w:tabs>
          <w:tab w:val="clear" w:pos="1260"/>
          <w:tab w:val="left" w:pos="0"/>
          <w:tab w:val="num" w:pos="1440"/>
        </w:tabs>
        <w:suppressAutoHyphens/>
        <w:spacing w:after="120"/>
        <w:ind w:left="0"/>
        <w:rPr>
          <w:spacing w:val="-2"/>
          <w:sz w:val="22"/>
          <w:szCs w:val="22"/>
        </w:rPr>
      </w:pPr>
      <w:r w:rsidRPr="001F792D">
        <w:rPr>
          <w:sz w:val="22"/>
          <w:szCs w:val="22"/>
        </w:rPr>
        <w:t>On August 22, 2013</w:t>
      </w:r>
      <w:r w:rsidR="008B4326">
        <w:rPr>
          <w:sz w:val="22"/>
          <w:szCs w:val="22"/>
        </w:rPr>
        <w:t xml:space="preserve">, </w:t>
      </w:r>
      <w:r w:rsidRPr="001F792D">
        <w:rPr>
          <w:sz w:val="22"/>
          <w:szCs w:val="22"/>
        </w:rPr>
        <w:t>a</w:t>
      </w:r>
      <w:r w:rsidR="001273BC">
        <w:rPr>
          <w:sz w:val="22"/>
          <w:szCs w:val="22"/>
        </w:rPr>
        <w:t>n a</w:t>
      </w:r>
      <w:r w:rsidRPr="001F792D">
        <w:rPr>
          <w:sz w:val="22"/>
          <w:szCs w:val="22"/>
        </w:rPr>
        <w:t xml:space="preserve">gent of the </w:t>
      </w:r>
      <w:r w:rsidR="00A75378">
        <w:rPr>
          <w:sz w:val="22"/>
          <w:szCs w:val="22"/>
        </w:rPr>
        <w:t xml:space="preserve">Enforcement Bureau’s </w:t>
      </w:r>
      <w:r w:rsidRPr="001F792D">
        <w:rPr>
          <w:sz w:val="22"/>
          <w:szCs w:val="22"/>
        </w:rPr>
        <w:t xml:space="preserve">Philadelphia Office </w:t>
      </w:r>
      <w:r w:rsidR="00A75378">
        <w:rPr>
          <w:sz w:val="22"/>
          <w:szCs w:val="22"/>
        </w:rPr>
        <w:t xml:space="preserve">(Philadelphia Office) </w:t>
      </w:r>
      <w:r w:rsidRPr="001F792D">
        <w:rPr>
          <w:sz w:val="22"/>
          <w:szCs w:val="22"/>
        </w:rPr>
        <w:t xml:space="preserve">conducted an inspection </w:t>
      </w:r>
      <w:r w:rsidR="001C7637" w:rsidRPr="001F792D">
        <w:rPr>
          <w:sz w:val="22"/>
          <w:szCs w:val="22"/>
        </w:rPr>
        <w:t>of the Antenna Structures</w:t>
      </w:r>
      <w:r w:rsidR="00E17FE2">
        <w:rPr>
          <w:sz w:val="22"/>
          <w:szCs w:val="22"/>
        </w:rPr>
        <w:t xml:space="preserve"> </w:t>
      </w:r>
      <w:r w:rsidR="001C7637" w:rsidRPr="001F792D">
        <w:rPr>
          <w:sz w:val="22"/>
          <w:szCs w:val="22"/>
        </w:rPr>
        <w:t>utilized for the</w:t>
      </w:r>
      <w:r w:rsidR="005D44C0" w:rsidRPr="005D44C0">
        <w:rPr>
          <w:sz w:val="22"/>
          <w:szCs w:val="22"/>
        </w:rPr>
        <w:t xml:space="preserve"> </w:t>
      </w:r>
      <w:r w:rsidR="005D44C0" w:rsidRPr="001F792D">
        <w:rPr>
          <w:sz w:val="22"/>
          <w:szCs w:val="22"/>
        </w:rPr>
        <w:t>Station WWCS</w:t>
      </w:r>
      <w:r w:rsidR="001C7637" w:rsidRPr="001F792D">
        <w:rPr>
          <w:sz w:val="22"/>
          <w:szCs w:val="22"/>
        </w:rPr>
        <w:t xml:space="preserve"> </w:t>
      </w:r>
      <w:r w:rsidRPr="001F792D">
        <w:rPr>
          <w:sz w:val="22"/>
          <w:szCs w:val="22"/>
        </w:rPr>
        <w:t>two-t</w:t>
      </w:r>
      <w:r w:rsidR="0036534E">
        <w:rPr>
          <w:sz w:val="22"/>
          <w:szCs w:val="22"/>
        </w:rPr>
        <w:t>ow</w:t>
      </w:r>
      <w:r w:rsidR="005D44C0">
        <w:rPr>
          <w:sz w:val="22"/>
          <w:szCs w:val="22"/>
        </w:rPr>
        <w:t xml:space="preserve">er directional antenna array </w:t>
      </w:r>
      <w:r w:rsidR="00E17FE2">
        <w:rPr>
          <w:sz w:val="22"/>
          <w:szCs w:val="22"/>
        </w:rPr>
        <w:t>located in a residential neighborhood of Canonsburg, Pennsylvania</w:t>
      </w:r>
      <w:r w:rsidR="005D44C0">
        <w:rPr>
          <w:sz w:val="22"/>
          <w:szCs w:val="22"/>
        </w:rPr>
        <w:t>.</w:t>
      </w:r>
      <w:r w:rsidR="001C7637" w:rsidRPr="001F792D">
        <w:rPr>
          <w:sz w:val="22"/>
          <w:szCs w:val="22"/>
        </w:rPr>
        <w:t xml:space="preserve">  </w:t>
      </w:r>
      <w:r w:rsidRPr="001F792D">
        <w:rPr>
          <w:sz w:val="22"/>
          <w:szCs w:val="22"/>
        </w:rPr>
        <w:t>At the time of the inspection, the agent observed that each Antenna Structure was surrounded</w:t>
      </w:r>
      <w:r w:rsidR="001C7637" w:rsidRPr="001F792D">
        <w:rPr>
          <w:sz w:val="22"/>
          <w:szCs w:val="22"/>
        </w:rPr>
        <w:t xml:space="preserve"> </w:t>
      </w:r>
      <w:r w:rsidR="00BE2E81">
        <w:rPr>
          <w:sz w:val="22"/>
          <w:szCs w:val="22"/>
        </w:rPr>
        <w:t xml:space="preserve">by </w:t>
      </w:r>
      <w:r w:rsidR="0036534E">
        <w:rPr>
          <w:sz w:val="22"/>
          <w:szCs w:val="22"/>
        </w:rPr>
        <w:t xml:space="preserve">a </w:t>
      </w:r>
      <w:r w:rsidRPr="001F792D">
        <w:rPr>
          <w:sz w:val="22"/>
          <w:szCs w:val="22"/>
        </w:rPr>
        <w:t>wooden fence</w:t>
      </w:r>
      <w:r w:rsidR="002C2D0F">
        <w:rPr>
          <w:sz w:val="22"/>
          <w:szCs w:val="22"/>
        </w:rPr>
        <w:t>,</w:t>
      </w:r>
      <w:r w:rsidR="001C7637" w:rsidRPr="001F792D">
        <w:rPr>
          <w:sz w:val="22"/>
          <w:szCs w:val="22"/>
        </w:rPr>
        <w:t xml:space="preserve"> </w:t>
      </w:r>
      <w:r w:rsidR="001F792D" w:rsidRPr="001F792D">
        <w:rPr>
          <w:sz w:val="22"/>
          <w:szCs w:val="22"/>
        </w:rPr>
        <w:t xml:space="preserve">but </w:t>
      </w:r>
      <w:r w:rsidR="002C2D0F">
        <w:rPr>
          <w:sz w:val="22"/>
          <w:szCs w:val="22"/>
        </w:rPr>
        <w:t xml:space="preserve">that </w:t>
      </w:r>
      <w:r w:rsidRPr="001F792D">
        <w:rPr>
          <w:sz w:val="22"/>
          <w:szCs w:val="22"/>
        </w:rPr>
        <w:t xml:space="preserve">large sections of each fence had </w:t>
      </w:r>
      <w:r w:rsidR="001F792D" w:rsidRPr="001F792D">
        <w:rPr>
          <w:sz w:val="22"/>
          <w:szCs w:val="22"/>
        </w:rPr>
        <w:t xml:space="preserve">completely </w:t>
      </w:r>
      <w:r w:rsidRPr="001F792D">
        <w:rPr>
          <w:sz w:val="22"/>
          <w:szCs w:val="22"/>
        </w:rPr>
        <w:t xml:space="preserve">fallen </w:t>
      </w:r>
      <w:r w:rsidR="0036534E">
        <w:rPr>
          <w:sz w:val="22"/>
          <w:szCs w:val="22"/>
        </w:rPr>
        <w:t>o</w:t>
      </w:r>
      <w:r w:rsidR="001F792D" w:rsidRPr="001F792D">
        <w:rPr>
          <w:sz w:val="22"/>
          <w:szCs w:val="22"/>
        </w:rPr>
        <w:t>nto the ground</w:t>
      </w:r>
      <w:r w:rsidRPr="001F792D">
        <w:rPr>
          <w:sz w:val="22"/>
          <w:szCs w:val="22"/>
        </w:rPr>
        <w:t xml:space="preserve">.  </w:t>
      </w:r>
      <w:r w:rsidR="008B4326" w:rsidRPr="008B4326">
        <w:rPr>
          <w:sz w:val="22"/>
          <w:szCs w:val="22"/>
        </w:rPr>
        <w:t>The agent also observed that there was no fence aroun</w:t>
      </w:r>
      <w:r w:rsidR="008B4326">
        <w:rPr>
          <w:sz w:val="22"/>
          <w:szCs w:val="22"/>
        </w:rPr>
        <w:t>d the perimeter of the property and that a significant amount of vegetation had grown over the fallen fencing.</w:t>
      </w:r>
      <w:r w:rsidR="008B4326" w:rsidRPr="008B4326">
        <w:rPr>
          <w:sz w:val="22"/>
          <w:szCs w:val="22"/>
        </w:rPr>
        <w:t xml:space="preserve">  </w:t>
      </w:r>
      <w:r w:rsidR="001F792D" w:rsidRPr="008B4326">
        <w:rPr>
          <w:sz w:val="22"/>
          <w:szCs w:val="22"/>
        </w:rPr>
        <w:t xml:space="preserve">These conditions led to unrestricted </w:t>
      </w:r>
      <w:r w:rsidR="00E17FE2" w:rsidRPr="008B4326">
        <w:rPr>
          <w:sz w:val="22"/>
          <w:szCs w:val="22"/>
        </w:rPr>
        <w:t xml:space="preserve">public </w:t>
      </w:r>
      <w:r w:rsidR="001F792D" w:rsidRPr="008B4326">
        <w:rPr>
          <w:sz w:val="22"/>
          <w:szCs w:val="22"/>
        </w:rPr>
        <w:t>access to both Antenna Structures</w:t>
      </w:r>
      <w:r w:rsidR="002C2D0F" w:rsidRPr="008B4326">
        <w:rPr>
          <w:sz w:val="22"/>
          <w:szCs w:val="22"/>
        </w:rPr>
        <w:t xml:space="preserve">, </w:t>
      </w:r>
      <w:r w:rsidR="001F792D" w:rsidRPr="008B4326">
        <w:rPr>
          <w:sz w:val="22"/>
          <w:szCs w:val="22"/>
        </w:rPr>
        <w:t xml:space="preserve">which had radio frequency potential at their bases.  </w:t>
      </w:r>
    </w:p>
    <w:p w:rsidR="00075981" w:rsidRDefault="00053251" w:rsidP="000A4D84">
      <w:pPr>
        <w:widowControl/>
        <w:numPr>
          <w:ilvl w:val="0"/>
          <w:numId w:val="22"/>
        </w:numPr>
        <w:tabs>
          <w:tab w:val="clear" w:pos="1260"/>
          <w:tab w:val="left" w:pos="0"/>
          <w:tab w:val="num" w:pos="1440"/>
        </w:tabs>
        <w:suppressAutoHyphens/>
        <w:spacing w:after="120"/>
        <w:ind w:left="0"/>
        <w:rPr>
          <w:spacing w:val="-2"/>
          <w:sz w:val="22"/>
          <w:szCs w:val="22"/>
        </w:rPr>
      </w:pPr>
      <w:r w:rsidRPr="001F792D">
        <w:rPr>
          <w:sz w:val="22"/>
          <w:szCs w:val="22"/>
        </w:rPr>
        <w:lastRenderedPageBreak/>
        <w:t xml:space="preserve">On September 4, 2013, the Philadelphia Office issued a Notice of Violation </w:t>
      </w:r>
      <w:r w:rsidR="008B4326">
        <w:rPr>
          <w:sz w:val="22"/>
          <w:szCs w:val="22"/>
        </w:rPr>
        <w:t xml:space="preserve">(NOV) </w:t>
      </w:r>
      <w:r w:rsidRPr="001F792D">
        <w:rPr>
          <w:sz w:val="22"/>
          <w:szCs w:val="22"/>
        </w:rPr>
        <w:t xml:space="preserve">to Birach Broadcasting </w:t>
      </w:r>
      <w:r w:rsidR="00E17FE2">
        <w:rPr>
          <w:sz w:val="22"/>
          <w:szCs w:val="22"/>
        </w:rPr>
        <w:t xml:space="preserve">for failing to enclose the </w:t>
      </w:r>
      <w:r w:rsidRPr="001F792D">
        <w:rPr>
          <w:sz w:val="22"/>
          <w:szCs w:val="22"/>
        </w:rPr>
        <w:t>Antenna Structures within an effective locked fen</w:t>
      </w:r>
      <w:r w:rsidR="00E17FE2">
        <w:rPr>
          <w:sz w:val="22"/>
          <w:szCs w:val="22"/>
        </w:rPr>
        <w:t>ce or other enclosure</w:t>
      </w:r>
      <w:r w:rsidRPr="001F792D">
        <w:rPr>
          <w:sz w:val="22"/>
          <w:szCs w:val="22"/>
        </w:rPr>
        <w:t xml:space="preserve"> in violation of Section 73.49 of the Rules.</w:t>
      </w:r>
      <w:r w:rsidR="00FD4115">
        <w:rPr>
          <w:rStyle w:val="FootnoteReference"/>
          <w:sz w:val="22"/>
          <w:szCs w:val="22"/>
        </w:rPr>
        <w:footnoteReference w:id="3"/>
      </w:r>
      <w:r w:rsidR="00F0799C">
        <w:rPr>
          <w:sz w:val="22"/>
          <w:szCs w:val="22"/>
        </w:rPr>
        <w:t xml:space="preserve">  </w:t>
      </w:r>
      <w:r w:rsidR="00E7183B">
        <w:rPr>
          <w:spacing w:val="-2"/>
          <w:sz w:val="22"/>
          <w:szCs w:val="22"/>
        </w:rPr>
        <w:t>Birach Broadcasting’s</w:t>
      </w:r>
      <w:r w:rsidR="000E266C">
        <w:rPr>
          <w:spacing w:val="-2"/>
          <w:sz w:val="22"/>
          <w:szCs w:val="22"/>
        </w:rPr>
        <w:t xml:space="preserve"> </w:t>
      </w:r>
      <w:r w:rsidR="000E266C" w:rsidRPr="00E55E4D">
        <w:rPr>
          <w:i/>
          <w:spacing w:val="-2"/>
          <w:sz w:val="22"/>
        </w:rPr>
        <w:t>NOV</w:t>
      </w:r>
      <w:r w:rsidR="000E266C" w:rsidRPr="00E7183B">
        <w:rPr>
          <w:i/>
          <w:spacing w:val="-2"/>
          <w:sz w:val="22"/>
        </w:rPr>
        <w:t xml:space="preserve"> </w:t>
      </w:r>
      <w:r w:rsidR="000E266C" w:rsidRPr="000E266C">
        <w:rPr>
          <w:i/>
          <w:spacing w:val="-2"/>
          <w:sz w:val="22"/>
        </w:rPr>
        <w:t>R</w:t>
      </w:r>
      <w:r w:rsidR="00AB594C" w:rsidRPr="00E7183B">
        <w:rPr>
          <w:i/>
          <w:spacing w:val="-2"/>
          <w:sz w:val="22"/>
        </w:rPr>
        <w:t>esponse</w:t>
      </w:r>
      <w:r w:rsidR="00AB594C" w:rsidRPr="00AB594C">
        <w:rPr>
          <w:spacing w:val="-2"/>
          <w:sz w:val="22"/>
        </w:rPr>
        <w:t xml:space="preserve"> </w:t>
      </w:r>
      <w:r w:rsidR="00F0799C">
        <w:rPr>
          <w:spacing w:val="-2"/>
          <w:sz w:val="22"/>
          <w:szCs w:val="22"/>
        </w:rPr>
        <w:t>stated</w:t>
      </w:r>
      <w:r w:rsidR="00AB594C" w:rsidRPr="00AB594C">
        <w:rPr>
          <w:spacing w:val="-2"/>
          <w:sz w:val="22"/>
        </w:rPr>
        <w:t xml:space="preserve"> that </w:t>
      </w:r>
      <w:r w:rsidR="00F0799C">
        <w:rPr>
          <w:sz w:val="22"/>
          <w:szCs w:val="22"/>
        </w:rPr>
        <w:t xml:space="preserve">it </w:t>
      </w:r>
      <w:r w:rsidRPr="00F0799C">
        <w:rPr>
          <w:sz w:val="22"/>
          <w:szCs w:val="22"/>
        </w:rPr>
        <w:t>hired a tower company in July 2013 to repair the fences</w:t>
      </w:r>
      <w:r w:rsidR="00F0799C">
        <w:rPr>
          <w:sz w:val="22"/>
          <w:szCs w:val="22"/>
        </w:rPr>
        <w:t>,</w:t>
      </w:r>
      <w:r w:rsidRPr="00F0799C">
        <w:rPr>
          <w:sz w:val="22"/>
          <w:szCs w:val="22"/>
        </w:rPr>
        <w:t xml:space="preserve"> but </w:t>
      </w:r>
      <w:r w:rsidR="000E266C">
        <w:rPr>
          <w:sz w:val="22"/>
          <w:szCs w:val="22"/>
        </w:rPr>
        <w:t xml:space="preserve">it was not aware that </w:t>
      </w:r>
      <w:r w:rsidR="000E266C" w:rsidRPr="00F0799C">
        <w:rPr>
          <w:sz w:val="22"/>
          <w:szCs w:val="22"/>
        </w:rPr>
        <w:t>the work was never completed</w:t>
      </w:r>
      <w:r w:rsidR="000E266C">
        <w:rPr>
          <w:sz w:val="22"/>
          <w:szCs w:val="22"/>
        </w:rPr>
        <w:t xml:space="preserve"> </w:t>
      </w:r>
      <w:r w:rsidR="000A4D84">
        <w:rPr>
          <w:sz w:val="22"/>
          <w:szCs w:val="22"/>
        </w:rPr>
        <w:t xml:space="preserve">until notified by the </w:t>
      </w:r>
      <w:r w:rsidR="00E7183B">
        <w:rPr>
          <w:sz w:val="22"/>
          <w:szCs w:val="22"/>
        </w:rPr>
        <w:t xml:space="preserve">FCC </w:t>
      </w:r>
      <w:r w:rsidR="000A4D84">
        <w:rPr>
          <w:sz w:val="22"/>
          <w:szCs w:val="22"/>
        </w:rPr>
        <w:t>agent</w:t>
      </w:r>
      <w:r w:rsidRPr="00F0799C">
        <w:rPr>
          <w:sz w:val="22"/>
          <w:szCs w:val="22"/>
        </w:rPr>
        <w:t>.</w:t>
      </w:r>
      <w:r w:rsidR="00FD4115">
        <w:rPr>
          <w:rStyle w:val="FootnoteReference"/>
          <w:sz w:val="22"/>
          <w:szCs w:val="22"/>
        </w:rPr>
        <w:footnoteReference w:id="4"/>
      </w:r>
      <w:r w:rsidR="008B4326">
        <w:rPr>
          <w:sz w:val="22"/>
          <w:szCs w:val="22"/>
        </w:rPr>
        <w:t xml:space="preserve">  The </w:t>
      </w:r>
      <w:r w:rsidR="008B4326">
        <w:rPr>
          <w:i/>
          <w:sz w:val="22"/>
          <w:szCs w:val="22"/>
        </w:rPr>
        <w:t>NOV Response</w:t>
      </w:r>
      <w:r w:rsidR="00C343E3" w:rsidRPr="00F0799C">
        <w:rPr>
          <w:sz w:val="22"/>
          <w:szCs w:val="22"/>
        </w:rPr>
        <w:t xml:space="preserve"> further stated that the </w:t>
      </w:r>
      <w:r w:rsidR="008B4326">
        <w:rPr>
          <w:sz w:val="22"/>
          <w:szCs w:val="22"/>
        </w:rPr>
        <w:t xml:space="preserve">fencing repairs </w:t>
      </w:r>
      <w:r w:rsidR="00C343E3" w:rsidRPr="00F0799C">
        <w:rPr>
          <w:sz w:val="22"/>
          <w:szCs w:val="22"/>
        </w:rPr>
        <w:t>w</w:t>
      </w:r>
      <w:r w:rsidR="003631AA" w:rsidRPr="00F0799C">
        <w:rPr>
          <w:sz w:val="22"/>
          <w:szCs w:val="22"/>
        </w:rPr>
        <w:t>ere</w:t>
      </w:r>
      <w:r w:rsidR="00C343E3" w:rsidRPr="00F0799C">
        <w:rPr>
          <w:sz w:val="22"/>
          <w:szCs w:val="22"/>
        </w:rPr>
        <w:t xml:space="preserve"> completed just a few days after the </w:t>
      </w:r>
      <w:r w:rsidR="00100709" w:rsidRPr="00F0799C">
        <w:rPr>
          <w:sz w:val="22"/>
          <w:szCs w:val="22"/>
        </w:rPr>
        <w:t xml:space="preserve">FCC </w:t>
      </w:r>
      <w:r w:rsidR="00C343E3" w:rsidRPr="00F0799C">
        <w:rPr>
          <w:sz w:val="22"/>
          <w:szCs w:val="22"/>
        </w:rPr>
        <w:t>inspection</w:t>
      </w:r>
      <w:r w:rsidR="00695A7D" w:rsidRPr="00F0799C">
        <w:rPr>
          <w:sz w:val="22"/>
          <w:szCs w:val="22"/>
        </w:rPr>
        <w:t xml:space="preserve"> by a different tower company</w:t>
      </w:r>
      <w:r w:rsidR="00C343E3" w:rsidRPr="00F0799C">
        <w:rPr>
          <w:sz w:val="22"/>
          <w:szCs w:val="22"/>
        </w:rPr>
        <w:t>.</w:t>
      </w:r>
      <w:r w:rsidR="008B4326">
        <w:rPr>
          <w:rStyle w:val="FootnoteReference"/>
          <w:sz w:val="22"/>
          <w:szCs w:val="22"/>
        </w:rPr>
        <w:footnoteReference w:id="5"/>
      </w:r>
      <w:r w:rsidR="00CC2651" w:rsidRPr="00F0799C">
        <w:rPr>
          <w:sz w:val="22"/>
          <w:szCs w:val="22"/>
        </w:rPr>
        <w:t xml:space="preserve"> </w:t>
      </w:r>
      <w:r w:rsidRPr="00F0799C">
        <w:rPr>
          <w:sz w:val="22"/>
          <w:szCs w:val="22"/>
        </w:rPr>
        <w:t xml:space="preserve"> </w:t>
      </w:r>
    </w:p>
    <w:p w:rsidR="00075981" w:rsidRDefault="00050854">
      <w:pPr>
        <w:pStyle w:val="Heading1"/>
        <w:widowControl/>
        <w:spacing w:after="120"/>
        <w:rPr>
          <w:sz w:val="22"/>
          <w:szCs w:val="22"/>
        </w:rPr>
      </w:pPr>
      <w:r w:rsidRPr="004039E2">
        <w:rPr>
          <w:sz w:val="22"/>
          <w:szCs w:val="22"/>
        </w:rPr>
        <w:t>DISCUSSION</w:t>
      </w:r>
    </w:p>
    <w:p w:rsidR="00E7183B" w:rsidRPr="00E7183B" w:rsidRDefault="00050854">
      <w:pPr>
        <w:widowControl/>
        <w:numPr>
          <w:ilvl w:val="0"/>
          <w:numId w:val="22"/>
        </w:numPr>
        <w:tabs>
          <w:tab w:val="clear" w:pos="1260"/>
          <w:tab w:val="left" w:pos="0"/>
          <w:tab w:val="num" w:pos="1440"/>
        </w:tabs>
        <w:suppressAutoHyphens/>
        <w:spacing w:after="120"/>
        <w:ind w:left="0"/>
        <w:rPr>
          <w:sz w:val="22"/>
          <w:szCs w:val="22"/>
        </w:rPr>
      </w:pPr>
      <w:r w:rsidRPr="004039E2">
        <w:rPr>
          <w:spacing w:val="-3"/>
          <w:sz w:val="22"/>
          <w:szCs w:val="22"/>
        </w:rPr>
        <w:t xml:space="preserve">Section 503(b) of the </w:t>
      </w:r>
      <w:r w:rsidR="007E2E05" w:rsidRPr="004039E2">
        <w:rPr>
          <w:spacing w:val="-3"/>
          <w:sz w:val="22"/>
          <w:szCs w:val="22"/>
        </w:rPr>
        <w:t xml:space="preserve">Communications </w:t>
      </w:r>
      <w:r w:rsidRPr="004039E2">
        <w:rPr>
          <w:spacing w:val="-3"/>
          <w:sz w:val="22"/>
          <w:szCs w:val="22"/>
        </w:rPr>
        <w:t xml:space="preserve">Act </w:t>
      </w:r>
      <w:r w:rsidR="00DC7D2B" w:rsidRPr="004039E2">
        <w:rPr>
          <w:spacing w:val="-3"/>
          <w:sz w:val="22"/>
          <w:szCs w:val="22"/>
        </w:rPr>
        <w:t>of 1934, as amended (Act</w:t>
      </w:r>
      <w:r w:rsidR="007E2E05" w:rsidRPr="004039E2">
        <w:rPr>
          <w:spacing w:val="-3"/>
          <w:sz w:val="22"/>
          <w:szCs w:val="22"/>
        </w:rPr>
        <w:t xml:space="preserve">), </w:t>
      </w:r>
      <w:r w:rsidRPr="004039E2">
        <w:rPr>
          <w:spacing w:val="-3"/>
          <w:sz w:val="22"/>
          <w:szCs w:val="22"/>
        </w:rPr>
        <w:t xml:space="preserve">provides that any person who willfully </w:t>
      </w:r>
      <w:r w:rsidR="0011170C" w:rsidRPr="004039E2">
        <w:rPr>
          <w:spacing w:val="-3"/>
          <w:sz w:val="22"/>
          <w:szCs w:val="22"/>
        </w:rPr>
        <w:t xml:space="preserve">or repeatedly </w:t>
      </w:r>
      <w:r w:rsidRPr="004039E2">
        <w:rPr>
          <w:spacing w:val="-3"/>
          <w:sz w:val="22"/>
          <w:szCs w:val="22"/>
        </w:rPr>
        <w:t xml:space="preserve">fails to comply substantially with the terms and conditions of any license, or willfully </w:t>
      </w:r>
      <w:r w:rsidR="0011170C" w:rsidRPr="004039E2">
        <w:rPr>
          <w:spacing w:val="-3"/>
          <w:sz w:val="22"/>
          <w:szCs w:val="22"/>
        </w:rPr>
        <w:t xml:space="preserve">or repeatedly </w:t>
      </w:r>
      <w:r w:rsidRPr="004039E2">
        <w:rPr>
          <w:spacing w:val="-3"/>
          <w:sz w:val="22"/>
          <w:szCs w:val="22"/>
        </w:rPr>
        <w:t>fails to comply with any of the provisions of the Act or of any rule, regulation</w:t>
      </w:r>
      <w:r w:rsidR="009711A7" w:rsidRPr="004039E2">
        <w:rPr>
          <w:spacing w:val="-3"/>
          <w:sz w:val="22"/>
          <w:szCs w:val="22"/>
        </w:rPr>
        <w:t>,</w:t>
      </w:r>
      <w:r w:rsidRPr="004039E2">
        <w:rPr>
          <w:spacing w:val="-3"/>
          <w:sz w:val="22"/>
          <w:szCs w:val="22"/>
        </w:rPr>
        <w:t xml:space="preserve"> or order issued by the Commission thereunder, shall be liable for a forfeiture penalty.</w:t>
      </w:r>
      <w:r w:rsidR="009711A7" w:rsidRPr="004039E2">
        <w:rPr>
          <w:rStyle w:val="FootnoteReference"/>
          <w:spacing w:val="-3"/>
          <w:sz w:val="22"/>
          <w:szCs w:val="22"/>
        </w:rPr>
        <w:footnoteReference w:id="6"/>
      </w:r>
      <w:r w:rsidRPr="004039E2">
        <w:rPr>
          <w:spacing w:val="-3"/>
          <w:sz w:val="22"/>
          <w:szCs w:val="22"/>
        </w:rPr>
        <w:t xml:space="preserve">  </w:t>
      </w:r>
      <w:r w:rsidR="001665F5" w:rsidRPr="004039E2">
        <w:rPr>
          <w:spacing w:val="-3"/>
          <w:sz w:val="22"/>
          <w:szCs w:val="22"/>
        </w:rPr>
        <w:t xml:space="preserve">Section 312(f)(1) of the Act defines </w:t>
      </w:r>
      <w:r w:rsidR="009711A7" w:rsidRPr="004039E2">
        <w:rPr>
          <w:spacing w:val="-3"/>
          <w:sz w:val="22"/>
          <w:szCs w:val="22"/>
        </w:rPr>
        <w:t>“</w:t>
      </w:r>
      <w:r w:rsidR="001665F5" w:rsidRPr="004039E2">
        <w:rPr>
          <w:spacing w:val="-3"/>
          <w:sz w:val="22"/>
          <w:szCs w:val="22"/>
        </w:rPr>
        <w:t>willful</w:t>
      </w:r>
      <w:r w:rsidR="009711A7" w:rsidRPr="004039E2">
        <w:rPr>
          <w:spacing w:val="-3"/>
          <w:sz w:val="22"/>
          <w:szCs w:val="22"/>
        </w:rPr>
        <w:t>”</w:t>
      </w:r>
      <w:r w:rsidR="001665F5" w:rsidRPr="004039E2">
        <w:rPr>
          <w:spacing w:val="-3"/>
          <w:sz w:val="22"/>
          <w:szCs w:val="22"/>
        </w:rPr>
        <w:t xml:space="preserve"> as the “conscious and deliberate commission or omission of [any] act, irrespective of any intent to violate” the law.</w:t>
      </w:r>
      <w:r w:rsidR="001665F5" w:rsidRPr="004039E2">
        <w:rPr>
          <w:rStyle w:val="FootnoteReference"/>
          <w:spacing w:val="-3"/>
          <w:sz w:val="22"/>
          <w:szCs w:val="22"/>
        </w:rPr>
        <w:footnoteReference w:id="7"/>
      </w:r>
      <w:r w:rsidR="001665F5" w:rsidRPr="004039E2">
        <w:rPr>
          <w:spacing w:val="-3"/>
          <w:sz w:val="22"/>
          <w:szCs w:val="22"/>
        </w:rPr>
        <w:t xml:space="preserve">  The legislative history to </w:t>
      </w:r>
      <w:r w:rsidR="009711A7" w:rsidRPr="004039E2">
        <w:rPr>
          <w:spacing w:val="-3"/>
          <w:sz w:val="22"/>
          <w:szCs w:val="22"/>
        </w:rPr>
        <w:t>S</w:t>
      </w:r>
      <w:r w:rsidR="001665F5" w:rsidRPr="004039E2">
        <w:rPr>
          <w:spacing w:val="-3"/>
          <w:sz w:val="22"/>
          <w:szCs w:val="22"/>
        </w:rPr>
        <w:t xml:space="preserve">ection 312(f)(1) of the Act clarifies that this definition of willful applies to both </w:t>
      </w:r>
      <w:r w:rsidR="00174A12" w:rsidRPr="004039E2">
        <w:rPr>
          <w:spacing w:val="-3"/>
          <w:sz w:val="22"/>
          <w:szCs w:val="22"/>
        </w:rPr>
        <w:t>S</w:t>
      </w:r>
      <w:r w:rsidR="001665F5" w:rsidRPr="004039E2">
        <w:rPr>
          <w:spacing w:val="-3"/>
          <w:sz w:val="22"/>
          <w:szCs w:val="22"/>
        </w:rPr>
        <w:t>ection</w:t>
      </w:r>
      <w:r w:rsidR="00174A12" w:rsidRPr="004039E2">
        <w:rPr>
          <w:spacing w:val="-3"/>
          <w:sz w:val="22"/>
          <w:szCs w:val="22"/>
        </w:rPr>
        <w:t>s</w:t>
      </w:r>
      <w:r w:rsidR="001665F5" w:rsidRPr="004039E2">
        <w:rPr>
          <w:spacing w:val="-3"/>
          <w:sz w:val="22"/>
          <w:szCs w:val="22"/>
        </w:rPr>
        <w:t xml:space="preserve"> 312 and 503(b) of the Act</w:t>
      </w:r>
      <w:r w:rsidR="00174A12" w:rsidRPr="004039E2">
        <w:rPr>
          <w:spacing w:val="-3"/>
          <w:sz w:val="22"/>
          <w:szCs w:val="22"/>
        </w:rPr>
        <w:t>,</w:t>
      </w:r>
      <w:r w:rsidR="001665F5" w:rsidRPr="004039E2">
        <w:rPr>
          <w:rStyle w:val="FootnoteReference"/>
          <w:spacing w:val="-3"/>
          <w:sz w:val="22"/>
          <w:szCs w:val="22"/>
        </w:rPr>
        <w:footnoteReference w:id="8"/>
      </w:r>
      <w:r w:rsidR="001665F5" w:rsidRPr="004039E2">
        <w:rPr>
          <w:spacing w:val="-3"/>
          <w:sz w:val="22"/>
          <w:szCs w:val="22"/>
        </w:rPr>
        <w:t xml:space="preserve"> and the Commission has so interpreted the term in the </w:t>
      </w:r>
      <w:r w:rsidR="00174A12" w:rsidRPr="004039E2">
        <w:rPr>
          <w:spacing w:val="-3"/>
          <w:sz w:val="22"/>
          <w:szCs w:val="22"/>
        </w:rPr>
        <w:t>S</w:t>
      </w:r>
      <w:r w:rsidR="001665F5" w:rsidRPr="004039E2">
        <w:rPr>
          <w:spacing w:val="-3"/>
          <w:sz w:val="22"/>
          <w:szCs w:val="22"/>
        </w:rPr>
        <w:t>ection 503(b) context.</w:t>
      </w:r>
      <w:r w:rsidR="001665F5" w:rsidRPr="004039E2">
        <w:rPr>
          <w:rStyle w:val="FootnoteReference"/>
          <w:spacing w:val="-3"/>
          <w:sz w:val="22"/>
          <w:szCs w:val="22"/>
        </w:rPr>
        <w:footnoteReference w:id="9"/>
      </w:r>
      <w:r w:rsidR="001665F5" w:rsidRPr="004039E2">
        <w:rPr>
          <w:spacing w:val="-3"/>
          <w:sz w:val="22"/>
          <w:szCs w:val="22"/>
        </w:rPr>
        <w:t xml:space="preserve">  </w:t>
      </w:r>
      <w:r w:rsidR="001665F5" w:rsidRPr="004039E2">
        <w:rPr>
          <w:sz w:val="22"/>
          <w:szCs w:val="22"/>
        </w:rPr>
        <w:t>The Commission may also assess a forfeiture for violations that are merely repeated, and not willful.</w:t>
      </w:r>
      <w:r w:rsidR="001665F5" w:rsidRPr="004039E2">
        <w:rPr>
          <w:rStyle w:val="FootnoteReference"/>
          <w:sz w:val="22"/>
          <w:szCs w:val="22"/>
        </w:rPr>
        <w:footnoteReference w:id="10"/>
      </w:r>
      <w:r w:rsidR="001665F5" w:rsidRPr="004039E2">
        <w:t xml:space="preserve">  </w:t>
      </w:r>
      <w:r w:rsidRPr="004039E2">
        <w:rPr>
          <w:spacing w:val="-3"/>
          <w:sz w:val="22"/>
          <w:szCs w:val="22"/>
        </w:rPr>
        <w:t>The term “repeated” means the commission or omission of such act more than on</w:t>
      </w:r>
      <w:r w:rsidR="00FB30D7" w:rsidRPr="004039E2">
        <w:rPr>
          <w:spacing w:val="-3"/>
          <w:sz w:val="22"/>
          <w:szCs w:val="22"/>
        </w:rPr>
        <w:t>c</w:t>
      </w:r>
      <w:r w:rsidRPr="004039E2">
        <w:rPr>
          <w:spacing w:val="-3"/>
          <w:sz w:val="22"/>
          <w:szCs w:val="22"/>
        </w:rPr>
        <w:t>e or for more than one day.</w:t>
      </w:r>
      <w:r w:rsidRPr="004039E2">
        <w:rPr>
          <w:rStyle w:val="FootnoteReference"/>
          <w:spacing w:val="-3"/>
          <w:sz w:val="22"/>
          <w:szCs w:val="22"/>
        </w:rPr>
        <w:footnoteReference w:id="11"/>
      </w:r>
    </w:p>
    <w:p w:rsidR="00075981" w:rsidRDefault="0036534E">
      <w:pPr>
        <w:widowControl/>
        <w:tabs>
          <w:tab w:val="left" w:pos="720"/>
          <w:tab w:val="num" w:pos="1440"/>
          <w:tab w:val="left" w:pos="4680"/>
          <w:tab w:val="left" w:pos="5760"/>
        </w:tabs>
        <w:spacing w:after="120"/>
        <w:rPr>
          <w:spacing w:val="-3"/>
          <w:sz w:val="22"/>
          <w:szCs w:val="22"/>
        </w:rPr>
      </w:pPr>
      <w:r>
        <w:rPr>
          <w:spacing w:val="-3"/>
          <w:sz w:val="22"/>
          <w:szCs w:val="22"/>
        </w:rPr>
        <w:tab/>
      </w:r>
      <w:r w:rsidR="007A50EF" w:rsidRPr="004039E2">
        <w:rPr>
          <w:b/>
          <w:spacing w:val="-3"/>
          <w:sz w:val="22"/>
          <w:szCs w:val="22"/>
        </w:rPr>
        <w:t>A.</w:t>
      </w:r>
      <w:r w:rsidR="007A50EF" w:rsidRPr="004039E2">
        <w:rPr>
          <w:b/>
          <w:spacing w:val="-3"/>
          <w:sz w:val="22"/>
          <w:szCs w:val="22"/>
        </w:rPr>
        <w:tab/>
        <w:t>Failure to Enclose the Antenna Structure</w:t>
      </w:r>
      <w:r w:rsidR="00BF2095">
        <w:rPr>
          <w:b/>
          <w:spacing w:val="-3"/>
          <w:sz w:val="22"/>
          <w:szCs w:val="22"/>
        </w:rPr>
        <w:t>s</w:t>
      </w:r>
      <w:r w:rsidR="007A50EF" w:rsidRPr="004039E2">
        <w:rPr>
          <w:b/>
          <w:spacing w:val="-3"/>
          <w:sz w:val="22"/>
          <w:szCs w:val="22"/>
        </w:rPr>
        <w:t xml:space="preserve"> Within an Effective Locked Fence</w:t>
      </w:r>
    </w:p>
    <w:p w:rsidR="00075981" w:rsidRDefault="00890911">
      <w:pPr>
        <w:widowControl/>
        <w:numPr>
          <w:ilvl w:val="0"/>
          <w:numId w:val="22"/>
        </w:numPr>
        <w:tabs>
          <w:tab w:val="clear" w:pos="1260"/>
          <w:tab w:val="left" w:pos="0"/>
          <w:tab w:val="num" w:pos="1440"/>
        </w:tabs>
        <w:suppressAutoHyphens/>
        <w:spacing w:after="120"/>
        <w:ind w:left="0"/>
        <w:rPr>
          <w:spacing w:val="-2"/>
          <w:sz w:val="22"/>
          <w:szCs w:val="22"/>
        </w:rPr>
      </w:pPr>
      <w:r w:rsidRPr="004039E2">
        <w:rPr>
          <w:spacing w:val="-2"/>
          <w:sz w:val="22"/>
          <w:szCs w:val="22"/>
        </w:rPr>
        <w:t>The evidence in this case is sufficient to establish that</w:t>
      </w:r>
      <w:r w:rsidR="007A50EF" w:rsidRPr="004039E2">
        <w:rPr>
          <w:spacing w:val="-2"/>
          <w:sz w:val="22"/>
          <w:szCs w:val="22"/>
        </w:rPr>
        <w:t xml:space="preserve"> Birach Broadcasting </w:t>
      </w:r>
      <w:r w:rsidRPr="004039E2">
        <w:rPr>
          <w:spacing w:val="-2"/>
          <w:sz w:val="22"/>
          <w:szCs w:val="22"/>
        </w:rPr>
        <w:t>violated Section</w:t>
      </w:r>
      <w:r w:rsidR="007A50EF" w:rsidRPr="004039E2">
        <w:rPr>
          <w:spacing w:val="-2"/>
          <w:sz w:val="22"/>
          <w:szCs w:val="22"/>
        </w:rPr>
        <w:t xml:space="preserve"> 73.49 </w:t>
      </w:r>
      <w:r w:rsidRPr="004039E2">
        <w:rPr>
          <w:spacing w:val="-2"/>
          <w:sz w:val="22"/>
          <w:szCs w:val="22"/>
        </w:rPr>
        <w:t>of the Rules</w:t>
      </w:r>
      <w:r w:rsidR="001E0AEA">
        <w:rPr>
          <w:spacing w:val="-2"/>
          <w:sz w:val="22"/>
          <w:szCs w:val="22"/>
        </w:rPr>
        <w:t>,</w:t>
      </w:r>
      <w:r w:rsidR="007A50EF" w:rsidRPr="004039E2">
        <w:rPr>
          <w:spacing w:val="-2"/>
          <w:sz w:val="22"/>
          <w:szCs w:val="22"/>
        </w:rPr>
        <w:t xml:space="preserve"> </w:t>
      </w:r>
      <w:r w:rsidR="007A50EF" w:rsidRPr="004039E2">
        <w:rPr>
          <w:sz w:val="22"/>
          <w:szCs w:val="22"/>
        </w:rPr>
        <w:t xml:space="preserve">which states </w:t>
      </w:r>
      <w:bookmarkStart w:id="1" w:name="SR;733"/>
      <w:bookmarkStart w:id="2" w:name="SR;734"/>
      <w:bookmarkStart w:id="3" w:name="SearchTerm"/>
      <w:bookmarkEnd w:id="1"/>
      <w:bookmarkEnd w:id="2"/>
      <w:bookmarkEnd w:id="3"/>
      <w:r w:rsidR="00080F48">
        <w:rPr>
          <w:sz w:val="22"/>
          <w:szCs w:val="22"/>
        </w:rPr>
        <w:t xml:space="preserve">that </w:t>
      </w:r>
      <w:r w:rsidR="007A50EF" w:rsidRPr="004039E2">
        <w:rPr>
          <w:sz w:val="22"/>
          <w:szCs w:val="22"/>
        </w:rPr>
        <w:t>“[a]ntenna towers having radio fre</w:t>
      </w:r>
      <w:r w:rsidR="00BF2095">
        <w:rPr>
          <w:sz w:val="22"/>
          <w:szCs w:val="22"/>
        </w:rPr>
        <w:t>quency potential at the base . . .</w:t>
      </w:r>
      <w:r w:rsidR="007A50EF" w:rsidRPr="004039E2">
        <w:rPr>
          <w:sz w:val="22"/>
          <w:szCs w:val="22"/>
        </w:rPr>
        <w:t xml:space="preserve"> must be enclosed within effective l</w:t>
      </w:r>
      <w:r w:rsidR="00E11B60">
        <w:rPr>
          <w:sz w:val="22"/>
          <w:szCs w:val="22"/>
        </w:rPr>
        <w:t>ocked fences or other enclosures . . . . [I</w:t>
      </w:r>
      <w:r w:rsidR="00066B8D">
        <w:rPr>
          <w:sz w:val="22"/>
          <w:szCs w:val="22"/>
        </w:rPr>
        <w:t>]</w:t>
      </w:r>
      <w:r w:rsidR="007A50EF" w:rsidRPr="004039E2">
        <w:rPr>
          <w:sz w:val="22"/>
          <w:szCs w:val="22"/>
        </w:rPr>
        <w:t>ndividual tower fences need not be installed if the towers are contained within a protective property fence.”</w:t>
      </w:r>
      <w:r w:rsidR="00E11B60">
        <w:rPr>
          <w:rStyle w:val="FootnoteReference"/>
          <w:sz w:val="22"/>
          <w:szCs w:val="22"/>
        </w:rPr>
        <w:footnoteReference w:id="12"/>
      </w:r>
      <w:r w:rsidR="00E11B60">
        <w:rPr>
          <w:sz w:val="22"/>
          <w:szCs w:val="22"/>
        </w:rPr>
        <w:t xml:space="preserve">  The </w:t>
      </w:r>
      <w:r w:rsidR="007A50EF" w:rsidRPr="004039E2">
        <w:rPr>
          <w:sz w:val="22"/>
          <w:szCs w:val="22"/>
        </w:rPr>
        <w:t>Antenna Structures have radio frequency potential at their base and therefore must be enclosed within an effective locked fence.  On August 22, 2013, when Station WWCS was in o</w:t>
      </w:r>
      <w:r w:rsidR="00E11B60">
        <w:rPr>
          <w:sz w:val="22"/>
          <w:szCs w:val="22"/>
        </w:rPr>
        <w:t xml:space="preserve">peration, </w:t>
      </w:r>
      <w:r w:rsidR="007A50EF" w:rsidRPr="004039E2">
        <w:rPr>
          <w:sz w:val="22"/>
          <w:szCs w:val="22"/>
        </w:rPr>
        <w:t>agent</w:t>
      </w:r>
      <w:r w:rsidR="00E11B60">
        <w:rPr>
          <w:sz w:val="22"/>
          <w:szCs w:val="22"/>
        </w:rPr>
        <w:t>s</w:t>
      </w:r>
      <w:r w:rsidR="007A50EF" w:rsidRPr="004039E2">
        <w:rPr>
          <w:sz w:val="22"/>
          <w:szCs w:val="22"/>
        </w:rPr>
        <w:t xml:space="preserve"> from the Philadelphia Office observed that </w:t>
      </w:r>
      <w:r w:rsidR="001F792D">
        <w:rPr>
          <w:sz w:val="22"/>
          <w:szCs w:val="22"/>
        </w:rPr>
        <w:t xml:space="preserve">numerous </w:t>
      </w:r>
      <w:r w:rsidR="007A50EF" w:rsidRPr="004039E2">
        <w:rPr>
          <w:sz w:val="22"/>
          <w:szCs w:val="22"/>
        </w:rPr>
        <w:t>sections of the fences surrounding each of the two Antenna Structures had fallen down, thereby allowing ready access to the base</w:t>
      </w:r>
      <w:r w:rsidR="0036534E">
        <w:rPr>
          <w:sz w:val="22"/>
          <w:szCs w:val="22"/>
        </w:rPr>
        <w:t>s of the Antenna Structures</w:t>
      </w:r>
      <w:r w:rsidR="007A50EF" w:rsidRPr="004039E2">
        <w:rPr>
          <w:sz w:val="22"/>
          <w:szCs w:val="22"/>
        </w:rPr>
        <w:t xml:space="preserve">.  The agents also observed that there was no fence around the perimeter of the property.  </w:t>
      </w:r>
      <w:r w:rsidR="00066B8D">
        <w:rPr>
          <w:sz w:val="22"/>
          <w:szCs w:val="22"/>
        </w:rPr>
        <w:t xml:space="preserve">Based on the amount of vegetation growing </w:t>
      </w:r>
      <w:r w:rsidR="007A50EF" w:rsidRPr="004039E2">
        <w:rPr>
          <w:sz w:val="22"/>
          <w:szCs w:val="22"/>
        </w:rPr>
        <w:t>over the fallen sections of the fences</w:t>
      </w:r>
      <w:r w:rsidR="00066B8D">
        <w:rPr>
          <w:sz w:val="22"/>
          <w:szCs w:val="22"/>
        </w:rPr>
        <w:t xml:space="preserve">, it was clear </w:t>
      </w:r>
      <w:r w:rsidR="007A50EF" w:rsidRPr="004039E2">
        <w:rPr>
          <w:sz w:val="22"/>
          <w:szCs w:val="22"/>
        </w:rPr>
        <w:t xml:space="preserve">that the </w:t>
      </w:r>
      <w:r w:rsidR="001E0AEA">
        <w:rPr>
          <w:sz w:val="22"/>
          <w:szCs w:val="22"/>
        </w:rPr>
        <w:t xml:space="preserve">fences had been in that position </w:t>
      </w:r>
      <w:r w:rsidR="007A50EF" w:rsidRPr="004039E2">
        <w:rPr>
          <w:sz w:val="22"/>
          <w:szCs w:val="22"/>
        </w:rPr>
        <w:t>for an extended period of time.</w:t>
      </w:r>
      <w:r w:rsidR="00E11B60">
        <w:rPr>
          <w:sz w:val="22"/>
          <w:szCs w:val="22"/>
        </w:rPr>
        <w:t xml:space="preserve">  </w:t>
      </w:r>
      <w:r w:rsidR="00E7183B">
        <w:rPr>
          <w:sz w:val="22"/>
          <w:szCs w:val="22"/>
        </w:rPr>
        <w:t xml:space="preserve">Indeed, </w:t>
      </w:r>
      <w:r w:rsidR="001F792D">
        <w:rPr>
          <w:sz w:val="22"/>
          <w:szCs w:val="22"/>
        </w:rPr>
        <w:t>Birach Broadcasting acknowledge</w:t>
      </w:r>
      <w:r w:rsidR="001E0AEA">
        <w:rPr>
          <w:sz w:val="22"/>
          <w:szCs w:val="22"/>
        </w:rPr>
        <w:t>d</w:t>
      </w:r>
      <w:r w:rsidR="001F792D">
        <w:rPr>
          <w:sz w:val="22"/>
          <w:szCs w:val="22"/>
        </w:rPr>
        <w:t xml:space="preserve"> in its </w:t>
      </w:r>
      <w:r w:rsidR="001E0AEA" w:rsidRPr="001E0AEA">
        <w:rPr>
          <w:i/>
          <w:iCs/>
          <w:sz w:val="22"/>
          <w:szCs w:val="22"/>
        </w:rPr>
        <w:t xml:space="preserve">NOV </w:t>
      </w:r>
      <w:r w:rsidR="001F792D" w:rsidRPr="001E0AEA">
        <w:rPr>
          <w:i/>
          <w:iCs/>
          <w:sz w:val="22"/>
          <w:szCs w:val="22"/>
        </w:rPr>
        <w:t>Response</w:t>
      </w:r>
      <w:r w:rsidR="001F792D">
        <w:rPr>
          <w:sz w:val="22"/>
          <w:szCs w:val="22"/>
        </w:rPr>
        <w:t xml:space="preserve"> that </w:t>
      </w:r>
      <w:r w:rsidR="001E0AEA">
        <w:rPr>
          <w:sz w:val="22"/>
          <w:szCs w:val="22"/>
        </w:rPr>
        <w:t>it</w:t>
      </w:r>
      <w:r w:rsidR="001F792D">
        <w:rPr>
          <w:sz w:val="22"/>
          <w:szCs w:val="22"/>
        </w:rPr>
        <w:t xml:space="preserve"> w</w:t>
      </w:r>
      <w:r w:rsidR="001E0AEA">
        <w:rPr>
          <w:sz w:val="22"/>
          <w:szCs w:val="22"/>
        </w:rPr>
        <w:t>as</w:t>
      </w:r>
      <w:r w:rsidR="001F792D">
        <w:rPr>
          <w:sz w:val="22"/>
          <w:szCs w:val="22"/>
        </w:rPr>
        <w:t xml:space="preserve"> aware </w:t>
      </w:r>
      <w:r w:rsidR="001E0AEA">
        <w:rPr>
          <w:sz w:val="22"/>
          <w:szCs w:val="22"/>
        </w:rPr>
        <w:t xml:space="preserve">that </w:t>
      </w:r>
      <w:r w:rsidR="005D44C0">
        <w:rPr>
          <w:sz w:val="22"/>
          <w:szCs w:val="22"/>
        </w:rPr>
        <w:t>the fences needed repair as early as</w:t>
      </w:r>
      <w:r w:rsidR="001F792D">
        <w:rPr>
          <w:sz w:val="22"/>
          <w:szCs w:val="22"/>
        </w:rPr>
        <w:t xml:space="preserve"> July 2013.  </w:t>
      </w:r>
      <w:r w:rsidR="001E0AEA">
        <w:rPr>
          <w:sz w:val="22"/>
          <w:szCs w:val="22"/>
        </w:rPr>
        <w:t>Therefore, b</w:t>
      </w:r>
      <w:r w:rsidR="007A50EF" w:rsidRPr="004039E2">
        <w:rPr>
          <w:sz w:val="22"/>
          <w:szCs w:val="22"/>
        </w:rPr>
        <w:t xml:space="preserve">ased on the evidence before us, we find that Birach </w:t>
      </w:r>
      <w:r w:rsidR="001E0AEA">
        <w:rPr>
          <w:sz w:val="22"/>
          <w:szCs w:val="22"/>
        </w:rPr>
        <w:t xml:space="preserve">Broadcasting </w:t>
      </w:r>
      <w:r w:rsidR="007A50EF" w:rsidRPr="004039E2">
        <w:rPr>
          <w:sz w:val="22"/>
          <w:szCs w:val="22"/>
        </w:rPr>
        <w:t xml:space="preserve">apparently willfully and repeatedly violated Section </w:t>
      </w:r>
      <w:bookmarkStart w:id="4" w:name="SR;880"/>
      <w:bookmarkEnd w:id="4"/>
      <w:r w:rsidR="007A50EF" w:rsidRPr="004039E2">
        <w:rPr>
          <w:sz w:val="22"/>
          <w:szCs w:val="22"/>
        </w:rPr>
        <w:t>73.</w:t>
      </w:r>
      <w:bookmarkStart w:id="5" w:name="SR;881"/>
      <w:bookmarkEnd w:id="5"/>
      <w:r w:rsidR="007A50EF" w:rsidRPr="004039E2">
        <w:rPr>
          <w:sz w:val="22"/>
          <w:szCs w:val="22"/>
        </w:rPr>
        <w:t xml:space="preserve">49 of the Rules by </w:t>
      </w:r>
      <w:r w:rsidR="00E11B60">
        <w:rPr>
          <w:sz w:val="22"/>
          <w:szCs w:val="22"/>
        </w:rPr>
        <w:t xml:space="preserve">failing to enclose the </w:t>
      </w:r>
      <w:r w:rsidR="007A50EF" w:rsidRPr="004039E2">
        <w:rPr>
          <w:sz w:val="22"/>
          <w:szCs w:val="22"/>
        </w:rPr>
        <w:t>Antenna Structure</w:t>
      </w:r>
      <w:r w:rsidR="00E11B60">
        <w:rPr>
          <w:sz w:val="22"/>
          <w:szCs w:val="22"/>
        </w:rPr>
        <w:t>s</w:t>
      </w:r>
      <w:r w:rsidR="007A50EF" w:rsidRPr="004039E2">
        <w:rPr>
          <w:sz w:val="22"/>
          <w:szCs w:val="22"/>
        </w:rPr>
        <w:t xml:space="preserve"> within an effective locked fence.</w:t>
      </w:r>
      <w:bookmarkStart w:id="6" w:name="FN[FN16]"/>
      <w:bookmarkEnd w:id="6"/>
    </w:p>
    <w:p w:rsidR="00075981" w:rsidRDefault="004039E2">
      <w:pPr>
        <w:widowControl/>
        <w:numPr>
          <w:ilvl w:val="0"/>
          <w:numId w:val="25"/>
        </w:numPr>
        <w:tabs>
          <w:tab w:val="left" w:pos="0"/>
          <w:tab w:val="left" w:pos="720"/>
        </w:tabs>
        <w:suppressAutoHyphens/>
        <w:spacing w:after="120"/>
        <w:rPr>
          <w:b/>
          <w:spacing w:val="-2"/>
          <w:sz w:val="22"/>
          <w:szCs w:val="22"/>
        </w:rPr>
      </w:pPr>
      <w:r w:rsidRPr="004039E2">
        <w:rPr>
          <w:b/>
          <w:spacing w:val="-2"/>
          <w:sz w:val="22"/>
          <w:szCs w:val="22"/>
        </w:rPr>
        <w:t>Proposed Forfeiture</w:t>
      </w:r>
      <w:r w:rsidR="006F28FF">
        <w:rPr>
          <w:b/>
          <w:spacing w:val="-2"/>
          <w:sz w:val="22"/>
          <w:szCs w:val="22"/>
        </w:rPr>
        <w:t xml:space="preserve"> and Reporting Requirement</w:t>
      </w:r>
    </w:p>
    <w:p w:rsidR="00E11B60" w:rsidRDefault="007E2E05" w:rsidP="0084551F">
      <w:pPr>
        <w:widowControl/>
        <w:numPr>
          <w:ilvl w:val="0"/>
          <w:numId w:val="22"/>
        </w:numPr>
        <w:tabs>
          <w:tab w:val="clear" w:pos="1260"/>
          <w:tab w:val="left" w:pos="0"/>
          <w:tab w:val="num" w:pos="1440"/>
        </w:tabs>
        <w:suppressAutoHyphens/>
        <w:spacing w:after="120"/>
        <w:ind w:left="0"/>
        <w:rPr>
          <w:spacing w:val="-2"/>
          <w:sz w:val="22"/>
          <w:szCs w:val="22"/>
        </w:rPr>
      </w:pPr>
      <w:r w:rsidRPr="004039E2">
        <w:rPr>
          <w:spacing w:val="-2"/>
          <w:sz w:val="22"/>
          <w:szCs w:val="22"/>
        </w:rPr>
        <w:t>Pursuant to the Commission’s</w:t>
      </w:r>
      <w:r w:rsidRPr="004039E2">
        <w:rPr>
          <w:i/>
          <w:spacing w:val="-2"/>
          <w:sz w:val="22"/>
          <w:szCs w:val="22"/>
        </w:rPr>
        <w:t xml:space="preserve"> Forfeiture Policy Statement</w:t>
      </w:r>
      <w:r w:rsidR="00D57AE2" w:rsidRPr="004039E2">
        <w:rPr>
          <w:spacing w:val="-2"/>
          <w:sz w:val="22"/>
          <w:szCs w:val="22"/>
        </w:rPr>
        <w:t xml:space="preserve"> and S</w:t>
      </w:r>
      <w:r w:rsidRPr="004039E2">
        <w:rPr>
          <w:spacing w:val="-2"/>
          <w:sz w:val="22"/>
          <w:szCs w:val="22"/>
        </w:rPr>
        <w:t>ection 1.80 of the Rules, the base forfeiture amount for</w:t>
      </w:r>
      <w:r w:rsidR="007A50EF" w:rsidRPr="004039E2">
        <w:rPr>
          <w:spacing w:val="-2"/>
          <w:sz w:val="22"/>
          <w:szCs w:val="22"/>
        </w:rPr>
        <w:t xml:space="preserve"> an AM fencing violation is $7,000</w:t>
      </w:r>
      <w:r w:rsidR="00050854" w:rsidRPr="004039E2">
        <w:rPr>
          <w:spacing w:val="-2"/>
          <w:sz w:val="22"/>
          <w:szCs w:val="22"/>
        </w:rPr>
        <w:t>.</w:t>
      </w:r>
      <w:r w:rsidR="00050854" w:rsidRPr="004039E2">
        <w:rPr>
          <w:rStyle w:val="FootnoteReference"/>
          <w:spacing w:val="-2"/>
          <w:sz w:val="22"/>
          <w:szCs w:val="22"/>
        </w:rPr>
        <w:footnoteReference w:id="13"/>
      </w:r>
      <w:r w:rsidR="00050854" w:rsidRPr="004039E2">
        <w:rPr>
          <w:spacing w:val="-2"/>
          <w:sz w:val="22"/>
          <w:szCs w:val="22"/>
        </w:rPr>
        <w:t xml:space="preserve">  </w:t>
      </w:r>
      <w:r w:rsidR="00E11B60">
        <w:rPr>
          <w:spacing w:val="-2"/>
          <w:sz w:val="22"/>
          <w:szCs w:val="22"/>
        </w:rPr>
        <w:t>We retain the discretion, howeve</w:t>
      </w:r>
      <w:r w:rsidR="005F129A">
        <w:rPr>
          <w:spacing w:val="-2"/>
          <w:sz w:val="22"/>
          <w:szCs w:val="22"/>
        </w:rPr>
        <w:t xml:space="preserve">r, to issue a higher </w:t>
      </w:r>
      <w:r w:rsidR="00E11B60">
        <w:rPr>
          <w:spacing w:val="-2"/>
          <w:sz w:val="22"/>
          <w:szCs w:val="22"/>
        </w:rPr>
        <w:t xml:space="preserve">or lower forfeiture than provided in the </w:t>
      </w:r>
      <w:r w:rsidR="00E11B60">
        <w:rPr>
          <w:i/>
          <w:spacing w:val="-2"/>
          <w:sz w:val="22"/>
          <w:szCs w:val="22"/>
        </w:rPr>
        <w:t xml:space="preserve">Forfeiture Policy Statement </w:t>
      </w:r>
      <w:r w:rsidR="00E11B60">
        <w:rPr>
          <w:spacing w:val="-2"/>
          <w:sz w:val="22"/>
          <w:szCs w:val="22"/>
        </w:rPr>
        <w:t>or to apply alternative or additional sanctions as permitted by statute, subject to the statutory cap.</w:t>
      </w:r>
      <w:r w:rsidR="00E11B60">
        <w:rPr>
          <w:rStyle w:val="FootnoteReference"/>
          <w:spacing w:val="-2"/>
          <w:sz w:val="22"/>
          <w:szCs w:val="22"/>
        </w:rPr>
        <w:footnoteReference w:id="14"/>
      </w:r>
      <w:r w:rsidR="00E11B60">
        <w:rPr>
          <w:spacing w:val="-2"/>
          <w:sz w:val="22"/>
          <w:szCs w:val="22"/>
        </w:rPr>
        <w:t xml:space="preserve">  </w:t>
      </w:r>
      <w:r w:rsidR="00050854" w:rsidRPr="004039E2">
        <w:rPr>
          <w:spacing w:val="-2"/>
          <w:sz w:val="22"/>
          <w:szCs w:val="22"/>
        </w:rPr>
        <w:t xml:space="preserve">In assessing the monetary </w:t>
      </w:r>
      <w:r w:rsidR="00E11B60">
        <w:rPr>
          <w:spacing w:val="-2"/>
          <w:sz w:val="22"/>
          <w:szCs w:val="22"/>
        </w:rPr>
        <w:t xml:space="preserve">forfeiture amount, we must </w:t>
      </w:r>
      <w:r w:rsidR="00050854" w:rsidRPr="004039E2">
        <w:rPr>
          <w:spacing w:val="-2"/>
          <w:sz w:val="22"/>
          <w:szCs w:val="22"/>
        </w:rPr>
        <w:t xml:space="preserve">take into account the statutory factors </w:t>
      </w:r>
      <w:r w:rsidR="00D57AE2" w:rsidRPr="004039E2">
        <w:rPr>
          <w:spacing w:val="-2"/>
          <w:sz w:val="22"/>
          <w:szCs w:val="22"/>
        </w:rPr>
        <w:t>set forth in S</w:t>
      </w:r>
      <w:r w:rsidR="00D15A5F" w:rsidRPr="004039E2">
        <w:rPr>
          <w:spacing w:val="-2"/>
          <w:sz w:val="22"/>
          <w:szCs w:val="22"/>
        </w:rPr>
        <w:t>ection 503(b)(2)(E</w:t>
      </w:r>
      <w:r w:rsidR="00050854" w:rsidRPr="004039E2">
        <w:rPr>
          <w:spacing w:val="-2"/>
          <w:sz w:val="22"/>
          <w:szCs w:val="22"/>
        </w:rPr>
        <w:t>) of the Act, which include the nature, circumstances, extent, and gravity of the violations, and with respect to the violator</w:t>
      </w:r>
      <w:r w:rsidR="003E2AD5" w:rsidRPr="004039E2">
        <w:rPr>
          <w:spacing w:val="-2"/>
          <w:sz w:val="22"/>
          <w:szCs w:val="22"/>
        </w:rPr>
        <w:t>, the degree of culpability, any</w:t>
      </w:r>
      <w:r w:rsidR="00050854" w:rsidRPr="004039E2">
        <w:rPr>
          <w:spacing w:val="-2"/>
          <w:sz w:val="22"/>
          <w:szCs w:val="22"/>
        </w:rPr>
        <w:t xml:space="preserve"> history of prior offenses, ability to pay, and other such matters as justice may require.</w:t>
      </w:r>
      <w:r w:rsidR="00050854" w:rsidRPr="004039E2">
        <w:rPr>
          <w:rStyle w:val="FootnoteReference"/>
          <w:spacing w:val="-2"/>
          <w:sz w:val="22"/>
          <w:szCs w:val="22"/>
        </w:rPr>
        <w:footnoteReference w:id="15"/>
      </w:r>
      <w:r w:rsidR="00050854" w:rsidRPr="004039E2">
        <w:rPr>
          <w:spacing w:val="-2"/>
          <w:sz w:val="22"/>
          <w:szCs w:val="22"/>
        </w:rPr>
        <w:t xml:space="preserve">  </w:t>
      </w:r>
    </w:p>
    <w:p w:rsidR="00075981" w:rsidRDefault="005F129A" w:rsidP="001273BC">
      <w:pPr>
        <w:widowControl/>
        <w:numPr>
          <w:ilvl w:val="0"/>
          <w:numId w:val="22"/>
        </w:numPr>
        <w:tabs>
          <w:tab w:val="clear" w:pos="1260"/>
          <w:tab w:val="left" w:pos="0"/>
          <w:tab w:val="num" w:pos="1440"/>
        </w:tabs>
        <w:suppressAutoHyphens/>
        <w:spacing w:after="120"/>
        <w:ind w:left="0"/>
        <w:rPr>
          <w:spacing w:val="-2"/>
          <w:sz w:val="22"/>
          <w:szCs w:val="22"/>
        </w:rPr>
      </w:pPr>
      <w:r>
        <w:rPr>
          <w:spacing w:val="-2"/>
          <w:sz w:val="22"/>
          <w:szCs w:val="22"/>
        </w:rPr>
        <w:t>Since 2012, t</w:t>
      </w:r>
      <w:r w:rsidR="006F28FF">
        <w:rPr>
          <w:spacing w:val="-2"/>
          <w:sz w:val="22"/>
          <w:szCs w:val="22"/>
        </w:rPr>
        <w:t xml:space="preserve">he Enforcement Bureau </w:t>
      </w:r>
      <w:r w:rsidR="00272076">
        <w:rPr>
          <w:spacing w:val="-2"/>
          <w:sz w:val="22"/>
          <w:szCs w:val="22"/>
        </w:rPr>
        <w:t xml:space="preserve">has </w:t>
      </w:r>
      <w:r w:rsidR="006F28FF">
        <w:rPr>
          <w:spacing w:val="-2"/>
          <w:sz w:val="22"/>
          <w:szCs w:val="22"/>
        </w:rPr>
        <w:t xml:space="preserve">proposed </w:t>
      </w:r>
      <w:r w:rsidR="00272076">
        <w:rPr>
          <w:spacing w:val="-2"/>
          <w:sz w:val="22"/>
          <w:szCs w:val="22"/>
        </w:rPr>
        <w:t xml:space="preserve">$27,000 in </w:t>
      </w:r>
      <w:r w:rsidR="006F28FF">
        <w:rPr>
          <w:spacing w:val="-2"/>
          <w:sz w:val="22"/>
          <w:szCs w:val="22"/>
        </w:rPr>
        <w:t>penalties against Birach Broadcasting for</w:t>
      </w:r>
      <w:r w:rsidR="00272076">
        <w:rPr>
          <w:spacing w:val="-2"/>
          <w:sz w:val="22"/>
          <w:szCs w:val="22"/>
        </w:rPr>
        <w:t xml:space="preserve"> apparent violations of the antenna structure rules, including </w:t>
      </w:r>
      <w:r>
        <w:rPr>
          <w:spacing w:val="-2"/>
          <w:sz w:val="22"/>
          <w:szCs w:val="22"/>
        </w:rPr>
        <w:t xml:space="preserve">for </w:t>
      </w:r>
      <w:r w:rsidR="00272076">
        <w:rPr>
          <w:spacing w:val="-2"/>
          <w:sz w:val="22"/>
          <w:szCs w:val="22"/>
        </w:rPr>
        <w:t>fencing violations</w:t>
      </w:r>
      <w:r w:rsidR="006F28FF">
        <w:rPr>
          <w:spacing w:val="-2"/>
          <w:sz w:val="22"/>
          <w:szCs w:val="22"/>
        </w:rPr>
        <w:t>.</w:t>
      </w:r>
      <w:r w:rsidR="006F28FF">
        <w:rPr>
          <w:rStyle w:val="FootnoteReference"/>
          <w:spacing w:val="-2"/>
          <w:sz w:val="22"/>
          <w:szCs w:val="22"/>
        </w:rPr>
        <w:footnoteReference w:id="16"/>
      </w:r>
      <w:r w:rsidR="006F28FF">
        <w:rPr>
          <w:spacing w:val="-2"/>
          <w:sz w:val="22"/>
          <w:szCs w:val="22"/>
        </w:rPr>
        <w:t xml:space="preserve">  The fact that Birach Broadcasting apparently continues to commit </w:t>
      </w:r>
      <w:r>
        <w:rPr>
          <w:spacing w:val="-2"/>
          <w:sz w:val="22"/>
          <w:szCs w:val="22"/>
        </w:rPr>
        <w:t>similar</w:t>
      </w:r>
      <w:r w:rsidR="00272076">
        <w:rPr>
          <w:spacing w:val="-2"/>
          <w:sz w:val="22"/>
          <w:szCs w:val="22"/>
        </w:rPr>
        <w:t xml:space="preserve"> </w:t>
      </w:r>
      <w:r w:rsidR="006F28FF">
        <w:rPr>
          <w:spacing w:val="-2"/>
          <w:sz w:val="22"/>
          <w:szCs w:val="22"/>
        </w:rPr>
        <w:t xml:space="preserve">violations </w:t>
      </w:r>
      <w:r>
        <w:rPr>
          <w:spacing w:val="-2"/>
          <w:sz w:val="22"/>
          <w:szCs w:val="22"/>
        </w:rPr>
        <w:t>at</w:t>
      </w:r>
      <w:r w:rsidR="006F28FF">
        <w:rPr>
          <w:spacing w:val="-2"/>
          <w:sz w:val="22"/>
          <w:szCs w:val="22"/>
        </w:rPr>
        <w:t xml:space="preserve"> it</w:t>
      </w:r>
      <w:r>
        <w:rPr>
          <w:spacing w:val="-2"/>
          <w:sz w:val="22"/>
          <w:szCs w:val="22"/>
        </w:rPr>
        <w:t>s</w:t>
      </w:r>
      <w:r w:rsidR="006F28FF">
        <w:rPr>
          <w:spacing w:val="-2"/>
          <w:sz w:val="22"/>
          <w:szCs w:val="22"/>
        </w:rPr>
        <w:t xml:space="preserve"> </w:t>
      </w:r>
      <w:r>
        <w:rPr>
          <w:spacing w:val="-2"/>
          <w:sz w:val="22"/>
          <w:szCs w:val="22"/>
        </w:rPr>
        <w:t xml:space="preserve">other </w:t>
      </w:r>
      <w:r w:rsidR="001273BC">
        <w:rPr>
          <w:spacing w:val="-2"/>
          <w:sz w:val="22"/>
          <w:szCs w:val="22"/>
        </w:rPr>
        <w:t xml:space="preserve">transmitter sites </w:t>
      </w:r>
      <w:r w:rsidR="006F28FF">
        <w:rPr>
          <w:spacing w:val="-2"/>
          <w:sz w:val="22"/>
          <w:szCs w:val="22"/>
        </w:rPr>
        <w:t>demonstrates a disregard for the FCC’</w:t>
      </w:r>
      <w:r w:rsidR="00272076">
        <w:rPr>
          <w:spacing w:val="-2"/>
          <w:sz w:val="22"/>
          <w:szCs w:val="22"/>
        </w:rPr>
        <w:t>s authority</w:t>
      </w:r>
      <w:r w:rsidR="006F28FF">
        <w:rPr>
          <w:spacing w:val="-2"/>
          <w:sz w:val="22"/>
          <w:szCs w:val="22"/>
        </w:rPr>
        <w:t xml:space="preserve"> and raises concerns that it may have a systemic compliance</w:t>
      </w:r>
      <w:r w:rsidR="00272076">
        <w:rPr>
          <w:spacing w:val="-2"/>
          <w:sz w:val="22"/>
          <w:szCs w:val="22"/>
        </w:rPr>
        <w:t xml:space="preserve"> issue with the antenna structure fencing rules.</w:t>
      </w:r>
      <w:r w:rsidR="00272076">
        <w:rPr>
          <w:rStyle w:val="FootnoteReference"/>
          <w:spacing w:val="-2"/>
          <w:sz w:val="22"/>
          <w:szCs w:val="22"/>
        </w:rPr>
        <w:footnoteReference w:id="17"/>
      </w:r>
      <w:r w:rsidR="00272076">
        <w:rPr>
          <w:spacing w:val="-2"/>
          <w:sz w:val="22"/>
          <w:szCs w:val="22"/>
        </w:rPr>
        <w:t xml:space="preserve">  As a result, after applying the </w:t>
      </w:r>
      <w:r w:rsidR="00050854" w:rsidRPr="00272076">
        <w:rPr>
          <w:i/>
          <w:spacing w:val="-2"/>
          <w:sz w:val="22"/>
          <w:szCs w:val="22"/>
        </w:rPr>
        <w:t>Forfeiture Policy Statement</w:t>
      </w:r>
      <w:r w:rsidR="00D57AE2" w:rsidRPr="00272076">
        <w:rPr>
          <w:spacing w:val="-2"/>
          <w:sz w:val="22"/>
          <w:szCs w:val="22"/>
        </w:rPr>
        <w:t>, S</w:t>
      </w:r>
      <w:r w:rsidR="00260C08" w:rsidRPr="00272076">
        <w:rPr>
          <w:spacing w:val="-2"/>
          <w:sz w:val="22"/>
          <w:szCs w:val="22"/>
        </w:rPr>
        <w:t>ection 1.80</w:t>
      </w:r>
      <w:r w:rsidR="000E2560" w:rsidRPr="00272076">
        <w:rPr>
          <w:spacing w:val="-2"/>
          <w:sz w:val="22"/>
          <w:szCs w:val="22"/>
        </w:rPr>
        <w:t xml:space="preserve"> of the Rules</w:t>
      </w:r>
      <w:r w:rsidR="00260C08" w:rsidRPr="00272076">
        <w:rPr>
          <w:spacing w:val="-2"/>
          <w:sz w:val="22"/>
          <w:szCs w:val="22"/>
        </w:rPr>
        <w:t xml:space="preserve">, and </w:t>
      </w:r>
      <w:r w:rsidR="00050854" w:rsidRPr="00272076">
        <w:rPr>
          <w:spacing w:val="-2"/>
          <w:sz w:val="22"/>
          <w:szCs w:val="22"/>
        </w:rPr>
        <w:t>the statutory factors</w:t>
      </w:r>
      <w:r w:rsidR="00787C4B" w:rsidRPr="00272076">
        <w:rPr>
          <w:spacing w:val="-2"/>
          <w:sz w:val="22"/>
          <w:szCs w:val="22"/>
        </w:rPr>
        <w:t xml:space="preserve"> to the instant case, we conclude that</w:t>
      </w:r>
      <w:r w:rsidR="00A56F93">
        <w:rPr>
          <w:spacing w:val="-2"/>
          <w:sz w:val="22"/>
          <w:szCs w:val="22"/>
        </w:rPr>
        <w:t xml:space="preserve"> a $5,000 upward </w:t>
      </w:r>
      <w:r>
        <w:rPr>
          <w:spacing w:val="-2"/>
          <w:sz w:val="22"/>
          <w:szCs w:val="22"/>
        </w:rPr>
        <w:t xml:space="preserve">forfeiture </w:t>
      </w:r>
      <w:r w:rsidR="00A56F93">
        <w:rPr>
          <w:spacing w:val="-2"/>
          <w:sz w:val="22"/>
          <w:szCs w:val="22"/>
        </w:rPr>
        <w:t xml:space="preserve">is warranted and </w:t>
      </w:r>
      <w:r w:rsidR="007A50EF" w:rsidRPr="00272076">
        <w:rPr>
          <w:spacing w:val="-2"/>
          <w:sz w:val="22"/>
          <w:szCs w:val="22"/>
        </w:rPr>
        <w:t xml:space="preserve">Birach Broadcasting </w:t>
      </w:r>
      <w:r w:rsidR="00787C4B" w:rsidRPr="00272076">
        <w:rPr>
          <w:spacing w:val="-2"/>
          <w:sz w:val="22"/>
          <w:szCs w:val="22"/>
        </w:rPr>
        <w:t xml:space="preserve">is apparently liable for a </w:t>
      </w:r>
      <w:r w:rsidR="00050854" w:rsidRPr="00272076">
        <w:rPr>
          <w:spacing w:val="-2"/>
          <w:sz w:val="22"/>
          <w:szCs w:val="22"/>
        </w:rPr>
        <w:t>forfeiture</w:t>
      </w:r>
      <w:r w:rsidR="00E847E3" w:rsidRPr="00272076">
        <w:rPr>
          <w:spacing w:val="-2"/>
          <w:sz w:val="22"/>
          <w:szCs w:val="22"/>
        </w:rPr>
        <w:t xml:space="preserve"> </w:t>
      </w:r>
      <w:r w:rsidR="00337B75" w:rsidRPr="00272076">
        <w:rPr>
          <w:spacing w:val="-2"/>
          <w:sz w:val="22"/>
          <w:szCs w:val="22"/>
        </w:rPr>
        <w:t xml:space="preserve">in the amount </w:t>
      </w:r>
      <w:r w:rsidR="00E847E3" w:rsidRPr="00272076">
        <w:rPr>
          <w:spacing w:val="-2"/>
          <w:sz w:val="22"/>
          <w:szCs w:val="22"/>
        </w:rPr>
        <w:t>of $</w:t>
      </w:r>
      <w:r w:rsidR="00272076">
        <w:rPr>
          <w:spacing w:val="-2"/>
          <w:sz w:val="22"/>
          <w:szCs w:val="22"/>
        </w:rPr>
        <w:t>12</w:t>
      </w:r>
      <w:r w:rsidR="00E847E3" w:rsidRPr="00272076">
        <w:rPr>
          <w:spacing w:val="-2"/>
          <w:sz w:val="22"/>
          <w:szCs w:val="22"/>
        </w:rPr>
        <w:t>,000</w:t>
      </w:r>
      <w:r w:rsidR="007A50EF" w:rsidRPr="00272076">
        <w:rPr>
          <w:spacing w:val="-2"/>
          <w:sz w:val="22"/>
          <w:szCs w:val="22"/>
        </w:rPr>
        <w:t>.</w:t>
      </w:r>
      <w:r w:rsidR="00272076">
        <w:rPr>
          <w:rStyle w:val="FootnoteReference"/>
          <w:spacing w:val="-2"/>
          <w:sz w:val="22"/>
          <w:szCs w:val="22"/>
        </w:rPr>
        <w:footnoteReference w:id="18"/>
      </w:r>
    </w:p>
    <w:p w:rsidR="00A56F93" w:rsidRPr="00272076" w:rsidRDefault="00A56F93" w:rsidP="00272076">
      <w:pPr>
        <w:widowControl/>
        <w:numPr>
          <w:ilvl w:val="0"/>
          <w:numId w:val="22"/>
        </w:numPr>
        <w:tabs>
          <w:tab w:val="clear" w:pos="1260"/>
          <w:tab w:val="left" w:pos="0"/>
          <w:tab w:val="num" w:pos="1440"/>
        </w:tabs>
        <w:suppressAutoHyphens/>
        <w:spacing w:after="120"/>
        <w:ind w:left="0"/>
        <w:rPr>
          <w:spacing w:val="-2"/>
          <w:sz w:val="22"/>
          <w:szCs w:val="22"/>
        </w:rPr>
      </w:pPr>
      <w:r>
        <w:rPr>
          <w:spacing w:val="-2"/>
          <w:sz w:val="22"/>
          <w:szCs w:val="22"/>
        </w:rPr>
        <w:t xml:space="preserve">In light of Birach Broadcasting’s apparent history of non-compliance, we also direct it </w:t>
      </w:r>
      <w:r w:rsidR="00414A38">
        <w:rPr>
          <w:spacing w:val="-2"/>
          <w:sz w:val="22"/>
          <w:szCs w:val="22"/>
        </w:rPr>
        <w:t>to submit a written statement signed under penalty of perjury by an officer or director of Birach Broadcasting</w:t>
      </w:r>
      <w:r>
        <w:rPr>
          <w:spacing w:val="-2"/>
          <w:sz w:val="22"/>
          <w:szCs w:val="22"/>
        </w:rPr>
        <w:t xml:space="preserve"> pursuant to Section 1.16</w:t>
      </w:r>
      <w:r w:rsidR="00414A38">
        <w:rPr>
          <w:spacing w:val="-2"/>
          <w:sz w:val="22"/>
          <w:szCs w:val="22"/>
        </w:rPr>
        <w:t xml:space="preserve"> of the Rules providing:  (1) a list of all antenna structures owned by Birach Broadcasting; (2) whether the antenna structures are enclosed </w:t>
      </w:r>
      <w:r w:rsidR="00414A38" w:rsidRPr="004039E2">
        <w:rPr>
          <w:sz w:val="22"/>
          <w:szCs w:val="22"/>
        </w:rPr>
        <w:t>within an effective locked fence or other enclosure</w:t>
      </w:r>
      <w:r w:rsidR="00414A38">
        <w:rPr>
          <w:spacing w:val="-2"/>
          <w:sz w:val="22"/>
          <w:szCs w:val="22"/>
        </w:rPr>
        <w:t xml:space="preserve">; and (3) a </w:t>
      </w:r>
      <w:r w:rsidR="00090BDB">
        <w:rPr>
          <w:spacing w:val="-2"/>
          <w:sz w:val="22"/>
          <w:szCs w:val="22"/>
        </w:rPr>
        <w:t xml:space="preserve">repair timeline </w:t>
      </w:r>
      <w:r w:rsidR="00414A38">
        <w:rPr>
          <w:spacing w:val="-2"/>
          <w:sz w:val="22"/>
          <w:szCs w:val="22"/>
        </w:rPr>
        <w:t xml:space="preserve">where an antenna structure is not enclosed </w:t>
      </w:r>
      <w:r w:rsidR="00414A38" w:rsidRPr="004039E2">
        <w:rPr>
          <w:sz w:val="22"/>
          <w:szCs w:val="22"/>
        </w:rPr>
        <w:t>within an effective locked fence or other enclosure</w:t>
      </w:r>
      <w:r w:rsidR="00414A38">
        <w:rPr>
          <w:sz w:val="22"/>
          <w:szCs w:val="22"/>
        </w:rPr>
        <w:t>.</w:t>
      </w:r>
      <w:r w:rsidR="00414A38">
        <w:rPr>
          <w:rStyle w:val="FootnoteReference"/>
          <w:sz w:val="22"/>
          <w:szCs w:val="22"/>
        </w:rPr>
        <w:footnoteReference w:id="19"/>
      </w:r>
      <w:r w:rsidR="00414A38">
        <w:rPr>
          <w:sz w:val="22"/>
          <w:szCs w:val="22"/>
        </w:rPr>
        <w:t xml:space="preserve">  This statement is in addition to any statement that Birach Broadcasting </w:t>
      </w:r>
      <w:r w:rsidR="0004425E">
        <w:rPr>
          <w:sz w:val="22"/>
          <w:szCs w:val="22"/>
        </w:rPr>
        <w:t xml:space="preserve">submits </w:t>
      </w:r>
      <w:r w:rsidR="00414A38">
        <w:rPr>
          <w:sz w:val="22"/>
          <w:szCs w:val="22"/>
        </w:rPr>
        <w:t xml:space="preserve">pursuant to paragraph 15 and must be provided to the </w:t>
      </w:r>
      <w:r w:rsidR="0004425E">
        <w:rPr>
          <w:sz w:val="22"/>
          <w:szCs w:val="22"/>
        </w:rPr>
        <w:t xml:space="preserve">Philadelphia Office at the </w:t>
      </w:r>
      <w:r w:rsidR="00090BDB">
        <w:rPr>
          <w:sz w:val="22"/>
          <w:szCs w:val="22"/>
        </w:rPr>
        <w:t xml:space="preserve">address </w:t>
      </w:r>
      <w:r w:rsidR="0004425E">
        <w:rPr>
          <w:sz w:val="22"/>
          <w:szCs w:val="22"/>
        </w:rPr>
        <w:t xml:space="preserve">listed </w:t>
      </w:r>
      <w:r w:rsidR="00414A38">
        <w:rPr>
          <w:sz w:val="22"/>
          <w:szCs w:val="22"/>
        </w:rPr>
        <w:t xml:space="preserve">in </w:t>
      </w:r>
      <w:r w:rsidR="0004425E">
        <w:rPr>
          <w:sz w:val="22"/>
          <w:szCs w:val="22"/>
        </w:rPr>
        <w:t>paragraph 12 within thirty (30) calendar days of the release date of this NAL.</w:t>
      </w:r>
    </w:p>
    <w:p w:rsidR="00075981" w:rsidRDefault="00050854">
      <w:pPr>
        <w:pStyle w:val="Heading1"/>
        <w:widowControl/>
        <w:spacing w:after="120"/>
        <w:rPr>
          <w:sz w:val="22"/>
          <w:szCs w:val="22"/>
        </w:rPr>
      </w:pPr>
      <w:r w:rsidRPr="004039E2">
        <w:rPr>
          <w:sz w:val="22"/>
          <w:szCs w:val="22"/>
        </w:rPr>
        <w:t>ORDERING CLAUSES</w:t>
      </w:r>
    </w:p>
    <w:p w:rsidR="00075981" w:rsidRDefault="00050854">
      <w:pPr>
        <w:widowControl/>
        <w:numPr>
          <w:ilvl w:val="0"/>
          <w:numId w:val="22"/>
        </w:numPr>
        <w:tabs>
          <w:tab w:val="clear" w:pos="1260"/>
          <w:tab w:val="left" w:pos="0"/>
          <w:tab w:val="num" w:pos="1440"/>
        </w:tabs>
        <w:suppressAutoHyphens/>
        <w:spacing w:after="120"/>
        <w:ind w:left="0"/>
        <w:rPr>
          <w:spacing w:val="-2"/>
          <w:sz w:val="22"/>
          <w:szCs w:val="22"/>
        </w:rPr>
      </w:pPr>
      <w:r w:rsidRPr="004039E2">
        <w:rPr>
          <w:spacing w:val="-2"/>
          <w:sz w:val="22"/>
          <w:szCs w:val="22"/>
        </w:rPr>
        <w:t>Accordingly,</w:t>
      </w:r>
      <w:r w:rsidRPr="004039E2">
        <w:rPr>
          <w:b/>
          <w:spacing w:val="-2"/>
          <w:sz w:val="22"/>
          <w:szCs w:val="22"/>
        </w:rPr>
        <w:t xml:space="preserve"> IT IS ORDERED</w:t>
      </w:r>
      <w:r w:rsidR="003F3CFD" w:rsidRPr="004039E2">
        <w:rPr>
          <w:spacing w:val="-2"/>
          <w:sz w:val="22"/>
          <w:szCs w:val="22"/>
        </w:rPr>
        <w:t xml:space="preserve"> that</w:t>
      </w:r>
      <w:r w:rsidR="00D57AE2" w:rsidRPr="004039E2">
        <w:rPr>
          <w:spacing w:val="-2"/>
          <w:sz w:val="22"/>
          <w:szCs w:val="22"/>
        </w:rPr>
        <w:t>, pursuant to S</w:t>
      </w:r>
      <w:r w:rsidRPr="004039E2">
        <w:rPr>
          <w:spacing w:val="-2"/>
          <w:sz w:val="22"/>
          <w:szCs w:val="22"/>
        </w:rPr>
        <w:t>ection 503(b) of the Communication</w:t>
      </w:r>
      <w:r w:rsidR="00D57AE2" w:rsidRPr="004039E2">
        <w:rPr>
          <w:spacing w:val="-2"/>
          <w:sz w:val="22"/>
          <w:szCs w:val="22"/>
        </w:rPr>
        <w:t>s Act of 1934, as amended, and S</w:t>
      </w:r>
      <w:r w:rsidRPr="004039E2">
        <w:rPr>
          <w:spacing w:val="-2"/>
          <w:sz w:val="22"/>
          <w:szCs w:val="22"/>
        </w:rPr>
        <w:t xml:space="preserve">ections 0.111, </w:t>
      </w:r>
      <w:r w:rsidR="00856437" w:rsidRPr="004039E2">
        <w:rPr>
          <w:spacing w:val="-2"/>
          <w:sz w:val="22"/>
          <w:szCs w:val="22"/>
        </w:rPr>
        <w:t xml:space="preserve">0.204, </w:t>
      </w:r>
      <w:r w:rsidRPr="004039E2">
        <w:rPr>
          <w:spacing w:val="-2"/>
          <w:sz w:val="22"/>
          <w:szCs w:val="22"/>
        </w:rPr>
        <w:t>0.311</w:t>
      </w:r>
      <w:r w:rsidR="00716561" w:rsidRPr="004039E2">
        <w:rPr>
          <w:spacing w:val="-2"/>
          <w:sz w:val="22"/>
          <w:szCs w:val="22"/>
        </w:rPr>
        <w:t>, 0.314</w:t>
      </w:r>
      <w:r w:rsidR="002C62DA" w:rsidRPr="004039E2">
        <w:rPr>
          <w:spacing w:val="-2"/>
          <w:sz w:val="22"/>
          <w:szCs w:val="22"/>
        </w:rPr>
        <w:t>,</w:t>
      </w:r>
      <w:r w:rsidR="003E2AD5" w:rsidRPr="004039E2">
        <w:rPr>
          <w:spacing w:val="-2"/>
          <w:sz w:val="22"/>
          <w:szCs w:val="22"/>
        </w:rPr>
        <w:t xml:space="preserve"> and 1.80 of the Commission’s r</w:t>
      </w:r>
      <w:r w:rsidRPr="004039E2">
        <w:rPr>
          <w:spacing w:val="-2"/>
          <w:sz w:val="22"/>
          <w:szCs w:val="22"/>
        </w:rPr>
        <w:t xml:space="preserve">ules, </w:t>
      </w:r>
      <w:r w:rsidR="007A50EF" w:rsidRPr="004039E2">
        <w:rPr>
          <w:spacing w:val="-2"/>
          <w:sz w:val="22"/>
          <w:szCs w:val="22"/>
        </w:rPr>
        <w:t xml:space="preserve">Birach Broadcasting Corporation </w:t>
      </w:r>
      <w:r w:rsidRPr="004039E2">
        <w:rPr>
          <w:spacing w:val="-2"/>
          <w:sz w:val="22"/>
          <w:szCs w:val="22"/>
        </w:rPr>
        <w:t xml:space="preserve">is hereby </w:t>
      </w:r>
      <w:r w:rsidRPr="004039E2">
        <w:rPr>
          <w:b/>
          <w:spacing w:val="-2"/>
          <w:sz w:val="22"/>
          <w:szCs w:val="22"/>
        </w:rPr>
        <w:t xml:space="preserve">NOTIFIED </w:t>
      </w:r>
      <w:r w:rsidRPr="004039E2">
        <w:rPr>
          <w:spacing w:val="-2"/>
          <w:sz w:val="22"/>
          <w:szCs w:val="22"/>
        </w:rPr>
        <w:t xml:space="preserve">of this </w:t>
      </w:r>
      <w:r w:rsidRPr="004039E2">
        <w:rPr>
          <w:b/>
          <w:spacing w:val="-2"/>
          <w:sz w:val="22"/>
          <w:szCs w:val="22"/>
        </w:rPr>
        <w:t>APPARENT LIABILITY FOR A FORFEITURE</w:t>
      </w:r>
      <w:r w:rsidR="00484313" w:rsidRPr="004039E2">
        <w:rPr>
          <w:b/>
          <w:spacing w:val="-2"/>
          <w:sz w:val="22"/>
          <w:szCs w:val="22"/>
        </w:rPr>
        <w:t xml:space="preserve"> </w:t>
      </w:r>
      <w:r w:rsidRPr="004039E2">
        <w:rPr>
          <w:spacing w:val="-2"/>
          <w:sz w:val="22"/>
          <w:szCs w:val="22"/>
        </w:rPr>
        <w:t>in the amount o</w:t>
      </w:r>
      <w:r w:rsidR="0004425E">
        <w:rPr>
          <w:spacing w:val="-2"/>
          <w:sz w:val="22"/>
          <w:szCs w:val="22"/>
        </w:rPr>
        <w:t>f twelve</w:t>
      </w:r>
      <w:r w:rsidR="007A50EF" w:rsidRPr="004039E2">
        <w:rPr>
          <w:spacing w:val="-2"/>
          <w:sz w:val="22"/>
          <w:szCs w:val="22"/>
        </w:rPr>
        <w:t xml:space="preserve"> </w:t>
      </w:r>
      <w:r w:rsidRPr="004039E2">
        <w:rPr>
          <w:sz w:val="22"/>
          <w:szCs w:val="22"/>
        </w:rPr>
        <w:t>thousand dollars ($</w:t>
      </w:r>
      <w:r w:rsidR="0004425E">
        <w:rPr>
          <w:sz w:val="22"/>
          <w:szCs w:val="22"/>
        </w:rPr>
        <w:t>12</w:t>
      </w:r>
      <w:r w:rsidRPr="004039E2">
        <w:rPr>
          <w:sz w:val="22"/>
          <w:szCs w:val="22"/>
        </w:rPr>
        <w:t xml:space="preserve">,000) for violations of </w:t>
      </w:r>
      <w:r w:rsidR="00D57AE2" w:rsidRPr="004039E2">
        <w:rPr>
          <w:sz w:val="22"/>
          <w:szCs w:val="22"/>
        </w:rPr>
        <w:t>S</w:t>
      </w:r>
      <w:r w:rsidRPr="004039E2">
        <w:rPr>
          <w:sz w:val="22"/>
          <w:szCs w:val="22"/>
        </w:rPr>
        <w:t>ection</w:t>
      </w:r>
      <w:r w:rsidR="007A50EF" w:rsidRPr="004039E2">
        <w:rPr>
          <w:sz w:val="22"/>
          <w:szCs w:val="22"/>
        </w:rPr>
        <w:t xml:space="preserve"> 73.49 </w:t>
      </w:r>
      <w:r w:rsidRPr="004039E2">
        <w:rPr>
          <w:spacing w:val="-2"/>
          <w:sz w:val="22"/>
          <w:szCs w:val="22"/>
        </w:rPr>
        <w:t>o</w:t>
      </w:r>
      <w:r w:rsidRPr="004039E2">
        <w:rPr>
          <w:sz w:val="22"/>
          <w:szCs w:val="22"/>
        </w:rPr>
        <w:t xml:space="preserve">f the </w:t>
      </w:r>
      <w:r w:rsidR="0004425E" w:rsidRPr="004039E2">
        <w:rPr>
          <w:spacing w:val="-2"/>
          <w:sz w:val="22"/>
          <w:szCs w:val="22"/>
        </w:rPr>
        <w:t>Commission’s rules</w:t>
      </w:r>
      <w:r w:rsidRPr="004039E2">
        <w:rPr>
          <w:sz w:val="22"/>
          <w:szCs w:val="22"/>
        </w:rPr>
        <w:t>.</w:t>
      </w:r>
      <w:r w:rsidRPr="004039E2">
        <w:rPr>
          <w:rStyle w:val="FootnoteReference"/>
          <w:sz w:val="22"/>
          <w:szCs w:val="22"/>
        </w:rPr>
        <w:footnoteReference w:id="20"/>
      </w:r>
    </w:p>
    <w:p w:rsidR="00075981" w:rsidRDefault="00050854">
      <w:pPr>
        <w:widowControl/>
        <w:numPr>
          <w:ilvl w:val="0"/>
          <w:numId w:val="22"/>
        </w:numPr>
        <w:tabs>
          <w:tab w:val="clear" w:pos="1260"/>
          <w:tab w:val="left" w:pos="0"/>
          <w:tab w:val="num" w:pos="1440"/>
        </w:tabs>
        <w:suppressAutoHyphens/>
        <w:spacing w:after="120"/>
        <w:ind w:left="0"/>
        <w:rPr>
          <w:spacing w:val="-2"/>
          <w:sz w:val="22"/>
          <w:szCs w:val="22"/>
        </w:rPr>
      </w:pPr>
      <w:r w:rsidRPr="004039E2">
        <w:rPr>
          <w:b/>
          <w:spacing w:val="-2"/>
          <w:sz w:val="22"/>
          <w:szCs w:val="22"/>
        </w:rPr>
        <w:t>IT IS FURTHER ORDERED</w:t>
      </w:r>
      <w:r w:rsidRPr="004039E2">
        <w:rPr>
          <w:spacing w:val="-2"/>
          <w:sz w:val="22"/>
          <w:szCs w:val="22"/>
        </w:rPr>
        <w:t xml:space="preserve"> </w:t>
      </w:r>
      <w:r w:rsidR="003F3CFD" w:rsidRPr="004039E2">
        <w:rPr>
          <w:spacing w:val="-2"/>
          <w:sz w:val="22"/>
          <w:szCs w:val="22"/>
        </w:rPr>
        <w:t>that</w:t>
      </w:r>
      <w:r w:rsidR="00D57AE2" w:rsidRPr="004039E2">
        <w:rPr>
          <w:spacing w:val="-2"/>
          <w:sz w:val="22"/>
          <w:szCs w:val="22"/>
        </w:rPr>
        <w:t>, pursuant to S</w:t>
      </w:r>
      <w:r w:rsidR="003E2AD5" w:rsidRPr="004039E2">
        <w:rPr>
          <w:spacing w:val="-2"/>
          <w:sz w:val="22"/>
          <w:szCs w:val="22"/>
        </w:rPr>
        <w:t>ection 1.80 of the Commission’s r</w:t>
      </w:r>
      <w:r w:rsidRPr="004039E2">
        <w:rPr>
          <w:spacing w:val="-2"/>
          <w:sz w:val="22"/>
          <w:szCs w:val="22"/>
        </w:rPr>
        <w:t>ules</w:t>
      </w:r>
      <w:r w:rsidR="002C62DA" w:rsidRPr="004039E2">
        <w:rPr>
          <w:spacing w:val="-2"/>
          <w:sz w:val="22"/>
          <w:szCs w:val="22"/>
        </w:rPr>
        <w:t>,</w:t>
      </w:r>
      <w:r w:rsidRPr="004039E2">
        <w:rPr>
          <w:spacing w:val="-2"/>
          <w:sz w:val="22"/>
          <w:szCs w:val="22"/>
        </w:rPr>
        <w:t xml:space="preserve"> within thirty </w:t>
      </w:r>
      <w:r w:rsidR="003A7878" w:rsidRPr="004039E2">
        <w:rPr>
          <w:spacing w:val="-2"/>
          <w:sz w:val="22"/>
          <w:szCs w:val="22"/>
        </w:rPr>
        <w:t xml:space="preserve">(30) calendar </w:t>
      </w:r>
      <w:r w:rsidRPr="004039E2">
        <w:rPr>
          <w:spacing w:val="-2"/>
          <w:sz w:val="22"/>
          <w:szCs w:val="22"/>
        </w:rPr>
        <w:t>days of the release date of this Notice of Apparent Liability for Forfeiture</w:t>
      </w:r>
      <w:r w:rsidR="007A50EF" w:rsidRPr="004039E2">
        <w:rPr>
          <w:spacing w:val="-2"/>
          <w:sz w:val="22"/>
          <w:szCs w:val="22"/>
        </w:rPr>
        <w:t xml:space="preserve">, Birach Broadcasting Corporation </w:t>
      </w:r>
      <w:r w:rsidR="00145224" w:rsidRPr="004039E2">
        <w:rPr>
          <w:b/>
          <w:spacing w:val="-2"/>
          <w:sz w:val="22"/>
          <w:szCs w:val="22"/>
        </w:rPr>
        <w:t>SHALL PAY</w:t>
      </w:r>
      <w:r w:rsidRPr="004039E2">
        <w:rPr>
          <w:spacing w:val="-2"/>
          <w:sz w:val="22"/>
          <w:szCs w:val="22"/>
        </w:rPr>
        <w:t xml:space="preserve"> the full amount of the proposed forfeiture or </w:t>
      </w:r>
      <w:r w:rsidR="00145224" w:rsidRPr="004039E2">
        <w:rPr>
          <w:b/>
          <w:spacing w:val="-2"/>
          <w:sz w:val="22"/>
          <w:szCs w:val="22"/>
        </w:rPr>
        <w:t>SHALL FILE</w:t>
      </w:r>
      <w:r w:rsidRPr="004039E2">
        <w:rPr>
          <w:spacing w:val="-2"/>
          <w:sz w:val="22"/>
          <w:szCs w:val="22"/>
        </w:rPr>
        <w:t xml:space="preserve"> a written statement seeking reduction or cancellation of the proposed forfeiture.</w:t>
      </w:r>
    </w:p>
    <w:p w:rsidR="00414A38" w:rsidRDefault="0004425E" w:rsidP="0084551F">
      <w:pPr>
        <w:widowControl/>
        <w:numPr>
          <w:ilvl w:val="0"/>
          <w:numId w:val="22"/>
        </w:numPr>
        <w:tabs>
          <w:tab w:val="clear" w:pos="1260"/>
          <w:tab w:val="left" w:pos="0"/>
          <w:tab w:val="num" w:pos="1440"/>
        </w:tabs>
        <w:suppressAutoHyphens/>
        <w:spacing w:after="120"/>
        <w:ind w:left="0"/>
        <w:rPr>
          <w:rFonts w:eastAsia="MS Mincho" w:cs="Arial"/>
          <w:sz w:val="22"/>
          <w:szCs w:val="22"/>
        </w:rPr>
      </w:pPr>
      <w:r w:rsidRPr="004039E2">
        <w:rPr>
          <w:b/>
          <w:spacing w:val="-2"/>
          <w:sz w:val="22"/>
          <w:szCs w:val="22"/>
        </w:rPr>
        <w:t>IT IS FURTHER ORDERED</w:t>
      </w:r>
      <w:r>
        <w:rPr>
          <w:spacing w:val="-2"/>
          <w:sz w:val="22"/>
          <w:szCs w:val="22"/>
        </w:rPr>
        <w:t xml:space="preserve"> that Birach Broadcasting Corporation </w:t>
      </w:r>
      <w:r>
        <w:rPr>
          <w:b/>
          <w:spacing w:val="-2"/>
          <w:sz w:val="22"/>
          <w:szCs w:val="22"/>
        </w:rPr>
        <w:t>SHALL SUBMIT</w:t>
      </w:r>
      <w:r>
        <w:rPr>
          <w:spacing w:val="-2"/>
          <w:sz w:val="22"/>
          <w:szCs w:val="22"/>
        </w:rPr>
        <w:t xml:space="preserve"> a written statement as described in paragraph 9 within thirty (30) calendar days of the release date of this </w:t>
      </w:r>
      <w:r w:rsidRPr="004039E2">
        <w:rPr>
          <w:spacing w:val="-2"/>
          <w:sz w:val="22"/>
          <w:szCs w:val="22"/>
        </w:rPr>
        <w:t xml:space="preserve">Notice of Apparent Liability for Forfeiture </w:t>
      </w:r>
      <w:r>
        <w:rPr>
          <w:spacing w:val="-2"/>
          <w:sz w:val="22"/>
          <w:szCs w:val="22"/>
        </w:rPr>
        <w:t xml:space="preserve">and Order.  This statement must be mailed to </w:t>
      </w:r>
      <w:r w:rsidRPr="004039E2">
        <w:rPr>
          <w:sz w:val="22"/>
          <w:szCs w:val="22"/>
        </w:rPr>
        <w:t>Federal Communications Commission, Enforcement Bureau, Northeast Region, Philadelphia Office, 2300 East Lincoln Highway, Langhorne, Pennsylvania 19047</w:t>
      </w:r>
      <w:r w:rsidRPr="004039E2">
        <w:rPr>
          <w:spacing w:val="-2"/>
          <w:sz w:val="22"/>
          <w:szCs w:val="22"/>
        </w:rPr>
        <w:t xml:space="preserve"> and include the NAL/Acct. No. referenced in the caption.  Birach </w:t>
      </w:r>
      <w:r>
        <w:rPr>
          <w:spacing w:val="-2"/>
          <w:sz w:val="22"/>
          <w:szCs w:val="22"/>
        </w:rPr>
        <w:t xml:space="preserve">Broadcasting Corporation </w:t>
      </w:r>
      <w:r w:rsidRPr="004039E2">
        <w:rPr>
          <w:spacing w:val="-2"/>
          <w:sz w:val="22"/>
          <w:szCs w:val="22"/>
        </w:rPr>
        <w:t xml:space="preserve">also shall e-mail the written response to </w:t>
      </w:r>
      <w:r w:rsidRPr="0004425E">
        <w:rPr>
          <w:sz w:val="22"/>
          <w:szCs w:val="22"/>
        </w:rPr>
        <w:t>NER-Response@fcc.gov</w:t>
      </w:r>
      <w:r w:rsidRPr="004039E2">
        <w:rPr>
          <w:sz w:val="22"/>
          <w:szCs w:val="22"/>
        </w:rPr>
        <w:t>.</w:t>
      </w:r>
    </w:p>
    <w:p w:rsidR="00075981" w:rsidRDefault="00A66F85">
      <w:pPr>
        <w:widowControl/>
        <w:numPr>
          <w:ilvl w:val="0"/>
          <w:numId w:val="22"/>
        </w:numPr>
        <w:tabs>
          <w:tab w:val="clear" w:pos="1260"/>
          <w:tab w:val="left" w:pos="0"/>
          <w:tab w:val="num" w:pos="1440"/>
        </w:tabs>
        <w:suppressAutoHyphens/>
        <w:spacing w:after="120"/>
        <w:ind w:left="0"/>
        <w:rPr>
          <w:rFonts w:eastAsia="MS Mincho" w:cs="Arial"/>
          <w:sz w:val="22"/>
          <w:szCs w:val="22"/>
        </w:rPr>
      </w:pPr>
      <w:r w:rsidRPr="004039E2">
        <w:rPr>
          <w:rFonts w:eastAsia="MS Mincho" w:cs="Arial"/>
          <w:sz w:val="22"/>
          <w:szCs w:val="22"/>
        </w:rPr>
        <w:t>Payment of the forfeiture must be made by check or similar instrument, wire transfer, or credit card, an</w:t>
      </w:r>
      <w:r w:rsidR="0004425E">
        <w:rPr>
          <w:rFonts w:eastAsia="MS Mincho" w:cs="Arial"/>
          <w:sz w:val="22"/>
          <w:szCs w:val="22"/>
        </w:rPr>
        <w:t>d must include the NAL/Account N</w:t>
      </w:r>
      <w:r w:rsidRPr="004039E2">
        <w:rPr>
          <w:rFonts w:eastAsia="MS Mincho" w:cs="Arial"/>
          <w:sz w:val="22"/>
          <w:szCs w:val="22"/>
        </w:rPr>
        <w:t xml:space="preserve">umber and FRN referenced above.  </w:t>
      </w:r>
      <w:r w:rsidR="007A50EF" w:rsidRPr="004039E2">
        <w:rPr>
          <w:rFonts w:eastAsia="MS Mincho" w:cs="Arial"/>
          <w:sz w:val="22"/>
          <w:szCs w:val="22"/>
        </w:rPr>
        <w:t>Birach Broadcasting</w:t>
      </w:r>
      <w:r w:rsidR="00F0799C">
        <w:rPr>
          <w:rFonts w:eastAsia="MS Mincho" w:cs="Arial"/>
          <w:sz w:val="22"/>
          <w:szCs w:val="22"/>
        </w:rPr>
        <w:t xml:space="preserve"> Corporation</w:t>
      </w:r>
      <w:r w:rsidR="0095119D" w:rsidRPr="004039E2">
        <w:rPr>
          <w:sz w:val="22"/>
          <w:szCs w:val="22"/>
          <w:lang w:bidi="he-IL"/>
        </w:rPr>
        <w:t xml:space="preserve"> shall also send electronic notification on the date said payment is made to </w:t>
      </w:r>
      <w:hyperlink r:id="rId8" w:history="1">
        <w:r w:rsidR="0095119D" w:rsidRPr="001E0AEA">
          <w:rPr>
            <w:rStyle w:val="Hyperlink"/>
            <w:color w:val="auto"/>
            <w:sz w:val="22"/>
            <w:szCs w:val="22"/>
            <w:u w:val="none"/>
          </w:rPr>
          <w:t>NER-Response@fcc.gov</w:t>
        </w:r>
      </w:hyperlink>
      <w:r w:rsidR="0095119D" w:rsidRPr="004039E2">
        <w:rPr>
          <w:sz w:val="22"/>
          <w:szCs w:val="22"/>
        </w:rPr>
        <w:t xml:space="preserve">.  </w:t>
      </w:r>
      <w:r w:rsidRPr="004039E2">
        <w:rPr>
          <w:rFonts w:eastAsia="MS Mincho" w:cs="Arial"/>
          <w:sz w:val="22"/>
          <w:szCs w:val="22"/>
        </w:rPr>
        <w:t>Regardless of the form of payment, a completed FCC Form 159 (Remittance Advice) must be submitted.</w:t>
      </w:r>
      <w:r w:rsidRPr="004039E2">
        <w:rPr>
          <w:rStyle w:val="FootnoteReference"/>
          <w:rFonts w:eastAsia="MS Mincho" w:cs="Arial"/>
          <w:sz w:val="22"/>
          <w:szCs w:val="22"/>
        </w:rPr>
        <w:footnoteReference w:id="21"/>
      </w:r>
      <w:r w:rsidRPr="004039E2">
        <w:rPr>
          <w:rFonts w:eastAsia="MS Mincho" w:cs="Arial"/>
          <w:sz w:val="22"/>
          <w:szCs w:val="22"/>
        </w:rPr>
        <w:t xml:space="preserve">  When completing the FCC Form 159, enter the Account Number in block number 23A (call sign/other ID) and enter the letters “FORF” in block </w:t>
      </w:r>
      <w:r w:rsidR="0084551F">
        <w:rPr>
          <w:rFonts w:eastAsia="MS Mincho" w:cs="Arial"/>
          <w:sz w:val="22"/>
          <w:szCs w:val="22"/>
        </w:rPr>
        <w:t>number 24A (payment type code).</w:t>
      </w:r>
      <w:r w:rsidRPr="004039E2">
        <w:rPr>
          <w:rFonts w:eastAsia="MS Mincho" w:cs="Arial"/>
          <w:sz w:val="22"/>
          <w:szCs w:val="22"/>
        </w:rPr>
        <w:t xml:space="preserve">  </w:t>
      </w:r>
      <w:r w:rsidRPr="004039E2">
        <w:rPr>
          <w:sz w:val="22"/>
          <w:szCs w:val="22"/>
        </w:rPr>
        <w:t>Below are additional instructions you should follow based on the form of payment you select:</w:t>
      </w:r>
    </w:p>
    <w:p w:rsidR="00A66F85" w:rsidRDefault="00A66F85" w:rsidP="00A66F85">
      <w:pPr>
        <w:pStyle w:val="ParaNum"/>
        <w:numPr>
          <w:ilvl w:val="0"/>
          <w:numId w:val="27"/>
        </w:numPr>
        <w:tabs>
          <w:tab w:val="clear" w:pos="1440"/>
        </w:tabs>
        <w:autoSpaceDE/>
        <w:autoSpaceDN/>
        <w:adjustRightInd/>
        <w:spacing w:after="120"/>
        <w:jc w:val="left"/>
        <w:rPr>
          <w:rFonts w:eastAsia="MS Mincho"/>
          <w:sz w:val="22"/>
          <w:szCs w:val="22"/>
        </w:rPr>
      </w:pPr>
      <w:r w:rsidRPr="004039E2">
        <w:rPr>
          <w:rFonts w:eastAsia="MS Mincho"/>
          <w:sz w:val="22"/>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A66F85" w:rsidRPr="004039E2" w:rsidRDefault="00A66F85" w:rsidP="00A66F85">
      <w:pPr>
        <w:pStyle w:val="ParaNum"/>
        <w:numPr>
          <w:ilvl w:val="0"/>
          <w:numId w:val="27"/>
        </w:numPr>
        <w:tabs>
          <w:tab w:val="clear" w:pos="1440"/>
        </w:tabs>
        <w:autoSpaceDE/>
        <w:autoSpaceDN/>
        <w:adjustRightInd/>
        <w:spacing w:after="120"/>
        <w:jc w:val="left"/>
        <w:rPr>
          <w:rFonts w:eastAsia="MS Mincho"/>
          <w:sz w:val="22"/>
          <w:szCs w:val="22"/>
        </w:rPr>
      </w:pPr>
      <w:r w:rsidRPr="004039E2">
        <w:rPr>
          <w:rFonts w:eastAsia="MS Mincho"/>
          <w:sz w:val="2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A66F85" w:rsidRPr="004039E2" w:rsidRDefault="00A66F85" w:rsidP="00A66F85">
      <w:pPr>
        <w:pStyle w:val="ParaNum"/>
        <w:numPr>
          <w:ilvl w:val="0"/>
          <w:numId w:val="27"/>
        </w:numPr>
        <w:tabs>
          <w:tab w:val="clear" w:pos="1440"/>
        </w:tabs>
        <w:autoSpaceDE/>
        <w:autoSpaceDN/>
        <w:adjustRightInd/>
        <w:spacing w:after="120"/>
        <w:jc w:val="left"/>
        <w:rPr>
          <w:rFonts w:eastAsia="MS Mincho"/>
          <w:sz w:val="22"/>
          <w:szCs w:val="22"/>
        </w:rPr>
      </w:pPr>
      <w:r w:rsidRPr="004039E2">
        <w:rPr>
          <w:rFonts w:eastAsia="MS Mincho"/>
          <w:sz w:val="22"/>
          <w:szCs w:val="22"/>
        </w:rPr>
        <w:t>Payment by credit card must be made by providing the required credit card information on FCC Form 159 and signing and dating the Form 159 to autho</w:t>
      </w:r>
      <w:r w:rsidR="0004425E">
        <w:rPr>
          <w:rFonts w:eastAsia="MS Mincho"/>
          <w:sz w:val="22"/>
          <w:szCs w:val="22"/>
        </w:rPr>
        <w:t xml:space="preserve">rize the credit card payment.  </w:t>
      </w:r>
      <w:r w:rsidRPr="004039E2">
        <w:rPr>
          <w:rFonts w:eastAsia="MS Mincho"/>
          <w:sz w:val="22"/>
          <w:szCs w:val="22"/>
        </w:rPr>
        <w:t xml:space="preserve">The completed Form 159 must then be mailed to Federal Communications Commission, P.O. Box 979088, St. Louis, MO 63197-9000, or sent via overnight mail to U.S. Bank – Government Lockbox #979088, SL-MO-C2-GL, 1005 Convention Plaza, St. Louis, MO 63101.  </w:t>
      </w:r>
    </w:p>
    <w:p w:rsidR="00A66F85" w:rsidRPr="004039E2" w:rsidRDefault="00A66F85" w:rsidP="004039E2">
      <w:pPr>
        <w:widowControl/>
        <w:numPr>
          <w:ilvl w:val="0"/>
          <w:numId w:val="22"/>
        </w:numPr>
        <w:tabs>
          <w:tab w:val="clear" w:pos="1260"/>
          <w:tab w:val="left" w:pos="0"/>
          <w:tab w:val="num" w:pos="1440"/>
        </w:tabs>
        <w:suppressAutoHyphens/>
        <w:spacing w:after="120" w:line="240" w:lineRule="atLeast"/>
        <w:ind w:left="0"/>
        <w:rPr>
          <w:spacing w:val="-2"/>
          <w:sz w:val="22"/>
          <w:szCs w:val="22"/>
        </w:rPr>
      </w:pPr>
      <w:r w:rsidRPr="004039E2">
        <w:rPr>
          <w:rFonts w:eastAsia="MS Mincho"/>
          <w:sz w:val="22"/>
          <w:szCs w:val="22"/>
        </w:rPr>
        <w:t xml:space="preserve">Any request for </w:t>
      </w:r>
      <w:r w:rsidR="00D13FA6" w:rsidRPr="004039E2">
        <w:rPr>
          <w:rFonts w:eastAsia="MS Mincho"/>
          <w:sz w:val="22"/>
          <w:szCs w:val="22"/>
        </w:rPr>
        <w:t xml:space="preserve">making </w:t>
      </w:r>
      <w:r w:rsidRPr="004039E2">
        <w:rPr>
          <w:rFonts w:eastAsia="MS Mincho"/>
          <w:sz w:val="22"/>
          <w:szCs w:val="22"/>
        </w:rPr>
        <w:t xml:space="preserve">full payment </w:t>
      </w:r>
      <w:r w:rsidR="00D13FA6" w:rsidRPr="004039E2">
        <w:rPr>
          <w:rFonts w:eastAsia="MS Mincho"/>
          <w:sz w:val="22"/>
          <w:szCs w:val="22"/>
        </w:rPr>
        <w:t xml:space="preserve">over time </w:t>
      </w:r>
      <w:r w:rsidRPr="004039E2">
        <w:rPr>
          <w:rFonts w:eastAsia="MS Mincho" w:cs="Arial"/>
          <w:sz w:val="22"/>
          <w:szCs w:val="22"/>
        </w:rPr>
        <w:t>under</w:t>
      </w:r>
      <w:r w:rsidRPr="004039E2">
        <w:rPr>
          <w:rFonts w:eastAsia="MS Mincho"/>
          <w:sz w:val="22"/>
          <w:szCs w:val="22"/>
        </w:rPr>
        <w:t xml:space="preserve"> an installment plan should be sent to:  Chief Financial Officer—Financial Operations, </w:t>
      </w:r>
      <w:r w:rsidRPr="004039E2">
        <w:rPr>
          <w:rFonts w:eastAsia="MS Mincho" w:cs="Arial"/>
          <w:sz w:val="22"/>
          <w:szCs w:val="22"/>
        </w:rPr>
        <w:t>Federal</w:t>
      </w:r>
      <w:r w:rsidRPr="004039E2">
        <w:rPr>
          <w:rFonts w:eastAsia="MS Mincho"/>
          <w:sz w:val="22"/>
          <w:szCs w:val="22"/>
        </w:rPr>
        <w:t xml:space="preserve"> Communications Commission, 445 12th Street, S.W., Room 1-A625, Washington, D.C.  20554.</w:t>
      </w:r>
      <w:r w:rsidRPr="004039E2">
        <w:rPr>
          <w:rStyle w:val="FootnoteReference"/>
          <w:rFonts w:eastAsia="MS Mincho"/>
          <w:sz w:val="22"/>
          <w:szCs w:val="22"/>
        </w:rPr>
        <w:footnoteReference w:id="22"/>
      </w:r>
      <w:r w:rsidRPr="004039E2">
        <w:rPr>
          <w:rFonts w:eastAsia="MS Mincho"/>
          <w:sz w:val="22"/>
          <w:szCs w:val="22"/>
        </w:rPr>
        <w:t>  If you have questions regarding payment procedures, please contact the Financial Operations Group Help Desk by phone, 1-877-480-3201, or by e</w:t>
      </w:r>
      <w:r w:rsidRPr="004039E2">
        <w:rPr>
          <w:rFonts w:eastAsia="MS Mincho"/>
          <w:sz w:val="22"/>
          <w:szCs w:val="22"/>
        </w:rPr>
        <w:noBreakHyphen/>
        <w:t xml:space="preserve">mail, </w:t>
      </w:r>
      <w:r w:rsidRPr="004039E2">
        <w:rPr>
          <w:rFonts w:eastAsia="MS Mincho" w:cs="Arial"/>
          <w:sz w:val="22"/>
          <w:szCs w:val="22"/>
        </w:rPr>
        <w:t>ARINQUIRIES@fcc.gov</w:t>
      </w:r>
      <w:r w:rsidRPr="004039E2">
        <w:rPr>
          <w:rFonts w:eastAsia="MS Mincho"/>
          <w:sz w:val="22"/>
          <w:szCs w:val="22"/>
        </w:rPr>
        <w:t>.   </w:t>
      </w:r>
    </w:p>
    <w:p w:rsidR="00050854" w:rsidRPr="004039E2" w:rsidRDefault="00392410" w:rsidP="004039E2">
      <w:pPr>
        <w:widowControl/>
        <w:numPr>
          <w:ilvl w:val="0"/>
          <w:numId w:val="22"/>
        </w:numPr>
        <w:tabs>
          <w:tab w:val="clear" w:pos="1260"/>
          <w:tab w:val="left" w:pos="0"/>
          <w:tab w:val="num" w:pos="1440"/>
        </w:tabs>
        <w:suppressAutoHyphens/>
        <w:spacing w:after="120" w:line="240" w:lineRule="atLeast"/>
        <w:ind w:left="0"/>
        <w:rPr>
          <w:spacing w:val="-2"/>
          <w:sz w:val="22"/>
          <w:szCs w:val="22"/>
        </w:rPr>
      </w:pPr>
      <w:r w:rsidRPr="004039E2">
        <w:rPr>
          <w:sz w:val="22"/>
          <w:szCs w:val="22"/>
          <w:lang w:bidi="he-IL"/>
        </w:rPr>
        <w:t xml:space="preserve"> </w:t>
      </w:r>
      <w:r w:rsidR="007E2E05" w:rsidRPr="004039E2">
        <w:rPr>
          <w:sz w:val="22"/>
          <w:szCs w:val="22"/>
        </w:rPr>
        <w:t>The written statement seeking reduction or cancellation of the proposed forfeiture, if any, must include a detailed factual statement supported by appropriate documentat</w:t>
      </w:r>
      <w:r w:rsidR="00D57AE2" w:rsidRPr="004039E2">
        <w:rPr>
          <w:sz w:val="22"/>
          <w:szCs w:val="22"/>
        </w:rPr>
        <w:t>ion and affidavits pursuant to S</w:t>
      </w:r>
      <w:r w:rsidR="007E2E05" w:rsidRPr="004039E2">
        <w:rPr>
          <w:sz w:val="22"/>
          <w:szCs w:val="22"/>
        </w:rPr>
        <w:t xml:space="preserve">ections </w:t>
      </w:r>
      <w:r w:rsidR="00F30E61" w:rsidRPr="004039E2">
        <w:rPr>
          <w:sz w:val="22"/>
          <w:szCs w:val="22"/>
        </w:rPr>
        <w:t xml:space="preserve">1.16 and </w:t>
      </w:r>
      <w:r w:rsidR="007E2E05" w:rsidRPr="004039E2">
        <w:rPr>
          <w:sz w:val="22"/>
          <w:szCs w:val="22"/>
        </w:rPr>
        <w:t>1.80(f)(3) of t</w:t>
      </w:r>
      <w:r w:rsidR="00397DA9">
        <w:rPr>
          <w:sz w:val="22"/>
          <w:szCs w:val="22"/>
        </w:rPr>
        <w:t>he Commission’s rules</w:t>
      </w:r>
      <w:r w:rsidR="007E2E05" w:rsidRPr="004039E2">
        <w:rPr>
          <w:sz w:val="22"/>
          <w:szCs w:val="22"/>
        </w:rPr>
        <w:t>.</w:t>
      </w:r>
      <w:r w:rsidR="003E2AD5" w:rsidRPr="004039E2">
        <w:rPr>
          <w:rStyle w:val="FootnoteReference"/>
          <w:sz w:val="22"/>
          <w:szCs w:val="22"/>
        </w:rPr>
        <w:footnoteReference w:id="23"/>
      </w:r>
      <w:r w:rsidR="007E2E05" w:rsidRPr="004039E2">
        <w:rPr>
          <w:sz w:val="22"/>
          <w:szCs w:val="22"/>
        </w:rPr>
        <w:t xml:space="preserve">  Mail the written statement to</w:t>
      </w:r>
      <w:r w:rsidR="007A50EF" w:rsidRPr="004039E2">
        <w:rPr>
          <w:sz w:val="22"/>
          <w:szCs w:val="22"/>
        </w:rPr>
        <w:t xml:space="preserve"> Federal Communications Commission, Enforcement Bureau, Northeast Region, Philadelphia Office, 2300 East Lincoln Highway, Langhorne, Pennsylvania 19047</w:t>
      </w:r>
      <w:r w:rsidR="007A50EF" w:rsidRPr="004039E2">
        <w:rPr>
          <w:spacing w:val="-2"/>
          <w:sz w:val="22"/>
          <w:szCs w:val="22"/>
        </w:rPr>
        <w:t xml:space="preserve"> and include the NAL/Acct. No. referenced in the caption.  Birach </w:t>
      </w:r>
      <w:r w:rsidR="00F0799C">
        <w:rPr>
          <w:spacing w:val="-2"/>
          <w:sz w:val="22"/>
          <w:szCs w:val="22"/>
        </w:rPr>
        <w:t xml:space="preserve">Broadcasting </w:t>
      </w:r>
      <w:r w:rsidR="00397DA9">
        <w:rPr>
          <w:spacing w:val="-2"/>
          <w:sz w:val="22"/>
          <w:szCs w:val="22"/>
        </w:rPr>
        <w:t xml:space="preserve">Corporation </w:t>
      </w:r>
      <w:r w:rsidR="007A50EF" w:rsidRPr="004039E2">
        <w:rPr>
          <w:spacing w:val="-2"/>
          <w:sz w:val="22"/>
          <w:szCs w:val="22"/>
        </w:rPr>
        <w:t xml:space="preserve">also shall e-mail the written response to </w:t>
      </w:r>
      <w:r w:rsidR="007A50EF" w:rsidRPr="0004425E">
        <w:rPr>
          <w:sz w:val="22"/>
          <w:szCs w:val="22"/>
        </w:rPr>
        <w:t>NER-Response@fcc.gov</w:t>
      </w:r>
      <w:r w:rsidR="00683F6F" w:rsidRPr="004039E2">
        <w:rPr>
          <w:sz w:val="22"/>
          <w:szCs w:val="22"/>
        </w:rPr>
        <w:t>.</w:t>
      </w:r>
    </w:p>
    <w:p w:rsidR="001E0AEA" w:rsidRDefault="00050854" w:rsidP="004039E2">
      <w:pPr>
        <w:widowControl/>
        <w:numPr>
          <w:ilvl w:val="0"/>
          <w:numId w:val="22"/>
        </w:numPr>
        <w:tabs>
          <w:tab w:val="clear" w:pos="1260"/>
          <w:tab w:val="left" w:pos="0"/>
          <w:tab w:val="num" w:pos="1440"/>
        </w:tabs>
        <w:suppressAutoHyphens/>
        <w:spacing w:after="120" w:line="240" w:lineRule="atLeast"/>
        <w:ind w:left="0"/>
        <w:rPr>
          <w:spacing w:val="-2"/>
          <w:sz w:val="22"/>
          <w:szCs w:val="22"/>
        </w:rPr>
      </w:pPr>
      <w:r w:rsidRPr="004039E2">
        <w:rPr>
          <w:spacing w:val="-2"/>
          <w:sz w:val="22"/>
          <w:szCs w:val="22"/>
        </w:rPr>
        <w:t xml:space="preserve">The Commission will not consider reducing or canceling a forfeiture in response to a claim of inability to pay unless the petitioner submits: </w:t>
      </w:r>
      <w:r w:rsidR="00F30E61" w:rsidRPr="004039E2">
        <w:rPr>
          <w:spacing w:val="-2"/>
          <w:sz w:val="22"/>
          <w:szCs w:val="22"/>
        </w:rPr>
        <w:t xml:space="preserve"> </w:t>
      </w:r>
      <w:r w:rsidRPr="004039E2">
        <w:rPr>
          <w:spacing w:val="-2"/>
          <w:sz w:val="22"/>
          <w:szCs w:val="22"/>
        </w:rPr>
        <w:t>(1) federal tax returns for the most recent three-year period; (2) financial statements prepared according to generally accepted accounting pr</w:t>
      </w:r>
      <w:r w:rsidR="00D13FA6" w:rsidRPr="004039E2">
        <w:rPr>
          <w:spacing w:val="-2"/>
          <w:sz w:val="22"/>
          <w:szCs w:val="22"/>
        </w:rPr>
        <w:t>inciples</w:t>
      </w:r>
      <w:r w:rsidRPr="004039E2">
        <w:rPr>
          <w:spacing w:val="-2"/>
          <w:sz w:val="22"/>
          <w:szCs w:val="22"/>
        </w:rPr>
        <w:t xml:space="preserve"> (GAAP); or (3) some other reliable and objective documentation that accurately reflects the petitioner’s current financial status.  Any claim of inability to pay must specifically identify the basis for the claim by reference to the financial documentation submitted.</w:t>
      </w:r>
    </w:p>
    <w:p w:rsidR="004039E2" w:rsidRPr="004039E2" w:rsidRDefault="00050854" w:rsidP="001F792D">
      <w:pPr>
        <w:widowControl/>
        <w:numPr>
          <w:ilvl w:val="0"/>
          <w:numId w:val="22"/>
        </w:numPr>
        <w:tabs>
          <w:tab w:val="clear" w:pos="1260"/>
          <w:tab w:val="left" w:pos="0"/>
          <w:tab w:val="num" w:pos="1440"/>
        </w:tabs>
        <w:suppressAutoHyphens/>
        <w:spacing w:line="240" w:lineRule="atLeast"/>
        <w:ind w:left="0"/>
        <w:rPr>
          <w:spacing w:val="-2"/>
          <w:sz w:val="22"/>
          <w:szCs w:val="22"/>
        </w:rPr>
      </w:pPr>
      <w:r w:rsidRPr="004039E2">
        <w:rPr>
          <w:b/>
          <w:spacing w:val="-2"/>
          <w:sz w:val="22"/>
          <w:szCs w:val="22"/>
        </w:rPr>
        <w:t>IT IS FURTHER ORDERED</w:t>
      </w:r>
      <w:r w:rsidRPr="004039E2">
        <w:rPr>
          <w:spacing w:val="-2"/>
          <w:sz w:val="22"/>
          <w:szCs w:val="22"/>
        </w:rPr>
        <w:t xml:space="preserve"> </w:t>
      </w:r>
      <w:r w:rsidR="003F3CFD" w:rsidRPr="004039E2">
        <w:rPr>
          <w:spacing w:val="-2"/>
          <w:sz w:val="22"/>
          <w:szCs w:val="22"/>
        </w:rPr>
        <w:t>that</w:t>
      </w:r>
      <w:r w:rsidRPr="004039E2">
        <w:rPr>
          <w:spacing w:val="-2"/>
          <w:sz w:val="22"/>
          <w:szCs w:val="22"/>
        </w:rPr>
        <w:t xml:space="preserve"> a copy of this Notice of Apparent Liability for Forfeiture </w:t>
      </w:r>
      <w:r w:rsidR="0004425E">
        <w:rPr>
          <w:spacing w:val="-2"/>
          <w:sz w:val="22"/>
          <w:szCs w:val="22"/>
        </w:rPr>
        <w:t xml:space="preserve">and Order </w:t>
      </w:r>
      <w:r w:rsidRPr="004039E2">
        <w:rPr>
          <w:spacing w:val="-2"/>
          <w:sz w:val="22"/>
          <w:szCs w:val="22"/>
        </w:rPr>
        <w:t xml:space="preserve">shall be sent by </w:t>
      </w:r>
      <w:r w:rsidR="001F792D">
        <w:rPr>
          <w:spacing w:val="-2"/>
          <w:sz w:val="22"/>
          <w:szCs w:val="22"/>
        </w:rPr>
        <w:t xml:space="preserve">both </w:t>
      </w:r>
      <w:r w:rsidR="001F792D" w:rsidRPr="004039E2">
        <w:rPr>
          <w:spacing w:val="-2"/>
          <w:sz w:val="22"/>
          <w:szCs w:val="22"/>
        </w:rPr>
        <w:t>Certified</w:t>
      </w:r>
      <w:r w:rsidRPr="004039E2">
        <w:rPr>
          <w:spacing w:val="-2"/>
          <w:sz w:val="22"/>
          <w:szCs w:val="22"/>
        </w:rPr>
        <w:t xml:space="preserve"> Mail, Return Receipt Requested, and </w:t>
      </w:r>
      <w:r w:rsidR="008C26F7" w:rsidRPr="004039E2">
        <w:rPr>
          <w:spacing w:val="-2"/>
          <w:sz w:val="22"/>
          <w:szCs w:val="22"/>
        </w:rPr>
        <w:t xml:space="preserve">first class </w:t>
      </w:r>
      <w:r w:rsidRPr="004039E2">
        <w:rPr>
          <w:spacing w:val="-2"/>
          <w:sz w:val="22"/>
          <w:szCs w:val="22"/>
        </w:rPr>
        <w:t>mail to</w:t>
      </w:r>
      <w:r w:rsidR="007A50EF" w:rsidRPr="004039E2">
        <w:rPr>
          <w:spacing w:val="-2"/>
          <w:sz w:val="22"/>
          <w:szCs w:val="22"/>
        </w:rPr>
        <w:t xml:space="preserve"> Birach Broadcasting Corporation </w:t>
      </w:r>
      <w:r w:rsidR="004039E2" w:rsidRPr="004039E2">
        <w:rPr>
          <w:spacing w:val="-2"/>
          <w:sz w:val="22"/>
          <w:szCs w:val="22"/>
        </w:rPr>
        <w:t xml:space="preserve">at 21700 Northwestern Highway, Suite 1190, Tower 14, Southfield, Michigan 48075.  </w:t>
      </w:r>
    </w:p>
    <w:p w:rsidR="004039E2" w:rsidRDefault="004039E2" w:rsidP="001F792D">
      <w:pPr>
        <w:widowControl/>
        <w:tabs>
          <w:tab w:val="left" w:pos="0"/>
          <w:tab w:val="num" w:pos="1440"/>
        </w:tabs>
        <w:suppressAutoHyphens/>
        <w:spacing w:line="240" w:lineRule="atLeast"/>
        <w:jc w:val="both"/>
        <w:rPr>
          <w:spacing w:val="-2"/>
          <w:sz w:val="22"/>
          <w:szCs w:val="22"/>
        </w:rPr>
      </w:pPr>
    </w:p>
    <w:p w:rsidR="001F792D" w:rsidRPr="004039E2" w:rsidRDefault="001F792D" w:rsidP="001F792D">
      <w:pPr>
        <w:widowControl/>
        <w:tabs>
          <w:tab w:val="left" w:pos="0"/>
          <w:tab w:val="num" w:pos="1440"/>
        </w:tabs>
        <w:suppressAutoHyphens/>
        <w:spacing w:line="240" w:lineRule="atLeast"/>
        <w:jc w:val="both"/>
        <w:rPr>
          <w:spacing w:val="-2"/>
          <w:sz w:val="22"/>
          <w:szCs w:val="22"/>
        </w:rPr>
      </w:pPr>
    </w:p>
    <w:p w:rsidR="004039E2" w:rsidRPr="004039E2" w:rsidRDefault="004039E2" w:rsidP="001F792D">
      <w:pPr>
        <w:widowControl/>
        <w:tabs>
          <w:tab w:val="left" w:pos="0"/>
          <w:tab w:val="num" w:pos="1440"/>
        </w:tabs>
        <w:suppressAutoHyphens/>
        <w:spacing w:line="240" w:lineRule="atLeast"/>
        <w:rPr>
          <w:spacing w:val="-2"/>
          <w:sz w:val="22"/>
          <w:szCs w:val="22"/>
        </w:rPr>
      </w:pPr>
      <w:r w:rsidRPr="004039E2">
        <w:rPr>
          <w:spacing w:val="-2"/>
          <w:sz w:val="22"/>
          <w:szCs w:val="22"/>
        </w:rPr>
        <w:tab/>
      </w:r>
      <w:r w:rsidRPr="004039E2">
        <w:rPr>
          <w:spacing w:val="-2"/>
          <w:sz w:val="22"/>
          <w:szCs w:val="22"/>
        </w:rPr>
        <w:tab/>
      </w:r>
      <w:r w:rsidRPr="004039E2">
        <w:rPr>
          <w:spacing w:val="-2"/>
          <w:sz w:val="22"/>
          <w:szCs w:val="22"/>
        </w:rPr>
        <w:tab/>
      </w:r>
      <w:r w:rsidRPr="004039E2">
        <w:rPr>
          <w:spacing w:val="-2"/>
          <w:sz w:val="22"/>
          <w:szCs w:val="22"/>
        </w:rPr>
        <w:tab/>
      </w:r>
      <w:r w:rsidRPr="004039E2">
        <w:rPr>
          <w:spacing w:val="-2"/>
          <w:sz w:val="22"/>
          <w:szCs w:val="22"/>
        </w:rPr>
        <w:tab/>
        <w:t>FEDERAL COMMUNICATIONS COMMISSION</w:t>
      </w:r>
    </w:p>
    <w:p w:rsidR="004039E2" w:rsidRPr="004039E2" w:rsidRDefault="004039E2" w:rsidP="001F792D">
      <w:pPr>
        <w:widowControl/>
        <w:tabs>
          <w:tab w:val="left" w:pos="0"/>
          <w:tab w:val="num" w:pos="1440"/>
        </w:tabs>
        <w:suppressAutoHyphens/>
        <w:spacing w:line="240" w:lineRule="atLeast"/>
        <w:jc w:val="both"/>
        <w:rPr>
          <w:spacing w:val="-2"/>
          <w:sz w:val="22"/>
          <w:szCs w:val="22"/>
        </w:rPr>
      </w:pPr>
    </w:p>
    <w:p w:rsidR="004039E2" w:rsidRPr="004039E2" w:rsidRDefault="004039E2" w:rsidP="004039E2">
      <w:pPr>
        <w:widowControl/>
        <w:tabs>
          <w:tab w:val="left" w:pos="0"/>
          <w:tab w:val="num" w:pos="1440"/>
        </w:tabs>
        <w:suppressAutoHyphens/>
        <w:spacing w:line="240" w:lineRule="atLeast"/>
        <w:jc w:val="both"/>
        <w:rPr>
          <w:spacing w:val="-2"/>
          <w:sz w:val="22"/>
          <w:szCs w:val="22"/>
        </w:rPr>
      </w:pPr>
    </w:p>
    <w:p w:rsidR="004039E2" w:rsidRPr="004039E2" w:rsidRDefault="004039E2" w:rsidP="004039E2">
      <w:pPr>
        <w:widowControl/>
        <w:tabs>
          <w:tab w:val="left" w:pos="0"/>
          <w:tab w:val="num" w:pos="1440"/>
        </w:tabs>
        <w:suppressAutoHyphens/>
        <w:spacing w:line="240" w:lineRule="atLeast"/>
        <w:jc w:val="both"/>
        <w:rPr>
          <w:spacing w:val="-2"/>
          <w:sz w:val="22"/>
          <w:szCs w:val="22"/>
        </w:rPr>
      </w:pPr>
      <w:r w:rsidRPr="004039E2">
        <w:rPr>
          <w:spacing w:val="-2"/>
          <w:sz w:val="22"/>
          <w:szCs w:val="22"/>
        </w:rPr>
        <w:tab/>
      </w:r>
      <w:r w:rsidRPr="004039E2">
        <w:rPr>
          <w:spacing w:val="-2"/>
          <w:sz w:val="22"/>
          <w:szCs w:val="22"/>
        </w:rPr>
        <w:tab/>
      </w:r>
      <w:r w:rsidRPr="004039E2">
        <w:rPr>
          <w:spacing w:val="-2"/>
          <w:sz w:val="22"/>
          <w:szCs w:val="22"/>
        </w:rPr>
        <w:tab/>
      </w:r>
      <w:r w:rsidRPr="004039E2">
        <w:rPr>
          <w:spacing w:val="-2"/>
          <w:sz w:val="22"/>
          <w:szCs w:val="22"/>
        </w:rPr>
        <w:tab/>
      </w:r>
      <w:r w:rsidRPr="004039E2">
        <w:rPr>
          <w:spacing w:val="-2"/>
          <w:sz w:val="22"/>
          <w:szCs w:val="22"/>
        </w:rPr>
        <w:tab/>
      </w:r>
    </w:p>
    <w:p w:rsidR="006162C2" w:rsidRDefault="004039E2" w:rsidP="004039E2">
      <w:pPr>
        <w:widowControl/>
        <w:tabs>
          <w:tab w:val="left" w:pos="0"/>
          <w:tab w:val="num" w:pos="1440"/>
        </w:tabs>
        <w:suppressAutoHyphens/>
        <w:spacing w:line="240" w:lineRule="atLeast"/>
        <w:jc w:val="both"/>
        <w:rPr>
          <w:spacing w:val="-2"/>
          <w:sz w:val="22"/>
          <w:szCs w:val="22"/>
        </w:rPr>
      </w:pPr>
      <w:r w:rsidRPr="004039E2">
        <w:rPr>
          <w:spacing w:val="-2"/>
          <w:sz w:val="22"/>
          <w:szCs w:val="22"/>
        </w:rPr>
        <w:tab/>
      </w:r>
      <w:r w:rsidRPr="004039E2">
        <w:rPr>
          <w:spacing w:val="-2"/>
          <w:sz w:val="22"/>
          <w:szCs w:val="22"/>
        </w:rPr>
        <w:tab/>
      </w:r>
      <w:r w:rsidRPr="004039E2">
        <w:rPr>
          <w:spacing w:val="-2"/>
          <w:sz w:val="22"/>
          <w:szCs w:val="22"/>
        </w:rPr>
        <w:tab/>
      </w:r>
      <w:r w:rsidRPr="004039E2">
        <w:rPr>
          <w:spacing w:val="-2"/>
          <w:sz w:val="22"/>
          <w:szCs w:val="22"/>
        </w:rPr>
        <w:tab/>
      </w:r>
      <w:r w:rsidRPr="004039E2">
        <w:rPr>
          <w:spacing w:val="-2"/>
          <w:sz w:val="22"/>
          <w:szCs w:val="22"/>
        </w:rPr>
        <w:tab/>
      </w:r>
    </w:p>
    <w:p w:rsidR="004039E2" w:rsidRPr="004039E2" w:rsidRDefault="006162C2" w:rsidP="004039E2">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004039E2" w:rsidRPr="004039E2">
        <w:rPr>
          <w:spacing w:val="-2"/>
          <w:sz w:val="22"/>
          <w:szCs w:val="22"/>
        </w:rPr>
        <w:t>David C. Dombrowski</w:t>
      </w:r>
    </w:p>
    <w:p w:rsidR="004039E2" w:rsidRPr="004039E2" w:rsidRDefault="004039E2" w:rsidP="004039E2">
      <w:pPr>
        <w:widowControl/>
        <w:tabs>
          <w:tab w:val="left" w:pos="0"/>
          <w:tab w:val="num" w:pos="1440"/>
        </w:tabs>
        <w:suppressAutoHyphens/>
        <w:spacing w:line="240" w:lineRule="atLeast"/>
        <w:jc w:val="both"/>
        <w:rPr>
          <w:spacing w:val="-2"/>
          <w:sz w:val="22"/>
          <w:szCs w:val="22"/>
        </w:rPr>
      </w:pPr>
      <w:r w:rsidRPr="004039E2">
        <w:rPr>
          <w:spacing w:val="-2"/>
          <w:sz w:val="22"/>
          <w:szCs w:val="22"/>
        </w:rPr>
        <w:tab/>
      </w:r>
      <w:r w:rsidRPr="004039E2">
        <w:rPr>
          <w:spacing w:val="-2"/>
          <w:sz w:val="22"/>
          <w:szCs w:val="22"/>
        </w:rPr>
        <w:tab/>
      </w:r>
      <w:r w:rsidRPr="004039E2">
        <w:rPr>
          <w:spacing w:val="-2"/>
          <w:sz w:val="22"/>
          <w:szCs w:val="22"/>
        </w:rPr>
        <w:tab/>
      </w:r>
      <w:r w:rsidRPr="004039E2">
        <w:rPr>
          <w:spacing w:val="-2"/>
          <w:sz w:val="22"/>
          <w:szCs w:val="22"/>
        </w:rPr>
        <w:tab/>
      </w:r>
      <w:r w:rsidRPr="004039E2">
        <w:rPr>
          <w:spacing w:val="-2"/>
          <w:sz w:val="22"/>
          <w:szCs w:val="22"/>
        </w:rPr>
        <w:tab/>
        <w:t>District Director</w:t>
      </w:r>
    </w:p>
    <w:p w:rsidR="004039E2" w:rsidRPr="004039E2" w:rsidRDefault="004039E2" w:rsidP="004039E2">
      <w:pPr>
        <w:widowControl/>
        <w:tabs>
          <w:tab w:val="left" w:pos="0"/>
          <w:tab w:val="num" w:pos="1440"/>
        </w:tabs>
        <w:suppressAutoHyphens/>
        <w:spacing w:line="240" w:lineRule="atLeast"/>
        <w:jc w:val="both"/>
        <w:rPr>
          <w:spacing w:val="-2"/>
          <w:sz w:val="22"/>
          <w:szCs w:val="22"/>
        </w:rPr>
      </w:pPr>
      <w:r w:rsidRPr="004039E2">
        <w:rPr>
          <w:spacing w:val="-2"/>
          <w:sz w:val="22"/>
          <w:szCs w:val="22"/>
        </w:rPr>
        <w:tab/>
      </w:r>
      <w:r w:rsidRPr="004039E2">
        <w:rPr>
          <w:spacing w:val="-2"/>
          <w:sz w:val="22"/>
          <w:szCs w:val="22"/>
        </w:rPr>
        <w:tab/>
      </w:r>
      <w:r w:rsidRPr="004039E2">
        <w:rPr>
          <w:spacing w:val="-2"/>
          <w:sz w:val="22"/>
          <w:szCs w:val="22"/>
        </w:rPr>
        <w:tab/>
      </w:r>
      <w:r w:rsidRPr="004039E2">
        <w:rPr>
          <w:spacing w:val="-2"/>
          <w:sz w:val="22"/>
          <w:szCs w:val="22"/>
        </w:rPr>
        <w:tab/>
      </w:r>
      <w:r w:rsidRPr="004039E2">
        <w:rPr>
          <w:spacing w:val="-2"/>
          <w:sz w:val="22"/>
          <w:szCs w:val="22"/>
        </w:rPr>
        <w:tab/>
        <w:t>Philadelphia Office</w:t>
      </w:r>
    </w:p>
    <w:p w:rsidR="004039E2" w:rsidRPr="004039E2" w:rsidRDefault="004039E2" w:rsidP="004039E2">
      <w:pPr>
        <w:widowControl/>
        <w:tabs>
          <w:tab w:val="left" w:pos="0"/>
          <w:tab w:val="num" w:pos="1440"/>
        </w:tabs>
        <w:suppressAutoHyphens/>
        <w:spacing w:line="240" w:lineRule="atLeast"/>
        <w:jc w:val="both"/>
        <w:rPr>
          <w:spacing w:val="-2"/>
          <w:sz w:val="22"/>
          <w:szCs w:val="22"/>
        </w:rPr>
      </w:pPr>
      <w:r w:rsidRPr="004039E2">
        <w:rPr>
          <w:spacing w:val="-2"/>
          <w:sz w:val="22"/>
          <w:szCs w:val="22"/>
        </w:rPr>
        <w:tab/>
      </w:r>
      <w:r w:rsidRPr="004039E2">
        <w:rPr>
          <w:spacing w:val="-2"/>
          <w:sz w:val="22"/>
          <w:szCs w:val="22"/>
        </w:rPr>
        <w:tab/>
      </w:r>
      <w:r w:rsidRPr="004039E2">
        <w:rPr>
          <w:spacing w:val="-2"/>
          <w:sz w:val="22"/>
          <w:szCs w:val="22"/>
        </w:rPr>
        <w:tab/>
      </w:r>
      <w:r w:rsidRPr="004039E2">
        <w:rPr>
          <w:spacing w:val="-2"/>
          <w:sz w:val="22"/>
          <w:szCs w:val="22"/>
        </w:rPr>
        <w:tab/>
      </w:r>
      <w:r w:rsidRPr="004039E2">
        <w:rPr>
          <w:spacing w:val="-2"/>
          <w:sz w:val="22"/>
          <w:szCs w:val="22"/>
        </w:rPr>
        <w:tab/>
        <w:t>Northeast Region</w:t>
      </w:r>
    </w:p>
    <w:p w:rsidR="004039E2" w:rsidRPr="004039E2" w:rsidRDefault="004039E2" w:rsidP="004039E2">
      <w:pPr>
        <w:widowControl/>
        <w:tabs>
          <w:tab w:val="left" w:pos="0"/>
          <w:tab w:val="num" w:pos="1440"/>
        </w:tabs>
        <w:suppressAutoHyphens/>
        <w:spacing w:line="240" w:lineRule="atLeast"/>
        <w:jc w:val="both"/>
        <w:rPr>
          <w:spacing w:val="-2"/>
          <w:sz w:val="22"/>
          <w:szCs w:val="22"/>
        </w:rPr>
      </w:pPr>
      <w:r w:rsidRPr="004039E2">
        <w:rPr>
          <w:spacing w:val="-2"/>
          <w:sz w:val="22"/>
          <w:szCs w:val="22"/>
        </w:rPr>
        <w:tab/>
      </w:r>
      <w:r w:rsidRPr="004039E2">
        <w:rPr>
          <w:spacing w:val="-2"/>
          <w:sz w:val="22"/>
          <w:szCs w:val="22"/>
        </w:rPr>
        <w:tab/>
      </w:r>
      <w:r w:rsidRPr="004039E2">
        <w:rPr>
          <w:spacing w:val="-2"/>
          <w:sz w:val="22"/>
          <w:szCs w:val="22"/>
        </w:rPr>
        <w:tab/>
      </w:r>
      <w:r w:rsidRPr="004039E2">
        <w:rPr>
          <w:spacing w:val="-2"/>
          <w:sz w:val="22"/>
          <w:szCs w:val="22"/>
        </w:rPr>
        <w:tab/>
      </w:r>
      <w:r w:rsidRPr="004039E2">
        <w:rPr>
          <w:spacing w:val="-2"/>
          <w:sz w:val="22"/>
          <w:szCs w:val="22"/>
        </w:rPr>
        <w:tab/>
        <w:t>Enforcement Bureau</w:t>
      </w:r>
    </w:p>
    <w:sectPr w:rsidR="004039E2" w:rsidRPr="004039E2" w:rsidSect="0039241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DF2" w:rsidRDefault="007D7DF2">
      <w:r>
        <w:separator/>
      </w:r>
    </w:p>
  </w:endnote>
  <w:endnote w:type="continuationSeparator" w:id="0">
    <w:p w:rsidR="007D7DF2" w:rsidRDefault="007D7DF2">
      <w:r>
        <w:continuationSeparator/>
      </w:r>
    </w:p>
  </w:endnote>
  <w:endnote w:type="continuationNotice" w:id="1">
    <w:p w:rsidR="007D7DF2" w:rsidRDefault="007D7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02" w:rsidRDefault="00A85F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0EF" w:rsidRDefault="00AB594C">
    <w:pPr>
      <w:pStyle w:val="Footer"/>
      <w:jc w:val="center"/>
      <w:rPr>
        <w:rStyle w:val="PageNumber"/>
      </w:rPr>
    </w:pPr>
    <w:r>
      <w:rPr>
        <w:rStyle w:val="PageNumber"/>
      </w:rPr>
      <w:fldChar w:fldCharType="begin"/>
    </w:r>
    <w:r w:rsidR="007A50EF">
      <w:rPr>
        <w:rStyle w:val="PageNumber"/>
      </w:rPr>
      <w:instrText xml:space="preserve"> PAGE </w:instrText>
    </w:r>
    <w:r>
      <w:rPr>
        <w:rStyle w:val="PageNumber"/>
      </w:rPr>
      <w:fldChar w:fldCharType="separate"/>
    </w:r>
    <w:r w:rsidR="00A9676F">
      <w:rPr>
        <w:rStyle w:val="PageNumber"/>
        <w:noProof/>
      </w:rPr>
      <w:t>5</w:t>
    </w:r>
    <w:r>
      <w:rPr>
        <w:rStyle w:val="PageNumber"/>
      </w:rPr>
      <w:fldChar w:fldCharType="end"/>
    </w:r>
  </w:p>
  <w:p w:rsidR="007A50EF" w:rsidRDefault="007A50EF" w:rsidP="006C72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02" w:rsidRDefault="00A85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DF2" w:rsidRDefault="007D7DF2">
      <w:r>
        <w:separator/>
      </w:r>
    </w:p>
  </w:footnote>
  <w:footnote w:type="continuationSeparator" w:id="0">
    <w:p w:rsidR="007D7DF2" w:rsidRDefault="007D7DF2">
      <w:r>
        <w:t xml:space="preserve">(...continued from previous page) </w:t>
      </w:r>
      <w:r>
        <w:separator/>
      </w:r>
    </w:p>
  </w:footnote>
  <w:footnote w:type="continuationNotice" w:id="1">
    <w:p w:rsidR="007D7DF2" w:rsidRDefault="007D7DF2">
      <w:pPr>
        <w:jc w:val="right"/>
      </w:pPr>
      <w:r>
        <w:t>(continued....)</w:t>
      </w:r>
    </w:p>
  </w:footnote>
  <w:footnote w:id="2">
    <w:p w:rsidR="007A50EF" w:rsidRPr="006162C2" w:rsidRDefault="007A50EF" w:rsidP="00090BDB">
      <w:pPr>
        <w:pStyle w:val="FootnoteText"/>
        <w:jc w:val="left"/>
      </w:pPr>
      <w:r w:rsidRPr="006162C2">
        <w:rPr>
          <w:rStyle w:val="FootnoteReference"/>
        </w:rPr>
        <w:footnoteRef/>
      </w:r>
      <w:r w:rsidRPr="006162C2">
        <w:t xml:space="preserve"> 47 C.F.R. § 73.49.</w:t>
      </w:r>
    </w:p>
  </w:footnote>
  <w:footnote w:id="3">
    <w:p w:rsidR="00075981" w:rsidRDefault="00FD4115">
      <w:pPr>
        <w:pStyle w:val="FootnoteText"/>
        <w:jc w:val="left"/>
      </w:pPr>
      <w:r w:rsidRPr="006162C2">
        <w:rPr>
          <w:rStyle w:val="FootnoteReference"/>
        </w:rPr>
        <w:footnoteRef/>
      </w:r>
      <w:r w:rsidRPr="006162C2">
        <w:t xml:space="preserve"> </w:t>
      </w:r>
      <w:r w:rsidRPr="006162C2">
        <w:rPr>
          <w:i/>
          <w:iCs/>
        </w:rPr>
        <w:t xml:space="preserve">See </w:t>
      </w:r>
      <w:r w:rsidR="006F28FF">
        <w:rPr>
          <w:i/>
          <w:iCs/>
        </w:rPr>
        <w:t>Birach Broad.</w:t>
      </w:r>
      <w:r w:rsidRPr="006162C2">
        <w:rPr>
          <w:i/>
          <w:iCs/>
        </w:rPr>
        <w:t xml:space="preserve"> Corp</w:t>
      </w:r>
      <w:r w:rsidR="006F28FF">
        <w:rPr>
          <w:i/>
          <w:iCs/>
        </w:rPr>
        <w:t>.</w:t>
      </w:r>
      <w:r w:rsidRPr="006162C2">
        <w:t xml:space="preserve">, </w:t>
      </w:r>
      <w:r w:rsidRPr="006162C2">
        <w:rPr>
          <w:color w:val="000000"/>
        </w:rPr>
        <w:t xml:space="preserve">Notice of Violation, </w:t>
      </w:r>
      <w:r w:rsidRPr="006162C2">
        <w:rPr>
          <w:color w:val="010101"/>
        </w:rPr>
        <w:t>V201332400040</w:t>
      </w:r>
      <w:r w:rsidRPr="006162C2">
        <w:rPr>
          <w:color w:val="000000"/>
        </w:rPr>
        <w:t xml:space="preserve"> (Sept. 4, 2013) (on file in </w:t>
      </w:r>
      <w:r w:rsidRPr="006162C2">
        <w:t>EB-FIELDNER-13-00010859) (</w:t>
      </w:r>
      <w:r w:rsidRPr="006162C2">
        <w:rPr>
          <w:i/>
          <w:iCs/>
        </w:rPr>
        <w:t>NOV</w:t>
      </w:r>
      <w:r w:rsidRPr="006162C2">
        <w:t xml:space="preserve">). </w:t>
      </w:r>
    </w:p>
  </w:footnote>
  <w:footnote w:id="4">
    <w:p w:rsidR="00FD4115" w:rsidRPr="006162C2" w:rsidRDefault="00AB594C" w:rsidP="00090BDB">
      <w:pPr>
        <w:spacing w:after="120"/>
      </w:pPr>
      <w:r w:rsidRPr="00AB594C">
        <w:rPr>
          <w:vertAlign w:val="superscript"/>
        </w:rPr>
        <w:footnoteRef/>
      </w:r>
      <w:r w:rsidRPr="00AB594C">
        <w:rPr>
          <w:vertAlign w:val="superscript"/>
        </w:rPr>
        <w:t xml:space="preserve"> </w:t>
      </w:r>
      <w:r w:rsidR="00FD4115" w:rsidRPr="006162C2">
        <w:rPr>
          <w:i/>
          <w:iCs/>
        </w:rPr>
        <w:t>See</w:t>
      </w:r>
      <w:r w:rsidR="00FD4115" w:rsidRPr="006162C2">
        <w:t xml:space="preserve"> Letter from John Trent of the Law Offices of Putbrese, Hunsaker, &amp; Trent, P.C., </w:t>
      </w:r>
      <w:r w:rsidR="00F0799C">
        <w:t>Birach Broadcasting Corporation</w:t>
      </w:r>
      <w:r w:rsidR="00FD4115" w:rsidRPr="006162C2">
        <w:t xml:space="preserve"> (Sept. 13, 2013) (on file in EB-FIELDNER-13-00010859) (</w:t>
      </w:r>
      <w:r w:rsidR="001E0AEA" w:rsidRPr="006162C2">
        <w:rPr>
          <w:i/>
          <w:iCs/>
        </w:rPr>
        <w:t xml:space="preserve">NOV </w:t>
      </w:r>
      <w:r w:rsidR="00FD4115" w:rsidRPr="006162C2">
        <w:rPr>
          <w:i/>
          <w:iCs/>
        </w:rPr>
        <w:t>Response</w:t>
      </w:r>
      <w:r w:rsidR="00FD4115" w:rsidRPr="006162C2">
        <w:t>).</w:t>
      </w:r>
      <w:r w:rsidR="00FD4115" w:rsidRPr="006162C2">
        <w:rPr>
          <w:color w:val="000000"/>
        </w:rPr>
        <w:t xml:space="preserve"> </w:t>
      </w:r>
      <w:r w:rsidR="00FD4115" w:rsidRPr="006162C2">
        <w:t xml:space="preserve"> </w:t>
      </w:r>
    </w:p>
  </w:footnote>
  <w:footnote w:id="5">
    <w:p w:rsidR="008B4326" w:rsidRDefault="008B4326" w:rsidP="00090BDB">
      <w:pPr>
        <w:pStyle w:val="FootnoteText"/>
        <w:jc w:val="left"/>
      </w:pPr>
      <w:r>
        <w:rPr>
          <w:rStyle w:val="FootnoteReference"/>
        </w:rPr>
        <w:footnoteRef/>
      </w:r>
      <w:r>
        <w:t xml:space="preserve"> </w:t>
      </w:r>
      <w:r w:rsidR="000A4D84" w:rsidRPr="00E7183B">
        <w:rPr>
          <w:bCs/>
          <w:i/>
          <w:iCs/>
        </w:rPr>
        <w:t>Id.</w:t>
      </w:r>
    </w:p>
  </w:footnote>
  <w:footnote w:id="6">
    <w:p w:rsidR="00075981" w:rsidRDefault="007A50EF">
      <w:pPr>
        <w:pStyle w:val="FootnoteText"/>
        <w:jc w:val="left"/>
      </w:pPr>
      <w:r w:rsidRPr="006162C2">
        <w:rPr>
          <w:rStyle w:val="FootnoteReference"/>
        </w:rPr>
        <w:footnoteRef/>
      </w:r>
      <w:r w:rsidRPr="006162C2">
        <w:t xml:space="preserve"> 47 U.S.C. § 503(b).</w:t>
      </w:r>
    </w:p>
  </w:footnote>
  <w:footnote w:id="7">
    <w:p w:rsidR="00075981" w:rsidRDefault="007A50EF">
      <w:pPr>
        <w:pStyle w:val="FootnoteText"/>
        <w:widowControl/>
        <w:jc w:val="left"/>
      </w:pPr>
      <w:r w:rsidRPr="006162C2">
        <w:rPr>
          <w:rStyle w:val="FootnoteReference"/>
        </w:rPr>
        <w:footnoteRef/>
      </w:r>
      <w:r w:rsidRPr="006162C2">
        <w:t xml:space="preserve"> 47 U.S.C. § 312(f)(1).</w:t>
      </w:r>
    </w:p>
  </w:footnote>
  <w:footnote w:id="8">
    <w:p w:rsidR="007A50EF" w:rsidRPr="006162C2" w:rsidRDefault="007A50EF" w:rsidP="00090BDB">
      <w:pPr>
        <w:pStyle w:val="FootnoteText"/>
        <w:jc w:val="left"/>
      </w:pPr>
      <w:r w:rsidRPr="006162C2">
        <w:rPr>
          <w:rStyle w:val="FootnoteReference"/>
        </w:rPr>
        <w:footnoteRef/>
      </w:r>
      <w:r w:rsidRPr="006162C2">
        <w:t xml:space="preserve"> H.R. Rep. No. 97-765, 97</w:t>
      </w:r>
      <w:r w:rsidRPr="006162C2">
        <w:rPr>
          <w:vertAlign w:val="superscript"/>
        </w:rPr>
        <w:t>th</w:t>
      </w:r>
      <w:r w:rsidRPr="006162C2">
        <w:t xml:space="preserve"> Cong. 2d Sess. 51 (1982) (“</w:t>
      </w:r>
      <w:r w:rsidRPr="006162C2">
        <w:rPr>
          <w:rStyle w:val="documentbody"/>
        </w:rPr>
        <w:t xml:space="preserve">This provision [inserted in Section 312] defines the terms ‘willful’ and ‘repeated’ for purposes of section </w:t>
      </w:r>
      <w:r w:rsidRPr="006162C2">
        <w:rPr>
          <w:rStyle w:val="searchterm"/>
        </w:rPr>
        <w:t>312</w:t>
      </w:r>
      <w:r w:rsidRPr="006162C2">
        <w:rPr>
          <w:rStyle w:val="documentbody"/>
        </w:rPr>
        <w:t xml:space="preserve">, and for any other relevant section of the act (e.g., Section 503)   . . . .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w:t>
      </w:r>
      <w:r w:rsidRPr="006162C2">
        <w:rPr>
          <w:rStyle w:val="searchterm"/>
        </w:rPr>
        <w:t>312</w:t>
      </w:r>
      <w:r w:rsidRPr="006162C2">
        <w:rPr>
          <w:rStyle w:val="documentbody"/>
        </w:rPr>
        <w:t xml:space="preserve"> and 503, and are consistent with the Commission’s application of those terms . . . .”).</w:t>
      </w:r>
    </w:p>
  </w:footnote>
  <w:footnote w:id="9">
    <w:p w:rsidR="007A50EF" w:rsidRPr="006162C2" w:rsidRDefault="007A50EF" w:rsidP="00090BDB">
      <w:pPr>
        <w:pStyle w:val="FootnoteText"/>
        <w:jc w:val="left"/>
      </w:pPr>
      <w:r w:rsidRPr="006162C2">
        <w:rPr>
          <w:rStyle w:val="FootnoteReference"/>
        </w:rPr>
        <w:footnoteRef/>
      </w:r>
      <w:r w:rsidRPr="006162C2">
        <w:t xml:space="preserve"> </w:t>
      </w:r>
      <w:r w:rsidR="00BF2095">
        <w:rPr>
          <w:i/>
        </w:rPr>
        <w:t>See, e.g.</w:t>
      </w:r>
      <w:r w:rsidR="00AB594C" w:rsidRPr="00AB594C">
        <w:t>,</w:t>
      </w:r>
      <w:r w:rsidRPr="006162C2">
        <w:rPr>
          <w:i/>
        </w:rPr>
        <w:t xml:space="preserve"> Southern California Broadcasting Co.</w:t>
      </w:r>
      <w:r w:rsidRPr="006162C2">
        <w:t xml:space="preserve">, Memorandum Opinion </w:t>
      </w:r>
      <w:r w:rsidR="00BF2095">
        <w:t>and Order, 6 FCC Rcd 4387, 4388, para. 5</w:t>
      </w:r>
      <w:r w:rsidR="00090BDB">
        <w:t xml:space="preserve"> </w:t>
      </w:r>
      <w:r w:rsidRPr="006162C2">
        <w:t xml:space="preserve">(1991), </w:t>
      </w:r>
      <w:r w:rsidR="00BF2095">
        <w:rPr>
          <w:i/>
        </w:rPr>
        <w:t>recons. denied</w:t>
      </w:r>
      <w:r w:rsidR="00AB594C" w:rsidRPr="00AB594C">
        <w:t>,</w:t>
      </w:r>
      <w:r w:rsidRPr="006162C2">
        <w:rPr>
          <w:i/>
        </w:rPr>
        <w:t xml:space="preserve"> </w:t>
      </w:r>
      <w:r w:rsidRPr="006162C2">
        <w:t>7 FCC Rcd 3454 (1992).</w:t>
      </w:r>
    </w:p>
  </w:footnote>
  <w:footnote w:id="10">
    <w:p w:rsidR="007A50EF" w:rsidRPr="006162C2" w:rsidRDefault="007A50EF" w:rsidP="00090BDB">
      <w:pPr>
        <w:pStyle w:val="FootnoteText"/>
        <w:jc w:val="left"/>
      </w:pPr>
      <w:r w:rsidRPr="006162C2">
        <w:rPr>
          <w:rStyle w:val="FootnoteReference"/>
        </w:rPr>
        <w:footnoteRef/>
      </w:r>
      <w:r w:rsidRPr="006162C2">
        <w:t xml:space="preserve"> </w:t>
      </w:r>
      <w:r w:rsidRPr="006162C2">
        <w:rPr>
          <w:i/>
        </w:rPr>
        <w:t>See, e.g.</w:t>
      </w:r>
      <w:r w:rsidR="00AB594C" w:rsidRPr="00AB594C">
        <w:t>,</w:t>
      </w:r>
      <w:r w:rsidRPr="006162C2">
        <w:t xml:space="preserve"> </w:t>
      </w:r>
      <w:r w:rsidRPr="006162C2">
        <w:rPr>
          <w:i/>
        </w:rPr>
        <w:t>Callais Cablevision, Inc.</w:t>
      </w:r>
      <w:r w:rsidRPr="006162C2">
        <w:t>, Notice of Apparent Liability for Monetary Forfeiture, 16 FCC Rcd 1359, 1362, para. 10 (2001) (</w:t>
      </w:r>
      <w:r w:rsidRPr="006162C2">
        <w:rPr>
          <w:i/>
        </w:rPr>
        <w:t>Callais Cablevision, Inc.</w:t>
      </w:r>
      <w:r w:rsidRPr="006162C2">
        <w:t xml:space="preserve">) (proposing a forfeiture for, </w:t>
      </w:r>
      <w:r w:rsidRPr="006162C2">
        <w:rPr>
          <w:i/>
        </w:rPr>
        <w:t>inter alia</w:t>
      </w:r>
      <w:r w:rsidRPr="006162C2">
        <w:t xml:space="preserve">, a cable television operator’s repeated signal leakage). </w:t>
      </w:r>
    </w:p>
  </w:footnote>
  <w:footnote w:id="11">
    <w:p w:rsidR="007A50EF" w:rsidRPr="006162C2" w:rsidRDefault="007A50EF" w:rsidP="00090BDB">
      <w:pPr>
        <w:pStyle w:val="FootnoteText"/>
        <w:jc w:val="left"/>
      </w:pPr>
      <w:r w:rsidRPr="006162C2">
        <w:rPr>
          <w:rStyle w:val="FootnoteReference"/>
        </w:rPr>
        <w:footnoteRef/>
      </w:r>
      <w:r w:rsidRPr="006162C2">
        <w:t xml:space="preserve"> Section 312(f)(2) of the Act, 47 U.S.C. § 312(f)(2), which also applies to violations for which forfeitures are assessed under Section 503(b) of the </w:t>
      </w:r>
      <w:r w:rsidR="00BF2095">
        <w:t>Act, provides that “[t]he term ‘repeated’</w:t>
      </w:r>
      <w:r w:rsidRPr="006162C2">
        <w:t xml:space="preserve">, when used with reference to the commission or omission of any act, means the commission or omission of such act more than once or, if such commission or omission is continuous, for more than one day.”  </w:t>
      </w:r>
      <w:r w:rsidRPr="006162C2">
        <w:rPr>
          <w:i/>
        </w:rPr>
        <w:t>See Callais Cablevision, Inc.</w:t>
      </w:r>
      <w:r w:rsidRPr="006162C2">
        <w:t>, 16 FCC Rcd</w:t>
      </w:r>
      <w:r w:rsidRPr="006162C2">
        <w:rPr>
          <w:i/>
        </w:rPr>
        <w:t xml:space="preserve"> </w:t>
      </w:r>
      <w:r w:rsidRPr="006162C2">
        <w:t>at 1362</w:t>
      </w:r>
      <w:r w:rsidR="00BF2095">
        <w:t>, para. 9</w:t>
      </w:r>
      <w:r w:rsidRPr="006162C2">
        <w:t xml:space="preserve">. </w:t>
      </w:r>
    </w:p>
  </w:footnote>
  <w:footnote w:id="12">
    <w:p w:rsidR="00E11B60" w:rsidRDefault="00E11B60" w:rsidP="00090BDB">
      <w:pPr>
        <w:pStyle w:val="FootnoteText"/>
        <w:jc w:val="left"/>
      </w:pPr>
      <w:r>
        <w:rPr>
          <w:rStyle w:val="FootnoteReference"/>
        </w:rPr>
        <w:footnoteRef/>
      </w:r>
      <w:r>
        <w:t xml:space="preserve"> 47 C.F.R. § 73.49.</w:t>
      </w:r>
    </w:p>
  </w:footnote>
  <w:footnote w:id="13">
    <w:p w:rsidR="007A50EF" w:rsidRPr="006162C2" w:rsidRDefault="007A50EF" w:rsidP="00090BDB">
      <w:pPr>
        <w:pStyle w:val="FootnoteText"/>
        <w:jc w:val="left"/>
      </w:pPr>
      <w:r w:rsidRPr="006162C2">
        <w:rPr>
          <w:rStyle w:val="FootnoteReference"/>
        </w:rPr>
        <w:footnoteRef/>
      </w:r>
      <w:r w:rsidRPr="006162C2">
        <w:t xml:space="preserve"> </w:t>
      </w:r>
      <w:r w:rsidRPr="006162C2">
        <w:rPr>
          <w:i/>
        </w:rPr>
        <w:t>The Commission’s Forfeiture Policy Statement and Amendment of Section 1.80 of the Rules to Incorporate the Forfeiture Guidelines</w:t>
      </w:r>
      <w:r w:rsidRPr="006162C2">
        <w:t>, Report and Order, 12 FCC Rcd 17087 (1997) (</w:t>
      </w:r>
      <w:r w:rsidRPr="006162C2">
        <w:rPr>
          <w:i/>
        </w:rPr>
        <w:t>Forfeiture Policy Statement</w:t>
      </w:r>
      <w:r w:rsidRPr="006162C2">
        <w:t xml:space="preserve">), </w:t>
      </w:r>
      <w:r w:rsidRPr="006162C2">
        <w:rPr>
          <w:i/>
        </w:rPr>
        <w:t>recons. denied</w:t>
      </w:r>
      <w:r w:rsidRPr="006162C2">
        <w:t>, 15 FCC Rcd 303 (1999); 47 C.F.R. § 1.80.</w:t>
      </w:r>
    </w:p>
  </w:footnote>
  <w:footnote w:id="14">
    <w:p w:rsidR="00E11B60" w:rsidRPr="00E11B60" w:rsidRDefault="00E11B60" w:rsidP="00090BDB">
      <w:pPr>
        <w:pStyle w:val="FootnoteText"/>
        <w:jc w:val="left"/>
      </w:pPr>
      <w:r>
        <w:rPr>
          <w:rStyle w:val="FootnoteReference"/>
        </w:rPr>
        <w:footnoteRef/>
      </w:r>
      <w:r>
        <w:t xml:space="preserve"> 47 C.F.R. § 1.80(b)(8), Note (“The Commission and its staff retain the discretion to issue a higher or lower forfeiture than provided in the guidelines, to issue no forfeiture at all, or to apply alternative or additional sanctions as permitted by statute.”).</w:t>
      </w:r>
    </w:p>
  </w:footnote>
  <w:footnote w:id="15">
    <w:p w:rsidR="007A50EF" w:rsidRPr="006162C2" w:rsidRDefault="007A50EF" w:rsidP="00090BDB">
      <w:pPr>
        <w:pStyle w:val="FootnoteText"/>
        <w:jc w:val="left"/>
      </w:pPr>
      <w:r w:rsidRPr="006162C2">
        <w:rPr>
          <w:rStyle w:val="FootnoteReference"/>
        </w:rPr>
        <w:footnoteRef/>
      </w:r>
      <w:r w:rsidRPr="006162C2">
        <w:t xml:space="preserve"> 47 U.S.C. § 503(b)(2)(E).</w:t>
      </w:r>
    </w:p>
  </w:footnote>
  <w:footnote w:id="16">
    <w:p w:rsidR="006F28FF" w:rsidRPr="006F28FF" w:rsidRDefault="006F28FF" w:rsidP="00090BDB">
      <w:pPr>
        <w:pStyle w:val="FootnoteText"/>
        <w:jc w:val="left"/>
      </w:pPr>
      <w:r>
        <w:rPr>
          <w:rStyle w:val="FootnoteReference"/>
        </w:rPr>
        <w:footnoteRef/>
      </w:r>
      <w:r>
        <w:t xml:space="preserve"> </w:t>
      </w:r>
      <w:r>
        <w:rPr>
          <w:i/>
        </w:rPr>
        <w:t>Birach Broad. Corp.</w:t>
      </w:r>
      <w:r>
        <w:t>, Notice of Apparent Liability for Forfeiture, 29 FCC Rcd 468 (Enf. Bur. 2014)</w:t>
      </w:r>
      <w:r w:rsidR="001B07BE">
        <w:t xml:space="preserve"> (PAID)</w:t>
      </w:r>
      <w:r>
        <w:t xml:space="preserve">; </w:t>
      </w:r>
      <w:r>
        <w:rPr>
          <w:i/>
        </w:rPr>
        <w:t>Birach Broad. Corp.</w:t>
      </w:r>
      <w:r>
        <w:t xml:space="preserve">, Notice of Apparent Liability for Forfeiture and Order, 27 FCC Rcd 5827 (Enf. Bur. 2012). </w:t>
      </w:r>
    </w:p>
  </w:footnote>
  <w:footnote w:id="17">
    <w:p w:rsidR="00272076" w:rsidRPr="00272076" w:rsidRDefault="00272076" w:rsidP="00090BDB">
      <w:pPr>
        <w:pStyle w:val="FootnoteText"/>
        <w:jc w:val="left"/>
        <w:rPr>
          <w:i/>
        </w:rPr>
      </w:pPr>
      <w:r>
        <w:rPr>
          <w:rStyle w:val="FootnoteReference"/>
        </w:rPr>
        <w:footnoteRef/>
      </w:r>
      <w:r>
        <w:t xml:space="preserve"> </w:t>
      </w:r>
      <w:r>
        <w:rPr>
          <w:color w:val="000000"/>
        </w:rPr>
        <w:t>Although Birach Broadcasting has not</w:t>
      </w:r>
      <w:r w:rsidR="00D1034D">
        <w:rPr>
          <w:color w:val="000000"/>
        </w:rPr>
        <w:t xml:space="preserve"> yet </w:t>
      </w:r>
      <w:r>
        <w:rPr>
          <w:color w:val="000000"/>
        </w:rPr>
        <w:t>paid the forfeiture</w:t>
      </w:r>
      <w:r w:rsidR="006014E5">
        <w:rPr>
          <w:color w:val="000000"/>
        </w:rPr>
        <w:t xml:space="preserve"> issued </w:t>
      </w:r>
      <w:r w:rsidR="00C34064">
        <w:rPr>
          <w:color w:val="000000"/>
        </w:rPr>
        <w:t>in 2012</w:t>
      </w:r>
      <w:r>
        <w:rPr>
          <w:color w:val="000000"/>
        </w:rPr>
        <w:t xml:space="preserve">, the “underlying facts of [the] prior violation . . . show[] a pattern of non-complaint behavior.”  </w:t>
      </w:r>
      <w:r>
        <w:rPr>
          <w:i/>
          <w:iCs/>
          <w:color w:val="000000"/>
        </w:rPr>
        <w:t xml:space="preserve">See </w:t>
      </w:r>
      <w:r>
        <w:rPr>
          <w:i/>
          <w:iCs/>
        </w:rPr>
        <w:t>Forfeiture Policy Statement</w:t>
      </w:r>
      <w:r>
        <w:t xml:space="preserve">, 12 FCC Rcd at 17103, para. 34 (“[U]sing the underlying facts of a prior violation that shows a pattern of non-compliant behavior against a licensee in a subsequent renewal, forfeiture, transfer, or other proceeding does not cause the prejudice that Congress sought </w:t>
      </w:r>
      <w:r w:rsidR="00A56F93">
        <w:t>to avoid</w:t>
      </w:r>
      <w:r>
        <w:t>.”);</w:t>
      </w:r>
      <w:r>
        <w:rPr>
          <w:color w:val="000000"/>
        </w:rPr>
        <w:t xml:space="preserve"> </w:t>
      </w:r>
      <w:r>
        <w:rPr>
          <w:i/>
          <w:iCs/>
          <w:color w:val="000000"/>
        </w:rPr>
        <w:t>see also Equity Comm</w:t>
      </w:r>
      <w:r w:rsidR="00A56F93">
        <w:rPr>
          <w:i/>
          <w:iCs/>
          <w:color w:val="000000"/>
        </w:rPr>
        <w:t>c’ns</w:t>
      </w:r>
      <w:r>
        <w:rPr>
          <w:i/>
          <w:iCs/>
          <w:color w:val="000000"/>
        </w:rPr>
        <w:t xml:space="preserve"> LP</w:t>
      </w:r>
      <w:r>
        <w:rPr>
          <w:color w:val="000000"/>
        </w:rPr>
        <w:t>, Notice of Apparent Liability for Forfeiture, 27 FCC Rcd 8031,</w:t>
      </w:r>
      <w:r w:rsidR="00A56F93">
        <w:rPr>
          <w:color w:val="000000"/>
        </w:rPr>
        <w:t xml:space="preserve"> 8033,</w:t>
      </w:r>
      <w:r>
        <w:rPr>
          <w:color w:val="000000"/>
        </w:rPr>
        <w:t xml:space="preserve"> para. 7 (Enf. Bur. 2012) (using the underlying facts from a prior NAL to support an upward adjustment in the proposed forfeiture amount for an AM fencing </w:t>
      </w:r>
      <w:r w:rsidR="00A56F93">
        <w:rPr>
          <w:color w:val="000000"/>
        </w:rPr>
        <w:t>violation</w:t>
      </w:r>
      <w:r>
        <w:rPr>
          <w:color w:val="000000"/>
        </w:rPr>
        <w:t>).</w:t>
      </w:r>
    </w:p>
  </w:footnote>
  <w:footnote w:id="18">
    <w:p w:rsidR="00272076" w:rsidRPr="00A56F93" w:rsidRDefault="00272076" w:rsidP="00090BDB">
      <w:pPr>
        <w:pStyle w:val="FootnoteText"/>
        <w:jc w:val="left"/>
      </w:pPr>
      <w:r>
        <w:rPr>
          <w:rStyle w:val="FootnoteReference"/>
        </w:rPr>
        <w:footnoteRef/>
      </w:r>
      <w:r>
        <w:t xml:space="preserve"> </w:t>
      </w:r>
      <w:r w:rsidR="00A56F93">
        <w:rPr>
          <w:i/>
        </w:rPr>
        <w:t>See Telava Wireless, Inc.</w:t>
      </w:r>
      <w:r w:rsidR="00A56F93">
        <w:t>, Notice of Apparent Liability for Forfeiture and Order, 27 FCC Rcd 3246 (Enf. Bur. 2012) (proposing $5,000 upward adjustment where rep</w:t>
      </w:r>
      <w:r w:rsidR="00090BDB">
        <w:t>eated violations raised concern</w:t>
      </w:r>
      <w:r w:rsidR="00A56F93">
        <w:t xml:space="preserve"> of systematic non-compliance with the antenna structure rules); </w:t>
      </w:r>
      <w:r w:rsidR="00A56F93">
        <w:rPr>
          <w:i/>
        </w:rPr>
        <w:t>Telava Wireless, Inc.</w:t>
      </w:r>
      <w:r w:rsidR="00A56F93">
        <w:t>, Notice of Apparent Liability for Forfeiture and Order, 27 FCC Rcd 3239 (Enf. Bur. 2012) (same).</w:t>
      </w:r>
    </w:p>
  </w:footnote>
  <w:footnote w:id="19">
    <w:p w:rsidR="00414A38" w:rsidRPr="00414A38" w:rsidRDefault="00414A38" w:rsidP="00090BDB">
      <w:pPr>
        <w:pStyle w:val="FootnoteText"/>
        <w:jc w:val="left"/>
        <w:rPr>
          <w:i/>
        </w:rPr>
      </w:pPr>
      <w:r>
        <w:rPr>
          <w:rStyle w:val="FootnoteReference"/>
        </w:rPr>
        <w:footnoteRef/>
      </w:r>
      <w:r>
        <w:t xml:space="preserve"> </w:t>
      </w:r>
      <w:r>
        <w:rPr>
          <w:i/>
        </w:rPr>
        <w:t>See Telava Wireless, Inc.</w:t>
      </w:r>
      <w:r>
        <w:t xml:space="preserve">, 27 FCC Rcd at 3234, para. 7 (ordering antenna structure owner to provide information regarding </w:t>
      </w:r>
      <w:r w:rsidR="00031485">
        <w:t>current compliance</w:t>
      </w:r>
      <w:r>
        <w:t>).</w:t>
      </w:r>
    </w:p>
  </w:footnote>
  <w:footnote w:id="20">
    <w:p w:rsidR="007A50EF" w:rsidRPr="006162C2" w:rsidRDefault="007A50EF" w:rsidP="00090BDB">
      <w:pPr>
        <w:pStyle w:val="FootnoteText"/>
        <w:jc w:val="left"/>
      </w:pPr>
      <w:r w:rsidRPr="006162C2">
        <w:rPr>
          <w:rStyle w:val="FootnoteReference"/>
        </w:rPr>
        <w:footnoteRef/>
      </w:r>
      <w:r w:rsidRPr="006162C2">
        <w:t xml:space="preserve"> 47 U.S.C. § 503(b); 47 C.F.R. §§ 0.111, 0.204, 0.311, 0.314, 1.80, and 73.49.</w:t>
      </w:r>
    </w:p>
  </w:footnote>
  <w:footnote w:id="21">
    <w:p w:rsidR="007A50EF" w:rsidRPr="006162C2" w:rsidRDefault="007A50EF" w:rsidP="00090BDB">
      <w:pPr>
        <w:pStyle w:val="FootnoteText"/>
        <w:jc w:val="left"/>
      </w:pPr>
      <w:r w:rsidRPr="006162C2">
        <w:rPr>
          <w:rStyle w:val="FootnoteReference"/>
        </w:rPr>
        <w:footnoteRef/>
      </w:r>
      <w:r w:rsidRPr="006162C2">
        <w:t xml:space="preserve"> </w:t>
      </w:r>
      <w:r w:rsidRPr="006162C2">
        <w:rPr>
          <w:rFonts w:eastAsia="MS Mincho" w:cs="Arial"/>
        </w:rPr>
        <w:t>An FCC Form 159 and detailed instructions for completing the form may be obtained at http://www.fcc.gov/Forms/Form159/159.pdf.</w:t>
      </w:r>
    </w:p>
  </w:footnote>
  <w:footnote w:id="22">
    <w:p w:rsidR="00075981" w:rsidRDefault="007A50EF">
      <w:pPr>
        <w:pStyle w:val="FootnoteText"/>
        <w:jc w:val="left"/>
      </w:pPr>
      <w:r w:rsidRPr="006162C2">
        <w:rPr>
          <w:rStyle w:val="FootnoteReference"/>
        </w:rPr>
        <w:footnoteRef/>
      </w:r>
      <w:r w:rsidRPr="006162C2">
        <w:t xml:space="preserve"> </w:t>
      </w:r>
      <w:r w:rsidRPr="006162C2">
        <w:rPr>
          <w:i/>
        </w:rPr>
        <w:t>See</w:t>
      </w:r>
      <w:r w:rsidRPr="006162C2">
        <w:t xml:space="preserve"> 47 C.F.R. § 1.1914.</w:t>
      </w:r>
    </w:p>
  </w:footnote>
  <w:footnote w:id="23">
    <w:p w:rsidR="00075981" w:rsidRDefault="007A50EF">
      <w:pPr>
        <w:pStyle w:val="FootnoteText"/>
        <w:jc w:val="left"/>
      </w:pPr>
      <w:r w:rsidRPr="006162C2">
        <w:rPr>
          <w:rStyle w:val="FootnoteReference"/>
        </w:rPr>
        <w:footnoteRef/>
      </w:r>
      <w:r w:rsidRPr="006162C2">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02" w:rsidRDefault="00A85F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0EF" w:rsidRPr="00331410" w:rsidRDefault="007A50EF" w:rsidP="00014352">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014352">
      <w:rPr>
        <w:b/>
        <w:sz w:val="22"/>
        <w:szCs w:val="22"/>
      </w:rPr>
      <w:t>4</w:t>
    </w:r>
    <w:r w:rsidR="00F21FB1">
      <w:rPr>
        <w:b/>
        <w:sz w:val="22"/>
        <w:szCs w:val="22"/>
      </w:rPr>
      <w:t>-885</w:t>
    </w:r>
  </w:p>
  <w:p w:rsidR="007A50EF" w:rsidRDefault="00244EBA">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AC33AFD" wp14:editId="1EBAB768">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A50EF" w:rsidRDefault="007A50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0EF" w:rsidRPr="00331410" w:rsidRDefault="007A50EF" w:rsidP="00014352">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014352">
      <w:rPr>
        <w:b/>
        <w:sz w:val="22"/>
        <w:szCs w:val="22"/>
      </w:rPr>
      <w:t>4</w:t>
    </w:r>
    <w:r w:rsidR="00B64020">
      <w:rPr>
        <w:b/>
        <w:sz w:val="22"/>
        <w:szCs w:val="22"/>
      </w:rPr>
      <w:t>-885</w:t>
    </w:r>
  </w:p>
  <w:p w:rsidR="007A50EF" w:rsidRDefault="00244EBA">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nsid w:val="432817C4"/>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4E403435"/>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2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2">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28E1E95"/>
    <w:multiLevelType w:val="singleLevel"/>
    <w:tmpl w:val="084CABB8"/>
    <w:lvl w:ilvl="0">
      <w:start w:val="1"/>
      <w:numFmt w:val="decimal"/>
      <w:pStyle w:val="par1"/>
      <w:lvlText w:val="%1."/>
      <w:lvlJc w:val="left"/>
      <w:pPr>
        <w:tabs>
          <w:tab w:val="num" w:pos="990"/>
        </w:tabs>
        <w:ind w:left="-90" w:firstLine="720"/>
      </w:pPr>
      <w:rPr>
        <w:b w:val="0"/>
      </w:rPr>
    </w:lvl>
  </w:abstractNum>
  <w:abstractNum w:abstractNumId="26">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6"/>
  </w:num>
  <w:num w:numId="2">
    <w:abstractNumId w:val="27"/>
  </w:num>
  <w:num w:numId="3">
    <w:abstractNumId w:val="4"/>
  </w:num>
  <w:num w:numId="4">
    <w:abstractNumId w:val="21"/>
  </w:num>
  <w:num w:numId="5">
    <w:abstractNumId w:val="5"/>
  </w:num>
  <w:num w:numId="6">
    <w:abstractNumId w:val="24"/>
  </w:num>
  <w:num w:numId="7">
    <w:abstractNumId w:val="17"/>
  </w:num>
  <w:num w:numId="8">
    <w:abstractNumId w:val="6"/>
  </w:num>
  <w:num w:numId="9">
    <w:abstractNumId w:val="23"/>
  </w:num>
  <w:num w:numId="10">
    <w:abstractNumId w:val="12"/>
  </w:num>
  <w:num w:numId="11">
    <w:abstractNumId w:val="10"/>
  </w:num>
  <w:num w:numId="12">
    <w:abstractNumId w:val="7"/>
  </w:num>
  <w:num w:numId="13">
    <w:abstractNumId w:val="14"/>
  </w:num>
  <w:num w:numId="14">
    <w:abstractNumId w:val="22"/>
  </w:num>
  <w:num w:numId="15">
    <w:abstractNumId w:val="2"/>
  </w:num>
  <w:num w:numId="16">
    <w:abstractNumId w:val="3"/>
  </w:num>
  <w:num w:numId="17">
    <w:abstractNumId w:val="8"/>
  </w:num>
  <w:num w:numId="18">
    <w:abstractNumId w:val="0"/>
  </w:num>
  <w:num w:numId="19">
    <w:abstractNumId w:val="9"/>
  </w:num>
  <w:num w:numId="20">
    <w:abstractNumId w:val="18"/>
  </w:num>
  <w:num w:numId="21">
    <w:abstractNumId w:val="20"/>
  </w:num>
  <w:num w:numId="22">
    <w:abstractNumId w:val="16"/>
  </w:num>
  <w:num w:numId="23">
    <w:abstractNumId w:val="11"/>
  </w:num>
  <w:num w:numId="24">
    <w:abstractNumId w:val="25"/>
  </w:num>
  <w:num w:numId="25">
    <w:abstractNumId w:val="13"/>
  </w:num>
  <w:num w:numId="26">
    <w:abstractNumId w:val="15"/>
  </w:num>
  <w:num w:numId="27">
    <w:abstractNumId w:val="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E3"/>
    <w:rsid w:val="00007646"/>
    <w:rsid w:val="0001133A"/>
    <w:rsid w:val="00014352"/>
    <w:rsid w:val="00017CDA"/>
    <w:rsid w:val="00022679"/>
    <w:rsid w:val="00031485"/>
    <w:rsid w:val="00037295"/>
    <w:rsid w:val="0004425E"/>
    <w:rsid w:val="00050854"/>
    <w:rsid w:val="00053251"/>
    <w:rsid w:val="00066B8D"/>
    <w:rsid w:val="00071484"/>
    <w:rsid w:val="00075981"/>
    <w:rsid w:val="00077F92"/>
    <w:rsid w:val="00080F48"/>
    <w:rsid w:val="000875B1"/>
    <w:rsid w:val="00090BDB"/>
    <w:rsid w:val="000A0EEE"/>
    <w:rsid w:val="000A353C"/>
    <w:rsid w:val="000A4D84"/>
    <w:rsid w:val="000A5F92"/>
    <w:rsid w:val="000A71AC"/>
    <w:rsid w:val="000B3C45"/>
    <w:rsid w:val="000B5C3F"/>
    <w:rsid w:val="000E0451"/>
    <w:rsid w:val="000E2560"/>
    <w:rsid w:val="000E266C"/>
    <w:rsid w:val="00100709"/>
    <w:rsid w:val="00105973"/>
    <w:rsid w:val="0011114B"/>
    <w:rsid w:val="0011170C"/>
    <w:rsid w:val="00113BFA"/>
    <w:rsid w:val="00120233"/>
    <w:rsid w:val="001253C3"/>
    <w:rsid w:val="00125A4D"/>
    <w:rsid w:val="001273BC"/>
    <w:rsid w:val="001362B2"/>
    <w:rsid w:val="00145224"/>
    <w:rsid w:val="001526A2"/>
    <w:rsid w:val="00154417"/>
    <w:rsid w:val="001661F4"/>
    <w:rsid w:val="001665F5"/>
    <w:rsid w:val="00174A12"/>
    <w:rsid w:val="00175E71"/>
    <w:rsid w:val="00190523"/>
    <w:rsid w:val="001B07BE"/>
    <w:rsid w:val="001B0FBB"/>
    <w:rsid w:val="001C0B1F"/>
    <w:rsid w:val="001C7637"/>
    <w:rsid w:val="001D1334"/>
    <w:rsid w:val="001E0AEA"/>
    <w:rsid w:val="001E2A65"/>
    <w:rsid w:val="001F566B"/>
    <w:rsid w:val="001F792D"/>
    <w:rsid w:val="00211D85"/>
    <w:rsid w:val="00234FE8"/>
    <w:rsid w:val="00237F81"/>
    <w:rsid w:val="00244EBA"/>
    <w:rsid w:val="002511FB"/>
    <w:rsid w:val="00256422"/>
    <w:rsid w:val="00257FFD"/>
    <w:rsid w:val="00260C08"/>
    <w:rsid w:val="00261F82"/>
    <w:rsid w:val="00272076"/>
    <w:rsid w:val="002731AF"/>
    <w:rsid w:val="00293E29"/>
    <w:rsid w:val="002A732B"/>
    <w:rsid w:val="002B525A"/>
    <w:rsid w:val="002C2D0F"/>
    <w:rsid w:val="002C62DA"/>
    <w:rsid w:val="003003E1"/>
    <w:rsid w:val="00321805"/>
    <w:rsid w:val="00323513"/>
    <w:rsid w:val="003252FA"/>
    <w:rsid w:val="0033085D"/>
    <w:rsid w:val="00331410"/>
    <w:rsid w:val="0033797D"/>
    <w:rsid w:val="00337B75"/>
    <w:rsid w:val="003422DF"/>
    <w:rsid w:val="00347CA1"/>
    <w:rsid w:val="00354FDF"/>
    <w:rsid w:val="003631AA"/>
    <w:rsid w:val="0036534E"/>
    <w:rsid w:val="00371336"/>
    <w:rsid w:val="003740F2"/>
    <w:rsid w:val="00386463"/>
    <w:rsid w:val="00390F1B"/>
    <w:rsid w:val="00392410"/>
    <w:rsid w:val="003970C2"/>
    <w:rsid w:val="00397DA9"/>
    <w:rsid w:val="003A2112"/>
    <w:rsid w:val="003A7878"/>
    <w:rsid w:val="003E2AD5"/>
    <w:rsid w:val="003F3CFD"/>
    <w:rsid w:val="004039E2"/>
    <w:rsid w:val="004110FC"/>
    <w:rsid w:val="0041443C"/>
    <w:rsid w:val="00414A38"/>
    <w:rsid w:val="0042066D"/>
    <w:rsid w:val="00425706"/>
    <w:rsid w:val="00447AAD"/>
    <w:rsid w:val="00484313"/>
    <w:rsid w:val="004930F5"/>
    <w:rsid w:val="004A66AD"/>
    <w:rsid w:val="004C6D99"/>
    <w:rsid w:val="004E00D3"/>
    <w:rsid w:val="00502239"/>
    <w:rsid w:val="00510919"/>
    <w:rsid w:val="00512D71"/>
    <w:rsid w:val="00562A69"/>
    <w:rsid w:val="00571009"/>
    <w:rsid w:val="00574A7A"/>
    <w:rsid w:val="005C2FD8"/>
    <w:rsid w:val="005D19E6"/>
    <w:rsid w:val="005D44C0"/>
    <w:rsid w:val="005D7726"/>
    <w:rsid w:val="005E587D"/>
    <w:rsid w:val="005F002F"/>
    <w:rsid w:val="005F129A"/>
    <w:rsid w:val="005F483B"/>
    <w:rsid w:val="005F67D7"/>
    <w:rsid w:val="006014E5"/>
    <w:rsid w:val="00607D4F"/>
    <w:rsid w:val="006162C2"/>
    <w:rsid w:val="00624E7D"/>
    <w:rsid w:val="00627C1D"/>
    <w:rsid w:val="00651DE2"/>
    <w:rsid w:val="00683F6F"/>
    <w:rsid w:val="006868B5"/>
    <w:rsid w:val="00695A7D"/>
    <w:rsid w:val="006C72D8"/>
    <w:rsid w:val="006F28FF"/>
    <w:rsid w:val="00700B6A"/>
    <w:rsid w:val="00716561"/>
    <w:rsid w:val="00735D4D"/>
    <w:rsid w:val="00744632"/>
    <w:rsid w:val="0076277F"/>
    <w:rsid w:val="00777E77"/>
    <w:rsid w:val="0078049A"/>
    <w:rsid w:val="00780C18"/>
    <w:rsid w:val="00787C4B"/>
    <w:rsid w:val="007907B0"/>
    <w:rsid w:val="00794C59"/>
    <w:rsid w:val="007A50EF"/>
    <w:rsid w:val="007D7DF2"/>
    <w:rsid w:val="007E2E05"/>
    <w:rsid w:val="008024F6"/>
    <w:rsid w:val="00832D6C"/>
    <w:rsid w:val="00840A6A"/>
    <w:rsid w:val="0084551F"/>
    <w:rsid w:val="00852A75"/>
    <w:rsid w:val="00856437"/>
    <w:rsid w:val="00875DB2"/>
    <w:rsid w:val="00887660"/>
    <w:rsid w:val="00890911"/>
    <w:rsid w:val="008A28FA"/>
    <w:rsid w:val="008B4326"/>
    <w:rsid w:val="008B58B7"/>
    <w:rsid w:val="008C0B31"/>
    <w:rsid w:val="008C26F7"/>
    <w:rsid w:val="008C4978"/>
    <w:rsid w:val="008D235A"/>
    <w:rsid w:val="0091686F"/>
    <w:rsid w:val="00920C19"/>
    <w:rsid w:val="009423ED"/>
    <w:rsid w:val="0095119D"/>
    <w:rsid w:val="009578B1"/>
    <w:rsid w:val="00967758"/>
    <w:rsid w:val="009711A7"/>
    <w:rsid w:val="009712F4"/>
    <w:rsid w:val="00980DFC"/>
    <w:rsid w:val="00986009"/>
    <w:rsid w:val="00990FB6"/>
    <w:rsid w:val="00992EF2"/>
    <w:rsid w:val="009D1F23"/>
    <w:rsid w:val="009D7325"/>
    <w:rsid w:val="009E4540"/>
    <w:rsid w:val="009F51DB"/>
    <w:rsid w:val="009F6C24"/>
    <w:rsid w:val="00A10DA6"/>
    <w:rsid w:val="00A11C9F"/>
    <w:rsid w:val="00A12D37"/>
    <w:rsid w:val="00A16AF9"/>
    <w:rsid w:val="00A37420"/>
    <w:rsid w:val="00A407CE"/>
    <w:rsid w:val="00A546FC"/>
    <w:rsid w:val="00A56F93"/>
    <w:rsid w:val="00A66F85"/>
    <w:rsid w:val="00A75378"/>
    <w:rsid w:val="00A76BC5"/>
    <w:rsid w:val="00A771EF"/>
    <w:rsid w:val="00A82F7F"/>
    <w:rsid w:val="00A85F02"/>
    <w:rsid w:val="00A9676F"/>
    <w:rsid w:val="00AB3F15"/>
    <w:rsid w:val="00AB594C"/>
    <w:rsid w:val="00AE3A0F"/>
    <w:rsid w:val="00AF401A"/>
    <w:rsid w:val="00B04828"/>
    <w:rsid w:val="00B04DF4"/>
    <w:rsid w:val="00B64020"/>
    <w:rsid w:val="00B711FC"/>
    <w:rsid w:val="00B943BA"/>
    <w:rsid w:val="00BA6DFF"/>
    <w:rsid w:val="00BB34F3"/>
    <w:rsid w:val="00BB43DB"/>
    <w:rsid w:val="00BB4E8D"/>
    <w:rsid w:val="00BB5A17"/>
    <w:rsid w:val="00BC658B"/>
    <w:rsid w:val="00BD24E7"/>
    <w:rsid w:val="00BE2E81"/>
    <w:rsid w:val="00BE6E2F"/>
    <w:rsid w:val="00BF1922"/>
    <w:rsid w:val="00BF2095"/>
    <w:rsid w:val="00BF4DA8"/>
    <w:rsid w:val="00C009F7"/>
    <w:rsid w:val="00C24320"/>
    <w:rsid w:val="00C24414"/>
    <w:rsid w:val="00C34064"/>
    <w:rsid w:val="00C343E3"/>
    <w:rsid w:val="00C46A39"/>
    <w:rsid w:val="00C52966"/>
    <w:rsid w:val="00C55AF9"/>
    <w:rsid w:val="00C5634A"/>
    <w:rsid w:val="00C600C5"/>
    <w:rsid w:val="00C72D0C"/>
    <w:rsid w:val="00C8210C"/>
    <w:rsid w:val="00C91804"/>
    <w:rsid w:val="00C96477"/>
    <w:rsid w:val="00CB7040"/>
    <w:rsid w:val="00CC2651"/>
    <w:rsid w:val="00CC2A5F"/>
    <w:rsid w:val="00CD20E1"/>
    <w:rsid w:val="00CD5AA2"/>
    <w:rsid w:val="00CE1311"/>
    <w:rsid w:val="00D02F61"/>
    <w:rsid w:val="00D1034D"/>
    <w:rsid w:val="00D13FA6"/>
    <w:rsid w:val="00D15A5F"/>
    <w:rsid w:val="00D24820"/>
    <w:rsid w:val="00D52690"/>
    <w:rsid w:val="00D57AE2"/>
    <w:rsid w:val="00D7437C"/>
    <w:rsid w:val="00DC7D2B"/>
    <w:rsid w:val="00DF64C1"/>
    <w:rsid w:val="00E11B60"/>
    <w:rsid w:val="00E16103"/>
    <w:rsid w:val="00E17F00"/>
    <w:rsid w:val="00E17FE2"/>
    <w:rsid w:val="00E458B2"/>
    <w:rsid w:val="00E52C78"/>
    <w:rsid w:val="00E55E4D"/>
    <w:rsid w:val="00E7183B"/>
    <w:rsid w:val="00E847E3"/>
    <w:rsid w:val="00E92EAB"/>
    <w:rsid w:val="00E9749B"/>
    <w:rsid w:val="00EA4240"/>
    <w:rsid w:val="00EB57F9"/>
    <w:rsid w:val="00EC0A33"/>
    <w:rsid w:val="00EE7962"/>
    <w:rsid w:val="00F0799C"/>
    <w:rsid w:val="00F21FB1"/>
    <w:rsid w:val="00F25F9A"/>
    <w:rsid w:val="00F30E61"/>
    <w:rsid w:val="00F4123C"/>
    <w:rsid w:val="00F46870"/>
    <w:rsid w:val="00F6189B"/>
    <w:rsid w:val="00F634DD"/>
    <w:rsid w:val="00F71B85"/>
    <w:rsid w:val="00F82954"/>
    <w:rsid w:val="00F83F0D"/>
    <w:rsid w:val="00FB30D7"/>
    <w:rsid w:val="00FB3FF5"/>
    <w:rsid w:val="00FB4F88"/>
    <w:rsid w:val="00FD4115"/>
    <w:rsid w:val="00FE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paragraph" w:styleId="Revision">
    <w:name w:val="Revision"/>
    <w:hidden/>
    <w:uiPriority w:val="99"/>
    <w:semiHidden/>
    <w:rsid w:val="00E71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paragraph" w:styleId="Revision">
    <w:name w:val="Revision"/>
    <w:hidden/>
    <w:uiPriority w:val="99"/>
    <w:semiHidden/>
    <w:rsid w:val="00E71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725765">
      <w:bodyDiv w:val="1"/>
      <w:marLeft w:val="0"/>
      <w:marRight w:val="0"/>
      <w:marTop w:val="0"/>
      <w:marBottom w:val="0"/>
      <w:divBdr>
        <w:top w:val="none" w:sz="0" w:space="0" w:color="auto"/>
        <w:left w:val="none" w:sz="0" w:space="0" w:color="auto"/>
        <w:bottom w:val="none" w:sz="0" w:space="0" w:color="auto"/>
        <w:right w:val="none" w:sz="0" w:space="0" w:color="auto"/>
      </w:divBdr>
      <w:divsChild>
        <w:div w:id="1361471758">
          <w:marLeft w:val="0"/>
          <w:marRight w:val="0"/>
          <w:marTop w:val="0"/>
          <w:marBottom w:val="0"/>
          <w:divBdr>
            <w:top w:val="none" w:sz="0" w:space="0" w:color="auto"/>
            <w:left w:val="none" w:sz="0" w:space="0" w:color="auto"/>
            <w:bottom w:val="none" w:sz="0" w:space="0" w:color="auto"/>
            <w:right w:val="none" w:sz="0" w:space="0" w:color="auto"/>
          </w:divBdr>
          <w:divsChild>
            <w:div w:id="2034838209">
              <w:marLeft w:val="0"/>
              <w:marRight w:val="0"/>
              <w:marTop w:val="0"/>
              <w:marBottom w:val="0"/>
              <w:divBdr>
                <w:top w:val="none" w:sz="0" w:space="0" w:color="auto"/>
                <w:left w:val="none" w:sz="0" w:space="0" w:color="auto"/>
                <w:bottom w:val="none" w:sz="0" w:space="0" w:color="auto"/>
                <w:right w:val="none" w:sz="0" w:space="0" w:color="auto"/>
              </w:divBdr>
              <w:divsChild>
                <w:div w:id="1482847760">
                  <w:marLeft w:val="0"/>
                  <w:marRight w:val="0"/>
                  <w:marTop w:val="0"/>
                  <w:marBottom w:val="0"/>
                  <w:divBdr>
                    <w:top w:val="none" w:sz="0" w:space="0" w:color="auto"/>
                    <w:left w:val="none" w:sz="0" w:space="0" w:color="auto"/>
                    <w:bottom w:val="none" w:sz="0" w:space="0" w:color="auto"/>
                    <w:right w:val="none" w:sz="0" w:space="0" w:color="auto"/>
                  </w:divBdr>
                  <w:divsChild>
                    <w:div w:id="1854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R-Response@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2085</Words>
  <Characters>11616</Characters>
  <Application>Microsoft Office Word</Application>
  <DocSecurity>0</DocSecurity>
  <Lines>191</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13778</CharactersWithSpaces>
  <SharedDoc>false</SharedDoc>
  <HyperlinkBase> </HyperlinkBase>
  <HLinks>
    <vt:vector size="6" baseType="variant">
      <vt:variant>
        <vt:i4>65662</vt:i4>
      </vt:variant>
      <vt:variant>
        <vt:i4>0</vt:i4>
      </vt:variant>
      <vt:variant>
        <vt:i4>0</vt:i4>
      </vt:variant>
      <vt:variant>
        <vt:i4>5</vt:i4>
      </vt:variant>
      <vt:variant>
        <vt:lpwstr>mailto:NER-Response@fcc.gov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2014-06-26T14:44:00Z</dcterms:created>
  <dcterms:modified xsi:type="dcterms:W3CDTF">2014-06-26T14:44:00Z</dcterms:modified>
  <cp:category> </cp:category>
  <cp:contentStatus> </cp:contentStatus>
</cp:coreProperties>
</file>