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99" w:rsidRDefault="00C94F99" w:rsidP="00C94F99">
      <w:pPr>
        <w:jc w:val="center"/>
        <w:rPr>
          <w:b/>
        </w:rPr>
      </w:pPr>
      <w:bookmarkStart w:id="0" w:name="_GoBack"/>
      <w:bookmarkEnd w:id="0"/>
      <w:r>
        <w:rPr>
          <w:b/>
        </w:rPr>
        <w:t>Before the</w:t>
      </w:r>
    </w:p>
    <w:p w:rsidR="00C94F99" w:rsidRDefault="00C94F99" w:rsidP="00C94F99">
      <w:pPr>
        <w:jc w:val="center"/>
        <w:rPr>
          <w:b/>
        </w:rPr>
      </w:pPr>
      <w:r>
        <w:rPr>
          <w:b/>
        </w:rPr>
        <w:t>Federal Communications Commission</w:t>
      </w:r>
    </w:p>
    <w:p w:rsidR="00C94F99" w:rsidRDefault="00C94F99" w:rsidP="00C94F99">
      <w:pPr>
        <w:jc w:val="center"/>
        <w:rPr>
          <w:b/>
        </w:rPr>
      </w:pPr>
      <w:r>
        <w:rPr>
          <w:b/>
        </w:rPr>
        <w:t>Washington, DC 20554</w:t>
      </w:r>
    </w:p>
    <w:p w:rsidR="00C94F99" w:rsidRDefault="00C94F99" w:rsidP="00C94F99"/>
    <w:p w:rsidR="00C94F99" w:rsidRDefault="00C94F99" w:rsidP="00C94F99"/>
    <w:tbl>
      <w:tblPr>
        <w:tblW w:w="9707" w:type="dxa"/>
        <w:tblLayout w:type="fixed"/>
        <w:tblLook w:val="0000" w:firstRow="0" w:lastRow="0" w:firstColumn="0" w:lastColumn="0" w:noHBand="0" w:noVBand="0"/>
      </w:tblPr>
      <w:tblGrid>
        <w:gridCol w:w="4727"/>
        <w:gridCol w:w="724"/>
        <w:gridCol w:w="4256"/>
      </w:tblGrid>
      <w:tr w:rsidR="00C94F99" w:rsidTr="00C71D93">
        <w:trPr>
          <w:trHeight w:val="2896"/>
        </w:trPr>
        <w:tc>
          <w:tcPr>
            <w:tcW w:w="4727" w:type="dxa"/>
          </w:tcPr>
          <w:p w:rsidR="00C94F99" w:rsidRDefault="00C94F99" w:rsidP="00C71D93">
            <w:pPr>
              <w:ind w:right="-18"/>
            </w:pPr>
            <w:r>
              <w:t>In the Matter of</w:t>
            </w:r>
          </w:p>
          <w:p w:rsidR="00C94F99" w:rsidRDefault="00C94F99" w:rsidP="00C71D93">
            <w:pPr>
              <w:ind w:right="-18"/>
            </w:pPr>
          </w:p>
          <w:p w:rsidR="00C94F99" w:rsidRDefault="00C94F99" w:rsidP="00C71D93">
            <w:pPr>
              <w:ind w:right="-18"/>
              <w:rPr>
                <w:szCs w:val="22"/>
              </w:rPr>
            </w:pPr>
            <w:r w:rsidRPr="00A96021">
              <w:rPr>
                <w:szCs w:val="22"/>
              </w:rPr>
              <w:t>Assessment and Collection of Regulatory Fees    for Fiscal Year 201</w:t>
            </w:r>
            <w:r>
              <w:rPr>
                <w:szCs w:val="22"/>
              </w:rPr>
              <w:t>4</w:t>
            </w:r>
          </w:p>
          <w:p w:rsidR="00C94F99" w:rsidRPr="00A96021" w:rsidRDefault="00C94F99" w:rsidP="00C71D93">
            <w:pPr>
              <w:ind w:right="-18"/>
              <w:rPr>
                <w:szCs w:val="22"/>
              </w:rPr>
            </w:pPr>
          </w:p>
          <w:p w:rsidR="00C94F99" w:rsidRPr="00A96021" w:rsidRDefault="00C94F99" w:rsidP="00C71D93">
            <w:pPr>
              <w:tabs>
                <w:tab w:val="center" w:pos="4680"/>
              </w:tabs>
              <w:suppressAutoHyphens/>
              <w:rPr>
                <w:spacing w:val="-2"/>
                <w:szCs w:val="22"/>
              </w:rPr>
            </w:pPr>
            <w:r w:rsidRPr="00A96021">
              <w:rPr>
                <w:spacing w:val="-2"/>
                <w:szCs w:val="22"/>
              </w:rPr>
              <w:t>Assessment and Collection of Regulatory Fees</w:t>
            </w:r>
            <w:r>
              <w:rPr>
                <w:spacing w:val="-2"/>
                <w:szCs w:val="22"/>
              </w:rPr>
              <w:t xml:space="preserve"> for Fiscal Year 2013</w:t>
            </w:r>
          </w:p>
          <w:p w:rsidR="00C94F99" w:rsidRPr="00A96021" w:rsidRDefault="00C94F99" w:rsidP="00C71D93">
            <w:pPr>
              <w:tabs>
                <w:tab w:val="center" w:pos="4680"/>
              </w:tabs>
              <w:suppressAutoHyphens/>
              <w:rPr>
                <w:spacing w:val="-2"/>
                <w:szCs w:val="22"/>
              </w:rPr>
            </w:pPr>
          </w:p>
          <w:p w:rsidR="00C94F99" w:rsidRPr="00A96021" w:rsidRDefault="00C94F99" w:rsidP="00C71D93">
            <w:pPr>
              <w:ind w:right="-18"/>
              <w:rPr>
                <w:spacing w:val="-2"/>
                <w:szCs w:val="22"/>
              </w:rPr>
            </w:pPr>
            <w:r>
              <w:rPr>
                <w:spacing w:val="-2"/>
                <w:szCs w:val="22"/>
              </w:rPr>
              <w:t xml:space="preserve">Procedures for </w:t>
            </w:r>
            <w:r w:rsidRPr="00A96021">
              <w:rPr>
                <w:spacing w:val="-2"/>
                <w:szCs w:val="22"/>
              </w:rPr>
              <w:t>Assessment and C</w:t>
            </w:r>
            <w:r>
              <w:rPr>
                <w:spacing w:val="-2"/>
                <w:szCs w:val="22"/>
              </w:rPr>
              <w:t xml:space="preserve">ollection of Regulatory Fees </w:t>
            </w:r>
          </w:p>
          <w:p w:rsidR="00C94F99" w:rsidRDefault="00C94F99" w:rsidP="00C71D93">
            <w:pPr>
              <w:ind w:right="-18"/>
            </w:pPr>
          </w:p>
        </w:tc>
        <w:tc>
          <w:tcPr>
            <w:tcW w:w="724" w:type="dxa"/>
          </w:tcPr>
          <w:p w:rsidR="00C94F99" w:rsidRDefault="00C94F99" w:rsidP="00C71D93">
            <w:pPr>
              <w:rPr>
                <w:b/>
              </w:rPr>
            </w:pPr>
            <w:r>
              <w:rPr>
                <w:b/>
              </w:rPr>
              <w:t>)</w:t>
            </w:r>
          </w:p>
          <w:p w:rsidR="00C94F99" w:rsidRDefault="00C94F99" w:rsidP="00C71D93">
            <w:pPr>
              <w:rPr>
                <w:b/>
              </w:rPr>
            </w:pPr>
            <w:r>
              <w:rPr>
                <w:b/>
              </w:rPr>
              <w:t>)</w:t>
            </w:r>
          </w:p>
          <w:p w:rsidR="00C94F99" w:rsidRDefault="00C94F99" w:rsidP="00C71D93">
            <w:pPr>
              <w:rPr>
                <w:b/>
              </w:rPr>
            </w:pPr>
            <w:r>
              <w:rPr>
                <w:b/>
              </w:rPr>
              <w:t>)</w:t>
            </w:r>
          </w:p>
          <w:p w:rsidR="00C94F99" w:rsidRDefault="00C94F99" w:rsidP="00C71D93">
            <w:pPr>
              <w:rPr>
                <w:b/>
              </w:rPr>
            </w:pPr>
            <w:r>
              <w:rPr>
                <w:b/>
              </w:rPr>
              <w:t>)</w:t>
            </w:r>
          </w:p>
          <w:p w:rsidR="00C94F99" w:rsidRDefault="00C94F99" w:rsidP="00C71D93">
            <w:pPr>
              <w:rPr>
                <w:b/>
              </w:rPr>
            </w:pPr>
            <w:r>
              <w:rPr>
                <w:b/>
              </w:rPr>
              <w:t>)</w:t>
            </w:r>
          </w:p>
          <w:p w:rsidR="00C94F99" w:rsidRDefault="00C94F99" w:rsidP="00C71D93">
            <w:pPr>
              <w:rPr>
                <w:b/>
              </w:rPr>
            </w:pPr>
            <w:r>
              <w:rPr>
                <w:b/>
              </w:rPr>
              <w:t>)</w:t>
            </w:r>
          </w:p>
          <w:p w:rsidR="00C94F99" w:rsidRDefault="00C94F99" w:rsidP="00C71D93">
            <w:pPr>
              <w:rPr>
                <w:b/>
              </w:rPr>
            </w:pPr>
            <w:r>
              <w:rPr>
                <w:b/>
              </w:rPr>
              <w:t>)</w:t>
            </w:r>
          </w:p>
          <w:p w:rsidR="00C94F99" w:rsidRDefault="00C94F99" w:rsidP="00C71D93">
            <w:pPr>
              <w:rPr>
                <w:b/>
              </w:rPr>
            </w:pPr>
            <w:r>
              <w:rPr>
                <w:b/>
              </w:rPr>
              <w:t>)</w:t>
            </w:r>
          </w:p>
          <w:p w:rsidR="00C94F99" w:rsidRDefault="00C94F99" w:rsidP="00C71D93">
            <w:pPr>
              <w:rPr>
                <w:b/>
              </w:rPr>
            </w:pPr>
            <w:r>
              <w:rPr>
                <w:b/>
              </w:rPr>
              <w:t>)</w:t>
            </w:r>
          </w:p>
          <w:p w:rsidR="00C94F99" w:rsidRDefault="00C94F99" w:rsidP="00C71D93">
            <w:pPr>
              <w:rPr>
                <w:b/>
              </w:rPr>
            </w:pPr>
            <w:r>
              <w:rPr>
                <w:b/>
              </w:rPr>
              <w:t>)</w:t>
            </w:r>
          </w:p>
        </w:tc>
        <w:tc>
          <w:tcPr>
            <w:tcW w:w="4256" w:type="dxa"/>
          </w:tcPr>
          <w:p w:rsidR="00C94F99" w:rsidRDefault="00C94F99" w:rsidP="00C71D93"/>
          <w:p w:rsidR="00C94F99" w:rsidRDefault="00C94F99" w:rsidP="00C71D93"/>
          <w:p w:rsidR="00C94F99" w:rsidRPr="00A96021" w:rsidRDefault="00C94F99" w:rsidP="00C71D93">
            <w:pPr>
              <w:tabs>
                <w:tab w:val="center" w:pos="4680"/>
              </w:tabs>
              <w:suppressAutoHyphens/>
              <w:rPr>
                <w:spacing w:val="-2"/>
                <w:szCs w:val="22"/>
              </w:rPr>
            </w:pPr>
            <w:r w:rsidRPr="00A96021">
              <w:rPr>
                <w:spacing w:val="-2"/>
                <w:szCs w:val="22"/>
              </w:rPr>
              <w:t>MD Docket No. 1</w:t>
            </w:r>
            <w:r>
              <w:rPr>
                <w:spacing w:val="-2"/>
                <w:szCs w:val="22"/>
              </w:rPr>
              <w:t>4</w:t>
            </w:r>
            <w:r w:rsidRPr="00A96021">
              <w:rPr>
                <w:spacing w:val="-2"/>
                <w:szCs w:val="22"/>
              </w:rPr>
              <w:t>-</w:t>
            </w:r>
            <w:r>
              <w:rPr>
                <w:spacing w:val="-2"/>
                <w:szCs w:val="22"/>
              </w:rPr>
              <w:t>92</w:t>
            </w:r>
          </w:p>
          <w:p w:rsidR="00C94F99" w:rsidRDefault="00C94F99" w:rsidP="00C71D93"/>
          <w:p w:rsidR="00C94F99" w:rsidRDefault="00C94F99" w:rsidP="00C71D93"/>
          <w:p w:rsidR="00C94F99" w:rsidRPr="00A96021" w:rsidRDefault="00C94F99" w:rsidP="00C71D93">
            <w:pPr>
              <w:tabs>
                <w:tab w:val="center" w:pos="4680"/>
              </w:tabs>
              <w:suppressAutoHyphens/>
              <w:rPr>
                <w:spacing w:val="-2"/>
                <w:szCs w:val="22"/>
              </w:rPr>
            </w:pPr>
            <w:r>
              <w:rPr>
                <w:spacing w:val="-2"/>
                <w:szCs w:val="22"/>
              </w:rPr>
              <w:t>MD Docket No. 13-140</w:t>
            </w:r>
          </w:p>
          <w:p w:rsidR="00C94F99" w:rsidRDefault="00C94F99" w:rsidP="00C71D93"/>
          <w:p w:rsidR="00C94F99" w:rsidRDefault="00C94F99" w:rsidP="00C71D93"/>
          <w:p w:rsidR="00C94F99" w:rsidRDefault="00C94F99" w:rsidP="00C71D93">
            <w:r w:rsidRPr="00A96021">
              <w:rPr>
                <w:spacing w:val="-2"/>
                <w:szCs w:val="22"/>
              </w:rPr>
              <w:t xml:space="preserve">MD Docket No. </w:t>
            </w:r>
            <w:r>
              <w:rPr>
                <w:spacing w:val="-2"/>
                <w:szCs w:val="22"/>
              </w:rPr>
              <w:t>12-201</w:t>
            </w:r>
          </w:p>
        </w:tc>
      </w:tr>
    </w:tbl>
    <w:p w:rsidR="00C94F99" w:rsidRDefault="00C94F99" w:rsidP="00C94F99">
      <w:pPr>
        <w:jc w:val="center"/>
        <w:rPr>
          <w:b/>
        </w:rPr>
      </w:pPr>
      <w:r w:rsidRPr="00333068">
        <w:rPr>
          <w:b/>
        </w:rPr>
        <w:t>ORDER</w:t>
      </w:r>
    </w:p>
    <w:p w:rsidR="00C71D93" w:rsidRDefault="00C71D93" w:rsidP="00C94F99">
      <w:pPr>
        <w:jc w:val="center"/>
        <w:rPr>
          <w:b/>
        </w:rPr>
      </w:pPr>
    </w:p>
    <w:p w:rsidR="00C71D93" w:rsidRPr="00333068" w:rsidRDefault="00C71D93" w:rsidP="00C71D93">
      <w:pPr>
        <w:rPr>
          <w:b/>
        </w:rPr>
      </w:pPr>
      <w:r>
        <w:rPr>
          <w:b/>
        </w:rPr>
        <w:t>Extended Reply Comment Date:</w:t>
      </w:r>
      <w:r w:rsidR="001A2695">
        <w:rPr>
          <w:b/>
        </w:rPr>
        <w:t xml:space="preserve">  J</w:t>
      </w:r>
      <w:r>
        <w:rPr>
          <w:b/>
        </w:rPr>
        <w:t>uly 21, 2014</w:t>
      </w:r>
    </w:p>
    <w:p w:rsidR="00C94F99" w:rsidRDefault="00C94F99" w:rsidP="00C94F99"/>
    <w:p w:rsidR="00C94F99" w:rsidRPr="007F7B4B" w:rsidRDefault="00C94F99" w:rsidP="00C71D93">
      <w:pPr>
        <w:tabs>
          <w:tab w:val="left" w:pos="5760"/>
        </w:tabs>
        <w:rPr>
          <w:b/>
          <w:spacing w:val="-2"/>
          <w:szCs w:val="22"/>
        </w:rPr>
      </w:pPr>
      <w:r>
        <w:rPr>
          <w:b/>
        </w:rPr>
        <w:t xml:space="preserve">   </w:t>
      </w:r>
      <w:r w:rsidRPr="007F7B4B">
        <w:rPr>
          <w:b/>
          <w:szCs w:val="22"/>
        </w:rPr>
        <w:t xml:space="preserve">Adopted:  </w:t>
      </w:r>
      <w:r w:rsidR="003750EA">
        <w:rPr>
          <w:b/>
          <w:szCs w:val="22"/>
        </w:rPr>
        <w:t>July 11, 2014</w:t>
      </w:r>
      <w:r w:rsidRPr="007F7B4B">
        <w:rPr>
          <w:b/>
          <w:szCs w:val="22"/>
        </w:rPr>
        <w:tab/>
        <w:t xml:space="preserve">Released:  </w:t>
      </w:r>
      <w:r w:rsidR="003750EA">
        <w:rPr>
          <w:b/>
          <w:szCs w:val="22"/>
        </w:rPr>
        <w:t>July 11, 2014</w:t>
      </w:r>
    </w:p>
    <w:p w:rsidR="00C94F99" w:rsidRPr="007F7B4B" w:rsidRDefault="00C94F99" w:rsidP="00C94F99">
      <w:pPr>
        <w:tabs>
          <w:tab w:val="left" w:pos="5760"/>
        </w:tabs>
        <w:rPr>
          <w:b/>
          <w:spacing w:val="-2"/>
          <w:szCs w:val="22"/>
        </w:rPr>
      </w:pPr>
    </w:p>
    <w:p w:rsidR="00C94F99" w:rsidRDefault="00C94F99" w:rsidP="00C94F99">
      <w:pPr>
        <w:tabs>
          <w:tab w:val="left" w:leader="dot" w:pos="5760"/>
        </w:tabs>
        <w:rPr>
          <w:spacing w:val="-2"/>
          <w:szCs w:val="22"/>
        </w:rPr>
      </w:pPr>
      <w:bookmarkStart w:id="1" w:name="start_here"/>
      <w:bookmarkStart w:id="2" w:name="TOChere"/>
      <w:bookmarkEnd w:id="1"/>
      <w:r w:rsidRPr="007F7B4B">
        <w:rPr>
          <w:szCs w:val="22"/>
        </w:rPr>
        <w:t xml:space="preserve">By the </w:t>
      </w:r>
      <w:r w:rsidR="0028065D">
        <w:rPr>
          <w:szCs w:val="22"/>
        </w:rPr>
        <w:t xml:space="preserve">Deputy </w:t>
      </w:r>
      <w:r w:rsidR="00C71D93">
        <w:rPr>
          <w:spacing w:val="-2"/>
          <w:szCs w:val="22"/>
        </w:rPr>
        <w:t>Managing Director</w:t>
      </w:r>
      <w:r w:rsidRPr="007F7B4B">
        <w:rPr>
          <w:spacing w:val="-2"/>
          <w:szCs w:val="22"/>
        </w:rPr>
        <w:t>:</w:t>
      </w:r>
    </w:p>
    <w:p w:rsidR="00C71D93" w:rsidRDefault="00C71D93" w:rsidP="00C94F99">
      <w:pPr>
        <w:tabs>
          <w:tab w:val="left" w:leader="dot" w:pos="5760"/>
        </w:tabs>
        <w:rPr>
          <w:spacing w:val="-2"/>
          <w:szCs w:val="22"/>
        </w:rPr>
      </w:pPr>
    </w:p>
    <w:p w:rsidR="00C71D93" w:rsidRDefault="00C71D93" w:rsidP="00C71D93">
      <w:pPr>
        <w:pStyle w:val="ParaNum"/>
      </w:pPr>
      <w:r>
        <w:t xml:space="preserve">On June 13, 2014, the Commission released a Notice of Proposed Rulemaking and </w:t>
      </w:r>
      <w:r w:rsidR="00A9089E">
        <w:t xml:space="preserve">Second </w:t>
      </w:r>
      <w:r>
        <w:t xml:space="preserve">Further Notice of Proposed Rulemaking </w:t>
      </w:r>
      <w:r w:rsidR="009A4CFD">
        <w:t xml:space="preserve">(Notice) </w:t>
      </w:r>
      <w:r>
        <w:t>seeking comment on proposed regulatory fees for fiscal year 2014.</w:t>
      </w:r>
      <w:r>
        <w:rPr>
          <w:rStyle w:val="FootnoteReference"/>
        </w:rPr>
        <w:footnoteReference w:id="1"/>
      </w:r>
      <w:r w:rsidR="00C414AD">
        <w:t xml:space="preserve">  The Commission set deadlines for filing comments and reply comments of July 7, 2014 and July 14, 2014, respectively.</w:t>
      </w:r>
    </w:p>
    <w:p w:rsidR="00C414AD" w:rsidRDefault="00C414AD" w:rsidP="00C71D93">
      <w:pPr>
        <w:pStyle w:val="ParaNum"/>
      </w:pPr>
      <w:r>
        <w:t>On July 9, 2014, the American Cable Association (ACA) filed a request to extend the reply comment deadline until July 21, 2014.</w:t>
      </w:r>
      <w:r>
        <w:rPr>
          <w:rStyle w:val="FootnoteReference"/>
        </w:rPr>
        <w:footnoteReference w:id="2"/>
      </w:r>
      <w:r>
        <w:t xml:space="preserve">  ACA states that an extension of time is warranted in order to allow parties to develop the record in response to other comments filed in this proceeding.</w:t>
      </w:r>
      <w:r w:rsidR="006F0F9D">
        <w:rPr>
          <w:rStyle w:val="FootnoteReference"/>
        </w:rPr>
        <w:footnoteReference w:id="3"/>
      </w:r>
      <w:r w:rsidR="006F0F9D">
        <w:t xml:space="preserve">  ACA observes that numerous parties have filed comments in this proceeding and an extension of time will allow the Commission to develop a more complete record.</w:t>
      </w:r>
      <w:r w:rsidR="006F0F9D">
        <w:rPr>
          <w:rStyle w:val="FootnoteReference"/>
        </w:rPr>
        <w:footnoteReference w:id="4"/>
      </w:r>
    </w:p>
    <w:p w:rsidR="006F0F9D" w:rsidRDefault="006F0F9D" w:rsidP="00C71D93">
      <w:pPr>
        <w:pStyle w:val="ParaNum"/>
      </w:pPr>
      <w:r>
        <w:t>We grant the request for an extension of time.  As set forth in section 1.46 of the Commission’s rules,</w:t>
      </w:r>
      <w:r>
        <w:rPr>
          <w:rStyle w:val="FootnoteReference"/>
        </w:rPr>
        <w:footnoteReference w:id="5"/>
      </w:r>
      <w:r>
        <w:t xml:space="preserve"> the Commission’s policy is that extensions of time for filing comments in </w:t>
      </w:r>
      <w:r>
        <w:lastRenderedPageBreak/>
        <w:t xml:space="preserve">rulemaking proceedings shall not be routinely granted.  In this case, however, an extension of time for the reply comment period is warranted for the reasons identified by ACA.  Specifically, we find that an </w:t>
      </w:r>
      <w:r w:rsidR="0029119C">
        <w:t>extension of the reply comment deadline to July 21, 2014 is warranted to provide commenters with sufficient time to prepare reply comments that fully respond to the issues raised in t</w:t>
      </w:r>
      <w:r w:rsidR="001738B3">
        <w:t xml:space="preserve">he </w:t>
      </w:r>
      <w:r w:rsidR="001738B3" w:rsidRPr="009A4CFD">
        <w:t xml:space="preserve">Notice </w:t>
      </w:r>
      <w:r w:rsidR="001738B3">
        <w:t>and to comments filed there</w:t>
      </w:r>
      <w:r w:rsidR="00717278">
        <w:t>to</w:t>
      </w:r>
      <w:r w:rsidR="001738B3">
        <w:t>.</w:t>
      </w:r>
    </w:p>
    <w:p w:rsidR="001738B3" w:rsidRDefault="001738B3" w:rsidP="00C71D93">
      <w:pPr>
        <w:pStyle w:val="ParaNum"/>
      </w:pPr>
      <w:r>
        <w:t>Accordingly, IT IS ORDERED that, pursuant to section 4(i) of the Communications Act of 1934, as amended, 47 U.</w:t>
      </w:r>
      <w:r w:rsidR="00F950A2">
        <w:t>S.C. § 154(i), and sections 0.1</w:t>
      </w:r>
      <w:r>
        <w:t>1, 0.</w:t>
      </w:r>
      <w:r w:rsidR="00F950A2">
        <w:t>231</w:t>
      </w:r>
      <w:r>
        <w:t>, and 1.46 of the Commission’s rules, 47 C.F.R.</w:t>
      </w:r>
      <w:r w:rsidRPr="001738B3">
        <w:t xml:space="preserve"> </w:t>
      </w:r>
      <w:r>
        <w:t>§§</w:t>
      </w:r>
      <w:r w:rsidR="00F950A2">
        <w:t xml:space="preserve"> 0.11</w:t>
      </w:r>
      <w:r>
        <w:t>, 0.</w:t>
      </w:r>
      <w:r w:rsidR="00F950A2">
        <w:t>231</w:t>
      </w:r>
      <w:r>
        <w:t xml:space="preserve">, and 1.46, </w:t>
      </w:r>
      <w:r w:rsidR="00E21872">
        <w:t>there is good cause to accept the</w:t>
      </w:r>
      <w:r>
        <w:t xml:space="preserve"> </w:t>
      </w:r>
      <w:r w:rsidR="00E21872">
        <w:t xml:space="preserve">late-filed </w:t>
      </w:r>
      <w:r>
        <w:t>Motion for Extension of Time to File Reply Comments filed by the American Cable Association</w:t>
      </w:r>
      <w:r w:rsidR="00E21872">
        <w:t>, this Motion</w:t>
      </w:r>
      <w:r>
        <w:t xml:space="preserve"> IS GRANTED, and the deadline to filed reply comments in this proceeding is extended to July 21, 2014.</w:t>
      </w:r>
    </w:p>
    <w:p w:rsidR="001738B3" w:rsidRDefault="001738B3" w:rsidP="001738B3">
      <w:pPr>
        <w:pStyle w:val="ParaNum"/>
        <w:numPr>
          <w:ilvl w:val="0"/>
          <w:numId w:val="0"/>
        </w:numPr>
        <w:ind w:firstLine="720"/>
      </w:pPr>
    </w:p>
    <w:p w:rsidR="001738B3" w:rsidRDefault="001738B3" w:rsidP="001738B3">
      <w:pPr>
        <w:pStyle w:val="ParaNum"/>
        <w:numPr>
          <w:ilvl w:val="0"/>
          <w:numId w:val="0"/>
        </w:numPr>
        <w:ind w:firstLine="720"/>
      </w:pPr>
    </w:p>
    <w:p w:rsidR="001738B3" w:rsidRDefault="001738B3" w:rsidP="001738B3">
      <w:pPr>
        <w:pStyle w:val="ParaNum"/>
        <w:numPr>
          <w:ilvl w:val="0"/>
          <w:numId w:val="0"/>
        </w:numPr>
        <w:ind w:left="2880" w:firstLine="720"/>
      </w:pPr>
      <w:r>
        <w:t>FEDERAL COMMUNICATIONS COMMISSION</w:t>
      </w:r>
    </w:p>
    <w:p w:rsidR="001738B3" w:rsidRDefault="001738B3" w:rsidP="001738B3">
      <w:pPr>
        <w:pStyle w:val="ParaNum"/>
        <w:numPr>
          <w:ilvl w:val="0"/>
          <w:numId w:val="0"/>
        </w:numPr>
        <w:ind w:left="2880" w:firstLine="720"/>
      </w:pPr>
    </w:p>
    <w:p w:rsidR="003750EA" w:rsidRDefault="003750EA" w:rsidP="00E96A87">
      <w:pPr>
        <w:ind w:left="2880" w:firstLine="720"/>
      </w:pPr>
    </w:p>
    <w:p w:rsidR="001738B3" w:rsidRDefault="0028065D" w:rsidP="00E96A87">
      <w:pPr>
        <w:ind w:left="2880" w:firstLine="720"/>
      </w:pPr>
      <w:r>
        <w:t>Dana</w:t>
      </w:r>
      <w:r w:rsidR="00324E04">
        <w:t xml:space="preserve"> R. </w:t>
      </w:r>
      <w:r>
        <w:t>Shaffer</w:t>
      </w:r>
    </w:p>
    <w:p w:rsidR="00E96A87" w:rsidRDefault="0028065D" w:rsidP="00E96A87">
      <w:pPr>
        <w:ind w:left="2880" w:firstLine="720"/>
      </w:pPr>
      <w:r>
        <w:t xml:space="preserve">Deputy </w:t>
      </w:r>
      <w:r w:rsidR="00E96A87">
        <w:t>Managing Director</w:t>
      </w:r>
    </w:p>
    <w:p w:rsidR="00E96A87" w:rsidRDefault="00E96A87" w:rsidP="001738B3">
      <w:pPr>
        <w:pStyle w:val="ParaNum"/>
        <w:numPr>
          <w:ilvl w:val="0"/>
          <w:numId w:val="0"/>
        </w:numPr>
        <w:ind w:left="2880" w:firstLine="720"/>
      </w:pPr>
    </w:p>
    <w:p w:rsidR="00C94F99" w:rsidRDefault="00C94F99" w:rsidP="00C94F99">
      <w:pPr>
        <w:tabs>
          <w:tab w:val="left" w:leader="dot" w:pos="5760"/>
        </w:tabs>
        <w:rPr>
          <w:noProof/>
        </w:rPr>
      </w:pPr>
    </w:p>
    <w:bookmarkEnd w:id="2"/>
    <w:p w:rsidR="00C94F99" w:rsidRPr="00B62823" w:rsidRDefault="00C94F99" w:rsidP="00C94F99">
      <w:pPr>
        <w:pStyle w:val="TOC2"/>
        <w:tabs>
          <w:tab w:val="left" w:leader="dot" w:pos="5760"/>
        </w:tabs>
        <w:rPr>
          <w:szCs w:val="22"/>
        </w:rPr>
      </w:pPr>
    </w:p>
    <w:p w:rsidR="00C94F99" w:rsidRPr="007F7B4B" w:rsidRDefault="00C94F99" w:rsidP="00C94F99">
      <w:pPr>
        <w:rPr>
          <w:b/>
          <w:szCs w:val="22"/>
        </w:rPr>
      </w:pPr>
    </w:p>
    <w:p w:rsidR="00E96526" w:rsidRDefault="00E96526"/>
    <w:sectPr w:rsidR="00E965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AF" w:rsidRDefault="00CF19AF" w:rsidP="00553D9C">
      <w:r>
        <w:separator/>
      </w:r>
    </w:p>
  </w:endnote>
  <w:endnote w:type="continuationSeparator" w:id="0">
    <w:p w:rsidR="00CF19AF" w:rsidRDefault="00CF19AF" w:rsidP="0055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B6" w:rsidRDefault="00B53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B6" w:rsidRDefault="00B53D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B6" w:rsidRDefault="00B53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AF" w:rsidRDefault="00CF19AF" w:rsidP="00553D9C">
      <w:r>
        <w:separator/>
      </w:r>
    </w:p>
  </w:footnote>
  <w:footnote w:type="continuationSeparator" w:id="0">
    <w:p w:rsidR="00CF19AF" w:rsidRDefault="00CF19AF" w:rsidP="00553D9C">
      <w:r>
        <w:continuationSeparator/>
      </w:r>
    </w:p>
  </w:footnote>
  <w:footnote w:id="1">
    <w:p w:rsidR="006F0F9D" w:rsidRDefault="006F0F9D">
      <w:pPr>
        <w:pStyle w:val="FootnoteText"/>
      </w:pPr>
      <w:r>
        <w:rPr>
          <w:rStyle w:val="FootnoteReference"/>
        </w:rPr>
        <w:footnoteRef/>
      </w:r>
      <w:r>
        <w:t xml:space="preserve"> </w:t>
      </w:r>
      <w:r w:rsidRPr="001163F6">
        <w:rPr>
          <w:i/>
        </w:rPr>
        <w:t>Assessment and Collection of Regulatory Fees for Fiscal Year 201</w:t>
      </w:r>
      <w:r>
        <w:rPr>
          <w:i/>
        </w:rPr>
        <w:t>4</w:t>
      </w:r>
      <w:r>
        <w:t>, Notice of Proposed Rulemaking, Second</w:t>
      </w:r>
      <w:r w:rsidR="00B84C6A">
        <w:t xml:space="preserve"> </w:t>
      </w:r>
      <w:r>
        <w:t xml:space="preserve"> Further Notice of Proposed Rulemaking, and Order, MD Docket Nos. 14-92, 13-140, and 12-201, FCC 14-88 (rel. June 13, 2014)</w:t>
      </w:r>
      <w:r w:rsidR="00EE5570">
        <w:t xml:space="preserve"> (</w:t>
      </w:r>
      <w:r w:rsidR="00EE5570" w:rsidRPr="00EE5570">
        <w:rPr>
          <w:i/>
        </w:rPr>
        <w:t>Notice</w:t>
      </w:r>
      <w:r w:rsidR="00EE5570">
        <w:t>)</w:t>
      </w:r>
      <w:r>
        <w:t>.</w:t>
      </w:r>
    </w:p>
  </w:footnote>
  <w:footnote w:id="2">
    <w:p w:rsidR="006F0F9D" w:rsidRDefault="006F0F9D">
      <w:pPr>
        <w:pStyle w:val="FootnoteText"/>
      </w:pPr>
      <w:r>
        <w:rPr>
          <w:rStyle w:val="FootnoteReference"/>
        </w:rPr>
        <w:footnoteRef/>
      </w:r>
      <w:r>
        <w:t xml:space="preserve"> </w:t>
      </w:r>
      <w:r w:rsidRPr="00C414AD">
        <w:rPr>
          <w:i/>
        </w:rPr>
        <w:t>See</w:t>
      </w:r>
      <w:r>
        <w:t xml:space="preserve"> American Cable Association, Motion for Extension of Time to File Reply Comments, MD Docket Nos. 14-92, 13-140, and 12-201 (filed July 9, 2014) (ACA Motion for Extension of Time).</w:t>
      </w:r>
      <w:r w:rsidR="00B84C6A">
        <w:t xml:space="preserve"> </w:t>
      </w:r>
      <w:r w:rsidR="00377130">
        <w:t xml:space="preserve">  </w:t>
      </w:r>
      <w:r w:rsidR="00E3684A">
        <w:t xml:space="preserve">Technically the motion was not timely filed  under 47 C.F.R. 1.46(b) because it was </w:t>
      </w:r>
      <w:r w:rsidR="00377130">
        <w:t xml:space="preserve">filed </w:t>
      </w:r>
      <w:r w:rsidR="00E3684A">
        <w:t xml:space="preserve">fewer than the seven days </w:t>
      </w:r>
      <w:r w:rsidR="00377130">
        <w:t>in advance of the deadline for reply comments</w:t>
      </w:r>
      <w:r w:rsidR="00E3684A">
        <w:t>.</w:t>
      </w:r>
      <w:r w:rsidR="00377130">
        <w:t xml:space="preserve">  </w:t>
      </w:r>
      <w:r w:rsidR="00E21872">
        <w:t xml:space="preserve">We find, however, that </w:t>
      </w:r>
      <w:r w:rsidR="00377130">
        <w:t>an extension of time is warranted for the reasons stated above</w:t>
      </w:r>
      <w:r w:rsidR="00E21872">
        <w:t xml:space="preserve"> and that for the same reasons there is </w:t>
      </w:r>
      <w:r w:rsidR="00E3684A">
        <w:t xml:space="preserve">good cause to waive the </w:t>
      </w:r>
      <w:r w:rsidR="00A9089E">
        <w:t>seven</w:t>
      </w:r>
      <w:r w:rsidR="00E3684A">
        <w:t>-day filing rule</w:t>
      </w:r>
      <w:r w:rsidR="00E21872">
        <w:t xml:space="preserve">.  Therefore we accept and act upon the </w:t>
      </w:r>
      <w:r w:rsidR="00A9089E">
        <w:t xml:space="preserve">ACA </w:t>
      </w:r>
      <w:r w:rsidR="00E21872">
        <w:t xml:space="preserve">Motion for Extension of Time. </w:t>
      </w:r>
    </w:p>
  </w:footnote>
  <w:footnote w:id="3">
    <w:p w:rsidR="006F0F9D" w:rsidRDefault="006F0F9D">
      <w:pPr>
        <w:pStyle w:val="FootnoteText"/>
      </w:pPr>
      <w:r>
        <w:rPr>
          <w:rStyle w:val="FootnoteReference"/>
        </w:rPr>
        <w:footnoteRef/>
      </w:r>
      <w:r>
        <w:t xml:space="preserve"> ACA Motion for Extension of Time at 1-2.</w:t>
      </w:r>
    </w:p>
  </w:footnote>
  <w:footnote w:id="4">
    <w:p w:rsidR="006F0F9D" w:rsidRDefault="006F0F9D">
      <w:pPr>
        <w:pStyle w:val="FootnoteText"/>
      </w:pPr>
      <w:r>
        <w:rPr>
          <w:rStyle w:val="FootnoteReference"/>
        </w:rPr>
        <w:footnoteRef/>
      </w:r>
      <w:r>
        <w:t xml:space="preserve"> </w:t>
      </w:r>
      <w:r w:rsidRPr="006F0F9D">
        <w:rPr>
          <w:i/>
        </w:rPr>
        <w:t>Id.</w:t>
      </w:r>
    </w:p>
  </w:footnote>
  <w:footnote w:id="5">
    <w:p w:rsidR="006F0F9D" w:rsidRDefault="006F0F9D">
      <w:pPr>
        <w:pStyle w:val="FootnoteText"/>
      </w:pPr>
      <w:r>
        <w:rPr>
          <w:rStyle w:val="FootnoteReference"/>
        </w:rPr>
        <w:footnoteRef/>
      </w:r>
      <w:r>
        <w:t xml:space="preserve"> 47 C.F.R. §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B6" w:rsidRDefault="00B53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9D" w:rsidRDefault="006F0F9D" w:rsidP="00553D9C">
    <w:pPr>
      <w:pStyle w:val="Header"/>
      <w:rPr>
        <w:b w:val="0"/>
      </w:rPr>
    </w:pPr>
    <w:r>
      <w:rPr>
        <w:b w:val="0"/>
      </w:rPr>
      <w:tab/>
      <w:t xml:space="preserve">Federal </w:t>
    </w:r>
    <w:r w:rsidR="001A2695">
      <w:rPr>
        <w:b w:val="0"/>
      </w:rPr>
      <w:t>Communications Commission</w:t>
    </w:r>
    <w:r w:rsidR="001A2695">
      <w:rPr>
        <w:b w:val="0"/>
      </w:rPr>
      <w:tab/>
      <w:t xml:space="preserve">DA </w:t>
    </w:r>
    <w:r w:rsidR="001A2695" w:rsidRPr="001A2695">
      <w:rPr>
        <w:b w:val="0"/>
      </w:rPr>
      <w:t>14-987</w:t>
    </w:r>
    <w:r>
      <w:rPr>
        <w:b w:val="0"/>
      </w:rPr>
      <w:t xml:space="preserve"> </w:t>
    </w:r>
  </w:p>
  <w:p w:rsidR="006F0F9D" w:rsidRDefault="006F0F9D" w:rsidP="00553D9C">
    <w:pPr>
      <w:pStyle w:val="Header"/>
    </w:pPr>
    <w:r>
      <w:rPr>
        <w:noProof/>
        <w:snapToGrid/>
      </w:rPr>
      <mc:AlternateContent>
        <mc:Choice Requires="wps">
          <w:drawing>
            <wp:anchor distT="4294967291" distB="4294967291" distL="114300" distR="114300" simplePos="0" relativeHeight="251659264" behindDoc="0" locked="0" layoutInCell="0" allowOverlap="1" wp14:anchorId="0ECC0206" wp14:editId="4376621E">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p w:rsidR="006F0F9D" w:rsidRDefault="006F0F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B6" w:rsidRDefault="00B53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99"/>
    <w:rsid w:val="001738B3"/>
    <w:rsid w:val="001A2695"/>
    <w:rsid w:val="0028065D"/>
    <w:rsid w:val="0029119C"/>
    <w:rsid w:val="00324E04"/>
    <w:rsid w:val="00352D18"/>
    <w:rsid w:val="003750EA"/>
    <w:rsid w:val="00377130"/>
    <w:rsid w:val="00437FC2"/>
    <w:rsid w:val="004B4CFE"/>
    <w:rsid w:val="00553D9C"/>
    <w:rsid w:val="0067765E"/>
    <w:rsid w:val="00687A19"/>
    <w:rsid w:val="006F0F9D"/>
    <w:rsid w:val="00717278"/>
    <w:rsid w:val="009A4CFD"/>
    <w:rsid w:val="00A9089E"/>
    <w:rsid w:val="00AF7BC8"/>
    <w:rsid w:val="00B53DB6"/>
    <w:rsid w:val="00B84C6A"/>
    <w:rsid w:val="00BF67FE"/>
    <w:rsid w:val="00C3114E"/>
    <w:rsid w:val="00C414AD"/>
    <w:rsid w:val="00C71D93"/>
    <w:rsid w:val="00C94F99"/>
    <w:rsid w:val="00CF19AF"/>
    <w:rsid w:val="00D16383"/>
    <w:rsid w:val="00E21872"/>
    <w:rsid w:val="00E3684A"/>
    <w:rsid w:val="00E64B50"/>
    <w:rsid w:val="00E96526"/>
    <w:rsid w:val="00E96A87"/>
    <w:rsid w:val="00EE5570"/>
    <w:rsid w:val="00F950A2"/>
    <w:rsid w:val="00FB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E"/>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C3114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3114E"/>
    <w:pPr>
      <w:keepNext/>
      <w:numPr>
        <w:ilvl w:val="1"/>
        <w:numId w:val="3"/>
      </w:numPr>
      <w:spacing w:after="120"/>
      <w:outlineLvl w:val="1"/>
    </w:pPr>
    <w:rPr>
      <w:b/>
    </w:rPr>
  </w:style>
  <w:style w:type="paragraph" w:styleId="Heading3">
    <w:name w:val="heading 3"/>
    <w:basedOn w:val="Normal"/>
    <w:next w:val="ParaNum"/>
    <w:link w:val="Heading3Char"/>
    <w:qFormat/>
    <w:rsid w:val="00C3114E"/>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3114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3114E"/>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C3114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3114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3114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3114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311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114E"/>
  </w:style>
  <w:style w:type="paragraph" w:styleId="TOC2">
    <w:name w:val="toc 2"/>
    <w:basedOn w:val="Normal"/>
    <w:next w:val="Normal"/>
    <w:rsid w:val="00C3114E"/>
    <w:pPr>
      <w:tabs>
        <w:tab w:val="left" w:pos="720"/>
        <w:tab w:val="right" w:leader="dot" w:pos="9360"/>
      </w:tabs>
      <w:suppressAutoHyphens/>
      <w:ind w:left="720" w:right="720" w:hanging="360"/>
    </w:pPr>
    <w:rPr>
      <w:noProof/>
    </w:rPr>
  </w:style>
  <w:style w:type="paragraph" w:styleId="TOC1">
    <w:name w:val="toc 1"/>
    <w:basedOn w:val="Normal"/>
    <w:next w:val="Normal"/>
    <w:rsid w:val="00C3114E"/>
    <w:pPr>
      <w:tabs>
        <w:tab w:val="left" w:pos="360"/>
        <w:tab w:val="right" w:leader="dot" w:pos="9360"/>
      </w:tabs>
      <w:suppressAutoHyphens/>
      <w:ind w:left="360" w:right="720" w:hanging="360"/>
    </w:pPr>
    <w:rPr>
      <w:caps/>
      <w:noProof/>
    </w:rPr>
  </w:style>
  <w:style w:type="paragraph" w:styleId="TOC3">
    <w:name w:val="toc 3"/>
    <w:basedOn w:val="Normal"/>
    <w:next w:val="Normal"/>
    <w:rsid w:val="00C3114E"/>
    <w:pPr>
      <w:tabs>
        <w:tab w:val="left" w:pos="1080"/>
        <w:tab w:val="right" w:leader="dot" w:pos="9360"/>
      </w:tabs>
      <w:suppressAutoHyphens/>
      <w:ind w:left="1080" w:right="720" w:hanging="360"/>
    </w:pPr>
    <w:rPr>
      <w:noProof/>
    </w:rPr>
  </w:style>
  <w:style w:type="character" w:styleId="Hyperlink">
    <w:name w:val="Hyperlink"/>
    <w:rsid w:val="00C3114E"/>
    <w:rPr>
      <w:color w:val="0000FF"/>
      <w:u w:val="single"/>
    </w:rPr>
  </w:style>
  <w:style w:type="character" w:customStyle="1" w:styleId="Heading1Char">
    <w:name w:val="Heading 1 Char"/>
    <w:basedOn w:val="DefaultParagraphFont"/>
    <w:link w:val="Heading1"/>
    <w:rsid w:val="00C94F99"/>
    <w:rPr>
      <w:rFonts w:ascii="Times New Roman Bold" w:eastAsia="Times New Roman" w:hAnsi="Times New Roman Bold" w:cs="Times New Roman"/>
      <w:b/>
      <w:caps/>
      <w:snapToGrid w:val="0"/>
      <w:kern w:val="28"/>
      <w:szCs w:val="20"/>
    </w:rPr>
  </w:style>
  <w:style w:type="paragraph" w:styleId="TOCHeading">
    <w:name w:val="TOC Heading"/>
    <w:basedOn w:val="Heading1"/>
    <w:next w:val="Normal"/>
    <w:uiPriority w:val="39"/>
    <w:unhideWhenUsed/>
    <w:qFormat/>
    <w:rsid w:val="00C94F99"/>
    <w:pPr>
      <w:widowControl/>
      <w:spacing w:line="276" w:lineRule="auto"/>
      <w:outlineLvl w:val="9"/>
    </w:pPr>
    <w:rPr>
      <w:lang w:eastAsia="ja-JP"/>
    </w:rPr>
  </w:style>
  <w:style w:type="paragraph" w:customStyle="1" w:styleId="Paratitle">
    <w:name w:val="Para title"/>
    <w:basedOn w:val="Normal"/>
    <w:rsid w:val="00C3114E"/>
    <w:pPr>
      <w:tabs>
        <w:tab w:val="center" w:pos="9270"/>
      </w:tabs>
      <w:spacing w:after="240"/>
    </w:pPr>
    <w:rPr>
      <w:spacing w:val="-2"/>
    </w:rPr>
  </w:style>
  <w:style w:type="paragraph" w:customStyle="1" w:styleId="TOCTitle">
    <w:name w:val="TOC Title"/>
    <w:basedOn w:val="Normal"/>
    <w:rsid w:val="00C3114E"/>
    <w:pPr>
      <w:spacing w:before="240" w:after="240"/>
      <w:jc w:val="center"/>
    </w:pPr>
    <w:rPr>
      <w:rFonts w:ascii="Times New Roman Bold" w:hAnsi="Times New Roman Bold"/>
      <w:b/>
      <w:caps/>
      <w:spacing w:val="-2"/>
    </w:rPr>
  </w:style>
  <w:style w:type="paragraph" w:styleId="BalloonText">
    <w:name w:val="Balloon Text"/>
    <w:basedOn w:val="Normal"/>
    <w:link w:val="BalloonTextChar"/>
    <w:uiPriority w:val="99"/>
    <w:semiHidden/>
    <w:unhideWhenUsed/>
    <w:rsid w:val="00C94F99"/>
    <w:rPr>
      <w:rFonts w:ascii="Tahoma" w:hAnsi="Tahoma" w:cs="Tahoma"/>
      <w:sz w:val="16"/>
      <w:szCs w:val="16"/>
    </w:rPr>
  </w:style>
  <w:style w:type="character" w:customStyle="1" w:styleId="BalloonTextChar">
    <w:name w:val="Balloon Text Char"/>
    <w:basedOn w:val="DefaultParagraphFont"/>
    <w:link w:val="BalloonText"/>
    <w:uiPriority w:val="99"/>
    <w:semiHidden/>
    <w:rsid w:val="00C94F99"/>
    <w:rPr>
      <w:rFonts w:ascii="Tahoma" w:eastAsia="Times New Roman" w:hAnsi="Tahoma" w:cs="Tahoma"/>
      <w:snapToGrid w:val="0"/>
      <w:kern w:val="28"/>
      <w:sz w:val="16"/>
      <w:szCs w:val="16"/>
    </w:rPr>
  </w:style>
  <w:style w:type="character" w:customStyle="1" w:styleId="Heading2Char">
    <w:name w:val="Heading 2 Char"/>
    <w:basedOn w:val="DefaultParagraphFont"/>
    <w:link w:val="Heading2"/>
    <w:rsid w:val="00553D9C"/>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553D9C"/>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553D9C"/>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553D9C"/>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553D9C"/>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553D9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553D9C"/>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553D9C"/>
    <w:rPr>
      <w:rFonts w:ascii="Times New Roman" w:eastAsia="Times New Roman" w:hAnsi="Times New Roman" w:cs="Times New Roman"/>
      <w:b/>
      <w:snapToGrid w:val="0"/>
      <w:kern w:val="28"/>
      <w:szCs w:val="20"/>
    </w:rPr>
  </w:style>
  <w:style w:type="paragraph" w:customStyle="1" w:styleId="ParaNum">
    <w:name w:val="ParaNum"/>
    <w:basedOn w:val="Normal"/>
    <w:rsid w:val="00C3114E"/>
    <w:pPr>
      <w:numPr>
        <w:numId w:val="2"/>
      </w:numPr>
      <w:tabs>
        <w:tab w:val="clear" w:pos="1080"/>
        <w:tab w:val="num" w:pos="1440"/>
      </w:tabs>
      <w:spacing w:after="120"/>
    </w:pPr>
  </w:style>
  <w:style w:type="paragraph" w:styleId="EndnoteText">
    <w:name w:val="endnote text"/>
    <w:basedOn w:val="Normal"/>
    <w:link w:val="EndnoteTextChar"/>
    <w:semiHidden/>
    <w:rsid w:val="00C3114E"/>
    <w:rPr>
      <w:sz w:val="20"/>
    </w:rPr>
  </w:style>
  <w:style w:type="character" w:customStyle="1" w:styleId="EndnoteTextChar">
    <w:name w:val="Endnote Text Char"/>
    <w:basedOn w:val="DefaultParagraphFont"/>
    <w:link w:val="EndnoteText"/>
    <w:semiHidden/>
    <w:rsid w:val="00553D9C"/>
    <w:rPr>
      <w:rFonts w:ascii="Times New Roman" w:eastAsia="Times New Roman" w:hAnsi="Times New Roman" w:cs="Times New Roman"/>
      <w:snapToGrid w:val="0"/>
      <w:kern w:val="28"/>
      <w:sz w:val="20"/>
      <w:szCs w:val="20"/>
    </w:rPr>
  </w:style>
  <w:style w:type="character" w:styleId="EndnoteReference">
    <w:name w:val="endnote reference"/>
    <w:semiHidden/>
    <w:rsid w:val="00C3114E"/>
    <w:rPr>
      <w:vertAlign w:val="superscript"/>
    </w:rPr>
  </w:style>
  <w:style w:type="paragraph" w:styleId="FootnoteText">
    <w:name w:val="footnote text"/>
    <w:link w:val="FootnoteTextChar"/>
    <w:rsid w:val="00C3114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53D9C"/>
    <w:rPr>
      <w:rFonts w:ascii="Times New Roman" w:eastAsia="Times New Roman" w:hAnsi="Times New Roman" w:cs="Times New Roman"/>
      <w:sz w:val="20"/>
      <w:szCs w:val="20"/>
    </w:rPr>
  </w:style>
  <w:style w:type="character" w:styleId="FootnoteReference">
    <w:name w:val="footnote reference"/>
    <w:rsid w:val="00C3114E"/>
    <w:rPr>
      <w:rFonts w:ascii="Times New Roman" w:hAnsi="Times New Roman"/>
      <w:dstrike w:val="0"/>
      <w:color w:val="auto"/>
      <w:sz w:val="20"/>
      <w:vertAlign w:val="superscript"/>
    </w:rPr>
  </w:style>
  <w:style w:type="paragraph" w:styleId="TOC4">
    <w:name w:val="toc 4"/>
    <w:basedOn w:val="Normal"/>
    <w:next w:val="Normal"/>
    <w:autoRedefine/>
    <w:semiHidden/>
    <w:rsid w:val="00C3114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3114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114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114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114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114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3114E"/>
    <w:pPr>
      <w:tabs>
        <w:tab w:val="right" w:pos="9360"/>
      </w:tabs>
      <w:suppressAutoHyphens/>
    </w:pPr>
  </w:style>
  <w:style w:type="character" w:customStyle="1" w:styleId="EquationCaption">
    <w:name w:val="_Equation Caption"/>
    <w:rsid w:val="00C3114E"/>
  </w:style>
  <w:style w:type="paragraph" w:styleId="Header">
    <w:name w:val="header"/>
    <w:basedOn w:val="Normal"/>
    <w:link w:val="HeaderChar"/>
    <w:autoRedefine/>
    <w:rsid w:val="00C3114E"/>
    <w:pPr>
      <w:tabs>
        <w:tab w:val="center" w:pos="4680"/>
        <w:tab w:val="right" w:pos="9360"/>
      </w:tabs>
    </w:pPr>
    <w:rPr>
      <w:b/>
    </w:rPr>
  </w:style>
  <w:style w:type="character" w:customStyle="1" w:styleId="HeaderChar">
    <w:name w:val="Header Char"/>
    <w:basedOn w:val="DefaultParagraphFont"/>
    <w:link w:val="Header"/>
    <w:rsid w:val="00553D9C"/>
    <w:rPr>
      <w:rFonts w:ascii="Times New Roman" w:eastAsia="Times New Roman" w:hAnsi="Times New Roman" w:cs="Times New Roman"/>
      <w:b/>
      <w:snapToGrid w:val="0"/>
      <w:kern w:val="28"/>
      <w:szCs w:val="20"/>
    </w:rPr>
  </w:style>
  <w:style w:type="paragraph" w:styleId="Footer">
    <w:name w:val="footer"/>
    <w:basedOn w:val="Normal"/>
    <w:link w:val="FooterChar"/>
    <w:rsid w:val="00C3114E"/>
    <w:pPr>
      <w:tabs>
        <w:tab w:val="center" w:pos="4320"/>
        <w:tab w:val="right" w:pos="8640"/>
      </w:tabs>
    </w:pPr>
  </w:style>
  <w:style w:type="character" w:customStyle="1" w:styleId="FooterChar">
    <w:name w:val="Footer Char"/>
    <w:basedOn w:val="DefaultParagraphFont"/>
    <w:link w:val="Footer"/>
    <w:rsid w:val="00553D9C"/>
    <w:rPr>
      <w:rFonts w:ascii="Times New Roman" w:eastAsia="Times New Roman" w:hAnsi="Times New Roman" w:cs="Times New Roman"/>
      <w:snapToGrid w:val="0"/>
      <w:kern w:val="28"/>
      <w:szCs w:val="20"/>
    </w:rPr>
  </w:style>
  <w:style w:type="character" w:styleId="PageNumber">
    <w:name w:val="page number"/>
    <w:basedOn w:val="DefaultParagraphFont"/>
    <w:rsid w:val="00C3114E"/>
  </w:style>
  <w:style w:type="paragraph" w:styleId="BlockText">
    <w:name w:val="Block Text"/>
    <w:basedOn w:val="Normal"/>
    <w:rsid w:val="00C3114E"/>
    <w:pPr>
      <w:spacing w:after="240"/>
      <w:ind w:left="1440" w:right="1440"/>
    </w:pPr>
  </w:style>
  <w:style w:type="paragraph" w:customStyle="1" w:styleId="Bullet">
    <w:name w:val="Bullet"/>
    <w:basedOn w:val="Normal"/>
    <w:rsid w:val="00C3114E"/>
    <w:pPr>
      <w:tabs>
        <w:tab w:val="left" w:pos="2160"/>
      </w:tabs>
      <w:spacing w:after="220"/>
      <w:ind w:left="2160" w:hanging="720"/>
    </w:pPr>
  </w:style>
  <w:style w:type="paragraph" w:customStyle="1" w:styleId="TableFormat">
    <w:name w:val="TableFormat"/>
    <w:basedOn w:val="Bullet"/>
    <w:rsid w:val="00C3114E"/>
    <w:pPr>
      <w:tabs>
        <w:tab w:val="clear" w:pos="2160"/>
        <w:tab w:val="left" w:pos="5040"/>
      </w:tabs>
      <w:ind w:left="5040" w:hanging="3600"/>
    </w:pPr>
  </w:style>
  <w:style w:type="paragraph" w:customStyle="1" w:styleId="StyleBoldCentered">
    <w:name w:val="Style Bold Centered"/>
    <w:basedOn w:val="Normal"/>
    <w:rsid w:val="00C3114E"/>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E"/>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C3114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3114E"/>
    <w:pPr>
      <w:keepNext/>
      <w:numPr>
        <w:ilvl w:val="1"/>
        <w:numId w:val="3"/>
      </w:numPr>
      <w:spacing w:after="120"/>
      <w:outlineLvl w:val="1"/>
    </w:pPr>
    <w:rPr>
      <w:b/>
    </w:rPr>
  </w:style>
  <w:style w:type="paragraph" w:styleId="Heading3">
    <w:name w:val="heading 3"/>
    <w:basedOn w:val="Normal"/>
    <w:next w:val="ParaNum"/>
    <w:link w:val="Heading3Char"/>
    <w:qFormat/>
    <w:rsid w:val="00C3114E"/>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3114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3114E"/>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C3114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3114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3114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3114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311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114E"/>
  </w:style>
  <w:style w:type="paragraph" w:styleId="TOC2">
    <w:name w:val="toc 2"/>
    <w:basedOn w:val="Normal"/>
    <w:next w:val="Normal"/>
    <w:rsid w:val="00C3114E"/>
    <w:pPr>
      <w:tabs>
        <w:tab w:val="left" w:pos="720"/>
        <w:tab w:val="right" w:leader="dot" w:pos="9360"/>
      </w:tabs>
      <w:suppressAutoHyphens/>
      <w:ind w:left="720" w:right="720" w:hanging="360"/>
    </w:pPr>
    <w:rPr>
      <w:noProof/>
    </w:rPr>
  </w:style>
  <w:style w:type="paragraph" w:styleId="TOC1">
    <w:name w:val="toc 1"/>
    <w:basedOn w:val="Normal"/>
    <w:next w:val="Normal"/>
    <w:rsid w:val="00C3114E"/>
    <w:pPr>
      <w:tabs>
        <w:tab w:val="left" w:pos="360"/>
        <w:tab w:val="right" w:leader="dot" w:pos="9360"/>
      </w:tabs>
      <w:suppressAutoHyphens/>
      <w:ind w:left="360" w:right="720" w:hanging="360"/>
    </w:pPr>
    <w:rPr>
      <w:caps/>
      <w:noProof/>
    </w:rPr>
  </w:style>
  <w:style w:type="paragraph" w:styleId="TOC3">
    <w:name w:val="toc 3"/>
    <w:basedOn w:val="Normal"/>
    <w:next w:val="Normal"/>
    <w:rsid w:val="00C3114E"/>
    <w:pPr>
      <w:tabs>
        <w:tab w:val="left" w:pos="1080"/>
        <w:tab w:val="right" w:leader="dot" w:pos="9360"/>
      </w:tabs>
      <w:suppressAutoHyphens/>
      <w:ind w:left="1080" w:right="720" w:hanging="360"/>
    </w:pPr>
    <w:rPr>
      <w:noProof/>
    </w:rPr>
  </w:style>
  <w:style w:type="character" w:styleId="Hyperlink">
    <w:name w:val="Hyperlink"/>
    <w:rsid w:val="00C3114E"/>
    <w:rPr>
      <w:color w:val="0000FF"/>
      <w:u w:val="single"/>
    </w:rPr>
  </w:style>
  <w:style w:type="character" w:customStyle="1" w:styleId="Heading1Char">
    <w:name w:val="Heading 1 Char"/>
    <w:basedOn w:val="DefaultParagraphFont"/>
    <w:link w:val="Heading1"/>
    <w:rsid w:val="00C94F99"/>
    <w:rPr>
      <w:rFonts w:ascii="Times New Roman Bold" w:eastAsia="Times New Roman" w:hAnsi="Times New Roman Bold" w:cs="Times New Roman"/>
      <w:b/>
      <w:caps/>
      <w:snapToGrid w:val="0"/>
      <w:kern w:val="28"/>
      <w:szCs w:val="20"/>
    </w:rPr>
  </w:style>
  <w:style w:type="paragraph" w:styleId="TOCHeading">
    <w:name w:val="TOC Heading"/>
    <w:basedOn w:val="Heading1"/>
    <w:next w:val="Normal"/>
    <w:uiPriority w:val="39"/>
    <w:unhideWhenUsed/>
    <w:qFormat/>
    <w:rsid w:val="00C94F99"/>
    <w:pPr>
      <w:widowControl/>
      <w:spacing w:line="276" w:lineRule="auto"/>
      <w:outlineLvl w:val="9"/>
    </w:pPr>
    <w:rPr>
      <w:lang w:eastAsia="ja-JP"/>
    </w:rPr>
  </w:style>
  <w:style w:type="paragraph" w:customStyle="1" w:styleId="Paratitle">
    <w:name w:val="Para title"/>
    <w:basedOn w:val="Normal"/>
    <w:rsid w:val="00C3114E"/>
    <w:pPr>
      <w:tabs>
        <w:tab w:val="center" w:pos="9270"/>
      </w:tabs>
      <w:spacing w:after="240"/>
    </w:pPr>
    <w:rPr>
      <w:spacing w:val="-2"/>
    </w:rPr>
  </w:style>
  <w:style w:type="paragraph" w:customStyle="1" w:styleId="TOCTitle">
    <w:name w:val="TOC Title"/>
    <w:basedOn w:val="Normal"/>
    <w:rsid w:val="00C3114E"/>
    <w:pPr>
      <w:spacing w:before="240" w:after="240"/>
      <w:jc w:val="center"/>
    </w:pPr>
    <w:rPr>
      <w:rFonts w:ascii="Times New Roman Bold" w:hAnsi="Times New Roman Bold"/>
      <w:b/>
      <w:caps/>
      <w:spacing w:val="-2"/>
    </w:rPr>
  </w:style>
  <w:style w:type="paragraph" w:styleId="BalloonText">
    <w:name w:val="Balloon Text"/>
    <w:basedOn w:val="Normal"/>
    <w:link w:val="BalloonTextChar"/>
    <w:uiPriority w:val="99"/>
    <w:semiHidden/>
    <w:unhideWhenUsed/>
    <w:rsid w:val="00C94F99"/>
    <w:rPr>
      <w:rFonts w:ascii="Tahoma" w:hAnsi="Tahoma" w:cs="Tahoma"/>
      <w:sz w:val="16"/>
      <w:szCs w:val="16"/>
    </w:rPr>
  </w:style>
  <w:style w:type="character" w:customStyle="1" w:styleId="BalloonTextChar">
    <w:name w:val="Balloon Text Char"/>
    <w:basedOn w:val="DefaultParagraphFont"/>
    <w:link w:val="BalloonText"/>
    <w:uiPriority w:val="99"/>
    <w:semiHidden/>
    <w:rsid w:val="00C94F99"/>
    <w:rPr>
      <w:rFonts w:ascii="Tahoma" w:eastAsia="Times New Roman" w:hAnsi="Tahoma" w:cs="Tahoma"/>
      <w:snapToGrid w:val="0"/>
      <w:kern w:val="28"/>
      <w:sz w:val="16"/>
      <w:szCs w:val="16"/>
    </w:rPr>
  </w:style>
  <w:style w:type="character" w:customStyle="1" w:styleId="Heading2Char">
    <w:name w:val="Heading 2 Char"/>
    <w:basedOn w:val="DefaultParagraphFont"/>
    <w:link w:val="Heading2"/>
    <w:rsid w:val="00553D9C"/>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553D9C"/>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553D9C"/>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553D9C"/>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553D9C"/>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553D9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553D9C"/>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553D9C"/>
    <w:rPr>
      <w:rFonts w:ascii="Times New Roman" w:eastAsia="Times New Roman" w:hAnsi="Times New Roman" w:cs="Times New Roman"/>
      <w:b/>
      <w:snapToGrid w:val="0"/>
      <w:kern w:val="28"/>
      <w:szCs w:val="20"/>
    </w:rPr>
  </w:style>
  <w:style w:type="paragraph" w:customStyle="1" w:styleId="ParaNum">
    <w:name w:val="ParaNum"/>
    <w:basedOn w:val="Normal"/>
    <w:rsid w:val="00C3114E"/>
    <w:pPr>
      <w:numPr>
        <w:numId w:val="2"/>
      </w:numPr>
      <w:tabs>
        <w:tab w:val="clear" w:pos="1080"/>
        <w:tab w:val="num" w:pos="1440"/>
      </w:tabs>
      <w:spacing w:after="120"/>
    </w:pPr>
  </w:style>
  <w:style w:type="paragraph" w:styleId="EndnoteText">
    <w:name w:val="endnote text"/>
    <w:basedOn w:val="Normal"/>
    <w:link w:val="EndnoteTextChar"/>
    <w:semiHidden/>
    <w:rsid w:val="00C3114E"/>
    <w:rPr>
      <w:sz w:val="20"/>
    </w:rPr>
  </w:style>
  <w:style w:type="character" w:customStyle="1" w:styleId="EndnoteTextChar">
    <w:name w:val="Endnote Text Char"/>
    <w:basedOn w:val="DefaultParagraphFont"/>
    <w:link w:val="EndnoteText"/>
    <w:semiHidden/>
    <w:rsid w:val="00553D9C"/>
    <w:rPr>
      <w:rFonts w:ascii="Times New Roman" w:eastAsia="Times New Roman" w:hAnsi="Times New Roman" w:cs="Times New Roman"/>
      <w:snapToGrid w:val="0"/>
      <w:kern w:val="28"/>
      <w:sz w:val="20"/>
      <w:szCs w:val="20"/>
    </w:rPr>
  </w:style>
  <w:style w:type="character" w:styleId="EndnoteReference">
    <w:name w:val="endnote reference"/>
    <w:semiHidden/>
    <w:rsid w:val="00C3114E"/>
    <w:rPr>
      <w:vertAlign w:val="superscript"/>
    </w:rPr>
  </w:style>
  <w:style w:type="paragraph" w:styleId="FootnoteText">
    <w:name w:val="footnote text"/>
    <w:link w:val="FootnoteTextChar"/>
    <w:rsid w:val="00C3114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53D9C"/>
    <w:rPr>
      <w:rFonts w:ascii="Times New Roman" w:eastAsia="Times New Roman" w:hAnsi="Times New Roman" w:cs="Times New Roman"/>
      <w:sz w:val="20"/>
      <w:szCs w:val="20"/>
    </w:rPr>
  </w:style>
  <w:style w:type="character" w:styleId="FootnoteReference">
    <w:name w:val="footnote reference"/>
    <w:rsid w:val="00C3114E"/>
    <w:rPr>
      <w:rFonts w:ascii="Times New Roman" w:hAnsi="Times New Roman"/>
      <w:dstrike w:val="0"/>
      <w:color w:val="auto"/>
      <w:sz w:val="20"/>
      <w:vertAlign w:val="superscript"/>
    </w:rPr>
  </w:style>
  <w:style w:type="paragraph" w:styleId="TOC4">
    <w:name w:val="toc 4"/>
    <w:basedOn w:val="Normal"/>
    <w:next w:val="Normal"/>
    <w:autoRedefine/>
    <w:semiHidden/>
    <w:rsid w:val="00C3114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3114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114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114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114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114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3114E"/>
    <w:pPr>
      <w:tabs>
        <w:tab w:val="right" w:pos="9360"/>
      </w:tabs>
      <w:suppressAutoHyphens/>
    </w:pPr>
  </w:style>
  <w:style w:type="character" w:customStyle="1" w:styleId="EquationCaption">
    <w:name w:val="_Equation Caption"/>
    <w:rsid w:val="00C3114E"/>
  </w:style>
  <w:style w:type="paragraph" w:styleId="Header">
    <w:name w:val="header"/>
    <w:basedOn w:val="Normal"/>
    <w:link w:val="HeaderChar"/>
    <w:autoRedefine/>
    <w:rsid w:val="00C3114E"/>
    <w:pPr>
      <w:tabs>
        <w:tab w:val="center" w:pos="4680"/>
        <w:tab w:val="right" w:pos="9360"/>
      </w:tabs>
    </w:pPr>
    <w:rPr>
      <w:b/>
    </w:rPr>
  </w:style>
  <w:style w:type="character" w:customStyle="1" w:styleId="HeaderChar">
    <w:name w:val="Header Char"/>
    <w:basedOn w:val="DefaultParagraphFont"/>
    <w:link w:val="Header"/>
    <w:rsid w:val="00553D9C"/>
    <w:rPr>
      <w:rFonts w:ascii="Times New Roman" w:eastAsia="Times New Roman" w:hAnsi="Times New Roman" w:cs="Times New Roman"/>
      <w:b/>
      <w:snapToGrid w:val="0"/>
      <w:kern w:val="28"/>
      <w:szCs w:val="20"/>
    </w:rPr>
  </w:style>
  <w:style w:type="paragraph" w:styleId="Footer">
    <w:name w:val="footer"/>
    <w:basedOn w:val="Normal"/>
    <w:link w:val="FooterChar"/>
    <w:rsid w:val="00C3114E"/>
    <w:pPr>
      <w:tabs>
        <w:tab w:val="center" w:pos="4320"/>
        <w:tab w:val="right" w:pos="8640"/>
      </w:tabs>
    </w:pPr>
  </w:style>
  <w:style w:type="character" w:customStyle="1" w:styleId="FooterChar">
    <w:name w:val="Footer Char"/>
    <w:basedOn w:val="DefaultParagraphFont"/>
    <w:link w:val="Footer"/>
    <w:rsid w:val="00553D9C"/>
    <w:rPr>
      <w:rFonts w:ascii="Times New Roman" w:eastAsia="Times New Roman" w:hAnsi="Times New Roman" w:cs="Times New Roman"/>
      <w:snapToGrid w:val="0"/>
      <w:kern w:val="28"/>
      <w:szCs w:val="20"/>
    </w:rPr>
  </w:style>
  <w:style w:type="character" w:styleId="PageNumber">
    <w:name w:val="page number"/>
    <w:basedOn w:val="DefaultParagraphFont"/>
    <w:rsid w:val="00C3114E"/>
  </w:style>
  <w:style w:type="paragraph" w:styleId="BlockText">
    <w:name w:val="Block Text"/>
    <w:basedOn w:val="Normal"/>
    <w:rsid w:val="00C3114E"/>
    <w:pPr>
      <w:spacing w:after="240"/>
      <w:ind w:left="1440" w:right="1440"/>
    </w:pPr>
  </w:style>
  <w:style w:type="paragraph" w:customStyle="1" w:styleId="Bullet">
    <w:name w:val="Bullet"/>
    <w:basedOn w:val="Normal"/>
    <w:rsid w:val="00C3114E"/>
    <w:pPr>
      <w:tabs>
        <w:tab w:val="left" w:pos="2160"/>
      </w:tabs>
      <w:spacing w:after="220"/>
      <w:ind w:left="2160" w:hanging="720"/>
    </w:pPr>
  </w:style>
  <w:style w:type="paragraph" w:customStyle="1" w:styleId="TableFormat">
    <w:name w:val="TableFormat"/>
    <w:basedOn w:val="Bullet"/>
    <w:rsid w:val="00C3114E"/>
    <w:pPr>
      <w:tabs>
        <w:tab w:val="clear" w:pos="2160"/>
        <w:tab w:val="left" w:pos="5040"/>
      </w:tabs>
      <w:ind w:left="5040" w:hanging="3600"/>
    </w:pPr>
  </w:style>
  <w:style w:type="paragraph" w:customStyle="1" w:styleId="StyleBoldCentered">
    <w:name w:val="Style Bold Centered"/>
    <w:basedOn w:val="Normal"/>
    <w:rsid w:val="00C3114E"/>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402</Words>
  <Characters>2015</Characters>
  <Application>Microsoft Office Word</Application>
  <DocSecurity>0</DocSecurity>
  <Lines>75</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2014-07-10T20:45:00Z</cp:lastPrinted>
  <dcterms:created xsi:type="dcterms:W3CDTF">2014-07-10T20:59:00Z</dcterms:created>
  <dcterms:modified xsi:type="dcterms:W3CDTF">2014-07-10T20:59:00Z</dcterms:modified>
  <cp:category> </cp:category>
  <cp:contentStatus> </cp:contentStatus>
</cp:coreProperties>
</file>