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865D53" w14:textId="77777777" w:rsidR="0033403E" w:rsidRPr="00ED5746" w:rsidRDefault="0033403E" w:rsidP="0033403E">
      <w:pPr>
        <w:jc w:val="center"/>
        <w:rPr>
          <w:b/>
        </w:rPr>
      </w:pPr>
      <w:bookmarkStart w:id="0" w:name="_GoBack"/>
      <w:bookmarkEnd w:id="0"/>
      <w:r w:rsidRPr="00ED5746">
        <w:rPr>
          <w:rFonts w:ascii="Times New Roman Bold" w:hAnsi="Times New Roman Bold"/>
          <w:b/>
          <w:kern w:val="0"/>
          <w:szCs w:val="22"/>
        </w:rPr>
        <w:t>Before</w:t>
      </w:r>
      <w:r w:rsidRPr="00ED5746">
        <w:rPr>
          <w:b/>
        </w:rPr>
        <w:t xml:space="preserve"> the</w:t>
      </w:r>
    </w:p>
    <w:p w14:paraId="6EB71B61" w14:textId="77777777" w:rsidR="0033403E" w:rsidRPr="00ED5746" w:rsidRDefault="0033403E" w:rsidP="0033403E">
      <w:pPr>
        <w:pStyle w:val="StyleBoldCentered"/>
      </w:pPr>
      <w:r w:rsidRPr="00ED5746">
        <w:t>F</w:t>
      </w:r>
      <w:r w:rsidRPr="00ED5746">
        <w:rPr>
          <w:caps w:val="0"/>
        </w:rPr>
        <w:t>ederal Communications Commission</w:t>
      </w:r>
    </w:p>
    <w:p w14:paraId="01A25D77" w14:textId="77777777" w:rsidR="0033403E" w:rsidRPr="00ED5746" w:rsidRDefault="0033403E" w:rsidP="0033403E">
      <w:pPr>
        <w:pStyle w:val="StyleBoldCentered"/>
      </w:pPr>
      <w:r w:rsidRPr="00ED5746">
        <w:rPr>
          <w:caps w:val="0"/>
        </w:rPr>
        <w:t>Washington, DC 20554</w:t>
      </w:r>
    </w:p>
    <w:p w14:paraId="4CE85035" w14:textId="77777777" w:rsidR="0033403E" w:rsidRPr="00ED5746" w:rsidRDefault="0033403E" w:rsidP="0033403E"/>
    <w:tbl>
      <w:tblPr>
        <w:tblW w:w="0" w:type="auto"/>
        <w:tblLayout w:type="fixed"/>
        <w:tblLook w:val="0000" w:firstRow="0" w:lastRow="0" w:firstColumn="0" w:lastColumn="0" w:noHBand="0" w:noVBand="0"/>
      </w:tblPr>
      <w:tblGrid>
        <w:gridCol w:w="4698"/>
        <w:gridCol w:w="630"/>
        <w:gridCol w:w="4248"/>
      </w:tblGrid>
      <w:tr w:rsidR="0033403E" w:rsidRPr="00D84548" w14:paraId="7FC969B1" w14:textId="77777777" w:rsidTr="004464AF">
        <w:tc>
          <w:tcPr>
            <w:tcW w:w="4698" w:type="dxa"/>
          </w:tcPr>
          <w:p w14:paraId="0759E104" w14:textId="77777777" w:rsidR="0033403E" w:rsidRPr="00D84548" w:rsidRDefault="0033403E" w:rsidP="004464AF">
            <w:pPr>
              <w:tabs>
                <w:tab w:val="center" w:pos="4680"/>
              </w:tabs>
              <w:suppressAutoHyphens/>
              <w:rPr>
                <w:spacing w:val="-2"/>
              </w:rPr>
            </w:pPr>
            <w:r w:rsidRPr="00ED5746">
              <w:rPr>
                <w:spacing w:val="-2"/>
              </w:rPr>
              <w:t>In the Matter of</w:t>
            </w:r>
          </w:p>
          <w:p w14:paraId="1E1A1AA4" w14:textId="77777777" w:rsidR="0033403E" w:rsidRPr="00D23E19" w:rsidRDefault="0033403E" w:rsidP="004464AF">
            <w:pPr>
              <w:tabs>
                <w:tab w:val="left" w:pos="360"/>
                <w:tab w:val="center" w:pos="4680"/>
                <w:tab w:val="right" w:leader="dot" w:pos="9360"/>
              </w:tabs>
              <w:suppressAutoHyphens/>
              <w:ind w:left="360" w:right="720" w:hanging="360"/>
              <w:rPr>
                <w:spacing w:val="-2"/>
              </w:rPr>
            </w:pPr>
          </w:p>
          <w:p w14:paraId="6A7CC44A" w14:textId="77777777" w:rsidR="0033403E" w:rsidRPr="00D84548" w:rsidRDefault="0033403E" w:rsidP="004464AF">
            <w:pPr>
              <w:autoSpaceDE w:val="0"/>
              <w:autoSpaceDN w:val="0"/>
              <w:adjustRightInd w:val="0"/>
            </w:pPr>
            <w:r>
              <w:rPr>
                <w:szCs w:val="22"/>
              </w:rPr>
              <w:t>InnoCaption, Inc.</w:t>
            </w:r>
          </w:p>
        </w:tc>
        <w:tc>
          <w:tcPr>
            <w:tcW w:w="630" w:type="dxa"/>
          </w:tcPr>
          <w:p w14:paraId="4F834C5C" w14:textId="77777777" w:rsidR="0033403E" w:rsidRPr="00D84548" w:rsidRDefault="0033403E" w:rsidP="004464AF">
            <w:pPr>
              <w:tabs>
                <w:tab w:val="center" w:pos="4680"/>
              </w:tabs>
              <w:suppressAutoHyphens/>
              <w:rPr>
                <w:b/>
                <w:spacing w:val="-2"/>
              </w:rPr>
            </w:pPr>
            <w:r w:rsidRPr="00D84548">
              <w:rPr>
                <w:b/>
                <w:spacing w:val="-2"/>
              </w:rPr>
              <w:t>)</w:t>
            </w:r>
          </w:p>
          <w:p w14:paraId="7B153A76" w14:textId="77777777" w:rsidR="0033403E" w:rsidRPr="00D23E19" w:rsidRDefault="0033403E" w:rsidP="004464AF">
            <w:pPr>
              <w:tabs>
                <w:tab w:val="center" w:pos="4680"/>
              </w:tabs>
              <w:suppressAutoHyphens/>
              <w:rPr>
                <w:b/>
                <w:spacing w:val="-2"/>
              </w:rPr>
            </w:pPr>
            <w:r w:rsidRPr="00D84548">
              <w:rPr>
                <w:b/>
                <w:spacing w:val="-2"/>
              </w:rPr>
              <w:t>)</w:t>
            </w:r>
          </w:p>
          <w:p w14:paraId="7870C749" w14:textId="77777777" w:rsidR="0033403E" w:rsidRPr="00D23E19" w:rsidRDefault="0033403E" w:rsidP="004464AF">
            <w:pPr>
              <w:tabs>
                <w:tab w:val="center" w:pos="4680"/>
              </w:tabs>
              <w:suppressAutoHyphens/>
              <w:rPr>
                <w:b/>
                <w:spacing w:val="-2"/>
              </w:rPr>
            </w:pPr>
            <w:r w:rsidRPr="00D84548">
              <w:rPr>
                <w:b/>
                <w:spacing w:val="-2"/>
              </w:rPr>
              <w:t>)</w:t>
            </w:r>
          </w:p>
          <w:p w14:paraId="199A36A1" w14:textId="77777777" w:rsidR="0033403E" w:rsidRPr="00D23E19" w:rsidRDefault="0033403E" w:rsidP="004464AF">
            <w:pPr>
              <w:tabs>
                <w:tab w:val="center" w:pos="4680"/>
              </w:tabs>
              <w:suppressAutoHyphens/>
              <w:rPr>
                <w:b/>
                <w:spacing w:val="-2"/>
              </w:rPr>
            </w:pPr>
            <w:r w:rsidRPr="00D84548">
              <w:rPr>
                <w:b/>
                <w:spacing w:val="-2"/>
              </w:rPr>
              <w:t>)</w:t>
            </w:r>
          </w:p>
          <w:p w14:paraId="4C2E82BF" w14:textId="77777777" w:rsidR="0033403E" w:rsidRPr="00D23E19" w:rsidRDefault="0033403E" w:rsidP="004464AF">
            <w:pPr>
              <w:tabs>
                <w:tab w:val="center" w:pos="4680"/>
              </w:tabs>
              <w:suppressAutoHyphens/>
              <w:rPr>
                <w:b/>
                <w:spacing w:val="-2"/>
              </w:rPr>
            </w:pPr>
            <w:r w:rsidRPr="00D84548">
              <w:rPr>
                <w:b/>
                <w:spacing w:val="-2"/>
              </w:rPr>
              <w:t>)</w:t>
            </w:r>
          </w:p>
          <w:p w14:paraId="2F5AC56F" w14:textId="77777777" w:rsidR="0033403E" w:rsidRPr="00D23E19" w:rsidRDefault="0033403E" w:rsidP="004464AF">
            <w:pPr>
              <w:tabs>
                <w:tab w:val="center" w:pos="4680"/>
              </w:tabs>
              <w:suppressAutoHyphens/>
              <w:rPr>
                <w:b/>
                <w:spacing w:val="-2"/>
              </w:rPr>
            </w:pPr>
            <w:r w:rsidRPr="00D84548">
              <w:rPr>
                <w:b/>
                <w:spacing w:val="-2"/>
              </w:rPr>
              <w:t>)</w:t>
            </w:r>
          </w:p>
          <w:p w14:paraId="48550A51" w14:textId="77777777" w:rsidR="0033403E" w:rsidRPr="00D23E19" w:rsidRDefault="0033403E" w:rsidP="004464AF">
            <w:pPr>
              <w:tabs>
                <w:tab w:val="center" w:pos="4680"/>
              </w:tabs>
              <w:suppressAutoHyphens/>
              <w:rPr>
                <w:b/>
                <w:spacing w:val="-2"/>
              </w:rPr>
            </w:pPr>
            <w:r w:rsidRPr="00D84548">
              <w:rPr>
                <w:b/>
                <w:spacing w:val="-2"/>
              </w:rPr>
              <w:t>)</w:t>
            </w:r>
          </w:p>
        </w:tc>
        <w:tc>
          <w:tcPr>
            <w:tcW w:w="4248" w:type="dxa"/>
          </w:tcPr>
          <w:p w14:paraId="01799AD9" w14:textId="77777777" w:rsidR="0033403E" w:rsidRDefault="0033403E" w:rsidP="004464AF">
            <w:pPr>
              <w:tabs>
                <w:tab w:val="center" w:pos="4680"/>
              </w:tabs>
              <w:suppressAutoHyphens/>
              <w:ind w:left="432"/>
              <w:rPr>
                <w:spacing w:val="-2"/>
                <w:szCs w:val="22"/>
              </w:rPr>
            </w:pPr>
          </w:p>
          <w:p w14:paraId="31362D02" w14:textId="77777777" w:rsidR="0033403E" w:rsidRDefault="0033403E" w:rsidP="004464AF">
            <w:pPr>
              <w:tabs>
                <w:tab w:val="center" w:pos="4680"/>
              </w:tabs>
              <w:suppressAutoHyphens/>
              <w:ind w:left="432"/>
              <w:rPr>
                <w:spacing w:val="-2"/>
                <w:szCs w:val="22"/>
              </w:rPr>
            </w:pPr>
          </w:p>
          <w:p w14:paraId="066965B8" w14:textId="77777777" w:rsidR="0033403E" w:rsidRDefault="0033403E" w:rsidP="004464AF">
            <w:pPr>
              <w:tabs>
                <w:tab w:val="center" w:pos="4680"/>
              </w:tabs>
              <w:suppressAutoHyphens/>
              <w:ind w:left="432"/>
              <w:rPr>
                <w:spacing w:val="-2"/>
                <w:szCs w:val="22"/>
              </w:rPr>
            </w:pPr>
            <w:r w:rsidRPr="00D84548">
              <w:rPr>
                <w:spacing w:val="-2"/>
                <w:szCs w:val="22"/>
              </w:rPr>
              <w:t xml:space="preserve">File No.:  </w:t>
            </w:r>
            <w:r w:rsidRPr="004C5052">
              <w:rPr>
                <w:spacing w:val="-2"/>
                <w:lang w:val="es-ES"/>
              </w:rPr>
              <w:t>EB-</w:t>
            </w:r>
            <w:r>
              <w:rPr>
                <w:spacing w:val="-2"/>
                <w:lang w:val="es-ES"/>
              </w:rPr>
              <w:t>TCD</w:t>
            </w:r>
            <w:r w:rsidRPr="004C5052">
              <w:rPr>
                <w:spacing w:val="-2"/>
                <w:lang w:val="es-ES"/>
              </w:rPr>
              <w:t>-14-00017</w:t>
            </w:r>
            <w:r>
              <w:rPr>
                <w:spacing w:val="-2"/>
                <w:lang w:val="es-ES"/>
              </w:rPr>
              <w:t>284</w:t>
            </w:r>
          </w:p>
          <w:p w14:paraId="14700778" w14:textId="77777777" w:rsidR="0033403E" w:rsidRPr="00D23E19" w:rsidRDefault="0033403E" w:rsidP="004464AF">
            <w:pPr>
              <w:ind w:left="432"/>
              <w:rPr>
                <w:spacing w:val="-2"/>
                <w:szCs w:val="22"/>
              </w:rPr>
            </w:pPr>
            <w:r w:rsidRPr="00D84548">
              <w:rPr>
                <w:spacing w:val="-2"/>
                <w:szCs w:val="22"/>
              </w:rPr>
              <w:t xml:space="preserve">Acct. No.:  </w:t>
            </w:r>
            <w:r>
              <w:rPr>
                <w:spacing w:val="-2"/>
                <w:szCs w:val="22"/>
              </w:rPr>
              <w:t>201532170018</w:t>
            </w:r>
          </w:p>
          <w:p w14:paraId="28DB4A98" w14:textId="77777777" w:rsidR="0033403E" w:rsidRPr="00D84548" w:rsidRDefault="0033403E" w:rsidP="004464AF">
            <w:pPr>
              <w:tabs>
                <w:tab w:val="center" w:pos="4680"/>
              </w:tabs>
              <w:suppressAutoHyphens/>
              <w:ind w:left="432"/>
              <w:rPr>
                <w:snapToGrid/>
                <w:spacing w:val="-2"/>
              </w:rPr>
            </w:pPr>
            <w:r w:rsidRPr="00D84548">
              <w:rPr>
                <w:szCs w:val="22"/>
              </w:rPr>
              <w:t xml:space="preserve">FRN:  </w:t>
            </w:r>
            <w:r>
              <w:rPr>
                <w:szCs w:val="22"/>
              </w:rPr>
              <w:t>0021788484</w:t>
            </w:r>
          </w:p>
        </w:tc>
      </w:tr>
    </w:tbl>
    <w:p w14:paraId="6CE8A3E5" w14:textId="77777777" w:rsidR="0033403E" w:rsidRDefault="0033403E" w:rsidP="0033403E">
      <w:pPr>
        <w:jc w:val="center"/>
        <w:outlineLvl w:val="0"/>
        <w:rPr>
          <w:b/>
          <w:szCs w:val="22"/>
        </w:rPr>
      </w:pPr>
    </w:p>
    <w:p w14:paraId="33E482B3" w14:textId="77777777" w:rsidR="0033403E" w:rsidRPr="00D84548" w:rsidRDefault="0033403E" w:rsidP="0033403E">
      <w:pPr>
        <w:jc w:val="center"/>
        <w:outlineLvl w:val="0"/>
        <w:rPr>
          <w:b/>
          <w:szCs w:val="22"/>
        </w:rPr>
      </w:pPr>
      <w:r w:rsidRPr="00D84548">
        <w:rPr>
          <w:b/>
          <w:szCs w:val="22"/>
        </w:rPr>
        <w:t>ORDER</w:t>
      </w:r>
    </w:p>
    <w:p w14:paraId="6076E644" w14:textId="77777777" w:rsidR="0033403E" w:rsidRPr="00D84548" w:rsidRDefault="0033403E" w:rsidP="0033403E">
      <w:pPr>
        <w:tabs>
          <w:tab w:val="left" w:pos="-720"/>
        </w:tabs>
        <w:suppressAutoHyphens/>
        <w:spacing w:line="227" w:lineRule="auto"/>
        <w:rPr>
          <w:spacing w:val="-2"/>
        </w:rPr>
      </w:pPr>
    </w:p>
    <w:p w14:paraId="4C6CA55B" w14:textId="2C2E482D" w:rsidR="0033403E" w:rsidRPr="00D84548" w:rsidRDefault="0033403E" w:rsidP="0033403E">
      <w:pPr>
        <w:tabs>
          <w:tab w:val="left" w:pos="720"/>
          <w:tab w:val="right" w:pos="9360"/>
        </w:tabs>
        <w:suppressAutoHyphens/>
        <w:spacing w:line="227" w:lineRule="auto"/>
        <w:rPr>
          <w:spacing w:val="-2"/>
        </w:rPr>
      </w:pPr>
      <w:r w:rsidRPr="00D84548">
        <w:rPr>
          <w:b/>
          <w:spacing w:val="-2"/>
        </w:rPr>
        <w:t xml:space="preserve">Adopted: </w:t>
      </w:r>
      <w:r>
        <w:rPr>
          <w:b/>
          <w:spacing w:val="-2"/>
        </w:rPr>
        <w:t>September 24, 2015</w:t>
      </w:r>
      <w:r w:rsidRPr="00D84548">
        <w:rPr>
          <w:b/>
          <w:spacing w:val="-2"/>
        </w:rPr>
        <w:tab/>
        <w:t>Released:</w:t>
      </w:r>
      <w:r>
        <w:rPr>
          <w:b/>
          <w:spacing w:val="-2"/>
        </w:rPr>
        <w:t xml:space="preserve"> September 24, 2015</w:t>
      </w:r>
    </w:p>
    <w:p w14:paraId="7F10680D" w14:textId="77777777" w:rsidR="0033403E" w:rsidRPr="00D84548" w:rsidRDefault="0033403E" w:rsidP="0033403E"/>
    <w:p w14:paraId="3374AC51" w14:textId="77777777" w:rsidR="0033403E" w:rsidRPr="00D84548" w:rsidRDefault="0033403E" w:rsidP="0033403E">
      <w:pPr>
        <w:rPr>
          <w:spacing w:val="-2"/>
        </w:rPr>
      </w:pPr>
      <w:r w:rsidRPr="00D84548">
        <w:rPr>
          <w:spacing w:val="-2"/>
          <w:szCs w:val="22"/>
        </w:rPr>
        <w:t>By the Chief, Enforcement Bureau:</w:t>
      </w:r>
    </w:p>
    <w:p w14:paraId="02ACA148" w14:textId="77777777" w:rsidR="0033403E" w:rsidRPr="00D84548" w:rsidRDefault="0033403E" w:rsidP="0033403E"/>
    <w:p w14:paraId="33B3F2B1" w14:textId="77777777" w:rsidR="0033403E" w:rsidRPr="00810EE9" w:rsidRDefault="0033403E" w:rsidP="0033403E">
      <w:pPr>
        <w:pStyle w:val="ParaNum"/>
        <w:widowControl/>
        <w:numPr>
          <w:ilvl w:val="0"/>
          <w:numId w:val="10"/>
        </w:numPr>
        <w:tabs>
          <w:tab w:val="clear" w:pos="1080"/>
        </w:tabs>
        <w:rPr>
          <w:color w:val="000000"/>
          <w:szCs w:val="22"/>
        </w:rPr>
      </w:pPr>
      <w:r w:rsidRPr="00C96AE8">
        <w:rPr>
          <w:szCs w:val="22"/>
        </w:rPr>
        <w:t>The Enforcement Bureau (Bureau) of the Federal Communications Commission</w:t>
      </w:r>
      <w:r>
        <w:rPr>
          <w:szCs w:val="22"/>
        </w:rPr>
        <w:t xml:space="preserve"> (Commission)</w:t>
      </w:r>
      <w:r w:rsidRPr="00C96AE8">
        <w:rPr>
          <w:szCs w:val="22"/>
        </w:rPr>
        <w:t xml:space="preserve"> has entered into a Consent Decree to resolve its investigation into whether </w:t>
      </w:r>
      <w:r>
        <w:t xml:space="preserve">InnoCaption, Inc. </w:t>
      </w:r>
      <w:r w:rsidRPr="00E54A81">
        <w:rPr>
          <w:color w:val="000000"/>
          <w:szCs w:val="22"/>
        </w:rPr>
        <w:t>(InnoCaption or Company)</w:t>
      </w:r>
      <w:r>
        <w:rPr>
          <w:color w:val="000000"/>
          <w:szCs w:val="22"/>
        </w:rPr>
        <w:t>,</w:t>
      </w:r>
      <w:r>
        <w:t xml:space="preserve"> </w:t>
      </w:r>
      <w:r w:rsidRPr="00F055B6">
        <w:rPr>
          <w:spacing w:val="-2"/>
        </w:rPr>
        <w:t>was unable</w:t>
      </w:r>
      <w:r>
        <w:rPr>
          <w:szCs w:val="22"/>
        </w:rPr>
        <w:t xml:space="preserve"> to accept and handle emergency c</w:t>
      </w:r>
      <w:r w:rsidRPr="00F055B6">
        <w:rPr>
          <w:szCs w:val="22"/>
        </w:rPr>
        <w:t xml:space="preserve">alls made </w:t>
      </w:r>
      <w:r w:rsidRPr="00F055B6">
        <w:rPr>
          <w:spacing w:val="-2"/>
        </w:rPr>
        <w:t xml:space="preserve">by users of its </w:t>
      </w:r>
      <w:r>
        <w:rPr>
          <w:spacing w:val="-2"/>
        </w:rPr>
        <w:t xml:space="preserve">wireless </w:t>
      </w:r>
      <w:r>
        <w:t>Internet Protocol Captioned Telephone Service (IP CTS) and submitted inaccurate data to the Telecommunications Relay Service (TRS) Fund administrator</w:t>
      </w:r>
      <w:r w:rsidRPr="00F055B6">
        <w:rPr>
          <w:spacing w:val="-2"/>
        </w:rPr>
        <w:t xml:space="preserve">.  </w:t>
      </w:r>
      <w:r>
        <w:t>The ability to make emergency c</w:t>
      </w:r>
      <w:r w:rsidRPr="00CF0C9B">
        <w:t xml:space="preserve">alls and to have them handled expeditiously is </w:t>
      </w:r>
      <w:r>
        <w:t xml:space="preserve">a </w:t>
      </w:r>
      <w:r w:rsidRPr="00CF0C9B">
        <w:t>critical service for all citizens</w:t>
      </w:r>
      <w:r>
        <w:t>,</w:t>
      </w:r>
      <w:r w:rsidRPr="00CF0C9B">
        <w:t xml:space="preserve"> </w:t>
      </w:r>
      <w:r>
        <w:t xml:space="preserve">including </w:t>
      </w:r>
      <w:r w:rsidRPr="00CF0C9B">
        <w:t>persons with disabilities accessing our nation’s communications network</w:t>
      </w:r>
      <w:r>
        <w:t xml:space="preserve"> through TRS</w:t>
      </w:r>
      <w:r w:rsidRPr="00CF0C9B">
        <w:t>.</w:t>
      </w:r>
      <w:r>
        <w:t xml:space="preserve">  Providers of TRS must be able to accept and handle emergency calls at all times and to the extent there are any problems in accepting and handling such emergency calls, those problems should be detected by the TRS provider and notice should be provided to the Commission.  </w:t>
      </w:r>
      <w:r w:rsidRPr="00D23B48">
        <w:t xml:space="preserve">In addition, in order to maintain the integrity of the TRS Fund and to avoid </w:t>
      </w:r>
      <w:r w:rsidRPr="00D23B48">
        <w:rPr>
          <w:szCs w:val="22"/>
        </w:rPr>
        <w:t xml:space="preserve">undermining the efficiency and effectiveness of the TRS program, </w:t>
      </w:r>
      <w:r w:rsidRPr="00D23B48">
        <w:t>it is essential that TRS providers adhere to Commission rules requiring those providers to submit accurate data to the TRS Fund administrator</w:t>
      </w:r>
      <w:r w:rsidRPr="00D23B48">
        <w:rPr>
          <w:szCs w:val="22"/>
        </w:rPr>
        <w:t>.</w:t>
      </w:r>
      <w:r w:rsidRPr="00340538">
        <w:t xml:space="preserve">  </w:t>
      </w:r>
    </w:p>
    <w:p w14:paraId="1972383D" w14:textId="77777777" w:rsidR="0033403E" w:rsidRPr="00E44261" w:rsidRDefault="0033403E" w:rsidP="0033403E">
      <w:pPr>
        <w:pStyle w:val="ParaNum"/>
        <w:widowControl/>
        <w:numPr>
          <w:ilvl w:val="0"/>
          <w:numId w:val="10"/>
        </w:numPr>
        <w:tabs>
          <w:tab w:val="clear" w:pos="1080"/>
          <w:tab w:val="left" w:pos="1440"/>
        </w:tabs>
        <w:rPr>
          <w:szCs w:val="22"/>
        </w:rPr>
      </w:pPr>
      <w:r w:rsidRPr="00C51905">
        <w:rPr>
          <w:szCs w:val="22"/>
        </w:rPr>
        <w:t>In</w:t>
      </w:r>
      <w:r>
        <w:t xml:space="preserve"> September 2014, Commission staff found that the </w:t>
      </w:r>
      <w:r w:rsidRPr="002E6787">
        <w:t>Company</w:t>
      </w:r>
      <w:r>
        <w:t xml:space="preserve"> did not accept and handle emergency calls made through its IP CTS.  To settle this matter InnoCaption admits that the Company learned that it could not accept and handle emergency calls prior to being certified </w:t>
      </w:r>
      <w:r w:rsidRPr="00F055B6">
        <w:rPr>
          <w:szCs w:val="22"/>
        </w:rPr>
        <w:t>and made inaccurate submissions to the TRS Fund administrator</w:t>
      </w:r>
      <w:r>
        <w:t>.  While the Company indicated the problem had been corrected, subsequent 911 test calls through InnoCaption’s service continued to reflect the Company’s inability to accept and handle emergency calls in compliance with the Commission’s emergency call handling rule.</w:t>
      </w:r>
      <w:r>
        <w:rPr>
          <w:rStyle w:val="FootnoteReference"/>
        </w:rPr>
        <w:footnoteReference w:id="2"/>
      </w:r>
      <w:r>
        <w:rPr>
          <w:b/>
        </w:rPr>
        <w:t xml:space="preserve">  </w:t>
      </w:r>
      <w:r>
        <w:rPr>
          <w:szCs w:val="22"/>
        </w:rPr>
        <w:t xml:space="preserve">InnoCaption </w:t>
      </w:r>
      <w:r w:rsidRPr="00F055B6">
        <w:rPr>
          <w:szCs w:val="22"/>
        </w:rPr>
        <w:t>will implement a compliance plan</w:t>
      </w:r>
      <w:r>
        <w:rPr>
          <w:szCs w:val="22"/>
        </w:rPr>
        <w:t xml:space="preserve">, </w:t>
      </w:r>
      <w:r w:rsidRPr="00F055B6">
        <w:rPr>
          <w:szCs w:val="22"/>
        </w:rPr>
        <w:t xml:space="preserve">pay a </w:t>
      </w:r>
      <w:r w:rsidRPr="006C1317">
        <w:rPr>
          <w:szCs w:val="22"/>
        </w:rPr>
        <w:t>$</w:t>
      </w:r>
      <w:r>
        <w:rPr>
          <w:szCs w:val="22"/>
        </w:rPr>
        <w:t>25,000</w:t>
      </w:r>
      <w:r w:rsidRPr="00F055B6">
        <w:rPr>
          <w:szCs w:val="22"/>
        </w:rPr>
        <w:t xml:space="preserve"> civil penalty</w:t>
      </w:r>
      <w:r>
        <w:rPr>
          <w:szCs w:val="22"/>
        </w:rPr>
        <w:t xml:space="preserve">, and, until the termination of the Consent Decree, </w:t>
      </w:r>
      <w:r w:rsidRPr="00F055B6">
        <w:rPr>
          <w:szCs w:val="22"/>
        </w:rPr>
        <w:t xml:space="preserve">file </w:t>
      </w:r>
      <w:r>
        <w:rPr>
          <w:szCs w:val="22"/>
        </w:rPr>
        <w:t>c</w:t>
      </w:r>
      <w:r w:rsidRPr="00F055B6">
        <w:rPr>
          <w:szCs w:val="22"/>
        </w:rPr>
        <w:t xml:space="preserve">ompliance reports with the Bureau. </w:t>
      </w:r>
      <w:r>
        <w:rPr>
          <w:szCs w:val="22"/>
        </w:rPr>
        <w:t xml:space="preserve"> Finally, Innocaption has reimbursed the TRS Fund for money the Company received from the TRS Fund to which it was not entitled, and represents and warrants that it </w:t>
      </w:r>
      <w:r>
        <w:t>has relinquished</w:t>
      </w:r>
      <w:r w:rsidRPr="005F0D04">
        <w:t xml:space="preserve"> any and all rights and claims to reimbursements </w:t>
      </w:r>
      <w:r>
        <w:t xml:space="preserve">that the Company may otherwise seek, for IP CTS calls handled during that time period.  </w:t>
      </w:r>
    </w:p>
    <w:p w14:paraId="4DE42EA9" w14:textId="77777777" w:rsidR="0033403E" w:rsidRDefault="0033403E" w:rsidP="0033403E">
      <w:pPr>
        <w:pStyle w:val="ParaNum"/>
        <w:widowControl/>
        <w:numPr>
          <w:ilvl w:val="0"/>
          <w:numId w:val="10"/>
        </w:numPr>
        <w:tabs>
          <w:tab w:val="clear" w:pos="1080"/>
          <w:tab w:val="left" w:pos="1440"/>
        </w:tabs>
        <w:rPr>
          <w:szCs w:val="22"/>
        </w:rPr>
      </w:pPr>
      <w:r w:rsidRPr="00EB6B84">
        <w:rPr>
          <w:szCs w:val="22"/>
        </w:rPr>
        <w:lastRenderedPageBreak/>
        <w:t xml:space="preserve">After reviewing the terms of the Consent Decree and evaluating the facts before us, we find that the public interest would be served by adopting the Consent Decree and terminating the referenced investigation regarding </w:t>
      </w:r>
      <w:r>
        <w:rPr>
          <w:szCs w:val="22"/>
        </w:rPr>
        <w:t>InnoCaption</w:t>
      </w:r>
      <w:r w:rsidRPr="00EB6B84">
        <w:rPr>
          <w:szCs w:val="22"/>
        </w:rPr>
        <w:t>’s compliance with the Commission’s rules governing TRS.</w:t>
      </w:r>
      <w:r w:rsidRPr="005C61DC">
        <w:rPr>
          <w:sz w:val="20"/>
          <w:szCs w:val="22"/>
          <w:vertAlign w:val="superscript"/>
        </w:rPr>
        <w:footnoteReference w:id="3"/>
      </w:r>
      <w:r>
        <w:rPr>
          <w:szCs w:val="22"/>
        </w:rPr>
        <w:t xml:space="preserve">  </w:t>
      </w:r>
    </w:p>
    <w:p w14:paraId="45DEF391" w14:textId="77777777" w:rsidR="0033403E" w:rsidRPr="005658DA" w:rsidRDefault="0033403E" w:rsidP="0033403E">
      <w:pPr>
        <w:pStyle w:val="ParaNum"/>
        <w:widowControl/>
        <w:numPr>
          <w:ilvl w:val="0"/>
          <w:numId w:val="10"/>
        </w:numPr>
        <w:tabs>
          <w:tab w:val="clear" w:pos="1080"/>
          <w:tab w:val="left" w:pos="1440"/>
        </w:tabs>
        <w:rPr>
          <w:szCs w:val="22"/>
        </w:rPr>
      </w:pPr>
      <w:r>
        <w:rPr>
          <w:szCs w:val="22"/>
        </w:rPr>
        <w:t>T</w:t>
      </w:r>
      <w:r w:rsidRPr="005658DA">
        <w:rPr>
          <w:szCs w:val="22"/>
        </w:rPr>
        <w:t xml:space="preserve">he facts disclosed through our investigation bear on InnoCaption’s qualifications to hold a Commission certification and may be used in any determination as to whether InnoCaption is eligible for certification as a Telecommunications Relay Services provider.  </w:t>
      </w:r>
    </w:p>
    <w:p w14:paraId="1532EA47" w14:textId="77777777" w:rsidR="0033403E" w:rsidRPr="00D84548" w:rsidRDefault="0033403E" w:rsidP="0033403E">
      <w:pPr>
        <w:pStyle w:val="ParaNum"/>
        <w:widowControl/>
        <w:numPr>
          <w:ilvl w:val="0"/>
          <w:numId w:val="10"/>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Section 4(i) of the </w:t>
      </w:r>
      <w:r>
        <w:rPr>
          <w:szCs w:val="22"/>
        </w:rPr>
        <w:t>Communications Act of 1934, as amended,</w:t>
      </w:r>
      <w:r w:rsidRPr="00D84548">
        <w:rPr>
          <w:rStyle w:val="FootnoteReference"/>
          <w:szCs w:val="22"/>
        </w:rPr>
        <w:footnoteReference w:id="4"/>
      </w:r>
      <w:r w:rsidRPr="00D84548">
        <w:rPr>
          <w:szCs w:val="22"/>
        </w:rPr>
        <w:t xml:space="preserve"> and the authority delegated by Sections 0.111 and 0.311 of the Rules,</w:t>
      </w:r>
      <w:r w:rsidRPr="00D84548">
        <w:rPr>
          <w:rStyle w:val="FootnoteReference"/>
          <w:szCs w:val="22"/>
        </w:rPr>
        <w:footnoteReference w:id="5"/>
      </w:r>
      <w:r w:rsidRPr="00D84548">
        <w:rPr>
          <w:szCs w:val="22"/>
        </w:rPr>
        <w:t xml:space="preserve"> the attached Consent Decree </w:t>
      </w:r>
      <w:r w:rsidRPr="00D84548">
        <w:rPr>
          <w:b/>
          <w:szCs w:val="22"/>
        </w:rPr>
        <w:t xml:space="preserve">IS ADOPTED </w:t>
      </w:r>
      <w:r w:rsidRPr="00D84548">
        <w:rPr>
          <w:szCs w:val="22"/>
        </w:rPr>
        <w:t>and its terms incorporated by reference.</w:t>
      </w:r>
    </w:p>
    <w:p w14:paraId="5D526F25" w14:textId="77777777" w:rsidR="0033403E" w:rsidRPr="00D84548" w:rsidRDefault="0033403E" w:rsidP="0033403E">
      <w:pPr>
        <w:pStyle w:val="ParaNum"/>
        <w:widowControl/>
        <w:numPr>
          <w:ilvl w:val="0"/>
          <w:numId w:val="10"/>
        </w:numPr>
        <w:tabs>
          <w:tab w:val="clear" w:pos="1080"/>
          <w:tab w:val="left" w:pos="1440"/>
        </w:tabs>
        <w:rPr>
          <w:b/>
        </w:rPr>
      </w:pPr>
      <w:r w:rsidRPr="00D84548">
        <w:rPr>
          <w:b/>
        </w:rPr>
        <w:t>IT IS FURTHER ORDERED</w:t>
      </w:r>
      <w:r w:rsidRPr="00D84548">
        <w:t xml:space="preserve"> that the above-</w:t>
      </w:r>
      <w:r>
        <w:t xml:space="preserve">captioned matter </w:t>
      </w:r>
      <w:r w:rsidRPr="00D95D3B">
        <w:rPr>
          <w:b/>
        </w:rPr>
        <w:t>IS</w:t>
      </w:r>
      <w:r>
        <w:t xml:space="preserve"> </w:t>
      </w:r>
      <w:r w:rsidRPr="00D84548">
        <w:rPr>
          <w:b/>
        </w:rPr>
        <w:t>TERMINATED</w:t>
      </w:r>
      <w:r w:rsidRPr="00D84548">
        <w:t>.</w:t>
      </w:r>
    </w:p>
    <w:p w14:paraId="3E7ED7FA" w14:textId="77777777" w:rsidR="0033403E" w:rsidRPr="005C61DC" w:rsidRDefault="0033403E" w:rsidP="0033403E">
      <w:pPr>
        <w:pStyle w:val="ParaNum"/>
        <w:widowControl/>
        <w:numPr>
          <w:ilvl w:val="0"/>
          <w:numId w:val="10"/>
        </w:numPr>
        <w:tabs>
          <w:tab w:val="clear" w:pos="1080"/>
          <w:tab w:val="left" w:pos="1440"/>
        </w:tabs>
      </w:pPr>
      <w:r w:rsidRPr="00C12DFD">
        <w:rPr>
          <w:b/>
        </w:rPr>
        <w:t>IT IS FURTHER ORDERED</w:t>
      </w:r>
      <w:r w:rsidRPr="00D84548">
        <w:t xml:space="preserve"> that a copy of this Order and Consent Decree </w:t>
      </w:r>
      <w:r w:rsidRPr="00C12DFD">
        <w:rPr>
          <w:color w:val="000000" w:themeColor="text1"/>
          <w:szCs w:val="22"/>
        </w:rPr>
        <w:t xml:space="preserve">shall be sent by first class mail and certified mail, return receipt requested, to Cristina Duarte, </w:t>
      </w:r>
      <w:r>
        <w:rPr>
          <w:color w:val="000000" w:themeColor="text1"/>
          <w:szCs w:val="22"/>
        </w:rPr>
        <w:t>Regulatory Affairs Manager</w:t>
      </w:r>
      <w:r w:rsidRPr="00C12DFD">
        <w:rPr>
          <w:color w:val="000000" w:themeColor="text1"/>
          <w:szCs w:val="22"/>
        </w:rPr>
        <w:t>, InnoCaption, Inc., 2913-C Saturn Street, Brea, CA  92821.</w:t>
      </w:r>
    </w:p>
    <w:p w14:paraId="23305D20" w14:textId="77777777" w:rsidR="0033403E" w:rsidRDefault="0033403E" w:rsidP="0033403E">
      <w:pPr>
        <w:pStyle w:val="ParaNum"/>
        <w:widowControl/>
        <w:numPr>
          <w:ilvl w:val="0"/>
          <w:numId w:val="0"/>
        </w:numPr>
        <w:tabs>
          <w:tab w:val="left" w:pos="1440"/>
        </w:tabs>
        <w:ind w:left="720"/>
      </w:pPr>
    </w:p>
    <w:p w14:paraId="11715D29" w14:textId="77777777" w:rsidR="0033403E" w:rsidRPr="00EF505E" w:rsidRDefault="0033403E" w:rsidP="0033403E">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14:paraId="450F9AC7" w14:textId="77777777" w:rsidR="0033403E" w:rsidRPr="00EF505E" w:rsidRDefault="0033403E" w:rsidP="0033403E">
      <w:pPr>
        <w:rPr>
          <w:szCs w:val="22"/>
          <w:lang w:val="fr-FR"/>
        </w:rPr>
      </w:pPr>
    </w:p>
    <w:p w14:paraId="02B19691" w14:textId="77777777" w:rsidR="0033403E" w:rsidRPr="00EF505E" w:rsidRDefault="0033403E" w:rsidP="0033403E">
      <w:pPr>
        <w:rPr>
          <w:szCs w:val="22"/>
          <w:lang w:val="fr-FR"/>
        </w:rPr>
      </w:pPr>
    </w:p>
    <w:p w14:paraId="71E9FD15" w14:textId="77777777" w:rsidR="0033403E" w:rsidRPr="00EF505E" w:rsidRDefault="0033403E" w:rsidP="0033403E">
      <w:pPr>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p>
    <w:p w14:paraId="389F089E" w14:textId="77777777" w:rsidR="0033403E" w:rsidRPr="00EF505E" w:rsidRDefault="0033403E" w:rsidP="0033403E">
      <w:pPr>
        <w:outlineLvl w:val="0"/>
        <w:rPr>
          <w:szCs w:val="22"/>
          <w:lang w:val="fr-FR"/>
        </w:rPr>
      </w:pPr>
    </w:p>
    <w:p w14:paraId="481A54DD" w14:textId="77777777" w:rsidR="0033403E" w:rsidRDefault="0033403E" w:rsidP="0033403E">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 xml:space="preserve">Travis LeBlanc </w:t>
      </w:r>
    </w:p>
    <w:p w14:paraId="3536765B" w14:textId="77777777" w:rsidR="0033403E" w:rsidRDefault="0033403E" w:rsidP="0033403E">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 xml:space="preserve">hief </w:t>
      </w:r>
    </w:p>
    <w:p w14:paraId="05675342" w14:textId="77777777" w:rsidR="0033403E" w:rsidRDefault="0033403E" w:rsidP="0033403E">
      <w:pPr>
        <w:ind w:left="2880" w:firstLine="720"/>
        <w:outlineLvl w:val="0"/>
        <w:rPr>
          <w:szCs w:val="22"/>
        </w:rPr>
      </w:pPr>
      <w:r>
        <w:rPr>
          <w:szCs w:val="22"/>
        </w:rPr>
        <w:t>Enforcement Bureau</w:t>
      </w:r>
    </w:p>
    <w:p w14:paraId="144A2C3B" w14:textId="77777777" w:rsidR="0033403E" w:rsidRDefault="0033403E" w:rsidP="0033403E">
      <w:pPr>
        <w:ind w:left="2880" w:firstLine="720"/>
        <w:outlineLvl w:val="0"/>
        <w:rPr>
          <w:szCs w:val="22"/>
        </w:rPr>
        <w:sectPr w:rsidR="0033403E" w:rsidSect="00302835">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260" w:right="1440" w:bottom="720" w:left="1440" w:header="720" w:footer="720" w:gutter="0"/>
          <w:pgNumType w:start="1"/>
          <w:cols w:space="720"/>
          <w:noEndnote/>
          <w:titlePg/>
          <w:docGrid w:linePitch="299"/>
        </w:sectPr>
      </w:pPr>
    </w:p>
    <w:p w14:paraId="018E108D" w14:textId="77777777" w:rsidR="00345861" w:rsidRPr="00345861" w:rsidRDefault="00BF07FA" w:rsidP="00345861">
      <w:pPr>
        <w:jc w:val="center"/>
        <w:rPr>
          <w:b/>
        </w:rPr>
      </w:pPr>
      <w:r>
        <w:rPr>
          <w:b/>
        </w:rPr>
        <w:lastRenderedPageBreak/>
        <w:t xml:space="preserve"> </w:t>
      </w:r>
      <w:r w:rsidR="00A274E0" w:rsidRPr="00345861">
        <w:rPr>
          <w:b/>
        </w:rPr>
        <w:t>Before the</w:t>
      </w:r>
    </w:p>
    <w:p w14:paraId="421DABE4" w14:textId="77777777" w:rsidR="00A274E0" w:rsidRPr="00345861" w:rsidRDefault="00A274E0" w:rsidP="00345861">
      <w:pPr>
        <w:jc w:val="center"/>
        <w:rPr>
          <w:b/>
        </w:rPr>
      </w:pPr>
      <w:r w:rsidRPr="00345861">
        <w:rPr>
          <w:b/>
        </w:rPr>
        <w:t>Federal Communications Commission</w:t>
      </w:r>
    </w:p>
    <w:p w14:paraId="07582C4A" w14:textId="77777777" w:rsidR="00A274E0" w:rsidRPr="00345861" w:rsidRDefault="00A274E0" w:rsidP="00345861">
      <w:pPr>
        <w:pStyle w:val="StyleBoldCentered"/>
        <w:rPr>
          <w:rFonts w:ascii="Times New Roman" w:hAnsi="Times New Roman"/>
        </w:rPr>
      </w:pPr>
      <w:r w:rsidRPr="00345861">
        <w:rPr>
          <w:rFonts w:ascii="Times New Roman" w:hAnsi="Times New Roman"/>
          <w:caps w:val="0"/>
        </w:rPr>
        <w:t>Washington, DC 20554</w:t>
      </w:r>
    </w:p>
    <w:p w14:paraId="5CA7C562" w14:textId="77777777" w:rsidR="00A274E0" w:rsidRPr="00B0761B" w:rsidRDefault="00A274E0" w:rsidP="00A274E0"/>
    <w:tbl>
      <w:tblPr>
        <w:tblW w:w="9576" w:type="dxa"/>
        <w:tblLayout w:type="fixed"/>
        <w:tblLook w:val="0000" w:firstRow="0" w:lastRow="0" w:firstColumn="0" w:lastColumn="0" w:noHBand="0" w:noVBand="0"/>
      </w:tblPr>
      <w:tblGrid>
        <w:gridCol w:w="4698"/>
        <w:gridCol w:w="630"/>
        <w:gridCol w:w="4248"/>
      </w:tblGrid>
      <w:tr w:rsidR="00A274E0" w:rsidRPr="00B0761B" w14:paraId="0C0FB047" w14:textId="77777777" w:rsidTr="00F96B73">
        <w:trPr>
          <w:trHeight w:val="2043"/>
        </w:trPr>
        <w:tc>
          <w:tcPr>
            <w:tcW w:w="4698" w:type="dxa"/>
          </w:tcPr>
          <w:p w14:paraId="2B4C2AC7" w14:textId="77777777" w:rsidR="00A274E0" w:rsidRPr="00B0761B" w:rsidRDefault="00A274E0" w:rsidP="00345861">
            <w:pPr>
              <w:tabs>
                <w:tab w:val="center" w:pos="4680"/>
              </w:tabs>
              <w:suppressAutoHyphens/>
              <w:rPr>
                <w:spacing w:val="-2"/>
              </w:rPr>
            </w:pPr>
            <w:r w:rsidRPr="00B0761B">
              <w:rPr>
                <w:spacing w:val="-2"/>
              </w:rPr>
              <w:t>In the Matter of</w:t>
            </w:r>
          </w:p>
          <w:p w14:paraId="2411D688" w14:textId="77777777" w:rsidR="00A274E0" w:rsidRPr="00B0761B" w:rsidRDefault="00A274E0" w:rsidP="00345861">
            <w:pPr>
              <w:tabs>
                <w:tab w:val="center" w:pos="4680"/>
              </w:tabs>
              <w:suppressAutoHyphens/>
              <w:rPr>
                <w:spacing w:val="-2"/>
              </w:rPr>
            </w:pPr>
          </w:p>
          <w:p w14:paraId="5B5FE8C2" w14:textId="77777777" w:rsidR="00A274E0" w:rsidRPr="00B0761B" w:rsidRDefault="00A274E0" w:rsidP="00345861">
            <w:pPr>
              <w:tabs>
                <w:tab w:val="center" w:pos="4680"/>
              </w:tabs>
              <w:suppressAutoHyphens/>
              <w:rPr>
                <w:spacing w:val="-2"/>
              </w:rPr>
            </w:pPr>
            <w:r w:rsidRPr="00B0761B">
              <w:rPr>
                <w:spacing w:val="-2"/>
              </w:rPr>
              <w:t>InnoCaption, Inc.</w:t>
            </w:r>
          </w:p>
        </w:tc>
        <w:tc>
          <w:tcPr>
            <w:tcW w:w="630" w:type="dxa"/>
          </w:tcPr>
          <w:p w14:paraId="09715404" w14:textId="77777777" w:rsidR="00A274E0" w:rsidRPr="00B0761B" w:rsidRDefault="00A274E0" w:rsidP="00345861">
            <w:pPr>
              <w:tabs>
                <w:tab w:val="center" w:pos="4680"/>
              </w:tabs>
              <w:suppressAutoHyphens/>
              <w:rPr>
                <w:b/>
                <w:spacing w:val="-2"/>
              </w:rPr>
            </w:pPr>
            <w:r w:rsidRPr="00B0761B">
              <w:rPr>
                <w:b/>
                <w:spacing w:val="-2"/>
              </w:rPr>
              <w:t>)</w:t>
            </w:r>
          </w:p>
          <w:p w14:paraId="5BB0C264" w14:textId="77777777" w:rsidR="00A274E0" w:rsidRPr="00B0761B" w:rsidRDefault="00A274E0" w:rsidP="00345861">
            <w:pPr>
              <w:tabs>
                <w:tab w:val="center" w:pos="4680"/>
              </w:tabs>
              <w:suppressAutoHyphens/>
              <w:rPr>
                <w:b/>
                <w:spacing w:val="-2"/>
              </w:rPr>
            </w:pPr>
            <w:r w:rsidRPr="00B0761B">
              <w:rPr>
                <w:b/>
                <w:spacing w:val="-2"/>
              </w:rPr>
              <w:t>)</w:t>
            </w:r>
          </w:p>
          <w:p w14:paraId="271E6539" w14:textId="77777777" w:rsidR="00A274E0" w:rsidRPr="00B0761B" w:rsidRDefault="00A274E0" w:rsidP="00345861">
            <w:pPr>
              <w:tabs>
                <w:tab w:val="center" w:pos="4680"/>
              </w:tabs>
              <w:suppressAutoHyphens/>
              <w:rPr>
                <w:b/>
                <w:spacing w:val="-2"/>
              </w:rPr>
            </w:pPr>
            <w:r w:rsidRPr="00B0761B">
              <w:rPr>
                <w:b/>
                <w:spacing w:val="-2"/>
              </w:rPr>
              <w:t>)</w:t>
            </w:r>
          </w:p>
          <w:p w14:paraId="541E0EF4" w14:textId="77777777" w:rsidR="00A274E0" w:rsidRPr="00B0761B" w:rsidRDefault="00A274E0" w:rsidP="00345861">
            <w:pPr>
              <w:tabs>
                <w:tab w:val="center" w:pos="4680"/>
              </w:tabs>
              <w:suppressAutoHyphens/>
              <w:rPr>
                <w:b/>
                <w:spacing w:val="-2"/>
              </w:rPr>
            </w:pPr>
            <w:r w:rsidRPr="00B0761B">
              <w:rPr>
                <w:b/>
                <w:spacing w:val="-2"/>
              </w:rPr>
              <w:t>)</w:t>
            </w:r>
          </w:p>
          <w:p w14:paraId="203078EA" w14:textId="77777777" w:rsidR="00A274E0" w:rsidRPr="00B0761B" w:rsidRDefault="00A274E0" w:rsidP="00345861">
            <w:pPr>
              <w:tabs>
                <w:tab w:val="center" w:pos="4680"/>
              </w:tabs>
              <w:suppressAutoHyphens/>
              <w:rPr>
                <w:b/>
                <w:spacing w:val="-2"/>
              </w:rPr>
            </w:pPr>
            <w:r w:rsidRPr="00B0761B">
              <w:rPr>
                <w:b/>
                <w:spacing w:val="-2"/>
              </w:rPr>
              <w:t>)</w:t>
            </w:r>
          </w:p>
          <w:p w14:paraId="7E9B6D6A" w14:textId="77777777" w:rsidR="00A274E0" w:rsidRPr="00B0761B" w:rsidRDefault="00A274E0" w:rsidP="00345861">
            <w:pPr>
              <w:tabs>
                <w:tab w:val="center" w:pos="4680"/>
              </w:tabs>
              <w:suppressAutoHyphens/>
              <w:rPr>
                <w:b/>
                <w:spacing w:val="-2"/>
              </w:rPr>
            </w:pPr>
            <w:r w:rsidRPr="00B0761B">
              <w:rPr>
                <w:b/>
                <w:spacing w:val="-2"/>
              </w:rPr>
              <w:t>)</w:t>
            </w:r>
          </w:p>
          <w:p w14:paraId="2BC1757E" w14:textId="77777777" w:rsidR="00A274E0" w:rsidRPr="00B0761B" w:rsidRDefault="00A274E0" w:rsidP="00345861">
            <w:pPr>
              <w:tabs>
                <w:tab w:val="center" w:pos="4680"/>
              </w:tabs>
              <w:suppressAutoHyphens/>
              <w:rPr>
                <w:b/>
                <w:spacing w:val="-2"/>
              </w:rPr>
            </w:pPr>
            <w:r w:rsidRPr="00B0761B">
              <w:rPr>
                <w:b/>
                <w:spacing w:val="-2"/>
              </w:rPr>
              <w:t>)</w:t>
            </w:r>
          </w:p>
          <w:p w14:paraId="37C53186" w14:textId="77777777" w:rsidR="00A274E0" w:rsidRPr="00B0761B" w:rsidRDefault="00A274E0" w:rsidP="00345861">
            <w:pPr>
              <w:tabs>
                <w:tab w:val="center" w:pos="4680"/>
              </w:tabs>
              <w:suppressAutoHyphens/>
              <w:rPr>
                <w:spacing w:val="-2"/>
              </w:rPr>
            </w:pPr>
          </w:p>
        </w:tc>
        <w:tc>
          <w:tcPr>
            <w:tcW w:w="4248" w:type="dxa"/>
          </w:tcPr>
          <w:p w14:paraId="2309B7D9" w14:textId="77777777" w:rsidR="0054304A" w:rsidRDefault="0054304A" w:rsidP="00345861">
            <w:pPr>
              <w:tabs>
                <w:tab w:val="center" w:pos="4680"/>
              </w:tabs>
              <w:suppressAutoHyphens/>
              <w:ind w:left="432"/>
              <w:rPr>
                <w:spacing w:val="-2"/>
              </w:rPr>
            </w:pPr>
          </w:p>
          <w:p w14:paraId="46DED553" w14:textId="77777777" w:rsidR="00A274E0" w:rsidRPr="00B0761B" w:rsidRDefault="00A274E0" w:rsidP="00345861">
            <w:pPr>
              <w:tabs>
                <w:tab w:val="center" w:pos="4680"/>
              </w:tabs>
              <w:suppressAutoHyphens/>
              <w:ind w:left="432"/>
              <w:rPr>
                <w:spacing w:val="-2"/>
              </w:rPr>
            </w:pPr>
            <w:r w:rsidRPr="00B0761B">
              <w:rPr>
                <w:spacing w:val="-2"/>
              </w:rPr>
              <w:t xml:space="preserve">File Nos.:  </w:t>
            </w:r>
            <w:r w:rsidRPr="00B0761B">
              <w:rPr>
                <w:spacing w:val="-2"/>
                <w:lang w:val="es-ES"/>
              </w:rPr>
              <w:t>EB-TCD-14-00017284</w:t>
            </w:r>
          </w:p>
          <w:p w14:paraId="6DAAB4A8" w14:textId="44E7E5FB" w:rsidR="00A274E0" w:rsidRPr="00B0761B" w:rsidRDefault="00A274E0" w:rsidP="00345861">
            <w:pPr>
              <w:ind w:left="432"/>
              <w:rPr>
                <w:spacing w:val="-2"/>
              </w:rPr>
            </w:pPr>
            <w:r w:rsidRPr="00B0761B">
              <w:rPr>
                <w:spacing w:val="-2"/>
              </w:rPr>
              <w:t xml:space="preserve">Acct. No.:  </w:t>
            </w:r>
            <w:r w:rsidR="00B25A9B" w:rsidRPr="00B25A9B">
              <w:rPr>
                <w:spacing w:val="-2"/>
              </w:rPr>
              <w:t>201532170018</w:t>
            </w:r>
          </w:p>
          <w:p w14:paraId="48E17343" w14:textId="394A49AB" w:rsidR="00A274E0" w:rsidRPr="00B0761B" w:rsidRDefault="00A274E0" w:rsidP="00345861">
            <w:pPr>
              <w:tabs>
                <w:tab w:val="center" w:pos="4680"/>
              </w:tabs>
              <w:suppressAutoHyphens/>
              <w:ind w:left="432"/>
              <w:rPr>
                <w:spacing w:val="-2"/>
              </w:rPr>
            </w:pPr>
            <w:r w:rsidRPr="00B0761B">
              <w:t xml:space="preserve">FRN:  </w:t>
            </w:r>
            <w:r w:rsidR="00B25A9B" w:rsidRPr="00B25A9B">
              <w:t>0021788484</w:t>
            </w:r>
          </w:p>
        </w:tc>
      </w:tr>
    </w:tbl>
    <w:p w14:paraId="69B28CA8" w14:textId="01CAFF46" w:rsidR="00763AC9" w:rsidRDefault="00A274E0" w:rsidP="00763AC9">
      <w:pPr>
        <w:pStyle w:val="StyleBoldCentered"/>
        <w:rPr>
          <w:rFonts w:ascii="Times New Roman" w:hAnsi="Times New Roman"/>
        </w:rPr>
      </w:pPr>
      <w:r w:rsidRPr="00B0761B">
        <w:rPr>
          <w:rFonts w:ascii="Times New Roman" w:hAnsi="Times New Roman"/>
        </w:rPr>
        <w:t>CONSENT DECREE</w:t>
      </w:r>
    </w:p>
    <w:p w14:paraId="09CD624A" w14:textId="77777777" w:rsidR="00513085" w:rsidRPr="00B0761B" w:rsidRDefault="00513085" w:rsidP="00763AC9">
      <w:pPr>
        <w:pStyle w:val="StyleBoldCentered"/>
        <w:rPr>
          <w:rFonts w:ascii="Times New Roman" w:hAnsi="Times New Roman"/>
        </w:rPr>
      </w:pPr>
    </w:p>
    <w:p w14:paraId="6F66D149" w14:textId="77777777" w:rsidR="00A274E0" w:rsidRPr="00B0761B" w:rsidRDefault="00A274E0" w:rsidP="005439A0">
      <w:pPr>
        <w:pStyle w:val="ParaNum"/>
        <w:tabs>
          <w:tab w:val="num" w:pos="1260"/>
        </w:tabs>
      </w:pPr>
      <w:r w:rsidRPr="00B0761B">
        <w:t xml:space="preserve">The Enforcement Bureau </w:t>
      </w:r>
      <w:r w:rsidR="006F41E4">
        <w:t xml:space="preserve">(Bureau) </w:t>
      </w:r>
      <w:r w:rsidRPr="00B0761B">
        <w:t>of the Federal Communications Commission and InnoCaption, Inc.</w:t>
      </w:r>
      <w:r w:rsidR="006F41E4">
        <w:t xml:space="preserve"> (InnoCaption or Company)</w:t>
      </w:r>
      <w:r w:rsidRPr="00B0761B">
        <w:t>, by their authorized representatives, hereby enter into this Consent Decree</w:t>
      </w:r>
      <w:r w:rsidR="00D9322A" w:rsidRPr="00B0761B">
        <w:t xml:space="preserve"> for the purpose of terminating the Enforcement Bureau’s investigation into whether </w:t>
      </w:r>
      <w:r w:rsidRPr="00B0761B">
        <w:t xml:space="preserve">InnoCaption violated Sections </w:t>
      </w:r>
      <w:r w:rsidR="000436E1">
        <w:t xml:space="preserve">64.604(a)(3)(ii), </w:t>
      </w:r>
      <w:r w:rsidR="007B04F0" w:rsidRPr="00B0761B">
        <w:t>64.604(c)(5)(iii)(D)(</w:t>
      </w:r>
      <w:r w:rsidR="007B04F0" w:rsidRPr="00B0761B">
        <w:rPr>
          <w:i/>
        </w:rPr>
        <w:t>1</w:t>
      </w:r>
      <w:r w:rsidR="007B04F0" w:rsidRPr="00B0761B">
        <w:t>)</w:t>
      </w:r>
      <w:r w:rsidRPr="00B0761B">
        <w:t xml:space="preserve"> and 64.605(a)(2) of the Commission’s </w:t>
      </w:r>
      <w:r w:rsidR="006D7E72">
        <w:t>R</w:t>
      </w:r>
      <w:r w:rsidRPr="00B0761B">
        <w:t>ules</w:t>
      </w:r>
      <w:r w:rsidR="00D9322A" w:rsidRPr="00B0761B">
        <w:t xml:space="preserve"> in the Company’s </w:t>
      </w:r>
      <w:r w:rsidR="001E6DF1">
        <w:t xml:space="preserve">provision of Internet Protocol Captioned Telephone Service </w:t>
      </w:r>
      <w:r w:rsidR="006F41E4">
        <w:t xml:space="preserve">(IP CTS) </w:t>
      </w:r>
      <w:r w:rsidR="001E6DF1">
        <w:t xml:space="preserve">and submissions to the TRS Fund </w:t>
      </w:r>
      <w:r w:rsidR="00522277">
        <w:t>administrator</w:t>
      </w:r>
      <w:r w:rsidRPr="00B0761B">
        <w:t>.</w:t>
      </w:r>
      <w:r w:rsidR="007B04F0" w:rsidRPr="00B0761B">
        <w:rPr>
          <w:rStyle w:val="FootnoteReference"/>
        </w:rPr>
        <w:footnoteReference w:id="6"/>
      </w:r>
      <w:r w:rsidRPr="00B0761B">
        <w:t xml:space="preserve"> </w:t>
      </w:r>
      <w:r w:rsidRPr="00B0761B">
        <w:rPr>
          <w:b/>
        </w:rPr>
        <w:t xml:space="preserve"> </w:t>
      </w:r>
    </w:p>
    <w:p w14:paraId="5677C658" w14:textId="77777777" w:rsidR="00A274E0" w:rsidRPr="00B0761B" w:rsidRDefault="00A274E0" w:rsidP="005439A0">
      <w:pPr>
        <w:pStyle w:val="Heading1"/>
        <w:rPr>
          <w:rFonts w:ascii="Times New Roman" w:hAnsi="Times New Roman"/>
        </w:rPr>
      </w:pPr>
      <w:r w:rsidRPr="00B0761B">
        <w:rPr>
          <w:rFonts w:ascii="Times New Roman" w:hAnsi="Times New Roman"/>
        </w:rPr>
        <w:t>DEFINITIONS</w:t>
      </w:r>
    </w:p>
    <w:p w14:paraId="4C00FC4E" w14:textId="77777777" w:rsidR="00A274E0" w:rsidRPr="00B0761B" w:rsidRDefault="00A274E0" w:rsidP="005439A0">
      <w:pPr>
        <w:pStyle w:val="ParaNum"/>
        <w:tabs>
          <w:tab w:val="num" w:pos="1260"/>
        </w:tabs>
      </w:pPr>
      <w:r w:rsidRPr="00B0761B">
        <w:t>For the purposes of this Consent Decree, the following definitions shall apply:</w:t>
      </w:r>
    </w:p>
    <w:p w14:paraId="5CDC0A1C" w14:textId="77777777" w:rsidR="00A274E0" w:rsidRPr="00B0761B" w:rsidRDefault="00A274E0" w:rsidP="005439A0">
      <w:pPr>
        <w:numPr>
          <w:ilvl w:val="0"/>
          <w:numId w:val="5"/>
        </w:numPr>
        <w:tabs>
          <w:tab w:val="clear" w:pos="1206"/>
        </w:tabs>
        <w:spacing w:after="120"/>
        <w:ind w:left="1728"/>
      </w:pPr>
      <w:r w:rsidRPr="00B0761B">
        <w:t>“Act”</w:t>
      </w:r>
      <w:r w:rsidRPr="00B0761B">
        <w:rPr>
          <w:rStyle w:val="ParanumChar0"/>
        </w:rPr>
        <w:t xml:space="preserve"> </w:t>
      </w:r>
      <w:r w:rsidRPr="00B0761B">
        <w:t>means the Communications Act of 1934, as amended.</w:t>
      </w:r>
      <w:r w:rsidRPr="00B0761B">
        <w:rPr>
          <w:rStyle w:val="FootnoteReference"/>
          <w:sz w:val="22"/>
        </w:rPr>
        <w:footnoteReference w:id="7"/>
      </w:r>
    </w:p>
    <w:p w14:paraId="007CC2D8" w14:textId="77777777" w:rsidR="00A274E0" w:rsidRPr="00B0761B" w:rsidRDefault="00A274E0" w:rsidP="005439A0">
      <w:pPr>
        <w:numPr>
          <w:ilvl w:val="0"/>
          <w:numId w:val="5"/>
        </w:numPr>
        <w:tabs>
          <w:tab w:val="clear" w:pos="1206"/>
        </w:tabs>
        <w:spacing w:after="120"/>
        <w:ind w:left="1728"/>
      </w:pPr>
      <w:r w:rsidRPr="00B0761B">
        <w:t>“Adopting Order” means an order of the Bureau adopting the terms of this Consent Decree without change, addition, deletion, or modification.</w:t>
      </w:r>
    </w:p>
    <w:p w14:paraId="4D4B96CF" w14:textId="77777777" w:rsidR="00A274E0" w:rsidRPr="00B0761B" w:rsidRDefault="00A274E0" w:rsidP="005439A0">
      <w:pPr>
        <w:numPr>
          <w:ilvl w:val="0"/>
          <w:numId w:val="5"/>
        </w:numPr>
        <w:tabs>
          <w:tab w:val="clear" w:pos="1206"/>
        </w:tabs>
        <w:spacing w:after="120"/>
        <w:ind w:left="1728"/>
      </w:pPr>
      <w:r w:rsidRPr="00B0761B">
        <w:t>“Bureau” means the Enforcement Bureau of the Federal Communications Commission.</w:t>
      </w:r>
    </w:p>
    <w:p w14:paraId="67E561D5" w14:textId="77777777" w:rsidR="00C75B5D" w:rsidRPr="00B0761B" w:rsidRDefault="00C75B5D" w:rsidP="005439A0">
      <w:pPr>
        <w:numPr>
          <w:ilvl w:val="0"/>
          <w:numId w:val="5"/>
        </w:numPr>
        <w:tabs>
          <w:tab w:val="clear" w:pos="1206"/>
        </w:tabs>
        <w:spacing w:after="120"/>
        <w:ind w:left="1728"/>
      </w:pPr>
      <w:r w:rsidRPr="00B0761B">
        <w:t>“Call Detail Record” or “CDR” mean</w:t>
      </w:r>
      <w:r w:rsidR="00FB5930">
        <w:t>s</w:t>
      </w:r>
      <w:r w:rsidRPr="00B0761B">
        <w:t xml:space="preserve"> the monthly </w:t>
      </w:r>
      <w:r w:rsidR="00416CAC">
        <w:t xml:space="preserve">data </w:t>
      </w:r>
      <w:r w:rsidRPr="00B0761B">
        <w:t>submissions the Company</w:t>
      </w:r>
      <w:r w:rsidR="00416CAC">
        <w:t xml:space="preserve"> provides</w:t>
      </w:r>
      <w:r w:rsidRPr="00B0761B">
        <w:t xml:space="preserve"> to the TRS Fund </w:t>
      </w:r>
      <w:r w:rsidR="00522277">
        <w:t>administrator</w:t>
      </w:r>
      <w:r w:rsidRPr="00B0761B">
        <w:t xml:space="preserve"> </w:t>
      </w:r>
      <w:r w:rsidR="00416CAC">
        <w:t xml:space="preserve">for the purpose of </w:t>
      </w:r>
      <w:r w:rsidRPr="00B0761B">
        <w:t xml:space="preserve">seeking </w:t>
      </w:r>
      <w:r w:rsidR="00416CAC">
        <w:t xml:space="preserve">reimbursement from the TRS Fund.  </w:t>
      </w:r>
      <w:r w:rsidR="00416CAC">
        <w:rPr>
          <w:i/>
        </w:rPr>
        <w:t xml:space="preserve">See </w:t>
      </w:r>
      <w:r w:rsidR="00416CAC">
        <w:t xml:space="preserve">47 C.F.R. </w:t>
      </w:r>
      <w:r w:rsidR="00A153EE">
        <w:t>§ 64.604(c)(5)(iii)(D)(</w:t>
      </w:r>
      <w:r w:rsidR="00A153EE">
        <w:rPr>
          <w:i/>
        </w:rPr>
        <w:t>1</w:t>
      </w:r>
      <w:r w:rsidR="00A153EE">
        <w:t>)-(</w:t>
      </w:r>
      <w:r w:rsidR="00A153EE">
        <w:rPr>
          <w:i/>
        </w:rPr>
        <w:t>3</w:t>
      </w:r>
      <w:r w:rsidR="00A153EE">
        <w:t>).</w:t>
      </w:r>
    </w:p>
    <w:p w14:paraId="65E71D7D" w14:textId="77777777" w:rsidR="00A274E0" w:rsidRPr="00B0761B" w:rsidRDefault="00A274E0" w:rsidP="005439A0">
      <w:pPr>
        <w:numPr>
          <w:ilvl w:val="0"/>
          <w:numId w:val="5"/>
        </w:numPr>
        <w:tabs>
          <w:tab w:val="clear" w:pos="1206"/>
        </w:tabs>
        <w:spacing w:after="120"/>
        <w:ind w:left="1728"/>
      </w:pPr>
      <w:r w:rsidRPr="00B0761B">
        <w:t>“Commission” and “FCC” mean the Federal Communications Commission and all of its bureaus and offices.</w:t>
      </w:r>
    </w:p>
    <w:p w14:paraId="6E6340F0" w14:textId="02C17D7E" w:rsidR="00EA5FAB" w:rsidRPr="00B0761B" w:rsidRDefault="00EA5FAB" w:rsidP="005439A0">
      <w:pPr>
        <w:numPr>
          <w:ilvl w:val="0"/>
          <w:numId w:val="5"/>
        </w:numPr>
        <w:tabs>
          <w:tab w:val="clear" w:pos="1206"/>
        </w:tabs>
        <w:spacing w:after="120"/>
        <w:ind w:left="1728"/>
      </w:pPr>
      <w:r w:rsidRPr="00B0761B">
        <w:t>“</w:t>
      </w:r>
      <w:r w:rsidR="003F3C27">
        <w:t xml:space="preserve">Communications Assistant” or </w:t>
      </w:r>
      <w:r w:rsidR="00594C04">
        <w:t>“</w:t>
      </w:r>
      <w:r w:rsidRPr="00B0761B">
        <w:t>CA” shall have the same meaning as the term is defined in 47 C.F.R. § 64.601(a)(10).</w:t>
      </w:r>
    </w:p>
    <w:p w14:paraId="70BF330B" w14:textId="77777777" w:rsidR="00A274E0" w:rsidRPr="00B0761B" w:rsidRDefault="00A274E0" w:rsidP="005439A0">
      <w:pPr>
        <w:numPr>
          <w:ilvl w:val="0"/>
          <w:numId w:val="5"/>
        </w:numPr>
        <w:tabs>
          <w:tab w:val="clear" w:pos="1206"/>
        </w:tabs>
        <w:spacing w:after="120"/>
        <w:ind w:left="1728"/>
      </w:pPr>
      <w:r w:rsidRPr="00B0761B">
        <w:t>“Communications Laws” means collectively, the Act, the Rules, and the published and promulgated orders and decisions of the Commission to which InnoCaption is subject by virtue of its business activities</w:t>
      </w:r>
      <w:r w:rsidR="006536C2">
        <w:t xml:space="preserve">, </w:t>
      </w:r>
      <w:r w:rsidR="006536C2" w:rsidRPr="006536C2">
        <w:t>including but not limited to the TRS Rules</w:t>
      </w:r>
      <w:r w:rsidRPr="006536C2">
        <w:t>.</w:t>
      </w:r>
    </w:p>
    <w:p w14:paraId="72161093" w14:textId="3CFC8EBC" w:rsidR="00A274E0" w:rsidRPr="00B0761B" w:rsidRDefault="00A274E0" w:rsidP="005439A0">
      <w:pPr>
        <w:numPr>
          <w:ilvl w:val="0"/>
          <w:numId w:val="5"/>
        </w:numPr>
        <w:tabs>
          <w:tab w:val="clear" w:pos="1206"/>
        </w:tabs>
        <w:spacing w:after="120"/>
        <w:ind w:left="1728"/>
      </w:pPr>
      <w:r w:rsidRPr="00B0761B">
        <w:t xml:space="preserve">“Compliance Plan” means the compliance obligations, program, and procedures described in this Consent Decree at paragraph </w:t>
      </w:r>
      <w:r w:rsidR="001E6EE7" w:rsidRPr="00AE2B4B">
        <w:t>1</w:t>
      </w:r>
      <w:r w:rsidR="002810B5" w:rsidRPr="00AE2B4B">
        <w:t>6</w:t>
      </w:r>
      <w:r w:rsidRPr="00B0761B">
        <w:t>.</w:t>
      </w:r>
    </w:p>
    <w:p w14:paraId="5386C0AD" w14:textId="77777777" w:rsidR="00A274E0" w:rsidRPr="00B0761B" w:rsidRDefault="00A274E0" w:rsidP="005439A0">
      <w:pPr>
        <w:numPr>
          <w:ilvl w:val="0"/>
          <w:numId w:val="5"/>
        </w:numPr>
        <w:tabs>
          <w:tab w:val="clear" w:pos="1206"/>
        </w:tabs>
        <w:spacing w:after="120"/>
        <w:ind w:left="1728"/>
      </w:pPr>
      <w:r w:rsidRPr="00B0761B">
        <w:t>“</w:t>
      </w:r>
      <w:r w:rsidR="004F5605">
        <w:t>Covered Personnel</w:t>
      </w:r>
      <w:r w:rsidRPr="00B0761B">
        <w:t xml:space="preserve">” means all employees and agents of InnoCaption who perform, or supervise, oversee, or manage the performance </w:t>
      </w:r>
      <w:r w:rsidR="00144339">
        <w:t xml:space="preserve">of </w:t>
      </w:r>
      <w:r w:rsidR="006536C2" w:rsidRPr="006536C2">
        <w:t xml:space="preserve">duties that relate to </w:t>
      </w:r>
      <w:r w:rsidR="00144339">
        <w:t>InnoCaption</w:t>
      </w:r>
      <w:r w:rsidR="006536C2" w:rsidRPr="006536C2">
        <w:t>’s responsibilities under the Communications Laws, including the TRS Rules</w:t>
      </w:r>
      <w:r w:rsidR="00144339">
        <w:t>.</w:t>
      </w:r>
    </w:p>
    <w:p w14:paraId="739A8EA0" w14:textId="77777777" w:rsidR="00A274E0" w:rsidRPr="00B0761B" w:rsidRDefault="00A274E0" w:rsidP="00337484">
      <w:pPr>
        <w:widowControl/>
        <w:numPr>
          <w:ilvl w:val="0"/>
          <w:numId w:val="5"/>
        </w:numPr>
        <w:tabs>
          <w:tab w:val="clear" w:pos="1206"/>
        </w:tabs>
        <w:spacing w:after="120"/>
        <w:ind w:left="1728"/>
      </w:pPr>
      <w:r w:rsidRPr="00B0761B">
        <w:t>“Effective Date” means the date by which both the Bureau and Company have signed the Consent Decree.</w:t>
      </w:r>
    </w:p>
    <w:p w14:paraId="0B5E91E8" w14:textId="77777777" w:rsidR="00133FD0" w:rsidRDefault="00133FD0" w:rsidP="00133FD0">
      <w:pPr>
        <w:numPr>
          <w:ilvl w:val="0"/>
          <w:numId w:val="5"/>
        </w:numPr>
        <w:tabs>
          <w:tab w:val="clear" w:pos="1206"/>
        </w:tabs>
        <w:spacing w:after="120"/>
        <w:ind w:left="1728"/>
      </w:pPr>
      <w:r w:rsidRPr="00BB4B25">
        <w:t xml:space="preserve">“Emergency Call Handling Requirements” means requirements adopted in the TRS Rules to enable emergency calling, including facilitating the acceptance and handling of 911 </w:t>
      </w:r>
      <w:r>
        <w:t>C</w:t>
      </w:r>
      <w:r w:rsidRPr="00BB4B25">
        <w:t>alls made by TRS users.</w:t>
      </w:r>
      <w:r>
        <w:t xml:space="preserve">  </w:t>
      </w:r>
    </w:p>
    <w:p w14:paraId="46101579" w14:textId="77777777" w:rsidR="00A274E0" w:rsidRPr="00B0761B" w:rsidRDefault="00A274E0" w:rsidP="00C847FF">
      <w:pPr>
        <w:numPr>
          <w:ilvl w:val="0"/>
          <w:numId w:val="5"/>
        </w:numPr>
        <w:tabs>
          <w:tab w:val="clear" w:pos="1206"/>
        </w:tabs>
        <w:spacing w:after="120"/>
        <w:ind w:left="1728"/>
      </w:pPr>
      <w:r w:rsidRPr="00B0761B">
        <w:t xml:space="preserve">“InnoCaption” or “Company” </w:t>
      </w:r>
      <w:r w:rsidR="0072384E">
        <w:t>m</w:t>
      </w:r>
      <w:r w:rsidRPr="00B0761B">
        <w:t>ean</w:t>
      </w:r>
      <w:r w:rsidR="0072384E">
        <w:t>s</w:t>
      </w:r>
      <w:r w:rsidRPr="00B0761B">
        <w:t xml:space="preserve"> InnoCaption, Inc. </w:t>
      </w:r>
      <w:r w:rsidR="006536C2" w:rsidRPr="006536C2">
        <w:t>and its affiliates, subsidiaries, predecessors-in-interest, and successors-in-interest.</w:t>
      </w:r>
    </w:p>
    <w:p w14:paraId="72149287" w14:textId="77777777" w:rsidR="00A274E0" w:rsidRPr="00B0761B" w:rsidRDefault="00A274E0" w:rsidP="005439A0">
      <w:pPr>
        <w:numPr>
          <w:ilvl w:val="0"/>
          <w:numId w:val="5"/>
        </w:numPr>
        <w:tabs>
          <w:tab w:val="clear" w:pos="1206"/>
        </w:tabs>
        <w:spacing w:after="120"/>
        <w:ind w:left="1728"/>
      </w:pPr>
      <w:r w:rsidRPr="00B0761B">
        <w:t>“Internet Protocol Captioned Telephone Service” or “IP CTS” shall have the same meaning as the term is defined in 47 C.F.R, § 64.601(a)(16).</w:t>
      </w:r>
    </w:p>
    <w:p w14:paraId="1A464180" w14:textId="77777777" w:rsidR="00A274E0" w:rsidRDefault="00A274E0" w:rsidP="005439A0">
      <w:pPr>
        <w:numPr>
          <w:ilvl w:val="0"/>
          <w:numId w:val="5"/>
        </w:numPr>
        <w:tabs>
          <w:tab w:val="clear" w:pos="1206"/>
        </w:tabs>
        <w:spacing w:after="120"/>
        <w:ind w:left="1728"/>
      </w:pPr>
      <w:r w:rsidRPr="00B0761B">
        <w:t>“Investigation” means the investigation commenced by the Bureau in EB-TCD-14-00017284 regarding whether InnoCaption violated the</w:t>
      </w:r>
      <w:r w:rsidR="00FA390A">
        <w:t xml:space="preserve"> </w:t>
      </w:r>
      <w:r w:rsidR="00FA390A" w:rsidRPr="005E211D">
        <w:t xml:space="preserve">Commission’s </w:t>
      </w:r>
      <w:r w:rsidR="006536C2">
        <w:t xml:space="preserve">TRS </w:t>
      </w:r>
      <w:r w:rsidR="001F0216">
        <w:t>R</w:t>
      </w:r>
      <w:r w:rsidR="00FA390A" w:rsidRPr="005E211D">
        <w:t>ules</w:t>
      </w:r>
      <w:r w:rsidR="006536C2">
        <w:t>.</w:t>
      </w:r>
    </w:p>
    <w:p w14:paraId="144B9A1A" w14:textId="77777777" w:rsidR="006536C2" w:rsidRPr="005E211D" w:rsidRDefault="006536C2" w:rsidP="005439A0">
      <w:pPr>
        <w:numPr>
          <w:ilvl w:val="0"/>
          <w:numId w:val="5"/>
        </w:numPr>
        <w:tabs>
          <w:tab w:val="clear" w:pos="1206"/>
        </w:tabs>
        <w:spacing w:after="120"/>
        <w:ind w:left="1728"/>
      </w:pPr>
      <w:r w:rsidRPr="006536C2">
        <w:t xml:space="preserve">“LOI” means the Letter of Inquiry issued by the Bureau to </w:t>
      </w:r>
      <w:r w:rsidR="00144339">
        <w:t>InnoCaption</w:t>
      </w:r>
      <w:r w:rsidRPr="006536C2">
        <w:t xml:space="preserve"> on </w:t>
      </w:r>
      <w:r w:rsidR="00263ED0">
        <w:t>September 29</w:t>
      </w:r>
      <w:r w:rsidRPr="006536C2">
        <w:t>, 2014</w:t>
      </w:r>
      <w:r w:rsidR="001F0216">
        <w:t>,</w:t>
      </w:r>
      <w:r w:rsidRPr="006536C2">
        <w:t xml:space="preserve"> on file in EB-TCD-14-0001728</w:t>
      </w:r>
      <w:r w:rsidR="00263ED0">
        <w:t>4</w:t>
      </w:r>
      <w:r w:rsidRPr="006536C2">
        <w:t xml:space="preserve"> </w:t>
      </w:r>
      <w:r w:rsidR="00263ED0">
        <w:t>regarding t</w:t>
      </w:r>
      <w:r w:rsidRPr="006536C2">
        <w:t xml:space="preserve">he Company’s provision of Internet Protocol Captioned Telephone Service and submissions to the TRS Fund </w:t>
      </w:r>
      <w:r w:rsidR="00522277">
        <w:t>administrator</w:t>
      </w:r>
      <w:r w:rsidR="00263ED0">
        <w:t>.</w:t>
      </w:r>
    </w:p>
    <w:p w14:paraId="33639FAD" w14:textId="77777777" w:rsidR="00133FD0" w:rsidRDefault="00133FD0" w:rsidP="00133FD0">
      <w:pPr>
        <w:numPr>
          <w:ilvl w:val="0"/>
          <w:numId w:val="5"/>
        </w:numPr>
        <w:tabs>
          <w:tab w:val="clear" w:pos="1206"/>
        </w:tabs>
        <w:spacing w:after="120"/>
        <w:ind w:left="1728"/>
      </w:pPr>
      <w:r w:rsidRPr="00BB4B25">
        <w:t>“911 Call” means any IP CTS call initiated by an end-user by dialing 9-1-1 for the purpose of accessing an emergency service provider.</w:t>
      </w:r>
      <w:r>
        <w:t xml:space="preserve">  </w:t>
      </w:r>
    </w:p>
    <w:p w14:paraId="0FF18D96" w14:textId="77777777" w:rsidR="00A274E0" w:rsidRPr="00B0761B" w:rsidRDefault="00A274E0" w:rsidP="005439A0">
      <w:pPr>
        <w:numPr>
          <w:ilvl w:val="0"/>
          <w:numId w:val="5"/>
        </w:numPr>
        <w:tabs>
          <w:tab w:val="clear" w:pos="1206"/>
        </w:tabs>
        <w:spacing w:after="120"/>
        <w:ind w:left="1728"/>
      </w:pPr>
      <w:r w:rsidRPr="00B0761B">
        <w:t>“Operating Procedures” means the standard internal operating procedures and compliance policies established by the Company to implement the Compliance Plan.</w:t>
      </w:r>
    </w:p>
    <w:p w14:paraId="40D16FE2" w14:textId="77777777" w:rsidR="00A274E0" w:rsidRPr="00B0761B" w:rsidRDefault="00A274E0" w:rsidP="005439A0">
      <w:pPr>
        <w:numPr>
          <w:ilvl w:val="0"/>
          <w:numId w:val="5"/>
        </w:numPr>
        <w:tabs>
          <w:tab w:val="clear" w:pos="1206"/>
        </w:tabs>
        <w:spacing w:after="120"/>
        <w:ind w:left="1728"/>
      </w:pPr>
      <w:r w:rsidRPr="00B0761B">
        <w:t>“Parties” means the Company and the Bureau, each of which is a “Party.”</w:t>
      </w:r>
    </w:p>
    <w:p w14:paraId="3DBE1A60" w14:textId="77777777" w:rsidR="0072384E" w:rsidRPr="00EE50AF" w:rsidRDefault="0072384E" w:rsidP="0072384E">
      <w:pPr>
        <w:numPr>
          <w:ilvl w:val="0"/>
          <w:numId w:val="5"/>
        </w:numPr>
        <w:tabs>
          <w:tab w:val="clear" w:pos="1206"/>
        </w:tabs>
        <w:spacing w:after="120"/>
        <w:ind w:left="1728"/>
      </w:pPr>
      <w:r w:rsidRPr="00EE50AF">
        <w:t>“</w:t>
      </w:r>
      <w:r>
        <w:t>Public Safety Answering Point” or “</w:t>
      </w:r>
      <w:r w:rsidRPr="00EE50AF">
        <w:t xml:space="preserve">PSAP” </w:t>
      </w:r>
      <w:r>
        <w:t>shall have the same meaning as the term is defined in</w:t>
      </w:r>
      <w:r w:rsidRPr="00EE50AF">
        <w:t xml:space="preserve"> 47 C.F.R. § 64.3000(c).  </w:t>
      </w:r>
    </w:p>
    <w:p w14:paraId="4106B695" w14:textId="77777777" w:rsidR="00A274E0" w:rsidRPr="00B0761B" w:rsidRDefault="0072384E" w:rsidP="0072384E">
      <w:pPr>
        <w:numPr>
          <w:ilvl w:val="0"/>
          <w:numId w:val="5"/>
        </w:numPr>
        <w:tabs>
          <w:tab w:val="clear" w:pos="1206"/>
        </w:tabs>
        <w:spacing w:after="120"/>
        <w:ind w:left="1728"/>
      </w:pPr>
      <w:r w:rsidRPr="00B0761B">
        <w:t xml:space="preserve"> </w:t>
      </w:r>
      <w:r w:rsidR="00A274E0" w:rsidRPr="00B0761B">
        <w:t>“Rules” means the Commission’s regulations found in Title 47 of the Code of Federal Regulations.</w:t>
      </w:r>
    </w:p>
    <w:p w14:paraId="39974693" w14:textId="77777777" w:rsidR="00A274E0" w:rsidRDefault="00A274E0" w:rsidP="005439A0">
      <w:pPr>
        <w:numPr>
          <w:ilvl w:val="0"/>
          <w:numId w:val="5"/>
        </w:numPr>
        <w:tabs>
          <w:tab w:val="clear" w:pos="1206"/>
        </w:tabs>
        <w:spacing w:after="120"/>
        <w:ind w:left="1728"/>
      </w:pPr>
      <w:r w:rsidRPr="00B0761B">
        <w:t>“Telecommunications Relay Services” or “TRS” shall have the same meaning as the term is defined in 47 C.F.R, § 64.601(a)(32).</w:t>
      </w:r>
    </w:p>
    <w:p w14:paraId="7B7B4413" w14:textId="77777777" w:rsidR="00FA390A" w:rsidRPr="005E211D" w:rsidRDefault="00880713" w:rsidP="00842CD5">
      <w:pPr>
        <w:numPr>
          <w:ilvl w:val="0"/>
          <w:numId w:val="5"/>
        </w:numPr>
        <w:tabs>
          <w:tab w:val="clear" w:pos="1206"/>
        </w:tabs>
        <w:spacing w:after="120"/>
        <w:ind w:left="1728"/>
      </w:pPr>
      <w:r w:rsidRPr="005E211D">
        <w:t xml:space="preserve">“TRS Fund </w:t>
      </w:r>
      <w:r w:rsidR="00522277">
        <w:t>administrator</w:t>
      </w:r>
      <w:r w:rsidR="0084316A">
        <w:t>”</w:t>
      </w:r>
      <w:r w:rsidRPr="00FA390A">
        <w:t xml:space="preserve"> mean</w:t>
      </w:r>
      <w:r w:rsidR="0072384E">
        <w:t>s</w:t>
      </w:r>
      <w:r w:rsidRPr="00FA390A">
        <w:t xml:space="preserve"> </w:t>
      </w:r>
      <w:r w:rsidR="0072384E">
        <w:t xml:space="preserve">the entity selected by the Commission to administer the TRS Fund, currently </w:t>
      </w:r>
      <w:r w:rsidRPr="00FA390A">
        <w:t>“</w:t>
      </w:r>
      <w:r>
        <w:t>Rolka</w:t>
      </w:r>
      <w:r w:rsidRPr="005E211D">
        <w:t>Loube</w:t>
      </w:r>
      <w:r w:rsidR="00ED6509">
        <w:t>.</w:t>
      </w:r>
      <w:r w:rsidRPr="005E211D">
        <w:t>”</w:t>
      </w:r>
    </w:p>
    <w:p w14:paraId="42EF8277" w14:textId="4B97CC23" w:rsidR="00A274E0" w:rsidRPr="00B0761B" w:rsidRDefault="00A274E0" w:rsidP="00842CD5">
      <w:pPr>
        <w:numPr>
          <w:ilvl w:val="0"/>
          <w:numId w:val="5"/>
        </w:numPr>
        <w:tabs>
          <w:tab w:val="clear" w:pos="1206"/>
        </w:tabs>
        <w:spacing w:after="120"/>
        <w:ind w:left="1728"/>
      </w:pPr>
      <w:r w:rsidRPr="00B0761B">
        <w:t>“TRS Rules” means the regulations set forth at Section 64.601 through Section 64.636 of the Rules, 47 C.F.R. § 64.601</w:t>
      </w:r>
      <w:r w:rsidR="00EC6470" w:rsidRPr="00EC6470">
        <w:t>-64.636</w:t>
      </w:r>
      <w:r w:rsidRPr="00B0761B">
        <w:t xml:space="preserve">, Commission orders implementing and interpreting 47 U.S.C. § 225 of the Act, and any other Rules and orders applicable to </w:t>
      </w:r>
      <w:r w:rsidR="0025128E">
        <w:t>Inno</w:t>
      </w:r>
      <w:r w:rsidR="00A31FD2">
        <w:t>C</w:t>
      </w:r>
      <w:r w:rsidR="0025128E">
        <w:t>aption as an i</w:t>
      </w:r>
      <w:r w:rsidRPr="00B0761B">
        <w:t>TRS provider</w:t>
      </w:r>
      <w:r w:rsidR="0025128E">
        <w:t>.</w:t>
      </w:r>
    </w:p>
    <w:p w14:paraId="796CE8EB" w14:textId="77777777" w:rsidR="00A274E0" w:rsidRPr="00B0761B" w:rsidRDefault="00A274E0" w:rsidP="00A274E0">
      <w:pPr>
        <w:pStyle w:val="Heading1"/>
        <w:rPr>
          <w:rFonts w:ascii="Times New Roman" w:hAnsi="Times New Roman"/>
        </w:rPr>
      </w:pPr>
      <w:r w:rsidRPr="00B0761B">
        <w:rPr>
          <w:rFonts w:ascii="Times New Roman" w:hAnsi="Times New Roman"/>
        </w:rPr>
        <w:t>BACKGROUND</w:t>
      </w:r>
    </w:p>
    <w:p w14:paraId="62306978" w14:textId="77777777" w:rsidR="00A274E0" w:rsidRPr="00B0761B" w:rsidRDefault="00AC5675" w:rsidP="00842CD5">
      <w:pPr>
        <w:pStyle w:val="ParaNum"/>
        <w:tabs>
          <w:tab w:val="num" w:pos="1260"/>
        </w:tabs>
      </w:pPr>
      <w:r>
        <w:t xml:space="preserve">Telecommunications Relay Services (TRS) enable an individual with a hearing or speech disability to communicate with others in a manner that is functionally equivalent to a hearing individual’s </w:t>
      </w:r>
      <w:r w:rsidR="00320867">
        <w:t>ability to communicate using voice communications services.</w:t>
      </w:r>
      <w:r w:rsidR="00320867">
        <w:rPr>
          <w:rStyle w:val="FootnoteReference"/>
        </w:rPr>
        <w:footnoteReference w:id="8"/>
      </w:r>
      <w:r w:rsidR="00D53225">
        <w:t xml:space="preserve">  </w:t>
      </w:r>
      <w:r w:rsidR="00A274E0" w:rsidRPr="00B0761B">
        <w:t xml:space="preserve">In 2007, the Commission recognized Internet Protocol Captioned Telephone Service (IP CTS) as an eligible form of </w:t>
      </w:r>
      <w:r w:rsidR="00D53225">
        <w:t>TR</w:t>
      </w:r>
      <w:r w:rsidR="00A274E0" w:rsidRPr="00B0761B">
        <w:t>S, compensable from the Interstate TRS Fund.</w:t>
      </w:r>
      <w:r w:rsidR="00A274E0" w:rsidRPr="00B0761B">
        <w:rPr>
          <w:vertAlign w:val="superscript"/>
        </w:rPr>
        <w:footnoteReference w:id="9"/>
      </w:r>
      <w:r w:rsidR="00A274E0" w:rsidRPr="00B0761B">
        <w:t xml:space="preserve">  IP CTS enables people who can use their own voice but have difficulty hearing when on a call, to engage in a telephone conversation using an Internet Protocol (IP) enabled device that allows them to listen to the other party while simultaneously reading captions of what that party is saying.</w:t>
      </w:r>
      <w:r w:rsidR="00A274E0" w:rsidRPr="00B0761B">
        <w:rPr>
          <w:vertAlign w:val="superscript"/>
        </w:rPr>
        <w:footnoteReference w:id="10"/>
      </w:r>
      <w:r w:rsidR="00A274E0" w:rsidRPr="00B0761B">
        <w:t xml:space="preserve"> </w:t>
      </w:r>
      <w:r w:rsidR="00D53225">
        <w:t xml:space="preserve"> </w:t>
      </w:r>
      <w:r w:rsidR="005B390A">
        <w:t xml:space="preserve">In </w:t>
      </w:r>
      <w:r w:rsidR="00A274E0" w:rsidRPr="00B0761B">
        <w:t>order to provide IP CTS and be compensated from the Interstate TRS Fund, an entity must be certified by the Commission.</w:t>
      </w:r>
      <w:r w:rsidR="00A274E0" w:rsidRPr="00B0761B">
        <w:rPr>
          <w:vertAlign w:val="superscript"/>
        </w:rPr>
        <w:footnoteReference w:id="11"/>
      </w:r>
    </w:p>
    <w:p w14:paraId="764B0239" w14:textId="261647A0" w:rsidR="00A274E0" w:rsidRPr="00B0761B" w:rsidRDefault="00CC20EF" w:rsidP="00842CD5">
      <w:pPr>
        <w:pStyle w:val="ParaNum"/>
        <w:tabs>
          <w:tab w:val="num" w:pos="1260"/>
        </w:tabs>
      </w:pPr>
      <w:r w:rsidRPr="00C027CC">
        <w:t>As a part of the functional equivalency mandate, TRS providers must be capable of handling any type of call normally provided by telecommunications carriers, including 911 Calls.</w:t>
      </w:r>
      <w:r w:rsidRPr="00CC20EF">
        <w:rPr>
          <w:rStyle w:val="FootnoteReference"/>
        </w:rPr>
        <w:footnoteReference w:id="12"/>
      </w:r>
      <w:r w:rsidRPr="00C027CC">
        <w:t xml:space="preserve">  To emphasize the importance of TRS users’ access to emergency services, the Commission adopted specific Emergency Call Handling Requirements.</w:t>
      </w:r>
      <w:r>
        <w:t xml:space="preserve">  </w:t>
      </w:r>
      <w:r w:rsidR="00A274E0" w:rsidRPr="00B0761B">
        <w:t xml:space="preserve">Pursuant to Section 64.605(a)(2) of the Rules, IP CTS providers are required to accept and handle </w:t>
      </w:r>
      <w:r w:rsidR="00F2137C">
        <w:t>911 Call</w:t>
      </w:r>
      <w:r w:rsidR="00A274E0" w:rsidRPr="00B0761B">
        <w:t xml:space="preserve">s, determine an appropriate public safety answering point (PSAP), designated statewide default answering point, or appropriate local emergency authority that corresponds to the caller's location, and relay the call to that entity.  </w:t>
      </w:r>
      <w:r w:rsidR="000B17C5" w:rsidRPr="00EE50AF">
        <w:t xml:space="preserve">IP CTS providers also must implement a system that ensures that </w:t>
      </w:r>
      <w:r w:rsidR="00F2137C">
        <w:t>911 Call</w:t>
      </w:r>
      <w:r w:rsidR="000B17C5" w:rsidRPr="00EE50AF">
        <w:t>s are answered before non-</w:t>
      </w:r>
      <w:r w:rsidR="00133FD0">
        <w:t>emergency c</w:t>
      </w:r>
      <w:r w:rsidR="00F2137C">
        <w:t>all</w:t>
      </w:r>
      <w:r w:rsidR="000B17C5" w:rsidRPr="00EE50AF">
        <w:t xml:space="preserve">s, and among other things, </w:t>
      </w:r>
      <w:r w:rsidR="000B17C5">
        <w:t xml:space="preserve">allows the user’s </w:t>
      </w:r>
      <w:r w:rsidR="000B17C5" w:rsidRPr="00EE50AF">
        <w:t xml:space="preserve">information, </w:t>
      </w:r>
      <w:r w:rsidR="00ED6509" w:rsidRPr="00ED6509">
        <w:rPr>
          <w:i/>
        </w:rPr>
        <w:t>e.g.</w:t>
      </w:r>
      <w:r w:rsidR="000B17C5" w:rsidRPr="00EE50AF">
        <w:t xml:space="preserve">, caller’s name and location, </w:t>
      </w:r>
      <w:r w:rsidR="003602D0">
        <w:t xml:space="preserve">to </w:t>
      </w:r>
      <w:r w:rsidR="000B17C5">
        <w:t xml:space="preserve">be collected at the beginning of the call </w:t>
      </w:r>
      <w:r w:rsidR="000B17C5" w:rsidRPr="00EE50AF">
        <w:t>and provide</w:t>
      </w:r>
      <w:r w:rsidR="000B17C5">
        <w:t xml:space="preserve">d </w:t>
      </w:r>
      <w:r w:rsidR="000B17C5" w:rsidRPr="00EE50AF">
        <w:t xml:space="preserve">to the PSAP, designated statewide default answering point, or appropriate local emergency authority </w:t>
      </w:r>
      <w:r w:rsidR="000B17C5">
        <w:t xml:space="preserve">to enable </w:t>
      </w:r>
      <w:r w:rsidR="000B17C5" w:rsidRPr="00EE50AF">
        <w:t xml:space="preserve">a </w:t>
      </w:r>
      <w:r w:rsidR="00F2137C">
        <w:t>911 Call</w:t>
      </w:r>
      <w:r w:rsidR="000B17C5" w:rsidRPr="00EE50AF">
        <w:t xml:space="preserve"> to be reconnected in the event one or both legs of a call is disconnected.</w:t>
      </w:r>
      <w:r w:rsidR="003602D0">
        <w:rPr>
          <w:rStyle w:val="FootnoteReference"/>
        </w:rPr>
        <w:footnoteReference w:id="13"/>
      </w:r>
      <w:r w:rsidR="000B17C5" w:rsidRPr="00EE50AF">
        <w:t xml:space="preserve">  </w:t>
      </w:r>
      <w:r w:rsidR="00A274E0" w:rsidRPr="00B0761B">
        <w:t xml:space="preserve">IP CTS providers may allow third party entities to handle </w:t>
      </w:r>
      <w:r w:rsidR="00F2137C">
        <w:t>911 Call</w:t>
      </w:r>
      <w:r w:rsidR="00A274E0" w:rsidRPr="00B0761B">
        <w:t xml:space="preserve">s or any function associated with handling </w:t>
      </w:r>
      <w:r w:rsidR="00F2137C">
        <w:t>911 Call</w:t>
      </w:r>
      <w:r w:rsidR="00A274E0" w:rsidRPr="00B0761B">
        <w:t>s on its behalf, but the certified provider remains ultimately responsible for complying with the Rules.</w:t>
      </w:r>
      <w:r w:rsidR="005424E1">
        <w:rPr>
          <w:rStyle w:val="FootnoteReference"/>
        </w:rPr>
        <w:footnoteReference w:id="14"/>
      </w:r>
    </w:p>
    <w:p w14:paraId="36A1388C" w14:textId="77777777" w:rsidR="00A274E0" w:rsidRPr="00B0761B" w:rsidRDefault="00A274E0" w:rsidP="00842CD5">
      <w:pPr>
        <w:pStyle w:val="ParaNum"/>
        <w:tabs>
          <w:tab w:val="num" w:pos="1260"/>
        </w:tabs>
      </w:pPr>
      <w:r w:rsidRPr="00B0761B">
        <w:t>InnoCaption</w:t>
      </w:r>
      <w:r w:rsidR="0028431D">
        <w:t xml:space="preserve"> </w:t>
      </w:r>
      <w:r w:rsidRPr="00B0761B">
        <w:t xml:space="preserve">is a certified </w:t>
      </w:r>
      <w:r w:rsidR="0028431D">
        <w:t>IP CTS</w:t>
      </w:r>
      <w:r w:rsidRPr="00B0761B">
        <w:t xml:space="preserve"> provider that solely provides </w:t>
      </w:r>
      <w:r w:rsidR="0028431D">
        <w:t>service</w:t>
      </w:r>
      <w:r w:rsidRPr="00B0761B">
        <w:t xml:space="preserve"> through a mobile application (App).</w:t>
      </w:r>
      <w:r w:rsidRPr="00B0761B">
        <w:rPr>
          <w:vertAlign w:val="superscript"/>
        </w:rPr>
        <w:footnoteReference w:id="15"/>
      </w:r>
      <w:r w:rsidRPr="00B0761B">
        <w:t xml:space="preserve">  </w:t>
      </w:r>
      <w:r w:rsidR="0028431D">
        <w:t>To</w:t>
      </w:r>
      <w:r w:rsidRPr="00B0761B">
        <w:t xml:space="preserve"> produce captions delivered to users of its service</w:t>
      </w:r>
      <w:r w:rsidR="005424E1">
        <w:t>,</w:t>
      </w:r>
      <w:r w:rsidR="0028431D" w:rsidRPr="0028431D">
        <w:t xml:space="preserve"> </w:t>
      </w:r>
      <w:r w:rsidR="0028431D" w:rsidRPr="00B0761B">
        <w:t>InnoCaption uses stenographers, rather than the automated speech recognition-based method used by other IP CTS providers</w:t>
      </w:r>
      <w:r w:rsidRPr="00B0761B">
        <w:t xml:space="preserve">.  </w:t>
      </w:r>
      <w:r w:rsidR="00C1507D">
        <w:t xml:space="preserve">The Company </w:t>
      </w:r>
      <w:r w:rsidRPr="00B0761B">
        <w:t>has asserted that th</w:t>
      </w:r>
      <w:r w:rsidR="00C1507D">
        <w:t xml:space="preserve">is </w:t>
      </w:r>
      <w:r w:rsidRPr="00B0761B">
        <w:t xml:space="preserve">method </w:t>
      </w:r>
      <w:r w:rsidR="00C1507D">
        <w:t>a</w:t>
      </w:r>
      <w:r w:rsidRPr="00B0761B">
        <w:t xml:space="preserve">llows it to achieve at least a 95 percent </w:t>
      </w:r>
      <w:r w:rsidR="00C1507D">
        <w:t xml:space="preserve">caption </w:t>
      </w:r>
      <w:r w:rsidRPr="00B0761B">
        <w:t>accuracy rate and display captions within one to two seconds of the spoken words.</w:t>
      </w:r>
      <w:r w:rsidR="005424E1">
        <w:rPr>
          <w:rStyle w:val="FootnoteReference"/>
        </w:rPr>
        <w:footnoteReference w:id="16"/>
      </w:r>
      <w:r w:rsidRPr="00B0761B">
        <w:t xml:space="preserve">  </w:t>
      </w:r>
      <w:r w:rsidR="0028431D" w:rsidRPr="00B0761B">
        <w:t>On May 13, 2014, the Consumer and Governmental Affairs Bureau (CGB) granted InnoCaption a conditional certification based on review of the Company’s application for certification, supplemental filings, and the Company’s representations that it could comply with the TRS Rules.</w:t>
      </w:r>
      <w:r w:rsidR="0028431D" w:rsidRPr="00B0761B">
        <w:rPr>
          <w:vertAlign w:val="superscript"/>
        </w:rPr>
        <w:footnoteReference w:id="17"/>
      </w:r>
      <w:r w:rsidR="0028431D" w:rsidRPr="00B0761B">
        <w:t xml:space="preserve">  </w:t>
      </w:r>
      <w:r w:rsidRPr="00B0761B">
        <w:t xml:space="preserve">InnoCaption began offering IP CTS on June 11, 2014; the Company subsequently requested compensation for minutes handled from June 2014 forward.  </w:t>
      </w:r>
    </w:p>
    <w:p w14:paraId="620325CE" w14:textId="77777777" w:rsidR="00A274E0" w:rsidRPr="00B0761B" w:rsidRDefault="00A274E0" w:rsidP="00842CD5">
      <w:pPr>
        <w:pStyle w:val="ParaNum"/>
        <w:tabs>
          <w:tab w:val="num" w:pos="1260"/>
        </w:tabs>
      </w:pPr>
      <w:r w:rsidRPr="00B0761B">
        <w:t xml:space="preserve">In September 2014, Commission staff tested InnoCaption’s service and found that the Company did not accept </w:t>
      </w:r>
      <w:r w:rsidR="00F2137C">
        <w:t>911 Call</w:t>
      </w:r>
      <w:r w:rsidRPr="00B0761B">
        <w:t xml:space="preserve">s.  Specifically, after dialing 9-1-1 staff received a pop-up message stating “no </w:t>
      </w:r>
      <w:r w:rsidR="002822FC">
        <w:t>emergency</w:t>
      </w:r>
      <w:r w:rsidRPr="00B0761B">
        <w:t xml:space="preserve"> call supported. Please exit InnoCaption dialer and call from phone dialer.”  </w:t>
      </w:r>
      <w:r w:rsidR="00B255C9" w:rsidRPr="00B0761B">
        <w:t>CGB</w:t>
      </w:r>
      <w:r w:rsidRPr="00B0761B">
        <w:t xml:space="preserve"> notified InnoCaption of the failed test calls and directed the Company to provide the Commission with additional information and notice to consumers of its inability to handle </w:t>
      </w:r>
      <w:r w:rsidR="00F2137C">
        <w:t>911 Call</w:t>
      </w:r>
      <w:r w:rsidRPr="00B0761B">
        <w:t>s.</w:t>
      </w:r>
      <w:r w:rsidRPr="00B0761B">
        <w:rPr>
          <w:vertAlign w:val="superscript"/>
        </w:rPr>
        <w:footnoteReference w:id="18"/>
      </w:r>
      <w:r w:rsidRPr="00B0761B">
        <w:t xml:space="preserve">  On September 29, 2014, the Bureau’s Telecommunications Consumers Division (TCD) issued a Letter of Inquiry (LOI) to InnoCaption seeking information on its </w:t>
      </w:r>
      <w:r w:rsidR="00F2137C">
        <w:t>911 Call</w:t>
      </w:r>
      <w:r w:rsidRPr="00B0761B">
        <w:t xml:space="preserve"> handling process, including testing and complaints.</w:t>
      </w:r>
      <w:r w:rsidRPr="00B0761B">
        <w:rPr>
          <w:vertAlign w:val="superscript"/>
        </w:rPr>
        <w:footnoteReference w:id="19"/>
      </w:r>
      <w:r w:rsidRPr="00B0761B">
        <w:rPr>
          <w:vertAlign w:val="superscript"/>
        </w:rPr>
        <w:t xml:space="preserve"> </w:t>
      </w:r>
      <w:r w:rsidRPr="00B0761B">
        <w:t xml:space="preserve"> InnoCaption timely filed responses to both inquiries.</w:t>
      </w:r>
    </w:p>
    <w:p w14:paraId="2DCE2C99" w14:textId="77777777" w:rsidR="00A274E0" w:rsidRPr="00B0761B" w:rsidRDefault="00A274E0" w:rsidP="00842CD5">
      <w:pPr>
        <w:pStyle w:val="ParaNum"/>
        <w:tabs>
          <w:tab w:val="num" w:pos="1260"/>
        </w:tabs>
      </w:pPr>
      <w:r w:rsidRPr="00B0761B">
        <w:t xml:space="preserve">  InnoCaption admitted that the Company learned that it could not accept and handle </w:t>
      </w:r>
      <w:r w:rsidR="00F2137C">
        <w:t>911 Call</w:t>
      </w:r>
      <w:r w:rsidRPr="00B0761B">
        <w:t>s prior to being certified.</w:t>
      </w:r>
      <w:r w:rsidRPr="00B0761B">
        <w:rPr>
          <w:vertAlign w:val="superscript"/>
        </w:rPr>
        <w:footnoteReference w:id="20"/>
      </w:r>
      <w:r w:rsidRPr="00B0761B">
        <w:rPr>
          <w:vertAlign w:val="superscript"/>
        </w:rPr>
        <w:t xml:space="preserve"> </w:t>
      </w:r>
      <w:r w:rsidRPr="00B0761B">
        <w:t xml:space="preserve"> InnoCaption also admitted that at no time before the inquiries did the Company notify the Commission that it could not comply with the </w:t>
      </w:r>
      <w:r w:rsidR="00935F3E">
        <w:t>Emergency Call Handling Requirement</w:t>
      </w:r>
      <w:r w:rsidRPr="00B0761B">
        <w:t>s.</w:t>
      </w:r>
      <w:r w:rsidRPr="00B0761B">
        <w:rPr>
          <w:vertAlign w:val="superscript"/>
        </w:rPr>
        <w:footnoteReference w:id="21"/>
      </w:r>
      <w:r w:rsidRPr="00B0761B">
        <w:rPr>
          <w:vertAlign w:val="superscript"/>
        </w:rPr>
        <w:t xml:space="preserve"> </w:t>
      </w:r>
      <w:r w:rsidRPr="00B0761B">
        <w:t xml:space="preserve"> </w:t>
      </w:r>
    </w:p>
    <w:p w14:paraId="5991BE79" w14:textId="4D05A19E" w:rsidR="00A274E0" w:rsidRPr="00B0761B" w:rsidRDefault="00A274E0" w:rsidP="00842CD5">
      <w:pPr>
        <w:pStyle w:val="ParaNum"/>
        <w:tabs>
          <w:tab w:val="num" w:pos="1260"/>
        </w:tabs>
      </w:pPr>
      <w:r w:rsidRPr="00B0761B">
        <w:t xml:space="preserve">While InnoCaption claims to have implemented a 911 call handling solution in early September, the Commission conducted test calls from September </w:t>
      </w:r>
      <w:r w:rsidR="00551551" w:rsidRPr="00B0761B">
        <w:t>12</w:t>
      </w:r>
      <w:r w:rsidRPr="00B0761B">
        <w:t>, 2014</w:t>
      </w:r>
      <w:r w:rsidR="005424E1">
        <w:t>,</w:t>
      </w:r>
      <w:r w:rsidRPr="00B0761B">
        <w:t xml:space="preserve"> through March </w:t>
      </w:r>
      <w:r w:rsidR="00551551" w:rsidRPr="00B0761B">
        <w:t>16</w:t>
      </w:r>
      <w:r w:rsidRPr="00B0761B">
        <w:t>, 2015</w:t>
      </w:r>
      <w:r w:rsidR="005424E1">
        <w:t>,</w:t>
      </w:r>
      <w:r w:rsidRPr="00B0761B">
        <w:t xml:space="preserve"> and all test calls failed because they either were not accepted or did not comply with other </w:t>
      </w:r>
      <w:r w:rsidR="00935F3E">
        <w:t>Emergency Call Handling Requirement</w:t>
      </w:r>
      <w:r w:rsidRPr="00B0761B">
        <w:t xml:space="preserve">s, </w:t>
      </w:r>
      <w:r w:rsidR="00ED6509" w:rsidRPr="00ED6509">
        <w:rPr>
          <w:i/>
        </w:rPr>
        <w:t>e.g.</w:t>
      </w:r>
      <w:r w:rsidRPr="00B0761B">
        <w:t>, passing through information to the PSAP.</w:t>
      </w:r>
      <w:r w:rsidR="00327B9E">
        <w:rPr>
          <w:rStyle w:val="FootnoteReference"/>
        </w:rPr>
        <w:footnoteReference w:id="22"/>
      </w:r>
      <w:r w:rsidRPr="00B0761B">
        <w:t xml:space="preserve">  Although InnoCaption was unable to accept and handle 911 calls, the Company</w:t>
      </w:r>
      <w:r w:rsidR="00626A83">
        <w:t xml:space="preserve"> submitted</w:t>
      </w:r>
      <w:r w:rsidRPr="00B0761B">
        <w:t xml:space="preserve"> minutes of use to the TRS Fund </w:t>
      </w:r>
      <w:r w:rsidR="00522277">
        <w:t>administrator</w:t>
      </w:r>
      <w:r w:rsidRPr="00B0761B">
        <w:t xml:space="preserve"> for compensation and these submissions included a certification made under penalty of perjury that the minutes were handled in compliance with the Commission’s rules.</w:t>
      </w:r>
      <w:r w:rsidRPr="00B0761B">
        <w:rPr>
          <w:vertAlign w:val="superscript"/>
        </w:rPr>
        <w:footnoteReference w:id="23"/>
      </w:r>
      <w:r w:rsidRPr="00B0761B">
        <w:rPr>
          <w:vertAlign w:val="superscript"/>
        </w:rPr>
        <w:t xml:space="preserve"> </w:t>
      </w:r>
      <w:r w:rsidRPr="00B0761B">
        <w:t xml:space="preserve"> </w:t>
      </w:r>
    </w:p>
    <w:p w14:paraId="41FA6BE3" w14:textId="77777777" w:rsidR="00C75B5D" w:rsidRPr="00B0761B" w:rsidRDefault="00C75B5D" w:rsidP="00C75B5D">
      <w:pPr>
        <w:pStyle w:val="Heading1"/>
        <w:rPr>
          <w:rFonts w:ascii="Times New Roman" w:hAnsi="Times New Roman"/>
        </w:rPr>
      </w:pPr>
      <w:bookmarkStart w:id="1" w:name="FN[FN18]"/>
      <w:bookmarkEnd w:id="1"/>
      <w:r w:rsidRPr="00B0761B">
        <w:rPr>
          <w:rFonts w:ascii="Times New Roman" w:hAnsi="Times New Roman"/>
        </w:rPr>
        <w:t>TERMS OF AGREEMENT</w:t>
      </w:r>
    </w:p>
    <w:p w14:paraId="3F09BF54" w14:textId="77777777" w:rsidR="00C75B5D" w:rsidRPr="00B0761B" w:rsidRDefault="00C75B5D" w:rsidP="00842CD5">
      <w:pPr>
        <w:pStyle w:val="ParaNum"/>
        <w:tabs>
          <w:tab w:val="num" w:pos="1260"/>
        </w:tabs>
      </w:pPr>
      <w:r w:rsidRPr="00B0761B">
        <w:rPr>
          <w:b/>
          <w:u w:val="single"/>
        </w:rPr>
        <w:t>Adopting Order</w:t>
      </w:r>
      <w:r w:rsidRPr="00B0761B">
        <w:t>.  The provisions of this Consent Decree shall be incorporated by the Bureau in an Adopting Order.</w:t>
      </w:r>
    </w:p>
    <w:p w14:paraId="73FDC783" w14:textId="77777777" w:rsidR="00C75B5D" w:rsidRPr="00B0761B" w:rsidRDefault="00C75B5D" w:rsidP="00842CD5">
      <w:pPr>
        <w:pStyle w:val="ParaNum"/>
        <w:tabs>
          <w:tab w:val="num" w:pos="1260"/>
        </w:tabs>
      </w:pPr>
      <w:r w:rsidRPr="00B0761B">
        <w:rPr>
          <w:b/>
          <w:u w:val="single"/>
        </w:rPr>
        <w:t>Jurisdiction</w:t>
      </w:r>
      <w:r w:rsidRPr="00B0761B">
        <w:t xml:space="preserve">.  </w:t>
      </w:r>
      <w:r w:rsidR="00056DE1">
        <w:t>InnoCaption</w:t>
      </w:r>
      <w:r w:rsidR="00056DE1" w:rsidRPr="00B0761B">
        <w:t xml:space="preserve"> </w:t>
      </w:r>
      <w:r w:rsidRPr="00B0761B">
        <w:t xml:space="preserve">agrees that the </w:t>
      </w:r>
      <w:r w:rsidR="00056DE1">
        <w:t xml:space="preserve">Bureau </w:t>
      </w:r>
      <w:r w:rsidRPr="00B0761B">
        <w:t>has jurisdiction over it and the matters contained in this Consent Decree and has the authority to enter into and adopt this Consent Decree.</w:t>
      </w:r>
    </w:p>
    <w:p w14:paraId="69DBF029" w14:textId="77777777" w:rsidR="00C75B5D" w:rsidRPr="00B0761B" w:rsidRDefault="00C75B5D" w:rsidP="00842CD5">
      <w:pPr>
        <w:pStyle w:val="ParaNum"/>
        <w:tabs>
          <w:tab w:val="num" w:pos="1260"/>
        </w:tabs>
      </w:pPr>
      <w:r w:rsidRPr="00B0761B">
        <w:rPr>
          <w:b/>
          <w:u w:val="single"/>
        </w:rPr>
        <w:t>Effective Date</w:t>
      </w:r>
      <w:r w:rsidRPr="00B0761B">
        <w:t xml:space="preserve">.  The Parties agree that this Consent Decree shall become effective on the Effective Date as defined herein.  As of the Effective Date, the Parties agree that this Consent Decree shall have the same force and effect as any other order of the Commission.  </w:t>
      </w:r>
    </w:p>
    <w:p w14:paraId="35995399" w14:textId="77777777" w:rsidR="00C75B5D" w:rsidRPr="00B0761B" w:rsidRDefault="00C75B5D" w:rsidP="00842CD5">
      <w:pPr>
        <w:pStyle w:val="ParaNum"/>
        <w:tabs>
          <w:tab w:val="num" w:pos="1260"/>
        </w:tabs>
      </w:pPr>
      <w:r w:rsidRPr="00B0761B">
        <w:rPr>
          <w:b/>
          <w:u w:val="single"/>
        </w:rPr>
        <w:t>Termination of Investigation</w:t>
      </w:r>
      <w:r w:rsidRPr="00B0761B">
        <w:t>.  In express reliance on the covenants and representations in this Consent Decree and to avoid further expenditure of public resources, the Bureau agrees to terminate the Investigation.  In consideration for the termination of the Investigation, InnoCaption agrees to the terms, conditions, and procedures contained herein.  The Bureau further agrees that, in the absence of new material evidence, it will not use the facts developed in the Investigation through the Effective Date, or the existence of this Consent Decree, to institute</w:t>
      </w:r>
      <w:r w:rsidR="00426DCF">
        <w:t>, on its own motion,</w:t>
      </w:r>
      <w:r w:rsidRPr="00B0761B">
        <w:t xml:space="preserve"> any new proceeding, formal or informal, or take any action against InnoCaption and its regulated affiliates concerning the matters that were the subject of the Investigation.  The Bureau also agrees that, in the absence of new material evidence, it will not use the facts developed in the Investigation through the Effective Date, or the existence of this Consent Decree, to institute </w:t>
      </w:r>
      <w:r w:rsidR="0088361B">
        <w:t xml:space="preserve">on its own motion </w:t>
      </w:r>
      <w:r w:rsidRPr="00B0761B">
        <w:t xml:space="preserve">any proceeding, formal or informal, or take any action </w:t>
      </w:r>
      <w:r w:rsidR="0088361B">
        <w:t xml:space="preserve">on its own motion </w:t>
      </w:r>
      <w:r w:rsidRPr="00B0761B">
        <w:t>against InnoCaption</w:t>
      </w:r>
      <w:r w:rsidR="00B21BB2" w:rsidRPr="00B0761B">
        <w:t>.  The facts developed in the Investigation may be used in determining InnoCaption’s qualification to hold a TRS certification.</w:t>
      </w:r>
      <w:r w:rsidRPr="00B0761B">
        <w:t xml:space="preserve"> </w:t>
      </w:r>
    </w:p>
    <w:p w14:paraId="5628F457" w14:textId="4F0A5A30" w:rsidR="00C75B5D" w:rsidRPr="00B0761B" w:rsidRDefault="00C75B5D" w:rsidP="00842CD5">
      <w:pPr>
        <w:pStyle w:val="ParaNum"/>
        <w:tabs>
          <w:tab w:val="num" w:pos="1260"/>
        </w:tabs>
      </w:pPr>
      <w:r w:rsidRPr="00B0761B">
        <w:rPr>
          <w:b/>
          <w:u w:val="single"/>
        </w:rPr>
        <w:t>Admissions</w:t>
      </w:r>
      <w:r w:rsidRPr="00B0761B">
        <w:t xml:space="preserve">.  </w:t>
      </w:r>
      <w:r w:rsidR="00D75680" w:rsidRPr="00B0761B">
        <w:t xml:space="preserve">InnoCaption </w:t>
      </w:r>
      <w:r w:rsidRPr="00B0761B">
        <w:t xml:space="preserve">admits for the purpose of this Consent Decree and for Commission civil enforcement purposes, and in express reliance on the provisions of paragraph </w:t>
      </w:r>
      <w:r w:rsidR="007F247C" w:rsidRPr="00AE2B4B">
        <w:t>1</w:t>
      </w:r>
      <w:r w:rsidR="002810B5" w:rsidRPr="00AE2B4B">
        <w:t>2</w:t>
      </w:r>
      <w:r w:rsidR="007F247C" w:rsidRPr="00B0761B">
        <w:t xml:space="preserve"> </w:t>
      </w:r>
      <w:r w:rsidRPr="00B0761B">
        <w:t xml:space="preserve">herein, that </w:t>
      </w:r>
      <w:r w:rsidR="00AD0EF3" w:rsidRPr="00B0761B">
        <w:t>it</w:t>
      </w:r>
      <w:r w:rsidR="007F247C" w:rsidRPr="00B0761B">
        <w:t xml:space="preserve">s </w:t>
      </w:r>
      <w:r w:rsidR="00566F84" w:rsidRPr="00B0761B">
        <w:t>actions</w:t>
      </w:r>
      <w:r w:rsidR="007F247C" w:rsidRPr="00B0761B">
        <w:t xml:space="preserve"> as described in paragraphs </w:t>
      </w:r>
      <w:r w:rsidR="00CD5E24" w:rsidRPr="00AE2B4B">
        <w:t>7</w:t>
      </w:r>
      <w:r w:rsidR="007F247C" w:rsidRPr="00B0761B">
        <w:t xml:space="preserve"> </w:t>
      </w:r>
      <w:r w:rsidR="002810B5">
        <w:t>and</w:t>
      </w:r>
      <w:r w:rsidR="002810B5" w:rsidRPr="00B0761B">
        <w:t xml:space="preserve"> </w:t>
      </w:r>
      <w:r w:rsidR="002810B5" w:rsidRPr="00AE2B4B">
        <w:t>8</w:t>
      </w:r>
      <w:r w:rsidR="007F247C" w:rsidRPr="00B0761B">
        <w:t xml:space="preserve"> herein</w:t>
      </w:r>
      <w:r w:rsidR="00566F84" w:rsidRPr="00B0761B">
        <w:t xml:space="preserve"> violated Section</w:t>
      </w:r>
      <w:r w:rsidR="00AD0EF3" w:rsidRPr="00B0761B">
        <w:t>s</w:t>
      </w:r>
      <w:r w:rsidR="00566F84" w:rsidRPr="00B0761B">
        <w:t xml:space="preserve"> </w:t>
      </w:r>
      <w:r w:rsidR="00AD0566">
        <w:t xml:space="preserve">64.604(a)(3)(ii), </w:t>
      </w:r>
      <w:r w:rsidR="00566F84" w:rsidRPr="00B0761B">
        <w:t>64.604(c)(iii)(D)</w:t>
      </w:r>
      <w:r w:rsidR="00AD0EF3" w:rsidRPr="00B0761B">
        <w:t>(</w:t>
      </w:r>
      <w:r w:rsidR="00AD0EF3" w:rsidRPr="00B0761B">
        <w:rPr>
          <w:i/>
        </w:rPr>
        <w:t>1</w:t>
      </w:r>
      <w:r w:rsidR="00AD0EF3" w:rsidRPr="00B0761B">
        <w:t>)</w:t>
      </w:r>
      <w:r w:rsidR="00426DCF">
        <w:t>,</w:t>
      </w:r>
      <w:r w:rsidR="00AD0EF3" w:rsidRPr="00B0761B">
        <w:t xml:space="preserve"> and </w:t>
      </w:r>
      <w:r w:rsidRPr="00B0761B">
        <w:t xml:space="preserve">64.605(a)(2) of the Rules </w:t>
      </w:r>
      <w:r w:rsidR="00AD0EF3" w:rsidRPr="00B0761B">
        <w:t>and its conditional certification</w:t>
      </w:r>
      <w:r w:rsidR="006673A9" w:rsidRPr="00B0761B">
        <w:t xml:space="preserve">.  InnoCaption admits that because it violated the above referenced rules, the minutes submitted to the TRS Fund </w:t>
      </w:r>
      <w:r w:rsidR="00522277">
        <w:t>administrator</w:t>
      </w:r>
      <w:r w:rsidR="006673A9" w:rsidRPr="00B0761B">
        <w:t xml:space="preserve"> are non-compensable and are not eligible for reimbursement from the TRS Fund.  </w:t>
      </w:r>
    </w:p>
    <w:p w14:paraId="7C328CB0" w14:textId="724703B0" w:rsidR="00AC554D" w:rsidRPr="00C71D4E" w:rsidRDefault="00AC554D" w:rsidP="00842CD5">
      <w:pPr>
        <w:pStyle w:val="ParaNum"/>
        <w:tabs>
          <w:tab w:val="num" w:pos="1260"/>
        </w:tabs>
      </w:pPr>
      <w:r w:rsidRPr="00C71D4E">
        <w:rPr>
          <w:b/>
          <w:u w:val="single"/>
        </w:rPr>
        <w:t>Representations; Warranties</w:t>
      </w:r>
      <w:r>
        <w:t xml:space="preserve">.  InnoCaption represents and warrants that as of May 22, 2015, the Company reimbursed the TRS Fund $14,939.94 for monies InnoCaption received that it was not entitled to for minutes generated </w:t>
      </w:r>
      <w:r w:rsidR="00426DCF">
        <w:t xml:space="preserve">in </w:t>
      </w:r>
      <w:r w:rsidR="00657B77">
        <w:t xml:space="preserve">June 2014 </w:t>
      </w:r>
      <w:r w:rsidR="00D320F8">
        <w:t xml:space="preserve">and July </w:t>
      </w:r>
      <w:r w:rsidR="00657B77">
        <w:t>2014.</w:t>
      </w:r>
    </w:p>
    <w:p w14:paraId="3A4C2909" w14:textId="77777777" w:rsidR="00C75B5D" w:rsidRPr="00B0761B" w:rsidRDefault="00C75B5D" w:rsidP="00842CD5">
      <w:pPr>
        <w:pStyle w:val="ParaNum"/>
        <w:tabs>
          <w:tab w:val="num" w:pos="1260"/>
        </w:tabs>
      </w:pPr>
      <w:r w:rsidRPr="00B0761B">
        <w:rPr>
          <w:b/>
          <w:u w:val="single"/>
        </w:rPr>
        <w:t>Compliance Officer</w:t>
      </w:r>
      <w:r w:rsidRPr="00B0761B">
        <w:t xml:space="preserve">.  Within thirty (30) calendar days after the Effective Date, Company shall designate a senior </w:t>
      </w:r>
      <w:r w:rsidR="00EC38CA" w:rsidRPr="00B0761B">
        <w:t>company manager</w:t>
      </w:r>
      <w:r w:rsidRPr="00B0761B">
        <w:t xml:space="preserve"> with the requisite</w:t>
      </w:r>
      <w:r w:rsidR="00EC38CA" w:rsidRPr="00B0761B">
        <w:t xml:space="preserve"> managerial</w:t>
      </w:r>
      <w:r w:rsidRPr="00B0761B">
        <w:t xml:space="preserve"> and organizational authority to serve as a Compliance Officer and to discharge the duties set forth below.  The person designated as the Compliance Officer shall be responsible for developing, implementing, and administering the Compliance Plan and ensuring that </w:t>
      </w:r>
      <w:r w:rsidR="00426DCF">
        <w:t xml:space="preserve">the </w:t>
      </w:r>
      <w:r w:rsidRPr="00B0761B">
        <w:t xml:space="preserve">Company complies with the terms and conditions of the Compliance Plan and </w:t>
      </w:r>
      <w:r w:rsidR="00EC38CA" w:rsidRPr="00B0761B">
        <w:t xml:space="preserve">the terms and conditions of </w:t>
      </w:r>
      <w:r w:rsidRPr="00B0761B">
        <w:t xml:space="preserve">this Consent Decree.  In addition to the general knowledge of the Communications Laws necessary to discharge his or her duties under this Consent Decree, the Compliance Officer shall have specific knowledge of the TRS </w:t>
      </w:r>
      <w:r w:rsidR="00814EF2" w:rsidRPr="00B0761B">
        <w:t>R</w:t>
      </w:r>
      <w:r w:rsidRPr="00B0761B">
        <w:t>ules.</w:t>
      </w:r>
    </w:p>
    <w:p w14:paraId="16CF03BB" w14:textId="77777777" w:rsidR="00C75B5D" w:rsidRPr="00B0761B" w:rsidRDefault="00C75B5D" w:rsidP="00842CD5">
      <w:pPr>
        <w:pStyle w:val="ParaNum"/>
        <w:tabs>
          <w:tab w:val="num" w:pos="1260"/>
        </w:tabs>
      </w:pPr>
      <w:r w:rsidRPr="00B0761B">
        <w:rPr>
          <w:b/>
          <w:u w:val="single"/>
        </w:rPr>
        <w:t>Compliance Plan</w:t>
      </w:r>
      <w:r w:rsidRPr="00B0761B">
        <w:t xml:space="preserve">.  For purposes of settling the matters set forth herein, InnoCaption agrees that it shall, within the dates set out below, develop and implement a Compliance Plan designed to ensure future compliance with the </w:t>
      </w:r>
      <w:r w:rsidR="00BA502B">
        <w:t>Communications Laws</w:t>
      </w:r>
      <w:r w:rsidRPr="00B0761B">
        <w:t xml:space="preserve"> and </w:t>
      </w:r>
      <w:r w:rsidR="00814EF2" w:rsidRPr="00B0761B">
        <w:t>th</w:t>
      </w:r>
      <w:r w:rsidRPr="00B0761B">
        <w:t xml:space="preserve">e terms and conditions of this Consent Decree. </w:t>
      </w:r>
    </w:p>
    <w:p w14:paraId="1ECEDF06" w14:textId="77777777" w:rsidR="00C75B5D" w:rsidRPr="00B0761B" w:rsidRDefault="00C75B5D" w:rsidP="00842CD5">
      <w:pPr>
        <w:numPr>
          <w:ilvl w:val="0"/>
          <w:numId w:val="6"/>
        </w:numPr>
        <w:spacing w:after="120"/>
        <w:ind w:left="1728"/>
        <w:rPr>
          <w:b/>
        </w:rPr>
      </w:pPr>
      <w:r w:rsidRPr="00B0761B">
        <w:rPr>
          <w:b/>
          <w:u w:val="single"/>
        </w:rPr>
        <w:t>Operating Procedures</w:t>
      </w:r>
      <w:r w:rsidRPr="00B0761B">
        <w:t>.  InnoCaption will implement, at a minimum</w:t>
      </w:r>
      <w:r w:rsidR="00426DCF">
        <w:t>,</w:t>
      </w:r>
      <w:r w:rsidRPr="00B0761B">
        <w:t xml:space="preserve"> the following procedures:</w:t>
      </w:r>
    </w:p>
    <w:p w14:paraId="014EA49A" w14:textId="77777777" w:rsidR="004D1D1E" w:rsidRPr="00725B8E" w:rsidRDefault="00C75B5D" w:rsidP="005A7F98">
      <w:pPr>
        <w:pStyle w:val="ListParagraph"/>
        <w:numPr>
          <w:ilvl w:val="2"/>
          <w:numId w:val="6"/>
        </w:numPr>
        <w:spacing w:after="120"/>
        <w:ind w:left="2059" w:hanging="187"/>
        <w:rPr>
          <w:sz w:val="22"/>
          <w:szCs w:val="20"/>
        </w:rPr>
      </w:pPr>
      <w:r w:rsidRPr="00725B8E">
        <w:rPr>
          <w:sz w:val="22"/>
          <w:szCs w:val="20"/>
        </w:rPr>
        <w:t xml:space="preserve">Within </w:t>
      </w:r>
      <w:r w:rsidR="00144C40" w:rsidRPr="00725B8E">
        <w:rPr>
          <w:sz w:val="22"/>
          <w:szCs w:val="20"/>
        </w:rPr>
        <w:t xml:space="preserve">thirty </w:t>
      </w:r>
      <w:r w:rsidRPr="00725B8E">
        <w:rPr>
          <w:sz w:val="22"/>
          <w:szCs w:val="20"/>
        </w:rPr>
        <w:t>(</w:t>
      </w:r>
      <w:r w:rsidR="00144C40" w:rsidRPr="00725B8E">
        <w:rPr>
          <w:sz w:val="22"/>
          <w:szCs w:val="20"/>
        </w:rPr>
        <w:t>30</w:t>
      </w:r>
      <w:r w:rsidRPr="00725B8E">
        <w:rPr>
          <w:sz w:val="22"/>
          <w:szCs w:val="20"/>
        </w:rPr>
        <w:t>) calendar days after the Effective Date, InnoCaption</w:t>
      </w:r>
      <w:r w:rsidR="00EC38CA" w:rsidRPr="00725B8E">
        <w:rPr>
          <w:sz w:val="22"/>
          <w:szCs w:val="20"/>
        </w:rPr>
        <w:t xml:space="preserve"> </w:t>
      </w:r>
      <w:r w:rsidRPr="00725B8E">
        <w:rPr>
          <w:sz w:val="22"/>
          <w:szCs w:val="20"/>
        </w:rPr>
        <w:t>shall establish</w:t>
      </w:r>
      <w:r w:rsidR="001844A0">
        <w:rPr>
          <w:sz w:val="22"/>
          <w:szCs w:val="20"/>
        </w:rPr>
        <w:t xml:space="preserve"> </w:t>
      </w:r>
      <w:r w:rsidRPr="00725B8E">
        <w:rPr>
          <w:sz w:val="22"/>
          <w:szCs w:val="20"/>
        </w:rPr>
        <w:t xml:space="preserve">and maintain Operating Procedures that all </w:t>
      </w:r>
      <w:r w:rsidR="004F5605">
        <w:rPr>
          <w:sz w:val="22"/>
          <w:szCs w:val="20"/>
        </w:rPr>
        <w:t>Covered Personnel</w:t>
      </w:r>
      <w:r w:rsidRPr="00725B8E">
        <w:rPr>
          <w:sz w:val="22"/>
          <w:szCs w:val="20"/>
        </w:rPr>
        <w:t xml:space="preserve"> shall follow to help ensure InnoCaption’s compliance with the TRS Rules and terms of this Consent Decree.  InnoCaption’s Operating Procedures shall, at a minimum, include procedures and policies specifically designed to ensure that InnoCaption’s operations and provision of TRS, including any aspect of TRS provided by independent contractors, subcontractors, or agents, comply with all TRS Rules applicable to InnoCaption</w:t>
      </w:r>
      <w:r w:rsidR="00DE5233" w:rsidRPr="00725B8E">
        <w:rPr>
          <w:sz w:val="22"/>
          <w:szCs w:val="20"/>
        </w:rPr>
        <w:t xml:space="preserve"> </w:t>
      </w:r>
      <w:r w:rsidR="00C74E2C">
        <w:rPr>
          <w:sz w:val="22"/>
          <w:szCs w:val="20"/>
        </w:rPr>
        <w:t xml:space="preserve">as a </w:t>
      </w:r>
      <w:r w:rsidR="00DE5233" w:rsidRPr="00725B8E">
        <w:rPr>
          <w:sz w:val="22"/>
          <w:szCs w:val="20"/>
        </w:rPr>
        <w:t xml:space="preserve">certified </w:t>
      </w:r>
      <w:r w:rsidR="00C74E2C">
        <w:rPr>
          <w:sz w:val="22"/>
          <w:szCs w:val="20"/>
        </w:rPr>
        <w:t>TRS</w:t>
      </w:r>
      <w:r w:rsidR="00DE5233" w:rsidRPr="00725B8E">
        <w:rPr>
          <w:sz w:val="22"/>
          <w:szCs w:val="20"/>
        </w:rPr>
        <w:t xml:space="preserve"> provide</w:t>
      </w:r>
      <w:r w:rsidR="00C74E2C">
        <w:rPr>
          <w:sz w:val="22"/>
          <w:szCs w:val="20"/>
        </w:rPr>
        <w:t>r</w:t>
      </w:r>
      <w:r w:rsidRPr="00725B8E">
        <w:rPr>
          <w:sz w:val="22"/>
          <w:szCs w:val="20"/>
        </w:rPr>
        <w:t xml:space="preserve">.  </w:t>
      </w:r>
    </w:p>
    <w:p w14:paraId="410D5CFF" w14:textId="46DBA436" w:rsidR="00451032" w:rsidRPr="00C71D4E" w:rsidRDefault="00451032" w:rsidP="005A7F98">
      <w:pPr>
        <w:pStyle w:val="ListParagraph"/>
        <w:numPr>
          <w:ilvl w:val="2"/>
          <w:numId w:val="6"/>
        </w:numPr>
        <w:spacing w:after="120"/>
        <w:ind w:left="2059" w:hanging="187"/>
      </w:pPr>
      <w:r w:rsidRPr="00B0761B">
        <w:rPr>
          <w:sz w:val="22"/>
          <w:szCs w:val="22"/>
        </w:rPr>
        <w:t xml:space="preserve">Within thirty (30) </w:t>
      </w:r>
      <w:r w:rsidR="00965E94" w:rsidRPr="00B0761B">
        <w:rPr>
          <w:sz w:val="22"/>
          <w:szCs w:val="22"/>
        </w:rPr>
        <w:t xml:space="preserve">calendar </w:t>
      </w:r>
      <w:r w:rsidRPr="00B0761B">
        <w:rPr>
          <w:sz w:val="22"/>
          <w:szCs w:val="22"/>
        </w:rPr>
        <w:t xml:space="preserve">days after the Effective Date, InnoCaption shall establish, use, and maintain </w:t>
      </w:r>
      <w:r w:rsidR="008D7B8F" w:rsidRPr="00B0761B">
        <w:rPr>
          <w:sz w:val="22"/>
          <w:szCs w:val="22"/>
        </w:rPr>
        <w:t>Operating</w:t>
      </w:r>
      <w:r w:rsidRPr="00B0761B">
        <w:rPr>
          <w:sz w:val="22"/>
          <w:szCs w:val="22"/>
        </w:rPr>
        <w:t xml:space="preserve"> Procedures that enable the Compliance Officer to maintain records of any issues the Company experiences in complying with the </w:t>
      </w:r>
      <w:r w:rsidR="00935F3E">
        <w:rPr>
          <w:sz w:val="22"/>
          <w:szCs w:val="22"/>
        </w:rPr>
        <w:t>Emergency Call Handling Requirement</w:t>
      </w:r>
      <w:r w:rsidRPr="00B0761B">
        <w:rPr>
          <w:sz w:val="22"/>
          <w:szCs w:val="22"/>
        </w:rPr>
        <w:t xml:space="preserve">s and TRS Rules.  The Compliance Procedures will also enable the Company to retain records necessary for preparing the </w:t>
      </w:r>
      <w:r w:rsidR="00EB3931" w:rsidRPr="00B0761B">
        <w:rPr>
          <w:sz w:val="22"/>
          <w:szCs w:val="22"/>
        </w:rPr>
        <w:t>r</w:t>
      </w:r>
      <w:r w:rsidRPr="00B0761B">
        <w:rPr>
          <w:sz w:val="22"/>
          <w:szCs w:val="22"/>
        </w:rPr>
        <w:t xml:space="preserve">eports described in </w:t>
      </w:r>
      <w:r w:rsidR="00EB3931" w:rsidRPr="00B0761B">
        <w:rPr>
          <w:sz w:val="22"/>
          <w:szCs w:val="22"/>
        </w:rPr>
        <w:t xml:space="preserve">paragraphs </w:t>
      </w:r>
      <w:r w:rsidR="00686145" w:rsidRPr="00AE2B4B">
        <w:rPr>
          <w:sz w:val="22"/>
          <w:szCs w:val="22"/>
        </w:rPr>
        <w:t>1</w:t>
      </w:r>
      <w:r w:rsidR="002810B5" w:rsidRPr="00AE2B4B">
        <w:rPr>
          <w:sz w:val="22"/>
          <w:szCs w:val="22"/>
        </w:rPr>
        <w:t>7</w:t>
      </w:r>
      <w:r w:rsidR="00EB3931" w:rsidRPr="00AE2B4B">
        <w:rPr>
          <w:sz w:val="22"/>
          <w:szCs w:val="22"/>
        </w:rPr>
        <w:t xml:space="preserve"> and </w:t>
      </w:r>
      <w:r w:rsidR="00C27F72" w:rsidRPr="00AE2B4B">
        <w:rPr>
          <w:sz w:val="22"/>
          <w:szCs w:val="22"/>
        </w:rPr>
        <w:t>1</w:t>
      </w:r>
      <w:r w:rsidR="002810B5" w:rsidRPr="00AE2B4B">
        <w:rPr>
          <w:sz w:val="22"/>
          <w:szCs w:val="22"/>
        </w:rPr>
        <w:t>8</w:t>
      </w:r>
      <w:r w:rsidR="00413F01" w:rsidRPr="00B0761B">
        <w:rPr>
          <w:sz w:val="22"/>
          <w:szCs w:val="22"/>
        </w:rPr>
        <w:t xml:space="preserve"> </w:t>
      </w:r>
      <w:r w:rsidR="00EB3931" w:rsidRPr="00B0761B">
        <w:rPr>
          <w:sz w:val="22"/>
          <w:szCs w:val="22"/>
        </w:rPr>
        <w:t>of this Consent Decree.</w:t>
      </w:r>
    </w:p>
    <w:p w14:paraId="38B56D31" w14:textId="77777777" w:rsidR="00451032" w:rsidRPr="00B34425" w:rsidRDefault="00522243" w:rsidP="005A7F98">
      <w:pPr>
        <w:pStyle w:val="ListParagraph"/>
        <w:numPr>
          <w:ilvl w:val="2"/>
          <w:numId w:val="6"/>
        </w:numPr>
        <w:spacing w:after="120"/>
        <w:ind w:left="2059" w:hanging="187"/>
        <w:rPr>
          <w:sz w:val="22"/>
          <w:szCs w:val="22"/>
        </w:rPr>
      </w:pPr>
      <w:r w:rsidRPr="00B34425">
        <w:rPr>
          <w:sz w:val="22"/>
          <w:szCs w:val="22"/>
        </w:rPr>
        <w:t xml:space="preserve">Within thirty (30) calendar days after the Effective Date, InnoCaption </w:t>
      </w:r>
      <w:r w:rsidRPr="00ED6509">
        <w:rPr>
          <w:sz w:val="22"/>
          <w:szCs w:val="22"/>
        </w:rPr>
        <w:t>shall establish</w:t>
      </w:r>
      <w:r w:rsidR="00AA3C01" w:rsidRPr="00ED6509">
        <w:rPr>
          <w:sz w:val="22"/>
          <w:szCs w:val="22"/>
        </w:rPr>
        <w:t>, use, and maintain</w:t>
      </w:r>
      <w:r w:rsidRPr="00ED6509">
        <w:rPr>
          <w:sz w:val="22"/>
          <w:szCs w:val="22"/>
        </w:rPr>
        <w:t xml:space="preserve"> </w:t>
      </w:r>
      <w:r w:rsidR="008D7B8F" w:rsidRPr="00ED6509">
        <w:rPr>
          <w:sz w:val="22"/>
          <w:szCs w:val="22"/>
        </w:rPr>
        <w:t>Operating</w:t>
      </w:r>
      <w:r w:rsidRPr="00ED6509">
        <w:rPr>
          <w:sz w:val="22"/>
          <w:szCs w:val="22"/>
        </w:rPr>
        <w:t xml:space="preserve"> Procedures to validate the accuracy of call detail records to ensure that only compensable minutes are marked for reimbursement from the TRS Fund.</w:t>
      </w:r>
    </w:p>
    <w:p w14:paraId="232ACBD7" w14:textId="77777777" w:rsidR="00027F12" w:rsidRPr="00725B8E" w:rsidRDefault="00DE5233" w:rsidP="005A7F98">
      <w:pPr>
        <w:pStyle w:val="ListParagraph"/>
        <w:numPr>
          <w:ilvl w:val="2"/>
          <w:numId w:val="6"/>
        </w:numPr>
        <w:spacing w:after="120"/>
        <w:ind w:left="2059" w:hanging="187"/>
        <w:rPr>
          <w:sz w:val="22"/>
          <w:szCs w:val="22"/>
        </w:rPr>
      </w:pPr>
      <w:r w:rsidRPr="00725B8E">
        <w:rPr>
          <w:sz w:val="22"/>
          <w:szCs w:val="22"/>
        </w:rPr>
        <w:t xml:space="preserve">Within </w:t>
      </w:r>
      <w:r w:rsidR="00144C40" w:rsidRPr="00725B8E">
        <w:rPr>
          <w:sz w:val="22"/>
          <w:szCs w:val="22"/>
        </w:rPr>
        <w:t>thir</w:t>
      </w:r>
      <w:r w:rsidRPr="00725B8E">
        <w:rPr>
          <w:sz w:val="22"/>
          <w:szCs w:val="22"/>
        </w:rPr>
        <w:t>ty (</w:t>
      </w:r>
      <w:r w:rsidR="00144C40" w:rsidRPr="00725B8E">
        <w:rPr>
          <w:sz w:val="22"/>
          <w:szCs w:val="22"/>
        </w:rPr>
        <w:t>3</w:t>
      </w:r>
      <w:r w:rsidRPr="00725B8E">
        <w:rPr>
          <w:sz w:val="22"/>
          <w:szCs w:val="22"/>
        </w:rPr>
        <w:t>0) calendar days after the Effective Date, InnoCaption shall establish</w:t>
      </w:r>
      <w:r w:rsidR="00435B22" w:rsidRPr="00725B8E">
        <w:rPr>
          <w:sz w:val="22"/>
          <w:szCs w:val="22"/>
        </w:rPr>
        <w:t>, use,</w:t>
      </w:r>
      <w:r w:rsidRPr="00725B8E">
        <w:rPr>
          <w:sz w:val="22"/>
          <w:szCs w:val="22"/>
        </w:rPr>
        <w:t xml:space="preserve"> and maintain </w:t>
      </w:r>
      <w:r w:rsidR="008D7B8F" w:rsidRPr="00725B8E">
        <w:rPr>
          <w:sz w:val="22"/>
          <w:szCs w:val="22"/>
        </w:rPr>
        <w:t>Opera</w:t>
      </w:r>
      <w:r w:rsidR="00144C40" w:rsidRPr="00725B8E">
        <w:rPr>
          <w:sz w:val="22"/>
          <w:szCs w:val="22"/>
        </w:rPr>
        <w:t>ting P</w:t>
      </w:r>
      <w:r w:rsidRPr="00725B8E">
        <w:rPr>
          <w:sz w:val="22"/>
          <w:szCs w:val="22"/>
        </w:rPr>
        <w:t xml:space="preserve">rocedures to </w:t>
      </w:r>
      <w:r w:rsidR="00144C40" w:rsidRPr="00725B8E">
        <w:rPr>
          <w:sz w:val="22"/>
          <w:szCs w:val="22"/>
        </w:rPr>
        <w:t xml:space="preserve">routinely assess the Company’s compliance with the </w:t>
      </w:r>
      <w:r w:rsidR="00935F3E">
        <w:rPr>
          <w:sz w:val="22"/>
          <w:szCs w:val="22"/>
        </w:rPr>
        <w:t>Emergency Call Handling Requirement</w:t>
      </w:r>
      <w:r w:rsidR="00144C40" w:rsidRPr="00725B8E">
        <w:rPr>
          <w:sz w:val="22"/>
          <w:szCs w:val="22"/>
        </w:rPr>
        <w:t>s</w:t>
      </w:r>
      <w:r w:rsidRPr="00725B8E">
        <w:rPr>
          <w:sz w:val="22"/>
          <w:szCs w:val="22"/>
        </w:rPr>
        <w:t xml:space="preserve">.  </w:t>
      </w:r>
      <w:r w:rsidR="00BE6904" w:rsidRPr="00725B8E">
        <w:rPr>
          <w:sz w:val="22"/>
          <w:szCs w:val="22"/>
        </w:rPr>
        <w:t>The applicable Opera</w:t>
      </w:r>
      <w:r w:rsidR="004F5478" w:rsidRPr="00725B8E">
        <w:rPr>
          <w:sz w:val="22"/>
          <w:szCs w:val="22"/>
        </w:rPr>
        <w:t>ting Procedures may be utilized by InnoCaption or a party acting on InnoCaption’s behalf.</w:t>
      </w:r>
    </w:p>
    <w:p w14:paraId="3BDAC52E" w14:textId="77777777" w:rsidR="00D93327" w:rsidRPr="00725B8E" w:rsidRDefault="00027F12" w:rsidP="005A7F98">
      <w:pPr>
        <w:pStyle w:val="ListParagraph"/>
        <w:numPr>
          <w:ilvl w:val="2"/>
          <w:numId w:val="6"/>
        </w:numPr>
        <w:spacing w:after="120"/>
        <w:ind w:left="2059" w:hanging="187"/>
        <w:rPr>
          <w:sz w:val="22"/>
          <w:szCs w:val="22"/>
        </w:rPr>
      </w:pPr>
      <w:r w:rsidRPr="00725B8E">
        <w:rPr>
          <w:sz w:val="22"/>
          <w:szCs w:val="22"/>
        </w:rPr>
        <w:t>Within forty-five (45) calendar days after the Effective Date, InnoCaption shall establish</w:t>
      </w:r>
      <w:r w:rsidR="000A1199">
        <w:rPr>
          <w:sz w:val="22"/>
          <w:szCs w:val="22"/>
        </w:rPr>
        <w:t xml:space="preserve">, </w:t>
      </w:r>
      <w:r w:rsidRPr="00725B8E">
        <w:rPr>
          <w:sz w:val="22"/>
          <w:szCs w:val="22"/>
        </w:rPr>
        <w:t>use</w:t>
      </w:r>
      <w:r w:rsidR="000A1199">
        <w:rPr>
          <w:sz w:val="22"/>
          <w:szCs w:val="22"/>
        </w:rPr>
        <w:t>, and maintain</w:t>
      </w:r>
      <w:r w:rsidRPr="00725B8E">
        <w:rPr>
          <w:sz w:val="22"/>
          <w:szCs w:val="22"/>
        </w:rPr>
        <w:t xml:space="preserve"> </w:t>
      </w:r>
      <w:r w:rsidR="004D127A" w:rsidRPr="00725B8E">
        <w:rPr>
          <w:sz w:val="22"/>
          <w:szCs w:val="22"/>
        </w:rPr>
        <w:t>Operating Procedures to ensure</w:t>
      </w:r>
      <w:r w:rsidRPr="00725B8E">
        <w:rPr>
          <w:sz w:val="22"/>
          <w:szCs w:val="22"/>
        </w:rPr>
        <w:t xml:space="preserve"> timely notification to the Commission and users of any systemic failure of more than </w:t>
      </w:r>
      <w:r w:rsidR="00D265C7" w:rsidRPr="00725B8E">
        <w:rPr>
          <w:sz w:val="22"/>
          <w:szCs w:val="22"/>
        </w:rPr>
        <w:t>one (</w:t>
      </w:r>
      <w:r w:rsidRPr="00725B8E">
        <w:rPr>
          <w:sz w:val="22"/>
          <w:szCs w:val="22"/>
        </w:rPr>
        <w:t>1</w:t>
      </w:r>
      <w:r w:rsidR="00D265C7" w:rsidRPr="00725B8E">
        <w:rPr>
          <w:sz w:val="22"/>
          <w:szCs w:val="22"/>
        </w:rPr>
        <w:t>)</w:t>
      </w:r>
      <w:r w:rsidRPr="00725B8E">
        <w:rPr>
          <w:sz w:val="22"/>
          <w:szCs w:val="22"/>
        </w:rPr>
        <w:t xml:space="preserve"> day in duration that prevents users from making and receiving any type of IP CTS call. The procedures established by InnoCaption will require the Company to notify the Commission in writing within </w:t>
      </w:r>
      <w:r w:rsidR="00D265C7" w:rsidRPr="00725B8E">
        <w:rPr>
          <w:sz w:val="22"/>
          <w:szCs w:val="22"/>
        </w:rPr>
        <w:t>two (</w:t>
      </w:r>
      <w:r w:rsidRPr="00725B8E">
        <w:rPr>
          <w:sz w:val="22"/>
          <w:szCs w:val="22"/>
        </w:rPr>
        <w:t>2</w:t>
      </w:r>
      <w:r w:rsidR="00D265C7" w:rsidRPr="00725B8E">
        <w:rPr>
          <w:sz w:val="22"/>
          <w:szCs w:val="22"/>
        </w:rPr>
        <w:t>)</w:t>
      </w:r>
      <w:r w:rsidRPr="00725B8E">
        <w:rPr>
          <w:sz w:val="22"/>
          <w:szCs w:val="22"/>
        </w:rPr>
        <w:t xml:space="preserve"> calendar days of any applicable systemic failure and include a description of the cause of the failure</w:t>
      </w:r>
      <w:r w:rsidR="004072BA" w:rsidRPr="00725B8E">
        <w:rPr>
          <w:sz w:val="22"/>
          <w:szCs w:val="22"/>
        </w:rPr>
        <w:t>,</w:t>
      </w:r>
      <w:r w:rsidRPr="00725B8E">
        <w:rPr>
          <w:sz w:val="22"/>
          <w:szCs w:val="22"/>
        </w:rPr>
        <w:t xml:space="preserve"> the steps InnoCaption has taken to correct the failure, and confirmation as to whether the failure is ongoing.</w:t>
      </w:r>
    </w:p>
    <w:p w14:paraId="5E44540C" w14:textId="531B3091" w:rsidR="00725B8E" w:rsidRPr="00725B8E" w:rsidRDefault="00C75B5D" w:rsidP="005A7F98">
      <w:pPr>
        <w:pStyle w:val="Default"/>
        <w:numPr>
          <w:ilvl w:val="2"/>
          <w:numId w:val="6"/>
        </w:numPr>
        <w:spacing w:after="120"/>
        <w:ind w:left="2059" w:hanging="187"/>
      </w:pPr>
      <w:r w:rsidRPr="00725B8E">
        <w:rPr>
          <w:snapToGrid w:val="0"/>
          <w:sz w:val="22"/>
          <w:szCs w:val="22"/>
        </w:rPr>
        <w:t>Within ninety (90) calendar days after the Effective Date, InnoCaption shall establish</w:t>
      </w:r>
      <w:r w:rsidR="00EF5093">
        <w:rPr>
          <w:snapToGrid w:val="0"/>
          <w:sz w:val="22"/>
          <w:szCs w:val="22"/>
        </w:rPr>
        <w:t>, use,</w:t>
      </w:r>
      <w:r w:rsidRPr="00725B8E">
        <w:rPr>
          <w:snapToGrid w:val="0"/>
          <w:sz w:val="22"/>
          <w:szCs w:val="22"/>
        </w:rPr>
        <w:t xml:space="preserve"> and maintain </w:t>
      </w:r>
      <w:r w:rsidR="004D127A" w:rsidRPr="00725B8E">
        <w:rPr>
          <w:snapToGrid w:val="0"/>
          <w:sz w:val="22"/>
          <w:szCs w:val="22"/>
        </w:rPr>
        <w:t xml:space="preserve">Operating Procedures </w:t>
      </w:r>
      <w:r w:rsidRPr="00725B8E">
        <w:rPr>
          <w:snapToGrid w:val="0"/>
          <w:sz w:val="22"/>
          <w:szCs w:val="22"/>
        </w:rPr>
        <w:t xml:space="preserve">for </w:t>
      </w:r>
      <w:r w:rsidR="00935D07" w:rsidRPr="00725B8E">
        <w:rPr>
          <w:snapToGrid w:val="0"/>
          <w:sz w:val="22"/>
          <w:szCs w:val="22"/>
        </w:rPr>
        <w:t xml:space="preserve">reviewing and </w:t>
      </w:r>
      <w:r w:rsidRPr="00725B8E">
        <w:rPr>
          <w:snapToGrid w:val="0"/>
          <w:sz w:val="22"/>
          <w:szCs w:val="22"/>
        </w:rPr>
        <w:t>modifying</w:t>
      </w:r>
      <w:r w:rsidR="00935D07" w:rsidRPr="00725B8E">
        <w:rPr>
          <w:snapToGrid w:val="0"/>
          <w:sz w:val="22"/>
          <w:szCs w:val="22"/>
        </w:rPr>
        <w:t xml:space="preserve"> all printed literature provided to the public regarding the Company’s IP CTS, including marketing materials and materials provided to new users</w:t>
      </w:r>
      <w:r w:rsidR="0026379B" w:rsidRPr="00725B8E">
        <w:rPr>
          <w:snapToGrid w:val="0"/>
          <w:sz w:val="22"/>
          <w:szCs w:val="22"/>
        </w:rPr>
        <w:t>,</w:t>
      </w:r>
      <w:r w:rsidR="00935D07" w:rsidRPr="00725B8E">
        <w:rPr>
          <w:snapToGrid w:val="0"/>
          <w:sz w:val="22"/>
          <w:szCs w:val="22"/>
        </w:rPr>
        <w:t xml:space="preserve"> to ensure that printed materials include an</w:t>
      </w:r>
      <w:r w:rsidRPr="00725B8E">
        <w:rPr>
          <w:snapToGrid w:val="0"/>
          <w:sz w:val="22"/>
          <w:szCs w:val="22"/>
        </w:rPr>
        <w:t xml:space="preserve"> </w:t>
      </w:r>
      <w:r w:rsidR="00F2137C">
        <w:rPr>
          <w:snapToGrid w:val="0"/>
          <w:sz w:val="22"/>
          <w:szCs w:val="22"/>
        </w:rPr>
        <w:t>911 Call</w:t>
      </w:r>
      <w:r w:rsidRPr="00725B8E">
        <w:rPr>
          <w:snapToGrid w:val="0"/>
          <w:sz w:val="22"/>
          <w:szCs w:val="22"/>
        </w:rPr>
        <w:t>ing advisor</w:t>
      </w:r>
      <w:r w:rsidR="00935D07" w:rsidRPr="00725B8E">
        <w:rPr>
          <w:snapToGrid w:val="0"/>
          <w:sz w:val="22"/>
          <w:szCs w:val="22"/>
        </w:rPr>
        <w:t>y</w:t>
      </w:r>
      <w:r w:rsidR="00DF3620" w:rsidRPr="00725B8E">
        <w:rPr>
          <w:snapToGrid w:val="0"/>
          <w:sz w:val="22"/>
          <w:szCs w:val="22"/>
        </w:rPr>
        <w:t>.</w:t>
      </w:r>
      <w:r w:rsidRPr="00725B8E">
        <w:rPr>
          <w:snapToGrid w:val="0"/>
          <w:sz w:val="22"/>
          <w:szCs w:val="22"/>
        </w:rPr>
        <w:t xml:space="preserve"> </w:t>
      </w:r>
    </w:p>
    <w:p w14:paraId="3EA62D56" w14:textId="58F8DD5B" w:rsidR="008718C0" w:rsidRPr="002810B5" w:rsidRDefault="00CC7EBB" w:rsidP="002810B5">
      <w:pPr>
        <w:pStyle w:val="Default"/>
        <w:numPr>
          <w:ilvl w:val="2"/>
          <w:numId w:val="6"/>
        </w:numPr>
        <w:spacing w:after="120"/>
        <w:ind w:left="2059" w:hanging="187"/>
        <w:rPr>
          <w:sz w:val="22"/>
          <w:szCs w:val="22"/>
        </w:rPr>
      </w:pPr>
      <w:r w:rsidRPr="00B0761B">
        <w:rPr>
          <w:snapToGrid w:val="0"/>
          <w:sz w:val="22"/>
          <w:szCs w:val="22"/>
        </w:rPr>
        <w:t xml:space="preserve">Within one hundred twenty (120) calendar days after the Effective Date, InnoCaption shall </w:t>
      </w:r>
      <w:r w:rsidR="00EF5093">
        <w:rPr>
          <w:snapToGrid w:val="0"/>
          <w:sz w:val="22"/>
          <w:szCs w:val="22"/>
        </w:rPr>
        <w:t xml:space="preserve">establish, use, and maintain </w:t>
      </w:r>
      <w:r w:rsidR="004D127A" w:rsidRPr="00B0761B">
        <w:rPr>
          <w:snapToGrid w:val="0"/>
          <w:sz w:val="22"/>
          <w:szCs w:val="22"/>
        </w:rPr>
        <w:t>Operating P</w:t>
      </w:r>
      <w:r w:rsidRPr="00B0761B">
        <w:rPr>
          <w:snapToGrid w:val="0"/>
          <w:sz w:val="22"/>
          <w:szCs w:val="22"/>
        </w:rPr>
        <w:t xml:space="preserve">rocedures </w:t>
      </w:r>
      <w:r w:rsidR="00EF5093">
        <w:rPr>
          <w:snapToGrid w:val="0"/>
          <w:sz w:val="22"/>
          <w:szCs w:val="22"/>
        </w:rPr>
        <w:t xml:space="preserve">that </w:t>
      </w:r>
      <w:r w:rsidRPr="00B0761B">
        <w:rPr>
          <w:snapToGrid w:val="0"/>
          <w:sz w:val="22"/>
          <w:szCs w:val="22"/>
        </w:rPr>
        <w:t>address the handling of calls identified as involving the misuse of IP CTS.</w:t>
      </w:r>
    </w:p>
    <w:p w14:paraId="082614E3" w14:textId="77777777" w:rsidR="00C75B5D" w:rsidRPr="00B0761B" w:rsidRDefault="00C75B5D" w:rsidP="005A7F98">
      <w:pPr>
        <w:widowControl/>
        <w:numPr>
          <w:ilvl w:val="0"/>
          <w:numId w:val="6"/>
        </w:numPr>
        <w:spacing w:after="120"/>
        <w:ind w:left="1728"/>
      </w:pPr>
      <w:r w:rsidRPr="00B0761B">
        <w:rPr>
          <w:b/>
          <w:u w:val="single"/>
        </w:rPr>
        <w:t>Compliance Manual</w:t>
      </w:r>
      <w:r w:rsidRPr="00B0761B">
        <w:t xml:space="preserve">.  Within ninety (90) calendar days after the Effective Date, the Compliance Officer shall develop and distribute a Compliance Manual to all </w:t>
      </w:r>
      <w:r w:rsidR="004F5605">
        <w:t>Covered Personnel</w:t>
      </w:r>
      <w:r w:rsidRPr="00B0761B">
        <w:t xml:space="preserve">.  The Compliance Manual shall set forth the TRS </w:t>
      </w:r>
      <w:r w:rsidR="0080078C">
        <w:t>R</w:t>
      </w:r>
      <w:r w:rsidR="0080078C" w:rsidRPr="00B0761B">
        <w:t xml:space="preserve">ules </w:t>
      </w:r>
      <w:r w:rsidRPr="00B0761B">
        <w:t xml:space="preserve">and </w:t>
      </w:r>
      <w:r w:rsidR="00205F87">
        <w:t xml:space="preserve">explain </w:t>
      </w:r>
      <w:r w:rsidRPr="00B0761B">
        <w:t xml:space="preserve">the Operating Procedures that </w:t>
      </w:r>
      <w:r w:rsidR="004F5605">
        <w:t>Covered Personnel</w:t>
      </w:r>
      <w:r w:rsidRPr="00B0761B">
        <w:t xml:space="preserve"> shall follow to help ensure that InnoCaption complies with such rules</w:t>
      </w:r>
      <w:r w:rsidR="00146B28" w:rsidRPr="00B0761B">
        <w:t xml:space="preserve"> and the terms and conditions of this Consent Decree</w:t>
      </w:r>
      <w:r w:rsidRPr="00B0761B">
        <w:t xml:space="preserve">.  InnoCaption shall periodically review and revise the Compliance Manual as necessary to ensure that the information set forth therein remains current and accurate.  InnoCaption shall distribute any revisions to the Compliance Manual promptly to all </w:t>
      </w:r>
      <w:r w:rsidR="004F5605">
        <w:t>Covered Personnel</w:t>
      </w:r>
      <w:r w:rsidRPr="00B0761B">
        <w:t>.</w:t>
      </w:r>
    </w:p>
    <w:p w14:paraId="37FBF75F" w14:textId="73378C6C" w:rsidR="00C75B5D" w:rsidRPr="00B0761B" w:rsidRDefault="00C75B5D" w:rsidP="00F71494">
      <w:pPr>
        <w:numPr>
          <w:ilvl w:val="0"/>
          <w:numId w:val="6"/>
        </w:numPr>
        <w:spacing w:after="120"/>
        <w:ind w:left="1728"/>
      </w:pPr>
      <w:r w:rsidRPr="00B0761B">
        <w:rPr>
          <w:b/>
          <w:u w:val="single"/>
        </w:rPr>
        <w:t>Compliance Training Program</w:t>
      </w:r>
      <w:r w:rsidRPr="00B0761B">
        <w:t xml:space="preserve">.  InnoCaption shall establish and implement a Compliance Training Program </w:t>
      </w:r>
      <w:r w:rsidR="00B05DD4">
        <w:t>on</w:t>
      </w:r>
      <w:r w:rsidR="00B05DD4" w:rsidRPr="00B0761B">
        <w:t xml:space="preserve"> </w:t>
      </w:r>
      <w:r w:rsidRPr="00B0761B">
        <w:t xml:space="preserve">compliance with the TRS </w:t>
      </w:r>
      <w:r w:rsidR="008D7B8F" w:rsidRPr="00B0761B">
        <w:t>R</w:t>
      </w:r>
      <w:r w:rsidRPr="00B0761B">
        <w:t>ules</w:t>
      </w:r>
      <w:r w:rsidR="008D7B8F" w:rsidRPr="00B0761B">
        <w:t xml:space="preserve"> and the Operating Procedures</w:t>
      </w:r>
      <w:r w:rsidRPr="00B0761B">
        <w:t xml:space="preserve">.  As part of the Compliance Training Program, </w:t>
      </w:r>
      <w:r w:rsidR="004F5605">
        <w:t>Covered Personnel</w:t>
      </w:r>
      <w:r w:rsidRPr="00B0761B">
        <w:t xml:space="preserve"> shall be advised of </w:t>
      </w:r>
      <w:r w:rsidR="00CF171A" w:rsidRPr="00B0761B">
        <w:t>InnoCaption’s</w:t>
      </w:r>
      <w:r w:rsidRPr="00B0761B">
        <w:t xml:space="preserve"> obligation to report any noncompliance with the TRS </w:t>
      </w:r>
      <w:r w:rsidR="00B05DD4">
        <w:t>R</w:t>
      </w:r>
      <w:r w:rsidR="00B05DD4" w:rsidRPr="00B0761B">
        <w:t xml:space="preserve">ules </w:t>
      </w:r>
      <w:r w:rsidRPr="00B0761B">
        <w:t xml:space="preserve">under paragraph </w:t>
      </w:r>
      <w:r w:rsidR="00282183" w:rsidRPr="00AE2B4B">
        <w:t>1</w:t>
      </w:r>
      <w:r w:rsidR="002810B5" w:rsidRPr="00AE2B4B">
        <w:t>7</w:t>
      </w:r>
      <w:r w:rsidR="00413F01" w:rsidRPr="00B0761B">
        <w:t xml:space="preserve"> </w:t>
      </w:r>
      <w:r w:rsidRPr="00B0761B">
        <w:t xml:space="preserve">of this Consent Decree and shall be instructed on how to disclose noncompliance to the Compliance Officer.  All </w:t>
      </w:r>
      <w:r w:rsidR="004F5605">
        <w:t>Covered Personnel</w:t>
      </w:r>
      <w:r w:rsidRPr="00B0761B">
        <w:t xml:space="preserve"> shall be trained pursuant to the Compliance Training Program within ninety (90) calendar days after </w:t>
      </w:r>
      <w:r w:rsidR="00AA554C">
        <w:t xml:space="preserve">InnoCaption is approved to provide IP CTS, </w:t>
      </w:r>
      <w:r w:rsidR="00ED6509" w:rsidRPr="00E258E0">
        <w:t>i.e.</w:t>
      </w:r>
      <w:r w:rsidR="00AA554C">
        <w:t>, the Company’s certification suspension is lifted</w:t>
      </w:r>
      <w:r w:rsidRPr="00B0761B">
        <w:t xml:space="preserve">, except that any person who becomes a Covered </w:t>
      </w:r>
      <w:r w:rsidR="00301E99">
        <w:t>Personnel</w:t>
      </w:r>
      <w:r w:rsidR="00301E99" w:rsidRPr="00B0761B">
        <w:t xml:space="preserve"> </w:t>
      </w:r>
      <w:r w:rsidRPr="00B0761B">
        <w:t>at any time after the initial Compliance Training Program shall be trained within sixty (60) calendar days after the date such person becomes a Covered</w:t>
      </w:r>
      <w:r w:rsidR="00301E99" w:rsidRPr="00301E99">
        <w:t xml:space="preserve"> </w:t>
      </w:r>
      <w:r w:rsidR="00301E99">
        <w:t>Personnel</w:t>
      </w:r>
      <w:r w:rsidRPr="00B0761B">
        <w:t>.  InnoCaption shall repeat compliance training on an annual basis, and shall periodically review and revise the Compliance Training Program as necessary to ensure that it remains current and complete and to enhance its effectiveness.</w:t>
      </w:r>
    </w:p>
    <w:p w14:paraId="756152EF" w14:textId="264F4ED2" w:rsidR="004133CE" w:rsidRPr="00725B8E" w:rsidRDefault="00A179D9" w:rsidP="00061B63">
      <w:pPr>
        <w:numPr>
          <w:ilvl w:val="0"/>
          <w:numId w:val="6"/>
        </w:numPr>
        <w:spacing w:after="120"/>
        <w:ind w:left="1728"/>
      </w:pPr>
      <w:r w:rsidRPr="00B0761B">
        <w:rPr>
          <w:b/>
          <w:u w:val="single"/>
        </w:rPr>
        <w:t>Additional Compliance Measures</w:t>
      </w:r>
      <w:r w:rsidRPr="00771061">
        <w:t>.</w:t>
      </w:r>
      <w:r w:rsidRPr="00B0761B">
        <w:rPr>
          <w:b/>
        </w:rPr>
        <w:t xml:space="preserve">  </w:t>
      </w:r>
      <w:r w:rsidRPr="00B0761B">
        <w:t xml:space="preserve">InnoCaption shall implement the following additional compliance measures: </w:t>
      </w:r>
    </w:p>
    <w:p w14:paraId="6D193DF9" w14:textId="336BCC8F" w:rsidR="004133CE" w:rsidRPr="00061B63" w:rsidRDefault="004133CE" w:rsidP="00061B63">
      <w:pPr>
        <w:pStyle w:val="Default"/>
        <w:numPr>
          <w:ilvl w:val="2"/>
          <w:numId w:val="11"/>
        </w:numPr>
        <w:spacing w:after="120"/>
        <w:ind w:left="2059" w:hanging="187"/>
        <w:rPr>
          <w:sz w:val="22"/>
          <w:szCs w:val="20"/>
        </w:rPr>
      </w:pPr>
      <w:r w:rsidRPr="00456BC5">
        <w:rPr>
          <w:snapToGrid w:val="0"/>
          <w:sz w:val="22"/>
          <w:szCs w:val="20"/>
        </w:rPr>
        <w:t>Within forty-five (45) calendar days after the Effective Date</w:t>
      </w:r>
      <w:r>
        <w:rPr>
          <w:snapToGrid w:val="0"/>
          <w:sz w:val="22"/>
          <w:szCs w:val="20"/>
        </w:rPr>
        <w:t xml:space="preserve">, </w:t>
      </w:r>
      <w:r w:rsidRPr="00D3142C">
        <w:rPr>
          <w:snapToGrid w:val="0"/>
          <w:sz w:val="22"/>
          <w:szCs w:val="20"/>
        </w:rPr>
        <w:t xml:space="preserve">InnoCaption shall </w:t>
      </w:r>
      <w:r>
        <w:rPr>
          <w:snapToGrid w:val="0"/>
          <w:sz w:val="22"/>
          <w:szCs w:val="20"/>
        </w:rPr>
        <w:t xml:space="preserve">establish </w:t>
      </w:r>
      <w:r w:rsidR="00B962F6">
        <w:rPr>
          <w:snapToGrid w:val="0"/>
          <w:sz w:val="22"/>
          <w:szCs w:val="20"/>
        </w:rPr>
        <w:t xml:space="preserve">and implement </w:t>
      </w:r>
      <w:r>
        <w:rPr>
          <w:snapToGrid w:val="0"/>
          <w:sz w:val="22"/>
          <w:szCs w:val="20"/>
        </w:rPr>
        <w:t xml:space="preserve">procedures to </w:t>
      </w:r>
      <w:r w:rsidRPr="00D3142C">
        <w:rPr>
          <w:snapToGrid w:val="0"/>
          <w:sz w:val="22"/>
          <w:szCs w:val="20"/>
        </w:rPr>
        <w:t xml:space="preserve">test the Company’s compliance with the </w:t>
      </w:r>
      <w:r w:rsidR="00935F3E">
        <w:rPr>
          <w:snapToGrid w:val="0"/>
          <w:sz w:val="22"/>
          <w:szCs w:val="20"/>
        </w:rPr>
        <w:t>Emergency Call Handling Requirement</w:t>
      </w:r>
      <w:r w:rsidRPr="00D3142C">
        <w:rPr>
          <w:snapToGrid w:val="0"/>
          <w:sz w:val="22"/>
          <w:szCs w:val="20"/>
        </w:rPr>
        <w:t>s on a quarterly basis</w:t>
      </w:r>
      <w:r>
        <w:rPr>
          <w:snapToGrid w:val="0"/>
          <w:sz w:val="22"/>
          <w:szCs w:val="20"/>
        </w:rPr>
        <w:t xml:space="preserve">. </w:t>
      </w:r>
    </w:p>
    <w:p w14:paraId="3FABD6CC" w14:textId="23E65E1A" w:rsidR="00CD65B8" w:rsidRPr="00E753F4" w:rsidRDefault="003F1B71" w:rsidP="00061B63">
      <w:pPr>
        <w:pStyle w:val="Default"/>
        <w:numPr>
          <w:ilvl w:val="2"/>
          <w:numId w:val="11"/>
        </w:numPr>
        <w:spacing w:after="120"/>
        <w:ind w:left="2059" w:hanging="187"/>
      </w:pPr>
      <w:r w:rsidRPr="00456BC5">
        <w:rPr>
          <w:sz w:val="22"/>
          <w:szCs w:val="20"/>
        </w:rPr>
        <w:t>Within ninety (90) calendar days after the Effective Date</w:t>
      </w:r>
      <w:r w:rsidRPr="00725B8E">
        <w:rPr>
          <w:sz w:val="22"/>
          <w:szCs w:val="20"/>
        </w:rPr>
        <w:t>, InnoCaption shall post an “</w:t>
      </w:r>
      <w:r w:rsidR="0080148A">
        <w:rPr>
          <w:sz w:val="22"/>
          <w:szCs w:val="20"/>
        </w:rPr>
        <w:t>Emergency Calling</w:t>
      </w:r>
      <w:r w:rsidRPr="00725B8E">
        <w:rPr>
          <w:sz w:val="22"/>
          <w:szCs w:val="20"/>
        </w:rPr>
        <w:t>” link that is prominently displayed on the front page of the Company’s website and use the web</w:t>
      </w:r>
      <w:r w:rsidR="00246BC9">
        <w:rPr>
          <w:sz w:val="22"/>
          <w:szCs w:val="20"/>
        </w:rPr>
        <w:t xml:space="preserve"> </w:t>
      </w:r>
      <w:r w:rsidRPr="00725B8E">
        <w:rPr>
          <w:sz w:val="22"/>
          <w:szCs w:val="20"/>
        </w:rPr>
        <w:t>page</w:t>
      </w:r>
      <w:r w:rsidR="00246BC9">
        <w:rPr>
          <w:sz w:val="22"/>
          <w:szCs w:val="20"/>
        </w:rPr>
        <w:t>(s)</w:t>
      </w:r>
      <w:r w:rsidRPr="00725B8E">
        <w:rPr>
          <w:sz w:val="22"/>
          <w:szCs w:val="20"/>
        </w:rPr>
        <w:t xml:space="preserve"> associated with the link to inform and educate consumers on </w:t>
      </w:r>
      <w:r w:rsidR="0080148A">
        <w:rPr>
          <w:sz w:val="22"/>
          <w:szCs w:val="20"/>
        </w:rPr>
        <w:t xml:space="preserve">making </w:t>
      </w:r>
      <w:r w:rsidR="00F2137C">
        <w:rPr>
          <w:sz w:val="22"/>
          <w:szCs w:val="20"/>
        </w:rPr>
        <w:t>911 Call</w:t>
      </w:r>
      <w:r w:rsidR="0080148A">
        <w:rPr>
          <w:sz w:val="22"/>
          <w:szCs w:val="20"/>
        </w:rPr>
        <w:t>s</w:t>
      </w:r>
      <w:r w:rsidRPr="00725B8E">
        <w:rPr>
          <w:sz w:val="22"/>
          <w:szCs w:val="20"/>
        </w:rPr>
        <w:t xml:space="preserve">.  By clicking on the link, TRS users will be provided access to information on how to make </w:t>
      </w:r>
      <w:r w:rsidR="00F2137C">
        <w:rPr>
          <w:sz w:val="22"/>
          <w:szCs w:val="20"/>
        </w:rPr>
        <w:t>911 Call</w:t>
      </w:r>
      <w:r w:rsidRPr="00725B8E">
        <w:rPr>
          <w:sz w:val="22"/>
          <w:szCs w:val="20"/>
        </w:rPr>
        <w:t>s through IP CTS using any product offered by the Company.  The “</w:t>
      </w:r>
      <w:r w:rsidR="0080148A">
        <w:rPr>
          <w:sz w:val="22"/>
          <w:szCs w:val="20"/>
        </w:rPr>
        <w:t xml:space="preserve">Emergency </w:t>
      </w:r>
      <w:r w:rsidR="00F2137C">
        <w:rPr>
          <w:sz w:val="22"/>
          <w:szCs w:val="20"/>
        </w:rPr>
        <w:t>Call</w:t>
      </w:r>
      <w:r w:rsidRPr="00725B8E">
        <w:rPr>
          <w:sz w:val="22"/>
          <w:szCs w:val="20"/>
        </w:rPr>
        <w:t>ing” page should include all requirements for using InnoCaption</w:t>
      </w:r>
      <w:r w:rsidR="00E753F4">
        <w:rPr>
          <w:sz w:val="22"/>
          <w:szCs w:val="20"/>
        </w:rPr>
        <w:t>’</w:t>
      </w:r>
      <w:r w:rsidRPr="00725B8E">
        <w:rPr>
          <w:sz w:val="22"/>
          <w:szCs w:val="20"/>
        </w:rPr>
        <w:t xml:space="preserve">s IP CTS to make an </w:t>
      </w:r>
      <w:r w:rsidR="00F2137C">
        <w:rPr>
          <w:sz w:val="22"/>
          <w:szCs w:val="20"/>
        </w:rPr>
        <w:t>911 Call</w:t>
      </w:r>
      <w:r w:rsidRPr="00725B8E">
        <w:rPr>
          <w:sz w:val="22"/>
          <w:szCs w:val="20"/>
        </w:rPr>
        <w:t xml:space="preserve">, any steps users will need to take to ensure that </w:t>
      </w:r>
      <w:r w:rsidR="00F2137C">
        <w:rPr>
          <w:sz w:val="22"/>
          <w:szCs w:val="20"/>
        </w:rPr>
        <w:t>911 Call</w:t>
      </w:r>
      <w:r w:rsidRPr="00725B8E">
        <w:rPr>
          <w:sz w:val="22"/>
          <w:szCs w:val="20"/>
        </w:rPr>
        <w:t xml:space="preserve">s can be made, notices of any downloads/upgrades users must have to access InnoCaption’s service and a clear list of specific devices that are not compatible with InnoCaption’s service for purposes of making </w:t>
      </w:r>
      <w:r w:rsidR="00F2137C">
        <w:rPr>
          <w:sz w:val="22"/>
          <w:szCs w:val="20"/>
        </w:rPr>
        <w:t>911 Call</w:t>
      </w:r>
      <w:r w:rsidRPr="00725B8E">
        <w:rPr>
          <w:sz w:val="22"/>
          <w:szCs w:val="20"/>
        </w:rPr>
        <w:t>s.</w:t>
      </w:r>
    </w:p>
    <w:p w14:paraId="714C1ABD" w14:textId="41B8F2DD" w:rsidR="00FD60BD" w:rsidRPr="00061B63" w:rsidRDefault="00FD60BD" w:rsidP="00061B63">
      <w:pPr>
        <w:pStyle w:val="Default"/>
        <w:numPr>
          <w:ilvl w:val="2"/>
          <w:numId w:val="11"/>
        </w:numPr>
        <w:spacing w:after="120"/>
        <w:ind w:left="2059" w:hanging="187"/>
        <w:rPr>
          <w:snapToGrid w:val="0"/>
          <w:sz w:val="22"/>
          <w:szCs w:val="22"/>
        </w:rPr>
      </w:pPr>
      <w:r w:rsidRPr="00456BC5">
        <w:rPr>
          <w:snapToGrid w:val="0"/>
          <w:sz w:val="22"/>
          <w:szCs w:val="22"/>
        </w:rPr>
        <w:t xml:space="preserve">Within one hundred twenty (120) calendar days after </w:t>
      </w:r>
      <w:r w:rsidR="00D32F25">
        <w:t xml:space="preserve">InnoCaption is approved to provide IP CTS, </w:t>
      </w:r>
      <w:r w:rsidR="00ED6509" w:rsidRPr="00E258E0">
        <w:t>i.e.</w:t>
      </w:r>
      <w:r w:rsidR="00D32F25">
        <w:t>, the Company’s certification suspension is lifted</w:t>
      </w:r>
      <w:r w:rsidRPr="00C71D4E">
        <w:rPr>
          <w:snapToGrid w:val="0"/>
          <w:sz w:val="22"/>
          <w:szCs w:val="22"/>
        </w:rPr>
        <w:t xml:space="preserve">, </w:t>
      </w:r>
      <w:r w:rsidR="00B319B2" w:rsidRPr="00C71D4E">
        <w:rPr>
          <w:snapToGrid w:val="0"/>
          <w:sz w:val="22"/>
          <w:szCs w:val="22"/>
        </w:rPr>
        <w:t xml:space="preserve">InnoCaption shall develop </w:t>
      </w:r>
      <w:r w:rsidR="00593E55">
        <w:rPr>
          <w:snapToGrid w:val="0"/>
          <w:sz w:val="22"/>
          <w:szCs w:val="22"/>
        </w:rPr>
        <w:t xml:space="preserve">and implement </w:t>
      </w:r>
      <w:r w:rsidR="00B319B2" w:rsidRPr="00C71D4E">
        <w:rPr>
          <w:snapToGrid w:val="0"/>
          <w:sz w:val="22"/>
          <w:szCs w:val="22"/>
        </w:rPr>
        <w:t>training for Covered Personnel on the misuse of IP CTS</w:t>
      </w:r>
      <w:r w:rsidR="007736E4">
        <w:rPr>
          <w:snapToGrid w:val="0"/>
          <w:sz w:val="22"/>
          <w:szCs w:val="22"/>
        </w:rPr>
        <w:t xml:space="preserve">.  </w:t>
      </w:r>
      <w:r w:rsidR="005929C9">
        <w:rPr>
          <w:snapToGrid w:val="0"/>
          <w:sz w:val="22"/>
          <w:szCs w:val="22"/>
        </w:rPr>
        <w:t xml:space="preserve">The training shall include the </w:t>
      </w:r>
      <w:r w:rsidR="00B319B2" w:rsidRPr="00C71D4E">
        <w:rPr>
          <w:snapToGrid w:val="0"/>
          <w:sz w:val="22"/>
          <w:szCs w:val="22"/>
        </w:rPr>
        <w:t>procedures for handling calls that the CA identifies as involving the misuse of IP CTS.</w:t>
      </w:r>
      <w:r w:rsidR="00593E55">
        <w:rPr>
          <w:snapToGrid w:val="0"/>
          <w:sz w:val="22"/>
          <w:szCs w:val="22"/>
        </w:rPr>
        <w:t xml:space="preserve">  </w:t>
      </w:r>
      <w:r w:rsidR="007736E4">
        <w:rPr>
          <w:snapToGrid w:val="0"/>
          <w:sz w:val="22"/>
          <w:szCs w:val="22"/>
        </w:rPr>
        <w:t xml:space="preserve"> After the initial training</w:t>
      </w:r>
      <w:r w:rsidR="00E34F6A">
        <w:rPr>
          <w:snapToGrid w:val="0"/>
          <w:sz w:val="22"/>
          <w:szCs w:val="22"/>
        </w:rPr>
        <w:t xml:space="preserve"> is conducted</w:t>
      </w:r>
      <w:r w:rsidR="0035467B">
        <w:rPr>
          <w:snapToGrid w:val="0"/>
          <w:sz w:val="22"/>
          <w:szCs w:val="22"/>
        </w:rPr>
        <w:t>,</w:t>
      </w:r>
      <w:r w:rsidR="007736E4">
        <w:rPr>
          <w:snapToGrid w:val="0"/>
          <w:sz w:val="22"/>
          <w:szCs w:val="22"/>
        </w:rPr>
        <w:t xml:space="preserve"> InnoCaption shall </w:t>
      </w:r>
      <w:r w:rsidR="00E838F1">
        <w:rPr>
          <w:snapToGrid w:val="0"/>
          <w:sz w:val="22"/>
          <w:szCs w:val="22"/>
        </w:rPr>
        <w:t xml:space="preserve">include </w:t>
      </w:r>
      <w:r w:rsidR="00E34F6A">
        <w:rPr>
          <w:snapToGrid w:val="0"/>
          <w:sz w:val="22"/>
          <w:szCs w:val="22"/>
        </w:rPr>
        <w:t xml:space="preserve">this training in the Compliance Training </w:t>
      </w:r>
      <w:r w:rsidR="00522B01">
        <w:rPr>
          <w:snapToGrid w:val="0"/>
          <w:sz w:val="22"/>
          <w:szCs w:val="22"/>
        </w:rPr>
        <w:t>P</w:t>
      </w:r>
      <w:r w:rsidR="00E34F6A">
        <w:rPr>
          <w:snapToGrid w:val="0"/>
          <w:sz w:val="22"/>
          <w:szCs w:val="22"/>
        </w:rPr>
        <w:t xml:space="preserve">rogram described in paragraph </w:t>
      </w:r>
      <w:r w:rsidR="00E34F6A" w:rsidRPr="00AE2B4B">
        <w:rPr>
          <w:snapToGrid w:val="0"/>
          <w:sz w:val="22"/>
          <w:szCs w:val="22"/>
        </w:rPr>
        <w:t>1</w:t>
      </w:r>
      <w:r w:rsidR="002810B5" w:rsidRPr="00AE2B4B">
        <w:rPr>
          <w:snapToGrid w:val="0"/>
          <w:sz w:val="22"/>
          <w:szCs w:val="22"/>
        </w:rPr>
        <w:t>6</w:t>
      </w:r>
      <w:r w:rsidR="00E34F6A" w:rsidRPr="00AE2B4B">
        <w:rPr>
          <w:snapToGrid w:val="0"/>
          <w:sz w:val="22"/>
          <w:szCs w:val="22"/>
        </w:rPr>
        <w:t>(c</w:t>
      </w:r>
      <w:r w:rsidR="00D6718A" w:rsidRPr="00AE2B4B">
        <w:rPr>
          <w:snapToGrid w:val="0"/>
          <w:sz w:val="22"/>
          <w:szCs w:val="22"/>
        </w:rPr>
        <w:t>)</w:t>
      </w:r>
      <w:r w:rsidR="007736E4" w:rsidRPr="00AE2B4B">
        <w:rPr>
          <w:snapToGrid w:val="0"/>
          <w:sz w:val="22"/>
          <w:szCs w:val="22"/>
        </w:rPr>
        <w:t>.</w:t>
      </w:r>
      <w:r w:rsidR="007736E4">
        <w:rPr>
          <w:snapToGrid w:val="0"/>
          <w:sz w:val="22"/>
          <w:szCs w:val="22"/>
        </w:rPr>
        <w:t xml:space="preserve">  </w:t>
      </w:r>
    </w:p>
    <w:p w14:paraId="2457EF28" w14:textId="6F49DC6D" w:rsidR="00D3142C" w:rsidRPr="00061B63" w:rsidRDefault="00FD60BD" w:rsidP="00061B63">
      <w:pPr>
        <w:pStyle w:val="Default"/>
        <w:numPr>
          <w:ilvl w:val="2"/>
          <w:numId w:val="11"/>
        </w:numPr>
        <w:spacing w:after="120"/>
        <w:ind w:left="2059" w:hanging="187"/>
        <w:rPr>
          <w:sz w:val="22"/>
          <w:szCs w:val="20"/>
        </w:rPr>
      </w:pPr>
      <w:r>
        <w:rPr>
          <w:snapToGrid w:val="0"/>
          <w:sz w:val="22"/>
          <w:szCs w:val="20"/>
        </w:rPr>
        <w:t>InnoCaption shall</w:t>
      </w:r>
      <w:r w:rsidR="00B319B2" w:rsidRPr="00D3142C">
        <w:rPr>
          <w:snapToGrid w:val="0"/>
          <w:sz w:val="22"/>
          <w:szCs w:val="20"/>
        </w:rPr>
        <w:t xml:space="preserve"> </w:t>
      </w:r>
      <w:r>
        <w:rPr>
          <w:snapToGrid w:val="0"/>
          <w:sz w:val="22"/>
          <w:szCs w:val="20"/>
        </w:rPr>
        <w:t xml:space="preserve">test the Company’s compliance with the </w:t>
      </w:r>
      <w:r w:rsidR="00935F3E">
        <w:rPr>
          <w:snapToGrid w:val="0"/>
          <w:sz w:val="22"/>
          <w:szCs w:val="20"/>
        </w:rPr>
        <w:t>Emergency Call Handling Requirement</w:t>
      </w:r>
      <w:r>
        <w:rPr>
          <w:snapToGrid w:val="0"/>
          <w:sz w:val="22"/>
          <w:szCs w:val="20"/>
        </w:rPr>
        <w:t xml:space="preserve">s on a quarterly basis </w:t>
      </w:r>
      <w:r w:rsidR="00B319B2" w:rsidRPr="00D3142C">
        <w:rPr>
          <w:snapToGrid w:val="0"/>
          <w:sz w:val="22"/>
          <w:szCs w:val="20"/>
        </w:rPr>
        <w:t xml:space="preserve">and maintain all documents associated with the testing.  Tests must include an assessment of the Company’s compliance with every aspect of the </w:t>
      </w:r>
      <w:r w:rsidR="00935F3E">
        <w:rPr>
          <w:snapToGrid w:val="0"/>
          <w:sz w:val="22"/>
          <w:szCs w:val="20"/>
        </w:rPr>
        <w:t>Emergency Call Handling Requirement</w:t>
      </w:r>
      <w:r w:rsidR="00B319B2" w:rsidRPr="00D3142C">
        <w:rPr>
          <w:snapToGrid w:val="0"/>
          <w:sz w:val="22"/>
          <w:szCs w:val="20"/>
        </w:rPr>
        <w:t xml:space="preserve">s, </w:t>
      </w:r>
      <w:r w:rsidR="00ED6509" w:rsidRPr="00E258E0">
        <w:rPr>
          <w:snapToGrid w:val="0"/>
          <w:sz w:val="22"/>
          <w:szCs w:val="20"/>
        </w:rPr>
        <w:t>e.g.</w:t>
      </w:r>
      <w:r w:rsidR="00B319B2" w:rsidRPr="00D3142C">
        <w:rPr>
          <w:snapToGrid w:val="0"/>
          <w:sz w:val="22"/>
          <w:szCs w:val="20"/>
        </w:rPr>
        <w:t xml:space="preserve">, through delivery of a call to the PSAP, delivery of information to the PSAP, and reconnection of call legs.  </w:t>
      </w:r>
      <w:r w:rsidR="00E838F1">
        <w:rPr>
          <w:snapToGrid w:val="0"/>
          <w:sz w:val="22"/>
          <w:szCs w:val="20"/>
        </w:rPr>
        <w:t xml:space="preserve">A detailed description of the parameters of the testing, </w:t>
      </w:r>
      <w:r w:rsidR="00ED6509" w:rsidRPr="00E258E0">
        <w:rPr>
          <w:snapToGrid w:val="0"/>
          <w:sz w:val="22"/>
          <w:szCs w:val="20"/>
        </w:rPr>
        <w:t>e.g.</w:t>
      </w:r>
      <w:r w:rsidR="00E838F1">
        <w:rPr>
          <w:snapToGrid w:val="0"/>
          <w:sz w:val="22"/>
          <w:szCs w:val="20"/>
        </w:rPr>
        <w:t>, the testing plan and t</w:t>
      </w:r>
      <w:r w:rsidR="00B319B2" w:rsidRPr="00D3142C">
        <w:rPr>
          <w:snapToGrid w:val="0"/>
          <w:sz w:val="22"/>
          <w:szCs w:val="20"/>
        </w:rPr>
        <w:t xml:space="preserve">est results must be </w:t>
      </w:r>
      <w:r w:rsidR="00CE552A">
        <w:rPr>
          <w:snapToGrid w:val="0"/>
          <w:sz w:val="22"/>
          <w:szCs w:val="20"/>
        </w:rPr>
        <w:t xml:space="preserve">included </w:t>
      </w:r>
      <w:r w:rsidR="00B319B2" w:rsidRPr="00D3142C">
        <w:rPr>
          <w:snapToGrid w:val="0"/>
          <w:sz w:val="22"/>
          <w:szCs w:val="20"/>
        </w:rPr>
        <w:t xml:space="preserve">in the Compliance Reports described in paragraph </w:t>
      </w:r>
      <w:r w:rsidR="00C27F72" w:rsidRPr="00AE2B4B">
        <w:rPr>
          <w:snapToGrid w:val="0"/>
          <w:sz w:val="22"/>
          <w:szCs w:val="20"/>
        </w:rPr>
        <w:t>1</w:t>
      </w:r>
      <w:r w:rsidR="002810B5" w:rsidRPr="00AE2B4B">
        <w:rPr>
          <w:snapToGrid w:val="0"/>
          <w:sz w:val="22"/>
          <w:szCs w:val="20"/>
        </w:rPr>
        <w:t>8</w:t>
      </w:r>
      <w:r w:rsidR="00B319B2" w:rsidRPr="00D3142C">
        <w:rPr>
          <w:snapToGrid w:val="0"/>
          <w:sz w:val="22"/>
          <w:szCs w:val="20"/>
        </w:rPr>
        <w:t>.</w:t>
      </w:r>
      <w:r>
        <w:rPr>
          <w:snapToGrid w:val="0"/>
          <w:sz w:val="22"/>
          <w:szCs w:val="20"/>
        </w:rPr>
        <w:t xml:space="preserve">  InnoCaption shall test the Company’s compliance with the </w:t>
      </w:r>
      <w:r w:rsidR="00935F3E">
        <w:rPr>
          <w:snapToGrid w:val="0"/>
          <w:sz w:val="22"/>
          <w:szCs w:val="20"/>
        </w:rPr>
        <w:t>Emergency Call Handling Requirement</w:t>
      </w:r>
      <w:r>
        <w:rPr>
          <w:snapToGrid w:val="0"/>
          <w:sz w:val="22"/>
          <w:szCs w:val="20"/>
        </w:rPr>
        <w:t>s no later than October 1, 2015.</w:t>
      </w:r>
    </w:p>
    <w:p w14:paraId="5C7E94AA" w14:textId="067114E1" w:rsidR="00D93327" w:rsidRPr="00725B8E" w:rsidRDefault="00536FEC" w:rsidP="00061B63">
      <w:pPr>
        <w:pStyle w:val="ListParagraph"/>
        <w:numPr>
          <w:ilvl w:val="2"/>
          <w:numId w:val="11"/>
        </w:numPr>
        <w:spacing w:after="120"/>
        <w:ind w:left="2059" w:hanging="187"/>
        <w:rPr>
          <w:sz w:val="22"/>
          <w:szCs w:val="20"/>
        </w:rPr>
      </w:pPr>
      <w:r>
        <w:rPr>
          <w:sz w:val="22"/>
          <w:szCs w:val="20"/>
        </w:rPr>
        <w:t xml:space="preserve">Within thirty (30) calendar days after the Effective Date, </w:t>
      </w:r>
      <w:r w:rsidR="00A179D9" w:rsidRPr="00725B8E">
        <w:rPr>
          <w:sz w:val="22"/>
          <w:szCs w:val="20"/>
        </w:rPr>
        <w:t xml:space="preserve">InnoCaption </w:t>
      </w:r>
      <w:r w:rsidR="000469D4" w:rsidRPr="00725B8E">
        <w:rPr>
          <w:sz w:val="22"/>
          <w:szCs w:val="20"/>
        </w:rPr>
        <w:t xml:space="preserve">shall maintain a record of </w:t>
      </w:r>
      <w:r w:rsidR="00331A77" w:rsidRPr="00725B8E">
        <w:rPr>
          <w:sz w:val="22"/>
          <w:szCs w:val="20"/>
        </w:rPr>
        <w:t xml:space="preserve">information associated with </w:t>
      </w:r>
      <w:r w:rsidR="000469D4" w:rsidRPr="00725B8E">
        <w:rPr>
          <w:sz w:val="22"/>
          <w:szCs w:val="20"/>
        </w:rPr>
        <w:t xml:space="preserve">all </w:t>
      </w:r>
      <w:r w:rsidR="00C7686F" w:rsidRPr="00725B8E">
        <w:rPr>
          <w:sz w:val="22"/>
          <w:szCs w:val="20"/>
        </w:rPr>
        <w:t>location</w:t>
      </w:r>
      <w:r w:rsidR="000469D4" w:rsidRPr="00725B8E">
        <w:rPr>
          <w:sz w:val="22"/>
          <w:szCs w:val="20"/>
        </w:rPr>
        <w:t xml:space="preserve">s where InnoCaption’s calls were accepted and handled.  The records should denote the full address of the location, the contact information for the </w:t>
      </w:r>
      <w:r w:rsidR="00C7686F" w:rsidRPr="00725B8E">
        <w:rPr>
          <w:sz w:val="22"/>
          <w:szCs w:val="20"/>
        </w:rPr>
        <w:t>location</w:t>
      </w:r>
      <w:r w:rsidR="000469D4" w:rsidRPr="00725B8E">
        <w:rPr>
          <w:sz w:val="22"/>
          <w:szCs w:val="20"/>
        </w:rPr>
        <w:t>’s manager(s)</w:t>
      </w:r>
      <w:r w:rsidR="00E838F1">
        <w:rPr>
          <w:sz w:val="22"/>
          <w:szCs w:val="20"/>
        </w:rPr>
        <w:t xml:space="preserve"> or the CA located at an address</w:t>
      </w:r>
      <w:r w:rsidR="000469D4" w:rsidRPr="00725B8E">
        <w:rPr>
          <w:sz w:val="22"/>
          <w:szCs w:val="20"/>
        </w:rPr>
        <w:t>, the types of calls</w:t>
      </w:r>
      <w:r w:rsidR="00331A77" w:rsidRPr="00725B8E">
        <w:rPr>
          <w:sz w:val="22"/>
          <w:szCs w:val="20"/>
        </w:rPr>
        <w:t xml:space="preserve"> handled at the </w:t>
      </w:r>
      <w:r w:rsidR="00C7686F" w:rsidRPr="00725B8E">
        <w:rPr>
          <w:sz w:val="22"/>
          <w:szCs w:val="20"/>
        </w:rPr>
        <w:t>location</w:t>
      </w:r>
      <w:r w:rsidR="000469D4" w:rsidRPr="00725B8E">
        <w:rPr>
          <w:sz w:val="22"/>
          <w:szCs w:val="20"/>
        </w:rPr>
        <w:t xml:space="preserve">, </w:t>
      </w:r>
      <w:r w:rsidR="00ED6509" w:rsidRPr="00E258E0">
        <w:rPr>
          <w:sz w:val="22"/>
          <w:szCs w:val="20"/>
        </w:rPr>
        <w:t>e.g.</w:t>
      </w:r>
      <w:r w:rsidR="000469D4" w:rsidRPr="00725B8E">
        <w:rPr>
          <w:sz w:val="22"/>
          <w:szCs w:val="20"/>
        </w:rPr>
        <w:t>, non-emergency, emergency</w:t>
      </w:r>
      <w:r w:rsidR="00F06D36">
        <w:rPr>
          <w:sz w:val="22"/>
          <w:szCs w:val="20"/>
        </w:rPr>
        <w:t>;</w:t>
      </w:r>
      <w:r w:rsidR="000469D4" w:rsidRPr="00725B8E">
        <w:rPr>
          <w:sz w:val="22"/>
          <w:szCs w:val="20"/>
        </w:rPr>
        <w:t xml:space="preserve"> </w:t>
      </w:r>
      <w:r w:rsidR="00331A77" w:rsidRPr="00725B8E">
        <w:rPr>
          <w:sz w:val="22"/>
          <w:szCs w:val="20"/>
        </w:rPr>
        <w:t xml:space="preserve">critical dates associated with the </w:t>
      </w:r>
      <w:r w:rsidR="003145E8" w:rsidRPr="00725B8E">
        <w:rPr>
          <w:sz w:val="22"/>
          <w:szCs w:val="20"/>
        </w:rPr>
        <w:t>location</w:t>
      </w:r>
      <w:r w:rsidR="00331A77" w:rsidRPr="00725B8E">
        <w:rPr>
          <w:sz w:val="22"/>
          <w:szCs w:val="20"/>
        </w:rPr>
        <w:t xml:space="preserve">, </w:t>
      </w:r>
      <w:r w:rsidR="00ED6509" w:rsidRPr="00E258E0">
        <w:rPr>
          <w:sz w:val="22"/>
          <w:szCs w:val="20"/>
        </w:rPr>
        <w:t>e.g.</w:t>
      </w:r>
      <w:r w:rsidR="00331A77" w:rsidRPr="00725B8E">
        <w:rPr>
          <w:sz w:val="22"/>
          <w:szCs w:val="20"/>
        </w:rPr>
        <w:t>, opening date</w:t>
      </w:r>
      <w:r w:rsidR="00E838F1">
        <w:rPr>
          <w:sz w:val="22"/>
          <w:szCs w:val="20"/>
        </w:rPr>
        <w:t>/first date calls were handled at a location</w:t>
      </w:r>
      <w:r w:rsidR="00331A77" w:rsidRPr="00725B8E">
        <w:rPr>
          <w:sz w:val="22"/>
          <w:szCs w:val="20"/>
        </w:rPr>
        <w:t>, closing date</w:t>
      </w:r>
      <w:r w:rsidR="00E838F1">
        <w:rPr>
          <w:sz w:val="22"/>
          <w:szCs w:val="20"/>
        </w:rPr>
        <w:t>/last date calls were handled at a location</w:t>
      </w:r>
      <w:r w:rsidR="00331A77" w:rsidRPr="00725B8E">
        <w:rPr>
          <w:sz w:val="22"/>
          <w:szCs w:val="20"/>
        </w:rPr>
        <w:t>, and the relocation date (where applicable)</w:t>
      </w:r>
      <w:r w:rsidR="00F06D36">
        <w:rPr>
          <w:sz w:val="22"/>
          <w:szCs w:val="20"/>
        </w:rPr>
        <w:t>;</w:t>
      </w:r>
      <w:r w:rsidR="00331A77" w:rsidRPr="00725B8E">
        <w:rPr>
          <w:sz w:val="22"/>
          <w:szCs w:val="20"/>
        </w:rPr>
        <w:t xml:space="preserve"> and the name of any subcontractor(s) that managed the </w:t>
      </w:r>
      <w:r w:rsidR="003145E8" w:rsidRPr="00725B8E">
        <w:rPr>
          <w:sz w:val="22"/>
          <w:szCs w:val="20"/>
        </w:rPr>
        <w:t>location</w:t>
      </w:r>
      <w:r w:rsidR="007C4583" w:rsidRPr="00725B8E">
        <w:rPr>
          <w:sz w:val="22"/>
          <w:szCs w:val="20"/>
        </w:rPr>
        <w:t>(s)</w:t>
      </w:r>
      <w:r w:rsidR="00720814">
        <w:rPr>
          <w:sz w:val="22"/>
          <w:szCs w:val="20"/>
        </w:rPr>
        <w:t xml:space="preserve"> (where applicable)</w:t>
      </w:r>
      <w:r w:rsidR="00331A77" w:rsidRPr="00725B8E">
        <w:rPr>
          <w:sz w:val="22"/>
          <w:szCs w:val="20"/>
        </w:rPr>
        <w:t xml:space="preserve">.  </w:t>
      </w:r>
      <w:r w:rsidR="00A179D9" w:rsidRPr="00725B8E">
        <w:rPr>
          <w:sz w:val="22"/>
          <w:szCs w:val="20"/>
        </w:rPr>
        <w:t xml:space="preserve">  </w:t>
      </w:r>
    </w:p>
    <w:p w14:paraId="7F1A345E" w14:textId="77777777" w:rsidR="00B319B2" w:rsidRPr="004616B6" w:rsidRDefault="004133CE" w:rsidP="00061B63">
      <w:pPr>
        <w:pStyle w:val="ListParagraph"/>
        <w:numPr>
          <w:ilvl w:val="2"/>
          <w:numId w:val="11"/>
        </w:numPr>
        <w:spacing w:after="120"/>
        <w:ind w:left="2059" w:hanging="187"/>
        <w:rPr>
          <w:sz w:val="22"/>
          <w:szCs w:val="20"/>
        </w:rPr>
      </w:pPr>
      <w:r w:rsidRPr="00456BC5">
        <w:rPr>
          <w:bCs/>
          <w:sz w:val="22"/>
          <w:szCs w:val="22"/>
        </w:rPr>
        <w:t xml:space="preserve">Within one hundred and </w:t>
      </w:r>
      <w:r w:rsidR="00817173" w:rsidRPr="00456BC5">
        <w:rPr>
          <w:bCs/>
          <w:sz w:val="22"/>
          <w:szCs w:val="22"/>
        </w:rPr>
        <w:t>twenty</w:t>
      </w:r>
      <w:r w:rsidRPr="00456BC5">
        <w:rPr>
          <w:bCs/>
          <w:sz w:val="22"/>
          <w:szCs w:val="22"/>
        </w:rPr>
        <w:t xml:space="preserve"> (1</w:t>
      </w:r>
      <w:r w:rsidR="00817173" w:rsidRPr="00456BC5">
        <w:rPr>
          <w:bCs/>
          <w:sz w:val="22"/>
          <w:szCs w:val="22"/>
        </w:rPr>
        <w:t>2</w:t>
      </w:r>
      <w:r w:rsidRPr="00456BC5">
        <w:rPr>
          <w:bCs/>
          <w:sz w:val="22"/>
          <w:szCs w:val="22"/>
        </w:rPr>
        <w:t>0</w:t>
      </w:r>
      <w:r w:rsidR="00E50727">
        <w:rPr>
          <w:bCs/>
          <w:sz w:val="22"/>
          <w:szCs w:val="22"/>
        </w:rPr>
        <w:t>) calendar</w:t>
      </w:r>
      <w:r w:rsidRPr="00456BC5">
        <w:rPr>
          <w:bCs/>
          <w:sz w:val="22"/>
          <w:szCs w:val="22"/>
        </w:rPr>
        <w:t xml:space="preserve"> days after the Effective Date</w:t>
      </w:r>
      <w:r>
        <w:rPr>
          <w:bCs/>
          <w:sz w:val="22"/>
          <w:szCs w:val="22"/>
        </w:rPr>
        <w:t xml:space="preserve">, </w:t>
      </w:r>
      <w:r w:rsidR="007043E3" w:rsidRPr="00725B8E">
        <w:rPr>
          <w:bCs/>
          <w:sz w:val="22"/>
          <w:szCs w:val="22"/>
        </w:rPr>
        <w:t>InnoCaption</w:t>
      </w:r>
      <w:r w:rsidR="009E7505" w:rsidRPr="00725B8E">
        <w:rPr>
          <w:bCs/>
          <w:sz w:val="22"/>
          <w:szCs w:val="22"/>
        </w:rPr>
        <w:t xml:space="preserve"> shall develop and implement processes</w:t>
      </w:r>
      <w:r w:rsidR="007043E3" w:rsidRPr="00725B8E">
        <w:rPr>
          <w:bCs/>
          <w:sz w:val="22"/>
          <w:szCs w:val="22"/>
        </w:rPr>
        <w:t xml:space="preserve"> to</w:t>
      </w:r>
      <w:r w:rsidR="009E7505" w:rsidRPr="00725B8E">
        <w:rPr>
          <w:bCs/>
          <w:sz w:val="22"/>
          <w:szCs w:val="22"/>
        </w:rPr>
        <w:t xml:space="preserve"> (1) </w:t>
      </w:r>
      <w:r w:rsidR="009E7505" w:rsidRPr="00725B8E">
        <w:rPr>
          <w:bCs/>
          <w:i/>
          <w:sz w:val="22"/>
          <w:szCs w:val="22"/>
        </w:rPr>
        <w:t>Identify</w:t>
      </w:r>
      <w:r w:rsidR="007043E3" w:rsidRPr="00725B8E">
        <w:rPr>
          <w:bCs/>
          <w:sz w:val="22"/>
          <w:szCs w:val="22"/>
        </w:rPr>
        <w:t xml:space="preserve"> risks that could result in 911 </w:t>
      </w:r>
      <w:r w:rsidR="007465DB">
        <w:rPr>
          <w:bCs/>
          <w:sz w:val="22"/>
          <w:szCs w:val="22"/>
        </w:rPr>
        <w:t>C</w:t>
      </w:r>
      <w:r w:rsidR="007043E3" w:rsidRPr="00725B8E">
        <w:rPr>
          <w:bCs/>
          <w:sz w:val="22"/>
          <w:szCs w:val="22"/>
        </w:rPr>
        <w:t>all failure</w:t>
      </w:r>
      <w:r w:rsidR="009B0EE0" w:rsidRPr="00725B8E">
        <w:rPr>
          <w:bCs/>
          <w:sz w:val="22"/>
          <w:szCs w:val="22"/>
        </w:rPr>
        <w:t>s</w:t>
      </w:r>
      <w:r w:rsidR="009E7505" w:rsidRPr="00725B8E">
        <w:rPr>
          <w:bCs/>
          <w:sz w:val="22"/>
          <w:szCs w:val="22"/>
        </w:rPr>
        <w:t xml:space="preserve">, (2) </w:t>
      </w:r>
      <w:r w:rsidR="009E7505" w:rsidRPr="00725B8E">
        <w:rPr>
          <w:bCs/>
          <w:i/>
          <w:sz w:val="22"/>
          <w:szCs w:val="22"/>
        </w:rPr>
        <w:t>Protect</w:t>
      </w:r>
      <w:r w:rsidR="009E7505" w:rsidRPr="00725B8E">
        <w:rPr>
          <w:bCs/>
          <w:sz w:val="22"/>
          <w:szCs w:val="22"/>
        </w:rPr>
        <w:t xml:space="preserve"> against such risks, (3) </w:t>
      </w:r>
      <w:r w:rsidR="009E7505" w:rsidRPr="00725B8E">
        <w:rPr>
          <w:bCs/>
          <w:i/>
          <w:sz w:val="22"/>
          <w:szCs w:val="22"/>
        </w:rPr>
        <w:t>Detect</w:t>
      </w:r>
      <w:r w:rsidR="009E7505" w:rsidRPr="00725B8E">
        <w:rPr>
          <w:bCs/>
          <w:sz w:val="22"/>
          <w:szCs w:val="22"/>
        </w:rPr>
        <w:t xml:space="preserve"> future</w:t>
      </w:r>
      <w:r w:rsidR="007043E3" w:rsidRPr="00725B8E">
        <w:rPr>
          <w:bCs/>
          <w:sz w:val="22"/>
          <w:szCs w:val="22"/>
        </w:rPr>
        <w:t xml:space="preserve"> 911 </w:t>
      </w:r>
      <w:r w:rsidR="007465DB">
        <w:rPr>
          <w:bCs/>
          <w:sz w:val="22"/>
          <w:szCs w:val="22"/>
        </w:rPr>
        <w:t>C</w:t>
      </w:r>
      <w:r w:rsidR="007043E3" w:rsidRPr="00725B8E">
        <w:rPr>
          <w:bCs/>
          <w:sz w:val="22"/>
          <w:szCs w:val="22"/>
        </w:rPr>
        <w:t>all</w:t>
      </w:r>
      <w:r w:rsidR="009E7505" w:rsidRPr="00725B8E">
        <w:rPr>
          <w:bCs/>
          <w:sz w:val="22"/>
          <w:szCs w:val="22"/>
        </w:rPr>
        <w:t xml:space="preserve"> failures</w:t>
      </w:r>
      <w:r w:rsidR="007043E3" w:rsidRPr="00725B8E">
        <w:rPr>
          <w:bCs/>
          <w:sz w:val="22"/>
          <w:szCs w:val="22"/>
        </w:rPr>
        <w:t xml:space="preserve">, </w:t>
      </w:r>
      <w:r w:rsidR="009E7505" w:rsidRPr="00725B8E">
        <w:rPr>
          <w:bCs/>
          <w:sz w:val="22"/>
          <w:szCs w:val="22"/>
        </w:rPr>
        <w:t xml:space="preserve">(4) </w:t>
      </w:r>
      <w:r w:rsidR="009E7505" w:rsidRPr="00725B8E">
        <w:rPr>
          <w:bCs/>
          <w:i/>
          <w:sz w:val="22"/>
          <w:szCs w:val="22"/>
        </w:rPr>
        <w:t>Respond</w:t>
      </w:r>
      <w:r w:rsidR="009E7505" w:rsidRPr="00725B8E">
        <w:rPr>
          <w:bCs/>
          <w:sz w:val="22"/>
          <w:szCs w:val="22"/>
        </w:rPr>
        <w:t xml:space="preserve"> to such failures with remedial actions, including notification to </w:t>
      </w:r>
      <w:r w:rsidR="007043E3" w:rsidRPr="00725B8E">
        <w:rPr>
          <w:bCs/>
          <w:sz w:val="22"/>
          <w:szCs w:val="22"/>
        </w:rPr>
        <w:t>consumers</w:t>
      </w:r>
      <w:r w:rsidR="009E7505" w:rsidRPr="00725B8E">
        <w:rPr>
          <w:bCs/>
          <w:sz w:val="22"/>
          <w:szCs w:val="22"/>
        </w:rPr>
        <w:t xml:space="preserve">, and </w:t>
      </w:r>
      <w:r w:rsidR="007043E3" w:rsidRPr="00725B8E">
        <w:rPr>
          <w:bCs/>
          <w:sz w:val="22"/>
          <w:szCs w:val="22"/>
        </w:rPr>
        <w:t xml:space="preserve">(5) </w:t>
      </w:r>
      <w:r w:rsidR="007043E3" w:rsidRPr="00725B8E">
        <w:rPr>
          <w:bCs/>
          <w:i/>
          <w:sz w:val="22"/>
          <w:szCs w:val="22"/>
        </w:rPr>
        <w:t>Recover</w:t>
      </w:r>
      <w:r w:rsidR="007043E3" w:rsidRPr="00725B8E">
        <w:rPr>
          <w:bCs/>
          <w:sz w:val="22"/>
          <w:szCs w:val="22"/>
        </w:rPr>
        <w:t xml:space="preserve"> from such failures on a timely basis.</w:t>
      </w:r>
    </w:p>
    <w:p w14:paraId="6682DF2A" w14:textId="7E58AFCD" w:rsidR="00E613E5" w:rsidRPr="00061B63" w:rsidRDefault="00E613E5" w:rsidP="00061B63">
      <w:pPr>
        <w:pStyle w:val="Default"/>
        <w:numPr>
          <w:ilvl w:val="2"/>
          <w:numId w:val="11"/>
        </w:numPr>
        <w:spacing w:after="120"/>
        <w:ind w:left="2059" w:hanging="187"/>
        <w:rPr>
          <w:sz w:val="22"/>
          <w:szCs w:val="22"/>
        </w:rPr>
      </w:pPr>
      <w:r>
        <w:rPr>
          <w:sz w:val="22"/>
          <w:szCs w:val="20"/>
        </w:rPr>
        <w:t>Within one hundred eighty (180) calendar days after the Effective Date, InnoCaption shall use best efforts to ensure that written agreements between InnoCaption and entities the Company contracts with in the provision of IP CTS to:</w:t>
      </w:r>
    </w:p>
    <w:p w14:paraId="49900315" w14:textId="40CEAAB1" w:rsidR="00E613E5" w:rsidRPr="00061B63" w:rsidRDefault="00E613E5" w:rsidP="00061B63">
      <w:pPr>
        <w:numPr>
          <w:ilvl w:val="3"/>
          <w:numId w:val="11"/>
        </w:numPr>
        <w:autoSpaceDE w:val="0"/>
        <w:autoSpaceDN w:val="0"/>
        <w:adjustRightInd w:val="0"/>
        <w:spacing w:after="120"/>
        <w:rPr>
          <w:color w:val="000000"/>
        </w:rPr>
      </w:pPr>
      <w:r w:rsidRPr="00E613E5">
        <w:rPr>
          <w:color w:val="000000"/>
        </w:rPr>
        <w:t xml:space="preserve">designate a contact person from the entity available twenty-four (24) hours per day, seven (7) days per week for communications;  </w:t>
      </w:r>
    </w:p>
    <w:p w14:paraId="236A903D" w14:textId="684CBB0B" w:rsidR="00E613E5" w:rsidRPr="00061B63" w:rsidRDefault="00E613E5" w:rsidP="00061B63">
      <w:pPr>
        <w:numPr>
          <w:ilvl w:val="3"/>
          <w:numId w:val="11"/>
        </w:numPr>
        <w:autoSpaceDE w:val="0"/>
        <w:autoSpaceDN w:val="0"/>
        <w:adjustRightInd w:val="0"/>
        <w:spacing w:after="120"/>
        <w:rPr>
          <w:color w:val="000000"/>
        </w:rPr>
      </w:pPr>
      <w:r w:rsidRPr="00E613E5">
        <w:rPr>
          <w:color w:val="000000"/>
        </w:rPr>
        <w:t xml:space="preserve">stipulate the terms, including timeframes and methodology, that will govern the entity’s communications with </w:t>
      </w:r>
      <w:r>
        <w:rPr>
          <w:color w:val="000000"/>
        </w:rPr>
        <w:t>InnoCaption</w:t>
      </w:r>
      <w:r w:rsidRPr="00E613E5">
        <w:rPr>
          <w:color w:val="000000"/>
        </w:rPr>
        <w:t xml:space="preserve"> about (a) events that result in service delays, degradations, interruptions, </w:t>
      </w:r>
      <w:r w:rsidR="00F06D36">
        <w:rPr>
          <w:color w:val="000000"/>
        </w:rPr>
        <w:t xml:space="preserve">and/or </w:t>
      </w:r>
      <w:r w:rsidRPr="00E613E5">
        <w:rPr>
          <w:color w:val="000000"/>
        </w:rPr>
        <w:t>outages; (b)</w:t>
      </w:r>
      <w:r w:rsidR="00F06D36">
        <w:rPr>
          <w:color w:val="000000"/>
        </w:rPr>
        <w:t xml:space="preserve"> </w:t>
      </w:r>
      <w:r w:rsidRPr="00E613E5">
        <w:rPr>
          <w:color w:val="000000"/>
        </w:rPr>
        <w:t>testing/test results</w:t>
      </w:r>
      <w:r w:rsidR="00F06D36">
        <w:rPr>
          <w:color w:val="000000"/>
        </w:rPr>
        <w:t>;</w:t>
      </w:r>
      <w:r w:rsidRPr="00E613E5">
        <w:rPr>
          <w:color w:val="000000"/>
        </w:rPr>
        <w:t xml:space="preserve"> and (c) internal reviews and/investigations; </w:t>
      </w:r>
      <w:r w:rsidR="00442987">
        <w:rPr>
          <w:color w:val="000000"/>
        </w:rPr>
        <w:t>and,</w:t>
      </w:r>
      <w:r w:rsidRPr="00E613E5">
        <w:rPr>
          <w:color w:val="000000"/>
        </w:rPr>
        <w:t xml:space="preserve"> </w:t>
      </w:r>
    </w:p>
    <w:p w14:paraId="1E0FE653" w14:textId="7D07A719" w:rsidR="00E613E5" w:rsidRPr="00061B63" w:rsidRDefault="00E613E5" w:rsidP="00061B63">
      <w:pPr>
        <w:numPr>
          <w:ilvl w:val="3"/>
          <w:numId w:val="11"/>
        </w:numPr>
        <w:autoSpaceDE w:val="0"/>
        <w:autoSpaceDN w:val="0"/>
        <w:adjustRightInd w:val="0"/>
        <w:spacing w:after="120"/>
        <w:rPr>
          <w:color w:val="000000"/>
        </w:rPr>
      </w:pPr>
      <w:r w:rsidRPr="00E613E5">
        <w:rPr>
          <w:color w:val="000000"/>
        </w:rPr>
        <w:t xml:space="preserve">enable </w:t>
      </w:r>
      <w:r>
        <w:rPr>
          <w:color w:val="000000"/>
        </w:rPr>
        <w:t>InnoCaption</w:t>
      </w:r>
      <w:r w:rsidRPr="00E613E5">
        <w:rPr>
          <w:color w:val="000000"/>
        </w:rPr>
        <w:t xml:space="preserve"> or its vendor(s) to provide the Bureau with all information and/or documents requested as part of a government investigation</w:t>
      </w:r>
      <w:r w:rsidR="00442987">
        <w:rPr>
          <w:color w:val="000000"/>
        </w:rPr>
        <w:t>.</w:t>
      </w:r>
      <w:r w:rsidRPr="00E613E5">
        <w:rPr>
          <w:color w:val="000000"/>
        </w:rPr>
        <w:t xml:space="preserve">  </w:t>
      </w:r>
    </w:p>
    <w:p w14:paraId="6303C2C9" w14:textId="57438CED" w:rsidR="00E613E5" w:rsidRPr="00E613E5" w:rsidRDefault="00E613E5" w:rsidP="00061B63">
      <w:pPr>
        <w:spacing w:after="120"/>
        <w:ind w:left="2070"/>
      </w:pPr>
      <w:r w:rsidRPr="00E613E5">
        <w:t xml:space="preserve">If </w:t>
      </w:r>
      <w:r w:rsidR="0045719A">
        <w:t>InnoCaption</w:t>
      </w:r>
      <w:r w:rsidRPr="00E613E5">
        <w:t xml:space="preserve"> is unable to execute or revise agreements with entities the Company contracts with in its provision of IP CTS as specified above within one hundred and eighty (180) days, </w:t>
      </w:r>
      <w:r w:rsidR="00F06D36">
        <w:t>the Company</w:t>
      </w:r>
      <w:r w:rsidRPr="00E613E5">
        <w:t xml:space="preserve"> shall provide the Commission with a written explanation of why such agreement modifications could not be achieved.  </w:t>
      </w:r>
    </w:p>
    <w:p w14:paraId="2254818C" w14:textId="082A5AD6" w:rsidR="004616B6" w:rsidRPr="00AE2B4B" w:rsidRDefault="00536FEC" w:rsidP="00F10429">
      <w:pPr>
        <w:pStyle w:val="ListParagraph"/>
        <w:numPr>
          <w:ilvl w:val="2"/>
          <w:numId w:val="11"/>
        </w:numPr>
        <w:spacing w:after="120"/>
        <w:ind w:left="2059" w:hanging="187"/>
        <w:rPr>
          <w:sz w:val="22"/>
          <w:szCs w:val="20"/>
        </w:rPr>
      </w:pPr>
      <w:r w:rsidRPr="00AE2B4B">
        <w:rPr>
          <w:bCs/>
          <w:sz w:val="22"/>
          <w:szCs w:val="22"/>
        </w:rPr>
        <w:t xml:space="preserve">As of the Effective Date, </w:t>
      </w:r>
      <w:r w:rsidR="004616B6" w:rsidRPr="00AE2B4B">
        <w:rPr>
          <w:bCs/>
          <w:sz w:val="22"/>
          <w:szCs w:val="22"/>
        </w:rPr>
        <w:t xml:space="preserve">InnoCaption shall provide written notification to the Commission of substantive changes in the Company’s IP CTS offerings at least sixty (60) calendar days after such changes occur, and must certify that the Company continues to meet the TRS Rules after implementing the substantive change.  Substantive changes shall include, but not be limited to, changes in service features, the method consumers use to access InnoCaption’s service, and the method InnoCaption uses to deliver captions to users.  Notifications of substantive change shall be submitted electronically to Sharon Lee at </w:t>
      </w:r>
      <w:hyperlink r:id="rId14" w:history="1">
        <w:r w:rsidR="00AE2B4B" w:rsidRPr="00AE2B4B">
          <w:rPr>
            <w:rStyle w:val="Hyperlink"/>
            <w:bCs/>
            <w:sz w:val="22"/>
            <w:szCs w:val="22"/>
          </w:rPr>
          <w:t>Sharon.Lee@fcc.gov</w:t>
        </w:r>
      </w:hyperlink>
      <w:r w:rsidR="004616B6" w:rsidRPr="00AE2B4B">
        <w:rPr>
          <w:bCs/>
          <w:sz w:val="22"/>
          <w:szCs w:val="22"/>
        </w:rPr>
        <w:t xml:space="preserve"> and</w:t>
      </w:r>
      <w:r w:rsidR="00A35FB1" w:rsidRPr="00AE2B4B">
        <w:rPr>
          <w:bCs/>
          <w:sz w:val="22"/>
          <w:szCs w:val="22"/>
        </w:rPr>
        <w:t xml:space="preserve"> </w:t>
      </w:r>
      <w:hyperlink r:id="rId15" w:history="1">
        <w:r w:rsidR="00AE2B4B" w:rsidRPr="00AE2B4B">
          <w:rPr>
            <w:rStyle w:val="Hyperlink"/>
            <w:bCs/>
            <w:sz w:val="22"/>
            <w:szCs w:val="22"/>
          </w:rPr>
          <w:t>fccebaccess@fcc.gov</w:t>
        </w:r>
      </w:hyperlink>
      <w:r w:rsidR="004616B6" w:rsidRPr="00AE2B4B">
        <w:rPr>
          <w:bCs/>
          <w:sz w:val="22"/>
          <w:szCs w:val="22"/>
        </w:rPr>
        <w:t xml:space="preserve">.  A copy of each notification shall also be submitted electronically to Gregory Hlibok, Chief, Disability Rights Office, Consumer and Governmental Affairs Bureau at </w:t>
      </w:r>
      <w:hyperlink r:id="rId16" w:history="1">
        <w:r w:rsidR="00AE2B4B" w:rsidRPr="00AE2B4B">
          <w:rPr>
            <w:rStyle w:val="Hyperlink"/>
            <w:bCs/>
            <w:sz w:val="22"/>
            <w:szCs w:val="22"/>
          </w:rPr>
          <w:t>Gregory.Hlibok@fcc.gov</w:t>
        </w:r>
      </w:hyperlink>
      <w:r w:rsidR="004616B6" w:rsidRPr="00AE2B4B">
        <w:rPr>
          <w:bCs/>
          <w:sz w:val="22"/>
          <w:szCs w:val="22"/>
        </w:rPr>
        <w:t>.</w:t>
      </w:r>
    </w:p>
    <w:p w14:paraId="5CB05230" w14:textId="6FBA0722" w:rsidR="00DA5035" w:rsidRPr="00725B8E" w:rsidRDefault="00536FEC" w:rsidP="00061B63">
      <w:pPr>
        <w:pStyle w:val="ListParagraph"/>
        <w:numPr>
          <w:ilvl w:val="2"/>
          <w:numId w:val="11"/>
        </w:numPr>
        <w:spacing w:after="120"/>
        <w:ind w:left="2059" w:hanging="187"/>
      </w:pPr>
      <w:r>
        <w:rPr>
          <w:sz w:val="22"/>
          <w:szCs w:val="20"/>
        </w:rPr>
        <w:t xml:space="preserve">As of the Effective Date, </w:t>
      </w:r>
      <w:r w:rsidR="007B17E0" w:rsidRPr="00725B8E">
        <w:rPr>
          <w:sz w:val="22"/>
          <w:szCs w:val="20"/>
        </w:rPr>
        <w:t xml:space="preserve">InnoCaption shall </w:t>
      </w:r>
      <w:r w:rsidR="003F1B71" w:rsidRPr="00725B8E">
        <w:rPr>
          <w:sz w:val="22"/>
          <w:szCs w:val="20"/>
        </w:rPr>
        <w:t xml:space="preserve">obtain prior Commission authorization for a voluntary service interruption </w:t>
      </w:r>
      <w:r w:rsidR="007B17E0" w:rsidRPr="00725B8E">
        <w:rPr>
          <w:sz w:val="22"/>
          <w:szCs w:val="20"/>
        </w:rPr>
        <w:t xml:space="preserve">of more than 30 minutes in duration.  </w:t>
      </w:r>
      <w:r w:rsidR="00B30F6C">
        <w:rPr>
          <w:sz w:val="22"/>
          <w:szCs w:val="20"/>
        </w:rPr>
        <w:t xml:space="preserve">InnoCaption shall contact </w:t>
      </w:r>
      <w:r w:rsidR="00B30F6C" w:rsidRPr="00FB7AF7">
        <w:rPr>
          <w:bCs/>
          <w:sz w:val="22"/>
          <w:szCs w:val="22"/>
        </w:rPr>
        <w:t xml:space="preserve">Gregory Hlibok, Chief, Disability Rights Office, Consumer and Governmental Affairs Bureau at </w:t>
      </w:r>
      <w:hyperlink r:id="rId17" w:history="1">
        <w:r w:rsidR="00272480" w:rsidRPr="00AA7634">
          <w:rPr>
            <w:rStyle w:val="Hyperlink"/>
            <w:bCs/>
            <w:sz w:val="22"/>
            <w:szCs w:val="22"/>
          </w:rPr>
          <w:t>Gregory.Hlibok@fcc.gov</w:t>
        </w:r>
      </w:hyperlink>
      <w:r w:rsidR="00272480">
        <w:rPr>
          <w:bCs/>
          <w:sz w:val="22"/>
          <w:szCs w:val="22"/>
        </w:rPr>
        <w:t xml:space="preserve"> for Commission authorization</w:t>
      </w:r>
      <w:r w:rsidR="00B30F6C" w:rsidRPr="00FB7AF7">
        <w:rPr>
          <w:bCs/>
          <w:sz w:val="22"/>
          <w:szCs w:val="22"/>
        </w:rPr>
        <w:t>.</w:t>
      </w:r>
    </w:p>
    <w:p w14:paraId="0EFC3A2E" w14:textId="6A559F5F" w:rsidR="00272480" w:rsidRPr="00AE2B4B" w:rsidRDefault="007B17E0" w:rsidP="007211C6">
      <w:pPr>
        <w:pStyle w:val="ListParagraph"/>
        <w:numPr>
          <w:ilvl w:val="2"/>
          <w:numId w:val="11"/>
        </w:numPr>
        <w:spacing w:after="120"/>
        <w:ind w:left="2059" w:hanging="187"/>
        <w:rPr>
          <w:sz w:val="22"/>
          <w:szCs w:val="22"/>
        </w:rPr>
      </w:pPr>
      <w:r w:rsidRPr="00AE2B4B">
        <w:rPr>
          <w:sz w:val="22"/>
          <w:szCs w:val="22"/>
        </w:rPr>
        <w:t xml:space="preserve">InnoCaption shall </w:t>
      </w:r>
      <w:r w:rsidR="003F1B71" w:rsidRPr="00AE2B4B">
        <w:rPr>
          <w:sz w:val="22"/>
          <w:szCs w:val="22"/>
        </w:rPr>
        <w:t xml:space="preserve">provide </w:t>
      </w:r>
      <w:r w:rsidRPr="00AE2B4B">
        <w:rPr>
          <w:sz w:val="22"/>
          <w:szCs w:val="22"/>
        </w:rPr>
        <w:t xml:space="preserve">the Commission with </w:t>
      </w:r>
      <w:r w:rsidR="003F1B71" w:rsidRPr="00AE2B4B">
        <w:rPr>
          <w:sz w:val="22"/>
          <w:szCs w:val="22"/>
        </w:rPr>
        <w:t xml:space="preserve">written notification </w:t>
      </w:r>
      <w:r w:rsidR="00A10D99" w:rsidRPr="00AE2B4B">
        <w:rPr>
          <w:sz w:val="22"/>
          <w:szCs w:val="22"/>
        </w:rPr>
        <w:t xml:space="preserve">within two (2) </w:t>
      </w:r>
      <w:r w:rsidR="00536FEC" w:rsidRPr="00AE2B4B">
        <w:rPr>
          <w:sz w:val="22"/>
          <w:szCs w:val="22"/>
        </w:rPr>
        <w:t>calendar</w:t>
      </w:r>
      <w:r w:rsidR="00A10D99" w:rsidRPr="00AE2B4B">
        <w:rPr>
          <w:sz w:val="22"/>
          <w:szCs w:val="22"/>
        </w:rPr>
        <w:t xml:space="preserve"> days </w:t>
      </w:r>
      <w:r w:rsidR="003F1B71" w:rsidRPr="00AE2B4B">
        <w:rPr>
          <w:sz w:val="22"/>
          <w:szCs w:val="22"/>
        </w:rPr>
        <w:t>after the commencement of an unforeseen service interruption.</w:t>
      </w:r>
      <w:r w:rsidR="003F1B71" w:rsidRPr="00AE2B4B" w:rsidDel="003F1B71">
        <w:rPr>
          <w:sz w:val="22"/>
          <w:szCs w:val="22"/>
        </w:rPr>
        <w:t xml:space="preserve"> </w:t>
      </w:r>
      <w:r w:rsidR="00B30F6C" w:rsidRPr="00AE2B4B">
        <w:rPr>
          <w:bCs/>
          <w:sz w:val="22"/>
          <w:szCs w:val="22"/>
        </w:rPr>
        <w:t>Notifications of an unfor</w:t>
      </w:r>
      <w:r w:rsidR="00272480" w:rsidRPr="00AE2B4B">
        <w:rPr>
          <w:bCs/>
          <w:sz w:val="22"/>
          <w:szCs w:val="22"/>
        </w:rPr>
        <w:t>e</w:t>
      </w:r>
      <w:r w:rsidR="00B30F6C" w:rsidRPr="00AE2B4B">
        <w:rPr>
          <w:bCs/>
          <w:sz w:val="22"/>
          <w:szCs w:val="22"/>
        </w:rPr>
        <w:t xml:space="preserve">seen service interruption </w:t>
      </w:r>
      <w:r w:rsidR="005A2852" w:rsidRPr="00AE2B4B">
        <w:rPr>
          <w:bCs/>
          <w:sz w:val="22"/>
          <w:szCs w:val="22"/>
        </w:rPr>
        <w:t xml:space="preserve">shall be submitted electronically to Sharon Lee at </w:t>
      </w:r>
      <w:hyperlink r:id="rId18" w:history="1">
        <w:r w:rsidR="00AE2B4B" w:rsidRPr="00AE2B4B">
          <w:rPr>
            <w:rStyle w:val="Hyperlink"/>
            <w:bCs/>
            <w:sz w:val="22"/>
            <w:szCs w:val="22"/>
          </w:rPr>
          <w:t>Sharon.Lee@fcc.gov</w:t>
        </w:r>
      </w:hyperlink>
      <w:r w:rsidR="00B30F6C" w:rsidRPr="00AE2B4B">
        <w:rPr>
          <w:bCs/>
          <w:sz w:val="22"/>
          <w:szCs w:val="22"/>
        </w:rPr>
        <w:t xml:space="preserve"> and </w:t>
      </w:r>
      <w:hyperlink r:id="rId19" w:history="1">
        <w:r w:rsidR="00AE2B4B" w:rsidRPr="00AE2B4B">
          <w:rPr>
            <w:rStyle w:val="Hyperlink"/>
            <w:bCs/>
            <w:sz w:val="22"/>
            <w:szCs w:val="22"/>
          </w:rPr>
          <w:t>fccebaccess@fcc.gov</w:t>
        </w:r>
      </w:hyperlink>
      <w:r w:rsidR="00B30F6C" w:rsidRPr="00AE2B4B">
        <w:rPr>
          <w:bCs/>
          <w:sz w:val="22"/>
          <w:szCs w:val="22"/>
        </w:rPr>
        <w:t xml:space="preserve">.  A copy of each notification shall also be submitted electronically to Gregory Hlibok, Chief, Disability Rights Office, Consumer and Governmental Affairs Bureau at </w:t>
      </w:r>
      <w:hyperlink r:id="rId20" w:history="1">
        <w:r w:rsidR="00272480" w:rsidRPr="00AE2B4B">
          <w:rPr>
            <w:rStyle w:val="Hyperlink"/>
            <w:bCs/>
            <w:sz w:val="22"/>
            <w:szCs w:val="22"/>
          </w:rPr>
          <w:t>Gregory.Hlibok@fcc.gov</w:t>
        </w:r>
      </w:hyperlink>
      <w:r w:rsidR="00B30F6C" w:rsidRPr="00AE2B4B">
        <w:rPr>
          <w:bCs/>
          <w:sz w:val="22"/>
          <w:szCs w:val="22"/>
        </w:rPr>
        <w:t>.</w:t>
      </w:r>
    </w:p>
    <w:p w14:paraId="7D50C1A3" w14:textId="67DEBF01" w:rsidR="00C75B5D" w:rsidRPr="00B30F6C" w:rsidRDefault="00C75B5D" w:rsidP="00D061A4">
      <w:pPr>
        <w:pStyle w:val="ParaNum"/>
        <w:tabs>
          <w:tab w:val="num" w:pos="1260"/>
        </w:tabs>
      </w:pPr>
      <w:r w:rsidRPr="00B25A9B">
        <w:rPr>
          <w:b/>
          <w:u w:val="single"/>
        </w:rPr>
        <w:t>Reporting Noncompliance</w:t>
      </w:r>
      <w:r w:rsidRPr="00B30F6C">
        <w:t>.  InnoCaption shall report any noncompliance with the TRS Rules and with the terms and conditions of this Consent Decree within fifteen (15) calendar days after discovery of such noncompliance.  Such reports shall include a detailed explanation of: (i) each instance of noncompliance</w:t>
      </w:r>
      <w:r w:rsidR="00F06D36">
        <w:t>,</w:t>
      </w:r>
      <w:r w:rsidRPr="00B30F6C">
        <w:t xml:space="preserve"> </w:t>
      </w:r>
      <w:r w:rsidR="00F06D36">
        <w:t xml:space="preserve">and </w:t>
      </w:r>
      <w:r w:rsidRPr="00B30F6C">
        <w:t>the minutes and</w:t>
      </w:r>
      <w:r w:rsidR="00392EB7" w:rsidRPr="00B30F6C">
        <w:t xml:space="preserve"> </w:t>
      </w:r>
      <w:r w:rsidRPr="00B30F6C">
        <w:t xml:space="preserve">telephone numbers </w:t>
      </w:r>
      <w:r w:rsidR="00392EB7" w:rsidRPr="00B30F6C">
        <w:t xml:space="preserve">(where applicable) </w:t>
      </w:r>
      <w:r w:rsidRPr="00B30F6C">
        <w:t xml:space="preserve">involved in each instance of noncompliance; (ii) the steps that InnoCaption has taken or will take, including any monies paid back to the TRS Fund, to remedy such noncompliance; (iii) the schedule on which such remedial actions will be taken; and (iv) the steps that InnoCaption has taken or will take to prevent the recurrence of any such noncompliance.  All reports of noncompliance shall be submitted to the Chief, Telecommunications Consumers Division, Enforcement Bureau, Federal Communications Commission, Room 3-C366, 445 12th Street, S.W. Washington, D.C. 20554, with a copy submitted electronically to Sharon Lee at </w:t>
      </w:r>
      <w:hyperlink r:id="rId21" w:history="1">
        <w:r w:rsidR="00B25A9B" w:rsidRPr="00E941C2">
          <w:rPr>
            <w:rStyle w:val="Hyperlink"/>
          </w:rPr>
          <w:t>Sharon.Lee@fcc.gov</w:t>
        </w:r>
      </w:hyperlink>
      <w:r w:rsidRPr="00B30F6C">
        <w:t xml:space="preserve"> and to </w:t>
      </w:r>
      <w:hyperlink r:id="rId22" w:history="1">
        <w:r w:rsidRPr="00B30F6C">
          <w:rPr>
            <w:rStyle w:val="Hyperlink"/>
          </w:rPr>
          <w:t>fccebaccess@fcc.gov</w:t>
        </w:r>
      </w:hyperlink>
      <w:r w:rsidRPr="00B30F6C">
        <w:t>.</w:t>
      </w:r>
    </w:p>
    <w:p w14:paraId="1E217CA2" w14:textId="77777777" w:rsidR="00C75B5D" w:rsidRPr="00B0761B" w:rsidRDefault="00C75B5D" w:rsidP="00971B81">
      <w:pPr>
        <w:pStyle w:val="ParaNum"/>
        <w:tabs>
          <w:tab w:val="num" w:pos="1260"/>
        </w:tabs>
      </w:pPr>
      <w:r w:rsidRPr="00B0761B">
        <w:rPr>
          <w:b/>
          <w:u w:val="single"/>
        </w:rPr>
        <w:t xml:space="preserve"> Compliance Reports</w:t>
      </w:r>
      <w:r w:rsidRPr="00B0761B">
        <w:t>.  InnoCaption shall file compliance reports with the Commission one hundred twenty (120) calendar days after the Effective Date, twelve (12) months after the Effective Date, twenty-four (24) months after the Effective Date, thirty-six (36) months after the Effective Date</w:t>
      </w:r>
      <w:r w:rsidR="000855CE">
        <w:t xml:space="preserve">, forty-eight (48) months </w:t>
      </w:r>
      <w:r w:rsidR="006A1E57">
        <w:t>and six</w:t>
      </w:r>
      <w:r w:rsidR="000B3EE1">
        <w:t>ty</w:t>
      </w:r>
      <w:r w:rsidR="00272480">
        <w:t xml:space="preserve"> </w:t>
      </w:r>
      <w:r w:rsidR="006A1E57">
        <w:t xml:space="preserve">(60) months </w:t>
      </w:r>
      <w:r w:rsidR="000855CE">
        <w:t>after the Effective Date</w:t>
      </w:r>
      <w:r w:rsidRPr="00B0761B">
        <w:t xml:space="preserve">.  </w:t>
      </w:r>
    </w:p>
    <w:p w14:paraId="05B7146B" w14:textId="77777777" w:rsidR="00CE03CC" w:rsidRPr="00B0761B" w:rsidRDefault="00C75B5D" w:rsidP="00067192">
      <w:pPr>
        <w:numPr>
          <w:ilvl w:val="4"/>
          <w:numId w:val="7"/>
        </w:numPr>
        <w:spacing w:after="120"/>
        <w:ind w:left="1728" w:hanging="432"/>
      </w:pPr>
      <w:r w:rsidRPr="00B0761B">
        <w:t xml:space="preserve">Each Compliance Report shall include a detailed description of </w:t>
      </w:r>
      <w:r w:rsidR="00177741" w:rsidRPr="00B0761B">
        <w:t xml:space="preserve">InnoCaption’s </w:t>
      </w:r>
      <w:r w:rsidRPr="00B0761B">
        <w:t xml:space="preserve">efforts during the relevant period to comply with the terms and conditions of this Consent Decree and the TRS </w:t>
      </w:r>
      <w:r w:rsidR="00436C18" w:rsidRPr="00B0761B">
        <w:t>R</w:t>
      </w:r>
      <w:r w:rsidRPr="00B0761B">
        <w:t>ules</w:t>
      </w:r>
      <w:r w:rsidR="00436C18" w:rsidRPr="00B0761B">
        <w:t>, including</w:t>
      </w:r>
      <w:r w:rsidRPr="00B0761B">
        <w:t xml:space="preserve"> accepting and handling </w:t>
      </w:r>
      <w:r w:rsidR="00F2137C">
        <w:t>911 Call</w:t>
      </w:r>
      <w:r w:rsidRPr="00B0761B">
        <w:t xml:space="preserve">s.  At a minimum, each Compliance Report shall </w:t>
      </w:r>
      <w:r w:rsidR="00CE03CC" w:rsidRPr="00B0761B">
        <w:t>include the following:</w:t>
      </w:r>
    </w:p>
    <w:p w14:paraId="5B96FDDF" w14:textId="77777777" w:rsidR="00C75B5D" w:rsidRPr="00182EDF" w:rsidRDefault="001A54E0" w:rsidP="00971B81">
      <w:pPr>
        <w:numPr>
          <w:ilvl w:val="5"/>
          <w:numId w:val="7"/>
        </w:numPr>
        <w:spacing w:after="120"/>
        <w:ind w:left="2304" w:hanging="432"/>
      </w:pPr>
      <w:r w:rsidRPr="00182EDF">
        <w:t>A s</w:t>
      </w:r>
      <w:r w:rsidR="00CE03CC" w:rsidRPr="00182EDF">
        <w:t xml:space="preserve">ummary of </w:t>
      </w:r>
      <w:r w:rsidR="00C75B5D" w:rsidRPr="00182EDF">
        <w:t>all 911 test calls made since the last Compliance Report was filed and the results of each test call</w:t>
      </w:r>
      <w:r w:rsidR="00E72809" w:rsidRPr="00182EDF">
        <w:t xml:space="preserve"> regardless of whether the test calls were made by InnoCaption or by an entity performing on behalf of InnoCaption or pursuant to an agreement with InnoCaption</w:t>
      </w:r>
      <w:r w:rsidR="00182EDF" w:rsidRPr="00182EDF">
        <w:t xml:space="preserve"> and t</w:t>
      </w:r>
      <w:r w:rsidR="00C75B5D" w:rsidRPr="00182EDF">
        <w:t>he specific provision of the Commission’s TRS rules being tested on each call, (</w:t>
      </w:r>
      <w:r w:rsidR="00ED6509" w:rsidRPr="00ED6509">
        <w:rPr>
          <w:i/>
        </w:rPr>
        <w:t>e.g.</w:t>
      </w:r>
      <w:r w:rsidR="00C75B5D" w:rsidRPr="00182EDF">
        <w:t xml:space="preserve"> 911 </w:t>
      </w:r>
      <w:r w:rsidR="00F604F7">
        <w:t>C</w:t>
      </w:r>
      <w:r w:rsidR="00C75B5D" w:rsidRPr="00182EDF">
        <w:t xml:space="preserve">all prioritization, ability to reconnect after a disconnection, ability to deliver to the PSAP the required information about the caller and InnoCaption, etc.). </w:t>
      </w:r>
    </w:p>
    <w:p w14:paraId="4A964C45" w14:textId="77777777" w:rsidR="00C75B5D" w:rsidRPr="00B0761B" w:rsidRDefault="00C75B5D" w:rsidP="00971B81">
      <w:pPr>
        <w:numPr>
          <w:ilvl w:val="5"/>
          <w:numId w:val="7"/>
        </w:numPr>
        <w:spacing w:after="120"/>
        <w:ind w:left="2304" w:hanging="432"/>
      </w:pPr>
      <w:r w:rsidRPr="00B0761B">
        <w:t xml:space="preserve">Specific failure detection mechanisms implemented under this Compliance Plan, including an explanation of any measures implemented or proposed to better detect </w:t>
      </w:r>
      <w:r w:rsidR="00CE03CC" w:rsidRPr="00B0761B">
        <w:t xml:space="preserve">systemic </w:t>
      </w:r>
      <w:r w:rsidRPr="00B0761B">
        <w:t xml:space="preserve">911 </w:t>
      </w:r>
      <w:r w:rsidR="00F604F7">
        <w:t>C</w:t>
      </w:r>
      <w:r w:rsidR="00CE03CC" w:rsidRPr="00B0761B">
        <w:t xml:space="preserve">all </w:t>
      </w:r>
      <w:r w:rsidRPr="00B0761B">
        <w:t>failure</w:t>
      </w:r>
      <w:r w:rsidR="00CE03CC" w:rsidRPr="00B0761B">
        <w:t xml:space="preserve">s or non-compliance with the </w:t>
      </w:r>
      <w:r w:rsidR="00935F3E">
        <w:t>Emergency Call Handling Requirement</w:t>
      </w:r>
      <w:r w:rsidR="00CE03CC" w:rsidRPr="00B0761B">
        <w:t>s</w:t>
      </w:r>
      <w:r w:rsidRPr="00B0761B">
        <w:t>.</w:t>
      </w:r>
    </w:p>
    <w:p w14:paraId="02F8E15D" w14:textId="77777777" w:rsidR="00C75B5D" w:rsidRPr="00B0761B" w:rsidRDefault="00C75B5D" w:rsidP="00971B81">
      <w:pPr>
        <w:numPr>
          <w:ilvl w:val="5"/>
          <w:numId w:val="7"/>
        </w:numPr>
        <w:spacing w:after="120"/>
        <w:ind w:left="2304" w:hanging="432"/>
      </w:pPr>
      <w:r w:rsidRPr="00B0761B">
        <w:t>Summary information regarding any information-sharing agreements with subcontractors reviewed or revised as set forth above.</w:t>
      </w:r>
    </w:p>
    <w:p w14:paraId="20EA6EA6" w14:textId="7F9A411F" w:rsidR="001A54E0" w:rsidRPr="00B0761B" w:rsidRDefault="00E72809" w:rsidP="005A7F98">
      <w:pPr>
        <w:widowControl/>
        <w:numPr>
          <w:ilvl w:val="5"/>
          <w:numId w:val="7"/>
        </w:numPr>
        <w:spacing w:after="120"/>
        <w:ind w:left="2304" w:hanging="432"/>
      </w:pPr>
      <w:r w:rsidRPr="00B0761B">
        <w:t xml:space="preserve">A description of all incidents of non-compliance identified since the last Compliance Report was filed and the date such incidents were reported to the Commission pursuant to paragraph </w:t>
      </w:r>
      <w:r w:rsidR="00C27F72" w:rsidRPr="00AE2B4B">
        <w:t>1</w:t>
      </w:r>
      <w:r w:rsidR="002810B5" w:rsidRPr="00AE2B4B">
        <w:t>7</w:t>
      </w:r>
      <w:r w:rsidR="00413F01" w:rsidRPr="00B0761B">
        <w:t xml:space="preserve"> </w:t>
      </w:r>
      <w:r w:rsidRPr="00B0761B">
        <w:t>herein.</w:t>
      </w:r>
    </w:p>
    <w:p w14:paraId="5CA3A32F" w14:textId="77777777" w:rsidR="00E72809" w:rsidRPr="00B0761B" w:rsidRDefault="00E72809" w:rsidP="00971B81">
      <w:pPr>
        <w:numPr>
          <w:ilvl w:val="5"/>
          <w:numId w:val="7"/>
        </w:numPr>
        <w:spacing w:after="120"/>
        <w:ind w:left="2304" w:hanging="432"/>
      </w:pPr>
      <w:r w:rsidRPr="00B0761B">
        <w:t xml:space="preserve">A description of each service offering or product that could generate minutes that would be submitted to the TRS Fund </w:t>
      </w:r>
      <w:r w:rsidR="00522277">
        <w:t>administrator</w:t>
      </w:r>
      <w:r w:rsidRPr="00B0761B">
        <w:t xml:space="preserve"> for reimbursement </w:t>
      </w:r>
      <w:r w:rsidR="00062768" w:rsidRPr="00B0761B">
        <w:t xml:space="preserve">that was </w:t>
      </w:r>
      <w:r w:rsidRPr="00B0761B">
        <w:t>offered to the users during the period since the last Compliance Report was filed.</w:t>
      </w:r>
      <w:r w:rsidR="00062768" w:rsidRPr="00B0761B">
        <w:t xml:space="preserve">  The description should include the date that offering or product was first advertised to users or potential users and details of how the offering or product worked.</w:t>
      </w:r>
    </w:p>
    <w:p w14:paraId="0CB81A7E" w14:textId="77777777" w:rsidR="00C75B5D" w:rsidRPr="00B0761B" w:rsidRDefault="00E72809" w:rsidP="00971B81">
      <w:pPr>
        <w:numPr>
          <w:ilvl w:val="5"/>
          <w:numId w:val="7"/>
        </w:numPr>
        <w:spacing w:after="120"/>
        <w:ind w:left="2304" w:hanging="432"/>
      </w:pPr>
      <w:r w:rsidRPr="00B0761B">
        <w:t>A copy of all webpages that reflect a new service offering or product</w:t>
      </w:r>
      <w:r w:rsidR="00062768" w:rsidRPr="00B0761B">
        <w:t xml:space="preserve"> that could generate minutes that would be submitted to the TRS Fund </w:t>
      </w:r>
      <w:r w:rsidR="00522277">
        <w:t>administrator</w:t>
      </w:r>
      <w:r w:rsidR="00062768" w:rsidRPr="00B0761B">
        <w:t xml:space="preserve"> for reimbursement</w:t>
      </w:r>
      <w:r w:rsidR="00E67F4C" w:rsidRPr="00B0761B">
        <w:t>.  The webpage should reflect the copy displayed on the first day that the offering or product was added to InnoCaption’s website or that was distributed for publication on another entity’s website.</w:t>
      </w:r>
      <w:r w:rsidR="00C75B5D" w:rsidRPr="00B0761B">
        <w:t xml:space="preserve"> </w:t>
      </w:r>
    </w:p>
    <w:p w14:paraId="0DDD1424" w14:textId="5BC14875" w:rsidR="00C75B5D" w:rsidRPr="00B0761B" w:rsidRDefault="00C75B5D" w:rsidP="00EA7EC9">
      <w:pPr>
        <w:widowControl/>
        <w:numPr>
          <w:ilvl w:val="4"/>
          <w:numId w:val="7"/>
        </w:numPr>
        <w:spacing w:after="120"/>
        <w:ind w:left="1728" w:hanging="432"/>
      </w:pPr>
      <w:r w:rsidRPr="00B0761B">
        <w:t xml:space="preserve">In addition, each Compliance Report shall include a certification by the Compliance Officer, as an agent of and on behalf of InnoCaption, stating that the Compliance Officer has personal knowledge that InnoCaption:  (i) has established and implemented the Compliance Plan; (ii) has utilized the Operating Procedures since the implementation of the Compliance Plan; and (iii) is not aware of any instances of material noncompliance with the terms and conditions of this Consent Decree, including the reporting obligations set forth in paragraph </w:t>
      </w:r>
      <w:r w:rsidR="00C27F72" w:rsidRPr="00AE2B4B">
        <w:t>1</w:t>
      </w:r>
      <w:r w:rsidR="002810B5" w:rsidRPr="00AE2B4B">
        <w:t>7</w:t>
      </w:r>
      <w:r w:rsidR="00413F01" w:rsidRPr="00B0761B">
        <w:rPr>
          <w:b/>
        </w:rPr>
        <w:t xml:space="preserve"> </w:t>
      </w:r>
      <w:r w:rsidRPr="00B0761B">
        <w:t>of this Consent Decree</w:t>
      </w:r>
      <w:r w:rsidR="00C02BAF" w:rsidRPr="00B0761B">
        <w:t xml:space="preserve"> that have not been reported to the Commission</w:t>
      </w:r>
      <w:r w:rsidRPr="00B0761B">
        <w:t>.</w:t>
      </w:r>
    </w:p>
    <w:p w14:paraId="755A5DAD" w14:textId="77777777" w:rsidR="00C75B5D" w:rsidRPr="00B0761B" w:rsidRDefault="00C75B5D" w:rsidP="00971B81">
      <w:pPr>
        <w:numPr>
          <w:ilvl w:val="4"/>
          <w:numId w:val="7"/>
        </w:numPr>
        <w:spacing w:after="120"/>
        <w:ind w:left="1728" w:hanging="432"/>
      </w:pPr>
      <w:r w:rsidRPr="00B0761B">
        <w:t>The Compliance Officer’s certification shall be accompanied by a statement explaining the basis for such certification and shall comply with Section 1.16 of the Rules and be subscribed to as true under penalty of perjury in substantially the form set forth therein.</w:t>
      </w:r>
      <w:r w:rsidR="005E3C2E" w:rsidRPr="00B0761B">
        <w:rPr>
          <w:rStyle w:val="FootnoteReference"/>
        </w:rPr>
        <w:footnoteReference w:id="24"/>
      </w:r>
      <w:r w:rsidRPr="00B0761B">
        <w:t xml:space="preserve">  </w:t>
      </w:r>
    </w:p>
    <w:p w14:paraId="26C8A352" w14:textId="77777777" w:rsidR="00C75B5D" w:rsidRPr="00B0761B" w:rsidRDefault="00C75B5D" w:rsidP="00971B81">
      <w:pPr>
        <w:numPr>
          <w:ilvl w:val="4"/>
          <w:numId w:val="7"/>
        </w:numPr>
        <w:spacing w:after="120"/>
        <w:ind w:left="1728" w:hanging="432"/>
      </w:pPr>
      <w:r w:rsidRPr="00B0761B">
        <w:t>If the Compliance Officer cannot provide the requisite certification, the Compliance Officer, as an agent of and on behalf of InnoCaption, shall provide the Commission with a detailed explanation of the reason(s) why and describe fully:  (i) each instance of noncompliance; (ii) the steps that InnoCaption</w:t>
      </w:r>
      <w:r w:rsidRPr="00B0761B">
        <w:rPr>
          <w:b/>
        </w:rPr>
        <w:t xml:space="preserve"> </w:t>
      </w:r>
      <w:r w:rsidRPr="00B0761B">
        <w:t>has taken or will take to remedy such noncompliance, including the schedule on which proposed remedial actions will be taken; and (iii) the steps that InnoCaption has taken or will take to prevent the recurrence of any such noncompliance, including the schedule on which such preventive action will be taken.</w:t>
      </w:r>
    </w:p>
    <w:p w14:paraId="7A2E42CC" w14:textId="5E325DF6" w:rsidR="00EA73A3" w:rsidRPr="00B25A9B" w:rsidRDefault="00C75B5D" w:rsidP="00971B81">
      <w:pPr>
        <w:numPr>
          <w:ilvl w:val="4"/>
          <w:numId w:val="7"/>
        </w:numPr>
        <w:tabs>
          <w:tab w:val="num" w:pos="1260"/>
          <w:tab w:val="num" w:pos="1710"/>
        </w:tabs>
        <w:spacing w:after="120"/>
        <w:ind w:left="1728" w:hanging="432"/>
        <w:rPr>
          <w:b/>
          <w:u w:val="single"/>
        </w:rPr>
      </w:pPr>
      <w:r w:rsidRPr="00EA73A3">
        <w:t xml:space="preserve">All Compliance Reports shall be submitted to Chief, Telecommunications Consumer Division, Enforcement Bureau, Federal Communications Commission, 445 12th Street, S.W., Washington, DC 20554, with a copy submitted electronically to Sharon Lee at </w:t>
      </w:r>
      <w:hyperlink r:id="rId23" w:history="1">
        <w:r w:rsidR="00B25A9B" w:rsidRPr="00E941C2">
          <w:rPr>
            <w:rStyle w:val="Hyperlink"/>
          </w:rPr>
          <w:t>Sharon.Lee@fcc.gov</w:t>
        </w:r>
      </w:hyperlink>
      <w:r w:rsidRPr="00EA73A3">
        <w:t xml:space="preserve"> and </w:t>
      </w:r>
      <w:hyperlink r:id="rId24" w:history="1">
        <w:r w:rsidR="00B25A9B" w:rsidRPr="00E941C2">
          <w:rPr>
            <w:rStyle w:val="Hyperlink"/>
          </w:rPr>
          <w:t>fccebaccess@fcc.gov</w:t>
        </w:r>
      </w:hyperlink>
      <w:r w:rsidRPr="00EA73A3">
        <w:t>.  A copy of each Compliance Report shall also be submitted electronically to Gregory Hlibok, Chief,</w:t>
      </w:r>
      <w:r w:rsidR="0021161E" w:rsidRPr="00EA73A3">
        <w:t xml:space="preserve"> </w:t>
      </w:r>
      <w:r w:rsidRPr="00EA73A3">
        <w:t xml:space="preserve">Disability Rights Office, Consumer and Governmental Affairs Bureau at </w:t>
      </w:r>
      <w:hyperlink r:id="rId25" w:history="1">
        <w:r w:rsidRPr="00EA73A3">
          <w:rPr>
            <w:rStyle w:val="Hyperlink"/>
          </w:rPr>
          <w:t>Gregory.Hlibok@fcc.gov</w:t>
        </w:r>
      </w:hyperlink>
      <w:r w:rsidRPr="00B25A9B">
        <w:rPr>
          <w:b/>
        </w:rPr>
        <w:t>.</w:t>
      </w:r>
    </w:p>
    <w:p w14:paraId="5BC58D49" w14:textId="6E708E6E" w:rsidR="00C75B5D" w:rsidRPr="00B0761B" w:rsidRDefault="00C75B5D" w:rsidP="00971B81">
      <w:pPr>
        <w:pStyle w:val="ParaNum"/>
        <w:tabs>
          <w:tab w:val="num" w:pos="1260"/>
        </w:tabs>
      </w:pPr>
      <w:r w:rsidRPr="00B0761B">
        <w:rPr>
          <w:b/>
          <w:u w:val="single"/>
        </w:rPr>
        <w:t>Termination Date</w:t>
      </w:r>
      <w:r w:rsidRPr="00B0761B">
        <w:t xml:space="preserve">. </w:t>
      </w:r>
      <w:r w:rsidRPr="00B0761B">
        <w:rPr>
          <w:b/>
        </w:rPr>
        <w:t xml:space="preserve"> </w:t>
      </w:r>
      <w:r w:rsidRPr="00B0761B">
        <w:t>Unless stated otherwise, the requirements set forth in paragraph</w:t>
      </w:r>
      <w:r w:rsidR="0021161E" w:rsidRPr="00B0761B">
        <w:t xml:space="preserve">s </w:t>
      </w:r>
      <w:r w:rsidR="00413F01" w:rsidRPr="00AE2B4B">
        <w:t>1</w:t>
      </w:r>
      <w:r w:rsidR="002810B5" w:rsidRPr="00AE2B4B">
        <w:t>5</w:t>
      </w:r>
      <w:r w:rsidR="00413F01" w:rsidRPr="00B0761B">
        <w:t xml:space="preserve"> </w:t>
      </w:r>
      <w:r w:rsidRPr="00B0761B">
        <w:t xml:space="preserve">through </w:t>
      </w:r>
      <w:r w:rsidR="00C27F72" w:rsidRPr="00AE2B4B">
        <w:t>1</w:t>
      </w:r>
      <w:r w:rsidR="002810B5" w:rsidRPr="00AE2B4B">
        <w:t>8</w:t>
      </w:r>
      <w:r w:rsidR="0021161E" w:rsidRPr="00B0761B">
        <w:rPr>
          <w:b/>
        </w:rPr>
        <w:t xml:space="preserve"> </w:t>
      </w:r>
      <w:r w:rsidRPr="00B0761B">
        <w:t xml:space="preserve">of this Consent Decree shall expire </w:t>
      </w:r>
      <w:r w:rsidR="006A1E57">
        <w:t>six</w:t>
      </w:r>
      <w:r w:rsidR="000B3EE1">
        <w:t>ty</w:t>
      </w:r>
      <w:r w:rsidR="006A1E57">
        <w:t xml:space="preserve"> month </w:t>
      </w:r>
      <w:r w:rsidRPr="00B0761B">
        <w:t>(</w:t>
      </w:r>
      <w:r w:rsidR="006A1E57">
        <w:t>60</w:t>
      </w:r>
      <w:r w:rsidRPr="00B0761B">
        <w:t>) months after the Effective Date.</w:t>
      </w:r>
    </w:p>
    <w:p w14:paraId="44CA090E" w14:textId="77777777" w:rsidR="00C75B5D" w:rsidRPr="00B0761B" w:rsidRDefault="00C75B5D" w:rsidP="005A7F98">
      <w:pPr>
        <w:pStyle w:val="ParaNum"/>
        <w:widowControl/>
        <w:tabs>
          <w:tab w:val="num" w:pos="1260"/>
        </w:tabs>
      </w:pPr>
      <w:r w:rsidRPr="00B0761B">
        <w:rPr>
          <w:b/>
          <w:u w:val="single"/>
        </w:rPr>
        <w:t>Section 225 Complaints; Subsequent Investigations</w:t>
      </w:r>
      <w:r w:rsidRPr="00B0761B">
        <w:t>.  Nothing in this Consent Decree shall prevent the Commission or its delegated authority from adjudicating complaints filed pursuant to Section 225 of the Act</w:t>
      </w:r>
      <w:r w:rsidRPr="00B0761B">
        <w:rPr>
          <w:rStyle w:val="FootnoteReference"/>
          <w:sz w:val="22"/>
        </w:rPr>
        <w:footnoteReference w:id="25"/>
      </w:r>
      <w:r w:rsidRPr="00B0761B">
        <w:t xml:space="preserve"> against InnoCaption</w:t>
      </w:r>
      <w:r w:rsidRPr="00B0761B">
        <w:rPr>
          <w:b/>
        </w:rPr>
        <w:t xml:space="preserve"> </w:t>
      </w:r>
      <w:r w:rsidRPr="00B0761B">
        <w:t>or its affiliates for alleged violations of the Act, or for any other type of alleged misconduct, regardless of when such misconduct took place.  The Commission’s adjudication of any such complaint will be based solely on the record developed in that proceeding.  Except as expressly provided in this Consent Decree, this Consent Decree shall not prevent the Commission from investigating new evidence of noncompliance by InnoCaption</w:t>
      </w:r>
      <w:r w:rsidRPr="00B0761B">
        <w:rPr>
          <w:b/>
        </w:rPr>
        <w:t xml:space="preserve"> </w:t>
      </w:r>
      <w:r w:rsidRPr="00B0761B">
        <w:t>with the Communications Laws.</w:t>
      </w:r>
      <w:r w:rsidRPr="00B0761B">
        <w:rPr>
          <w:b/>
        </w:rPr>
        <w:t xml:space="preserve"> </w:t>
      </w:r>
    </w:p>
    <w:p w14:paraId="15CA2845" w14:textId="12C910A7" w:rsidR="00AB475F" w:rsidRPr="00C71D4E" w:rsidRDefault="004C512E" w:rsidP="00971B81">
      <w:pPr>
        <w:pStyle w:val="ParaNum"/>
        <w:tabs>
          <w:tab w:val="num" w:pos="1260"/>
        </w:tabs>
        <w:rPr>
          <w:color w:val="000000" w:themeColor="text1"/>
        </w:rPr>
      </w:pPr>
      <w:r>
        <w:rPr>
          <w:b/>
          <w:u w:val="single"/>
        </w:rPr>
        <w:t>Civil Penalty</w:t>
      </w:r>
      <w:r w:rsidR="00C75B5D" w:rsidRPr="00B0761B">
        <w:t xml:space="preserve">.  </w:t>
      </w:r>
      <w:r w:rsidR="00FF41A1">
        <w:t xml:space="preserve">For purposes of settling the matters set forth herein, InnoCaption shall pay a </w:t>
      </w:r>
      <w:r>
        <w:t>civil penalty</w:t>
      </w:r>
      <w:r w:rsidR="00FF41A1">
        <w:t xml:space="preserve"> </w:t>
      </w:r>
      <w:r w:rsidR="00C05934">
        <w:t xml:space="preserve">of </w:t>
      </w:r>
      <w:r w:rsidR="008D2E23">
        <w:t>twenty-five thousand dollars (</w:t>
      </w:r>
      <w:r w:rsidR="00C05934">
        <w:t>$</w:t>
      </w:r>
      <w:r w:rsidR="008D2E23">
        <w:t>2</w:t>
      </w:r>
      <w:r w:rsidR="00DE6CCA">
        <w:t>5</w:t>
      </w:r>
      <w:r w:rsidR="00C05934">
        <w:t>,000</w:t>
      </w:r>
      <w:r w:rsidR="008D2E23">
        <w:t>)</w:t>
      </w:r>
      <w:r w:rsidR="00C05934">
        <w:t xml:space="preserve"> </w:t>
      </w:r>
      <w:r w:rsidR="00FF41A1">
        <w:t xml:space="preserve">to the United States Treasury </w:t>
      </w:r>
      <w:r w:rsidR="000855CE">
        <w:t xml:space="preserve">within thirty (30) </w:t>
      </w:r>
      <w:r w:rsidR="00723A86">
        <w:t xml:space="preserve">calendar </w:t>
      </w:r>
      <w:r w:rsidR="000855CE">
        <w:t xml:space="preserve">days after the Effective Date.  </w:t>
      </w:r>
      <w:r w:rsidR="00D90C03">
        <w:rPr>
          <w:color w:val="000000" w:themeColor="text1"/>
        </w:rPr>
        <w:t xml:space="preserve">InnoCaption </w:t>
      </w:r>
      <w:r w:rsidR="00D90C03" w:rsidRPr="00D90C03">
        <w:rPr>
          <w:color w:val="000000" w:themeColor="text1"/>
        </w:rPr>
        <w:t xml:space="preserve">acknowledges and agrees that upon execution of this Consent Decree, the </w:t>
      </w:r>
      <w:r>
        <w:rPr>
          <w:color w:val="000000" w:themeColor="text1"/>
        </w:rPr>
        <w:t>civil penalty</w:t>
      </w:r>
      <w:r w:rsidR="00D90C03" w:rsidRPr="00D90C03">
        <w:rPr>
          <w:color w:val="000000" w:themeColor="text1"/>
        </w:rPr>
        <w:t xml:space="preserve"> shall become a “Claim” or “Debt” as defined in 31 U.S.C. § 3701(b)(1)</w:t>
      </w:r>
      <w:r w:rsidR="004851A4">
        <w:rPr>
          <w:color w:val="000000" w:themeColor="text1"/>
        </w:rPr>
        <w:t xml:space="preserve"> (hereinafter referred to</w:t>
      </w:r>
      <w:r w:rsidR="00CD2612">
        <w:rPr>
          <w:color w:val="000000" w:themeColor="text1"/>
        </w:rPr>
        <w:t xml:space="preserve"> (together with all accrued interest, penalties, and costs as set forth in paragraph </w:t>
      </w:r>
      <w:r w:rsidR="00CD2612" w:rsidRPr="00AE2B4B">
        <w:rPr>
          <w:color w:val="000000" w:themeColor="text1"/>
        </w:rPr>
        <w:t>2</w:t>
      </w:r>
      <w:r w:rsidR="002810B5" w:rsidRPr="00AE2B4B">
        <w:rPr>
          <w:color w:val="000000" w:themeColor="text1"/>
        </w:rPr>
        <w:t>3</w:t>
      </w:r>
      <w:r w:rsidR="00CD2612">
        <w:rPr>
          <w:color w:val="000000" w:themeColor="text1"/>
        </w:rPr>
        <w:t xml:space="preserve"> below) as the Debt)</w:t>
      </w:r>
      <w:r w:rsidR="00D90C03" w:rsidRPr="00D90C03">
        <w:rPr>
          <w:color w:val="000000" w:themeColor="text1"/>
        </w:rPr>
        <w:t>.</w:t>
      </w:r>
      <w:r w:rsidR="00D90C03" w:rsidRPr="00D90C03">
        <w:rPr>
          <w:rStyle w:val="FootnoteReference"/>
          <w:color w:val="000000" w:themeColor="text1"/>
          <w:sz w:val="22"/>
        </w:rPr>
        <w:footnoteReference w:id="26"/>
      </w:r>
      <w:r w:rsidR="00D90C03" w:rsidRPr="00D90C03">
        <w:rPr>
          <w:color w:val="000000" w:themeColor="text1"/>
        </w:rPr>
        <w:t xml:space="preserve">  Upon an Event of Default (as defined </w:t>
      </w:r>
      <w:r w:rsidR="003621B7">
        <w:rPr>
          <w:color w:val="000000" w:themeColor="text1"/>
        </w:rPr>
        <w:t xml:space="preserve">in paragraph </w:t>
      </w:r>
      <w:r w:rsidR="003621B7" w:rsidRPr="00AE2B4B">
        <w:rPr>
          <w:color w:val="000000" w:themeColor="text1"/>
        </w:rPr>
        <w:t>2</w:t>
      </w:r>
      <w:r w:rsidR="002810B5" w:rsidRPr="00AE2B4B">
        <w:rPr>
          <w:color w:val="000000" w:themeColor="text1"/>
        </w:rPr>
        <w:t>2</w:t>
      </w:r>
      <w:r w:rsidR="00D90C03" w:rsidRPr="00D90C03">
        <w:rPr>
          <w:color w:val="000000" w:themeColor="text1"/>
        </w:rPr>
        <w:t>), all procedures for collection as permitted by law may, at the Commission’s discretion, be initiated</w:t>
      </w:r>
      <w:r w:rsidR="00D90C03">
        <w:rPr>
          <w:color w:val="000000" w:themeColor="text1"/>
        </w:rPr>
        <w:t>.</w:t>
      </w:r>
      <w:r w:rsidR="00D90C03" w:rsidRPr="00D90C03">
        <w:rPr>
          <w:i/>
          <w:color w:val="000000" w:themeColor="text1"/>
        </w:rPr>
        <w:t xml:space="preserve"> </w:t>
      </w:r>
      <w:r w:rsidR="000855CE" w:rsidRPr="00D90C03">
        <w:rPr>
          <w:color w:val="000000" w:themeColor="text1"/>
        </w:rPr>
        <w:t xml:space="preserve">InnoCaption further agrees </w:t>
      </w:r>
      <w:r w:rsidR="00B67B3F" w:rsidRPr="00C71D4E">
        <w:rPr>
          <w:color w:val="000000" w:themeColor="text1"/>
        </w:rPr>
        <w:t>that</w:t>
      </w:r>
      <w:r w:rsidR="00AB475F" w:rsidRPr="00C71D4E">
        <w:rPr>
          <w:color w:val="000000" w:themeColor="text1"/>
        </w:rPr>
        <w:t>:</w:t>
      </w:r>
    </w:p>
    <w:p w14:paraId="07778BCD" w14:textId="77777777" w:rsidR="00121F44" w:rsidRDefault="00E971F2" w:rsidP="00971B81">
      <w:pPr>
        <w:pStyle w:val="ParaNum"/>
        <w:numPr>
          <w:ilvl w:val="1"/>
          <w:numId w:val="6"/>
        </w:numPr>
      </w:pPr>
      <w:r>
        <w:t xml:space="preserve">the Bureau will assess the Company’s compliance with this Consent Decree within one year of the Effective Date and may impose an additional </w:t>
      </w:r>
      <w:r w:rsidR="00132DCE">
        <w:t>fifty thousand dollars (</w:t>
      </w:r>
      <w:r>
        <w:t>$50,000</w:t>
      </w:r>
      <w:r w:rsidR="00132DCE">
        <w:t xml:space="preserve">) </w:t>
      </w:r>
      <w:r w:rsidR="004C512E">
        <w:t>civil penalty</w:t>
      </w:r>
      <w:r w:rsidR="0032177B">
        <w:t xml:space="preserve">, or a lesser </w:t>
      </w:r>
      <w:r w:rsidR="004C512E">
        <w:t>civil penalty</w:t>
      </w:r>
      <w:r w:rsidR="0032177B">
        <w:t xml:space="preserve"> at the Bureau’s discretion,</w:t>
      </w:r>
      <w:r>
        <w:t xml:space="preserve"> for failure to comply with this Consent Decree. </w:t>
      </w:r>
      <w:r w:rsidR="00A519AA">
        <w:t xml:space="preserve"> S</w:t>
      </w:r>
      <w:r>
        <w:t xml:space="preserve">uch </w:t>
      </w:r>
      <w:r w:rsidR="004C512E">
        <w:t>civil penalty</w:t>
      </w:r>
      <w:r w:rsidR="00A519AA">
        <w:t xml:space="preserve"> shall be </w:t>
      </w:r>
      <w:r>
        <w:t>in addition to, and not in lieu of, any</w:t>
      </w:r>
      <w:r w:rsidRPr="00401763">
        <w:t xml:space="preserve"> forfeiture penalty </w:t>
      </w:r>
      <w:r>
        <w:t xml:space="preserve">the Commission may impose </w:t>
      </w:r>
      <w:r w:rsidRPr="00401763">
        <w:t>for any other violation(s) of the Commission’s TRS rules or orders</w:t>
      </w:r>
      <w:r>
        <w:t>; and</w:t>
      </w:r>
    </w:p>
    <w:p w14:paraId="103AFBCF" w14:textId="5AEB57C8" w:rsidR="00121F44" w:rsidRPr="00121F44" w:rsidRDefault="00121F44" w:rsidP="00061B63">
      <w:pPr>
        <w:pStyle w:val="ListParagraph"/>
        <w:numPr>
          <w:ilvl w:val="1"/>
          <w:numId w:val="6"/>
        </w:numPr>
        <w:spacing w:after="120"/>
        <w:ind w:left="1829"/>
        <w:rPr>
          <w:sz w:val="22"/>
          <w:szCs w:val="22"/>
        </w:rPr>
      </w:pPr>
      <w:r w:rsidRPr="00121F44">
        <w:rPr>
          <w:sz w:val="22"/>
          <w:szCs w:val="22"/>
        </w:rPr>
        <w:t xml:space="preserve">the Bureau will impose a </w:t>
      </w:r>
      <w:r w:rsidR="004C512E">
        <w:rPr>
          <w:sz w:val="22"/>
          <w:szCs w:val="22"/>
        </w:rPr>
        <w:t>civil penalty</w:t>
      </w:r>
      <w:r w:rsidRPr="00121F44">
        <w:rPr>
          <w:sz w:val="22"/>
          <w:szCs w:val="22"/>
        </w:rPr>
        <w:t xml:space="preserve"> under Subparagraph 2</w:t>
      </w:r>
      <w:r w:rsidR="00C27F72">
        <w:rPr>
          <w:sz w:val="22"/>
          <w:szCs w:val="22"/>
        </w:rPr>
        <w:t>2</w:t>
      </w:r>
      <w:r w:rsidRPr="00121F44">
        <w:rPr>
          <w:sz w:val="22"/>
          <w:szCs w:val="22"/>
        </w:rPr>
        <w:t>(</w:t>
      </w:r>
      <w:r w:rsidR="000118B7">
        <w:rPr>
          <w:sz w:val="22"/>
          <w:szCs w:val="22"/>
        </w:rPr>
        <w:t>a</w:t>
      </w:r>
      <w:r w:rsidRPr="00121F44">
        <w:rPr>
          <w:sz w:val="22"/>
          <w:szCs w:val="22"/>
        </w:rPr>
        <w:t xml:space="preserve">) </w:t>
      </w:r>
      <w:r w:rsidR="00C27F72">
        <w:rPr>
          <w:sz w:val="22"/>
          <w:szCs w:val="22"/>
        </w:rPr>
        <w:t xml:space="preserve">above </w:t>
      </w:r>
      <w:r w:rsidRPr="00121F44">
        <w:rPr>
          <w:sz w:val="22"/>
          <w:szCs w:val="22"/>
        </w:rPr>
        <w:t>through the following process</w:t>
      </w:r>
      <w:r w:rsidR="00D23B41">
        <w:rPr>
          <w:sz w:val="22"/>
          <w:szCs w:val="22"/>
        </w:rPr>
        <w:t>:</w:t>
      </w:r>
      <w:r w:rsidRPr="00121F44">
        <w:rPr>
          <w:sz w:val="22"/>
          <w:szCs w:val="22"/>
        </w:rPr>
        <w:t xml:space="preserve">  (</w:t>
      </w:r>
      <w:r w:rsidR="00114664">
        <w:rPr>
          <w:sz w:val="22"/>
          <w:szCs w:val="22"/>
        </w:rPr>
        <w:t>i</w:t>
      </w:r>
      <w:r w:rsidRPr="00121F44">
        <w:rPr>
          <w:sz w:val="22"/>
          <w:szCs w:val="22"/>
        </w:rPr>
        <w:t>) The Bureau will notify Inno</w:t>
      </w:r>
      <w:r w:rsidR="00BD556D">
        <w:rPr>
          <w:sz w:val="22"/>
          <w:szCs w:val="22"/>
        </w:rPr>
        <w:t>C</w:t>
      </w:r>
      <w:r w:rsidRPr="00121F44">
        <w:rPr>
          <w:sz w:val="22"/>
          <w:szCs w:val="22"/>
        </w:rPr>
        <w:t>aption, in writing, of any noncompliance with the Consent Decree</w:t>
      </w:r>
      <w:r w:rsidR="0032177B">
        <w:rPr>
          <w:sz w:val="22"/>
          <w:szCs w:val="22"/>
        </w:rPr>
        <w:t xml:space="preserve"> and the</w:t>
      </w:r>
      <w:r w:rsidRPr="00121F44">
        <w:rPr>
          <w:sz w:val="22"/>
          <w:szCs w:val="22"/>
        </w:rPr>
        <w:t xml:space="preserve"> notification shall describe the basis for the finding of noncompliance, and propose a </w:t>
      </w:r>
      <w:r w:rsidR="004C512E">
        <w:rPr>
          <w:sz w:val="22"/>
          <w:szCs w:val="22"/>
        </w:rPr>
        <w:t>civil penalty</w:t>
      </w:r>
      <w:r w:rsidR="0032177B">
        <w:rPr>
          <w:sz w:val="22"/>
          <w:szCs w:val="22"/>
        </w:rPr>
        <w:t>;</w:t>
      </w:r>
      <w:r w:rsidRPr="00121F44">
        <w:rPr>
          <w:sz w:val="22"/>
          <w:szCs w:val="22"/>
        </w:rPr>
        <w:t xml:space="preserve">  (</w:t>
      </w:r>
      <w:r w:rsidR="00114664">
        <w:rPr>
          <w:sz w:val="22"/>
          <w:szCs w:val="22"/>
        </w:rPr>
        <w:t>ii</w:t>
      </w:r>
      <w:r w:rsidRPr="00121F44">
        <w:rPr>
          <w:sz w:val="22"/>
          <w:szCs w:val="22"/>
        </w:rPr>
        <w:t>) Inno</w:t>
      </w:r>
      <w:r w:rsidR="00BD556D">
        <w:rPr>
          <w:sz w:val="22"/>
          <w:szCs w:val="22"/>
        </w:rPr>
        <w:t>C</w:t>
      </w:r>
      <w:r w:rsidRPr="00121F44">
        <w:rPr>
          <w:sz w:val="22"/>
          <w:szCs w:val="22"/>
        </w:rPr>
        <w:t>aption will have thirty (30) days from the date of any such notification to provide a response</w:t>
      </w:r>
      <w:r w:rsidR="0032177B">
        <w:rPr>
          <w:sz w:val="22"/>
          <w:szCs w:val="22"/>
        </w:rPr>
        <w:t>;</w:t>
      </w:r>
      <w:r w:rsidRPr="00121F44">
        <w:rPr>
          <w:sz w:val="22"/>
          <w:szCs w:val="22"/>
        </w:rPr>
        <w:t xml:space="preserve">  (</w:t>
      </w:r>
      <w:r w:rsidR="00114664">
        <w:rPr>
          <w:sz w:val="22"/>
          <w:szCs w:val="22"/>
        </w:rPr>
        <w:t>iii</w:t>
      </w:r>
      <w:r w:rsidRPr="00121F44">
        <w:rPr>
          <w:sz w:val="22"/>
          <w:szCs w:val="22"/>
        </w:rPr>
        <w:t xml:space="preserve">) </w:t>
      </w:r>
      <w:r w:rsidR="00BD556D">
        <w:rPr>
          <w:sz w:val="22"/>
          <w:szCs w:val="22"/>
        </w:rPr>
        <w:t>t</w:t>
      </w:r>
      <w:r w:rsidRPr="00121F44">
        <w:rPr>
          <w:sz w:val="22"/>
          <w:szCs w:val="22"/>
        </w:rPr>
        <w:t xml:space="preserve">he Bureau will evaluate any such response, and either impose a </w:t>
      </w:r>
      <w:r w:rsidR="0032177B">
        <w:rPr>
          <w:sz w:val="22"/>
          <w:szCs w:val="22"/>
        </w:rPr>
        <w:t xml:space="preserve">$50,000 </w:t>
      </w:r>
      <w:r w:rsidR="004C512E">
        <w:rPr>
          <w:sz w:val="22"/>
          <w:szCs w:val="22"/>
        </w:rPr>
        <w:t>civil penalty</w:t>
      </w:r>
      <w:r w:rsidRPr="00121F44">
        <w:rPr>
          <w:sz w:val="22"/>
          <w:szCs w:val="22"/>
        </w:rPr>
        <w:t xml:space="preserve">, or if appropriate, a lesser </w:t>
      </w:r>
      <w:r w:rsidR="004C512E">
        <w:rPr>
          <w:sz w:val="22"/>
          <w:szCs w:val="22"/>
        </w:rPr>
        <w:t>civil penalty</w:t>
      </w:r>
      <w:r w:rsidRPr="00121F44">
        <w:rPr>
          <w:sz w:val="22"/>
          <w:szCs w:val="22"/>
        </w:rPr>
        <w:t>, through a Demand for Payment</w:t>
      </w:r>
      <w:r w:rsidR="0032177B">
        <w:rPr>
          <w:sz w:val="22"/>
          <w:szCs w:val="22"/>
        </w:rPr>
        <w:t>; and,</w:t>
      </w:r>
      <w:r w:rsidRPr="00121F44">
        <w:rPr>
          <w:sz w:val="22"/>
          <w:szCs w:val="22"/>
        </w:rPr>
        <w:t xml:space="preserve">  (</w:t>
      </w:r>
      <w:r w:rsidR="00114664">
        <w:rPr>
          <w:sz w:val="22"/>
          <w:szCs w:val="22"/>
        </w:rPr>
        <w:t>iv</w:t>
      </w:r>
      <w:r w:rsidRPr="00121F44">
        <w:rPr>
          <w:sz w:val="22"/>
          <w:szCs w:val="22"/>
        </w:rPr>
        <w:t xml:space="preserve">) InnoCaption shall pay any additional </w:t>
      </w:r>
      <w:r w:rsidR="004C512E">
        <w:rPr>
          <w:sz w:val="22"/>
          <w:szCs w:val="22"/>
        </w:rPr>
        <w:t>civil penalty</w:t>
      </w:r>
      <w:r w:rsidRPr="00121F44">
        <w:rPr>
          <w:sz w:val="22"/>
          <w:szCs w:val="22"/>
        </w:rPr>
        <w:t xml:space="preserve"> assessed against the Company within thirty (30) calendar days of the date of a Demand for Payment unless otherwise agreed to by the Bureau.</w:t>
      </w:r>
    </w:p>
    <w:p w14:paraId="41DB00DA" w14:textId="77777777" w:rsidR="002854BD" w:rsidRDefault="00C920AA" w:rsidP="00061B63">
      <w:pPr>
        <w:pStyle w:val="ParaNum"/>
        <w:widowControl/>
        <w:numPr>
          <w:ilvl w:val="0"/>
          <w:numId w:val="0"/>
        </w:numPr>
      </w:pPr>
      <w:r>
        <w:t>F</w:t>
      </w:r>
      <w:r w:rsidR="00FC72C4">
        <w:t xml:space="preserve">or any violation of this Consent Decree or the Commission’s TRS rules or orders that occur after one year from the Effective Date, InnoCaption will be subject to forfeiture penalties consistent with Section 503 of the Act and the Commission’s rules. </w:t>
      </w:r>
    </w:p>
    <w:p w14:paraId="09BC7E12" w14:textId="296568FB" w:rsidR="00911090" w:rsidRPr="00911090" w:rsidRDefault="00901706" w:rsidP="00911090">
      <w:pPr>
        <w:spacing w:after="120"/>
      </w:pPr>
      <w:r>
        <w:t>I</w:t>
      </w:r>
      <w:r w:rsidR="00771061">
        <w:t>nno</w:t>
      </w:r>
      <w:r>
        <w:t>C</w:t>
      </w:r>
      <w:r w:rsidR="00771061">
        <w:t>aption</w:t>
      </w:r>
      <w:r w:rsidR="00911090" w:rsidRPr="00911090">
        <w:t xml:space="preserve"> shall send electronic notification of payment to </w:t>
      </w:r>
      <w:r>
        <w:t>fccebaccess@fcc.gov</w:t>
      </w:r>
      <w:r w:rsidR="00911090" w:rsidRPr="00911090">
        <w:t xml:space="preserve"> on the date said payment is made.  The payment must be made by check or similar instrument, wire transfer, or credit card, and must include the Account Number and FRN referenced above</w:t>
      </w:r>
      <w:r w:rsidR="00911090" w:rsidRPr="00901706">
        <w:t>.</w:t>
      </w:r>
      <w:r w:rsidR="00911090" w:rsidRPr="00911090">
        <w:t xml:space="preserve">  Regardless of the form of payment, a completed FCC Form 159 (Remittance Advice) must be submitted.</w:t>
      </w:r>
      <w:r w:rsidR="00911090" w:rsidRPr="00911090">
        <w:rPr>
          <w:sz w:val="20"/>
          <w:vertAlign w:val="superscript"/>
        </w:rPr>
        <w:footnoteReference w:id="27"/>
      </w:r>
      <w:r w:rsidR="00911090" w:rsidRPr="00911090">
        <w:t xml:space="preserve">  When completing the FCC Form 159, enter the Account Number in block number 23A (call sign/other ID) and enter the letters “FORF” in block number 24A (payment type code).  Below are additional instructions that should be followed based on the form of payment selected:</w:t>
      </w:r>
      <w:r w:rsidR="00D320F8">
        <w:t xml:space="preserve">  </w:t>
      </w:r>
    </w:p>
    <w:p w14:paraId="1F3D27F9" w14:textId="77777777" w:rsidR="00911090" w:rsidRPr="00911090" w:rsidRDefault="00911090" w:rsidP="00911090">
      <w:pPr>
        <w:numPr>
          <w:ilvl w:val="0"/>
          <w:numId w:val="9"/>
        </w:numPr>
        <w:spacing w:after="120"/>
        <w:rPr>
          <w:rFonts w:eastAsia="MS Mincho"/>
        </w:rPr>
      </w:pPr>
      <w:r w:rsidRPr="00911090">
        <w:rPr>
          <w:rFonts w:eastAsia="MS Mincho"/>
        </w:rPr>
        <w:t>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w:t>
      </w:r>
      <w:r w:rsidRPr="00911090">
        <w:rPr>
          <w:rFonts w:eastAsia="MS Mincho"/>
        </w:rPr>
        <w:noBreakHyphen/>
        <w:t>MO</w:t>
      </w:r>
      <w:r w:rsidRPr="00911090">
        <w:rPr>
          <w:rFonts w:eastAsia="MS Mincho"/>
        </w:rPr>
        <w:noBreakHyphen/>
        <w:t>C2</w:t>
      </w:r>
      <w:r w:rsidRPr="00911090">
        <w:rPr>
          <w:rFonts w:eastAsia="MS Mincho"/>
        </w:rPr>
        <w:noBreakHyphen/>
        <w:t>GL, 1005 Convention Plaza, St. Louis, MO 63101.</w:t>
      </w:r>
    </w:p>
    <w:p w14:paraId="08332E1D" w14:textId="77777777" w:rsidR="00911090" w:rsidRPr="00911090" w:rsidRDefault="00911090" w:rsidP="00911090">
      <w:pPr>
        <w:numPr>
          <w:ilvl w:val="0"/>
          <w:numId w:val="9"/>
        </w:numPr>
        <w:spacing w:after="120"/>
        <w:rPr>
          <w:rFonts w:eastAsia="MS Mincho"/>
        </w:rPr>
      </w:pPr>
      <w:r w:rsidRPr="00911090">
        <w:rPr>
          <w:rFonts w:eastAsia="MS Mincho"/>
        </w:rPr>
        <w:t>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w:t>
      </w:r>
    </w:p>
    <w:p w14:paraId="2E7CB9EC" w14:textId="77777777" w:rsidR="00911090" w:rsidRPr="00911090" w:rsidRDefault="00911090" w:rsidP="00911090">
      <w:pPr>
        <w:numPr>
          <w:ilvl w:val="0"/>
          <w:numId w:val="9"/>
        </w:numPr>
        <w:spacing w:after="120"/>
        <w:rPr>
          <w:rFonts w:eastAsia="MS Mincho"/>
        </w:rPr>
      </w:pPr>
      <w:r w:rsidRPr="00911090">
        <w:rPr>
          <w:rFonts w:eastAsia="MS Mincho"/>
        </w:rPr>
        <w:t>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w:t>
      </w:r>
    </w:p>
    <w:p w14:paraId="01F54CBC" w14:textId="77777777" w:rsidR="00911090" w:rsidRPr="00911090" w:rsidRDefault="00911090" w:rsidP="00911090">
      <w:pPr>
        <w:spacing w:after="120"/>
        <w:rPr>
          <w:rFonts w:eastAsia="MS Mincho"/>
        </w:rPr>
      </w:pPr>
      <w:r w:rsidRPr="00911090">
        <w:rPr>
          <w:rFonts w:eastAsia="MS Mincho"/>
        </w:rPr>
        <w:t>Questions regarding payment procedures should be addressed to the Financial Operations Group Help Desk by phone, 1-877-480-3201, or by e-mail, ARINQUIRIES@fcc.gov.</w:t>
      </w:r>
    </w:p>
    <w:p w14:paraId="3A8D6C0A" w14:textId="77777777" w:rsidR="00A519AA" w:rsidRDefault="00304611" w:rsidP="00EA7EC9">
      <w:pPr>
        <w:pStyle w:val="ParaNum"/>
        <w:widowControl/>
        <w:tabs>
          <w:tab w:val="num" w:pos="1260"/>
        </w:tabs>
      </w:pPr>
      <w:r w:rsidRPr="00C71D4E">
        <w:rPr>
          <w:b/>
          <w:u w:val="single"/>
        </w:rPr>
        <w:t>Event of Default</w:t>
      </w:r>
      <w:r w:rsidR="00A519AA" w:rsidRPr="00771061">
        <w:t>.</w:t>
      </w:r>
      <w:r w:rsidR="00A519AA" w:rsidRPr="00A519AA">
        <w:rPr>
          <w:b/>
        </w:rPr>
        <w:t xml:space="preserve">  </w:t>
      </w:r>
      <w:r>
        <w:t>InnoCaption</w:t>
      </w:r>
      <w:r w:rsidRPr="00C71D4E">
        <w:t xml:space="preserve"> agrees that an Event of Default shall occur upon the failure </w:t>
      </w:r>
      <w:r w:rsidR="00521B30">
        <w:t xml:space="preserve">by </w:t>
      </w:r>
      <w:r>
        <w:t>InnoCaption</w:t>
      </w:r>
      <w:r w:rsidRPr="00C71D4E">
        <w:t xml:space="preserve"> to pay the full amount of the </w:t>
      </w:r>
      <w:r w:rsidR="00CF7B26">
        <w:t>c</w:t>
      </w:r>
      <w:r w:rsidR="004C512E">
        <w:t>ivil penalty</w:t>
      </w:r>
      <w:r w:rsidR="00521B30">
        <w:t xml:space="preserve"> on or before the due date specified in this Consent Decree.</w:t>
      </w:r>
      <w:r w:rsidRPr="00C71D4E">
        <w:t xml:space="preserve"> </w:t>
      </w:r>
      <w:r>
        <w:t xml:space="preserve"> </w:t>
      </w:r>
    </w:p>
    <w:p w14:paraId="5E7687C3" w14:textId="304A91C5" w:rsidR="00621DF6" w:rsidRPr="00621DF6" w:rsidRDefault="00A519AA" w:rsidP="00D22935">
      <w:pPr>
        <w:pStyle w:val="ParaNum"/>
        <w:tabs>
          <w:tab w:val="num" w:pos="1260"/>
        </w:tabs>
      </w:pPr>
      <w:r w:rsidRPr="00621DF6">
        <w:rPr>
          <w:b/>
          <w:u w:val="single"/>
        </w:rPr>
        <w:t>Interest</w:t>
      </w:r>
      <w:r w:rsidR="00727F50">
        <w:rPr>
          <w:b/>
          <w:u w:val="single"/>
        </w:rPr>
        <w:t xml:space="preserve">, Penalties, </w:t>
      </w:r>
      <w:r w:rsidRPr="00621DF6">
        <w:rPr>
          <w:b/>
          <w:u w:val="single"/>
        </w:rPr>
        <w:t>Charges</w:t>
      </w:r>
      <w:r w:rsidR="00727F50">
        <w:rPr>
          <w:b/>
          <w:u w:val="single"/>
        </w:rPr>
        <w:t xml:space="preserve">, </w:t>
      </w:r>
      <w:r w:rsidRPr="00621DF6">
        <w:rPr>
          <w:b/>
          <w:u w:val="single"/>
        </w:rPr>
        <w:t>Acceleration of Maturity Date</w:t>
      </w:r>
      <w:r w:rsidR="00727F50">
        <w:rPr>
          <w:b/>
          <w:u w:val="single"/>
        </w:rPr>
        <w:t xml:space="preserve"> and Collection</w:t>
      </w:r>
      <w:r w:rsidRPr="00621DF6">
        <w:t xml:space="preserve">.  </w:t>
      </w:r>
      <w:r w:rsidR="00621DF6">
        <w:t>InnoCaption</w:t>
      </w:r>
      <w:r w:rsidR="00621DF6" w:rsidRPr="00621DF6">
        <w:t xml:space="preserve"> agrees that, upon the occurrence of an Event of Default under this Consent Decree, the then unpaid amount of the Debt shall become immediately due and payable in full and that, until payment in full, the Debt shall, (i) commencing on the date of the Event of Default, accrue interest, computed using the U.S. Prime Rate in effect on the date of the Event of Default plus 4.75 percent per annum; and (ii) commencing on the 91</w:t>
      </w:r>
      <w:r w:rsidR="00621DF6" w:rsidRPr="00621DF6">
        <w:rPr>
          <w:vertAlign w:val="superscript"/>
        </w:rPr>
        <w:t>st</w:t>
      </w:r>
      <w:r w:rsidR="00621DF6" w:rsidRPr="00621DF6">
        <w:t xml:space="preserve"> day following an Event of Default, accrue a penalty of an additional 6 percent per annum.  </w:t>
      </w:r>
      <w:r w:rsidR="00621DF6">
        <w:t>InnoCaption</w:t>
      </w:r>
      <w:r w:rsidR="00621DF6" w:rsidRPr="00621DF6">
        <w:t xml:space="preserve"> shall also be liable for payment of all administrative costs incurred in connection with the processing, handling and collection of the Debt.  </w:t>
      </w:r>
      <w:r w:rsidR="008D2CA8">
        <w:t xml:space="preserve">If an </w:t>
      </w:r>
      <w:r w:rsidR="00621DF6" w:rsidRPr="00621DF6">
        <w:t>Event of Default</w:t>
      </w:r>
      <w:r w:rsidR="008D2CA8">
        <w:t xml:space="preserve"> occurs</w:t>
      </w:r>
      <w:r w:rsidR="00621DF6" w:rsidRPr="00621DF6">
        <w:t xml:space="preserve">, </w:t>
      </w:r>
      <w:r w:rsidR="00621DF6">
        <w:t>InnoCaption</w:t>
      </w:r>
      <w:r w:rsidR="00621DF6" w:rsidRPr="00621DF6">
        <w:t xml:space="preserve"> acknowledges and agrees that any collection procedure permitted by law may, at the Commission’s discretion, be initiated.  These remedies include but are not limited to, the Commission’s offset of the Debt against any TRS Fund reimbursements owed to </w:t>
      </w:r>
      <w:r w:rsidR="00621DF6">
        <w:t>InnoCaption</w:t>
      </w:r>
      <w:r w:rsidR="00621DF6" w:rsidRPr="00621DF6">
        <w:t xml:space="preserve"> until the Debt is paid in full.  </w:t>
      </w:r>
      <w:r w:rsidR="008D2CA8">
        <w:t xml:space="preserve">If an Event of Default occurs, InnoCaption agrees that the Commission, through the Bureau, may direct the TRS Fund </w:t>
      </w:r>
      <w:r w:rsidR="00522277">
        <w:t>administrator</w:t>
      </w:r>
      <w:r w:rsidR="008D2CA8">
        <w:t xml:space="preserve"> to effectuate the offset against all TRS Fund reimbursements owed to InnoCaption and to send all such TRS funds to the U.S. Treasury.  </w:t>
      </w:r>
      <w:r w:rsidR="00621DF6">
        <w:t>InnoCaption</w:t>
      </w:r>
      <w:r w:rsidR="00621DF6" w:rsidRPr="00621DF6">
        <w:t xml:space="preserve"> waives all rights to notice, presentment, demand, protest, or notice of protest of any kind with respect to the occurrence of an Event of Default, acceleration of the Debt, accrual of interest, penalties and costs on the Debt, the Commission’s exercise of any lawful collection procedure, including the Commission’s right to offset, and all other rights that </w:t>
      </w:r>
      <w:r w:rsidR="00621DF6">
        <w:t>InnoCaption</w:t>
      </w:r>
      <w:r w:rsidR="00621DF6" w:rsidRPr="00621DF6">
        <w:t xml:space="preserve"> may have under the DCIA and its implementing regulations, including the Commission’s debt collection regulations at 47 C.F.R. §§1.1901, </w:t>
      </w:r>
      <w:r w:rsidR="00621DF6" w:rsidRPr="00621DF6">
        <w:rPr>
          <w:i/>
        </w:rPr>
        <w:t>et seq</w:t>
      </w:r>
      <w:r w:rsidR="00621DF6" w:rsidRPr="00621DF6">
        <w:t>.</w:t>
      </w:r>
    </w:p>
    <w:p w14:paraId="0443234D" w14:textId="77777777" w:rsidR="00C75B5D" w:rsidRPr="00621DF6" w:rsidRDefault="00C75B5D" w:rsidP="005A7F98">
      <w:pPr>
        <w:pStyle w:val="ParaNum"/>
        <w:widowControl/>
        <w:tabs>
          <w:tab w:val="num" w:pos="1260"/>
        </w:tabs>
      </w:pPr>
      <w:r w:rsidRPr="00621DF6">
        <w:rPr>
          <w:b/>
          <w:u w:val="single"/>
        </w:rPr>
        <w:t>Waivers</w:t>
      </w:r>
      <w:r w:rsidRPr="00621DF6">
        <w:t xml:space="preserve">.  As of the Effective Date, InnoCaption waives any and all rights it may have to seek administrative or judicial reconsideration, review, appeal or stay, or to otherwise challenge or contest the validity of this Consent Decree and the Adopting Order.  InnoCaption shall retain the right to challenge </w:t>
      </w:r>
      <w:r w:rsidR="00062BA2" w:rsidRPr="00621DF6">
        <w:t xml:space="preserve">the </w:t>
      </w:r>
      <w:r w:rsidRPr="00621DF6">
        <w:t xml:space="preserve">Commission interpretation of the Consent Decree or any terms contained herein.  If either Party (or the United States on behalf of the Commission) brings a judicial action to enforce the terms of the Consent Decree or the Adopting Order, neither InnoCaption nor the Commission shall contest the validity of the Consent Decree or the Adopting Order, and InnoCaption shall waive any statutory right to a trial </w:t>
      </w:r>
      <w:r w:rsidRPr="00621DF6">
        <w:rPr>
          <w:i/>
        </w:rPr>
        <w:t>de novo</w:t>
      </w:r>
      <w:r w:rsidRPr="00621DF6">
        <w:t>.  InnoCaption hereby agrees to waive any claims it may otherwise have under the Equal Access to Justice Act</w:t>
      </w:r>
      <w:r w:rsidRPr="00B0761B">
        <w:rPr>
          <w:rStyle w:val="FootnoteReference"/>
          <w:sz w:val="22"/>
        </w:rPr>
        <w:footnoteReference w:id="28"/>
      </w:r>
      <w:r w:rsidRPr="00621DF6">
        <w:t xml:space="preserve"> relating to the matters addressed in this Consent Decree.</w:t>
      </w:r>
    </w:p>
    <w:p w14:paraId="1EAE0430" w14:textId="77777777" w:rsidR="00C75B5D" w:rsidRPr="00B0761B" w:rsidRDefault="00C75B5D" w:rsidP="00971B81">
      <w:pPr>
        <w:pStyle w:val="ParaNum"/>
        <w:tabs>
          <w:tab w:val="num" w:pos="1260"/>
        </w:tabs>
      </w:pPr>
      <w:r w:rsidRPr="00B0761B">
        <w:rPr>
          <w:b/>
          <w:u w:val="single"/>
        </w:rPr>
        <w:t>Severability</w:t>
      </w:r>
      <w:r w:rsidRPr="00B0761B">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14:paraId="14E3564B" w14:textId="77777777" w:rsidR="00C75B5D" w:rsidRPr="00B0761B" w:rsidRDefault="00C75B5D" w:rsidP="00971B81">
      <w:pPr>
        <w:pStyle w:val="ParaNum"/>
        <w:tabs>
          <w:tab w:val="num" w:pos="1260"/>
        </w:tabs>
      </w:pPr>
      <w:r w:rsidRPr="00B0761B">
        <w:rPr>
          <w:b/>
          <w:u w:val="single"/>
        </w:rPr>
        <w:t>Invalidity</w:t>
      </w:r>
      <w:r w:rsidRPr="00B0761B">
        <w:t>.  In the event that this Consent Decree in its entirety is rendered invalid by any court of competent jurisdiction, it shall become null and void and may not be used in any manner in any legal proceeding.</w:t>
      </w:r>
    </w:p>
    <w:p w14:paraId="70723F34" w14:textId="77777777" w:rsidR="00C75B5D" w:rsidRPr="00B0761B" w:rsidRDefault="00C75B5D" w:rsidP="00971B81">
      <w:pPr>
        <w:pStyle w:val="ParaNum"/>
        <w:tabs>
          <w:tab w:val="num" w:pos="1260"/>
        </w:tabs>
      </w:pPr>
      <w:r w:rsidRPr="00B0761B">
        <w:rPr>
          <w:b/>
          <w:u w:val="single"/>
        </w:rPr>
        <w:t>Subsequent Rule or Order</w:t>
      </w:r>
      <w:r w:rsidRPr="00B0761B">
        <w:t xml:space="preserve">.  The Parties agree that if any provision of the Consent Decree conflicts with any subsequent Rule or Order adopted by the Commission (except an Order specifically intended to revise the terms of this Consent Decree to which </w:t>
      </w:r>
      <w:r w:rsidR="00CF171A" w:rsidRPr="00B0761B">
        <w:t>InnoCaption</w:t>
      </w:r>
      <w:r w:rsidRPr="00B0761B">
        <w:t xml:space="preserve"> does not expressly consent) that provision will be superseded by such Rule or Order.</w:t>
      </w:r>
    </w:p>
    <w:p w14:paraId="69EFA46D" w14:textId="77777777" w:rsidR="00C75B5D" w:rsidRPr="00B0761B" w:rsidRDefault="00C75B5D" w:rsidP="00971B81">
      <w:pPr>
        <w:pStyle w:val="ParaNum"/>
        <w:tabs>
          <w:tab w:val="num" w:pos="1260"/>
        </w:tabs>
      </w:pPr>
      <w:r w:rsidRPr="00B0761B">
        <w:rPr>
          <w:b/>
          <w:u w:val="single"/>
        </w:rPr>
        <w:t>Successors and Assigns</w:t>
      </w:r>
      <w:r w:rsidRPr="00B0761B">
        <w:t>.  InnoCaption agrees that the provisions of this Consent Decree shall be binding on its successors, assigns, and transferees.</w:t>
      </w:r>
    </w:p>
    <w:p w14:paraId="2983D13A" w14:textId="77777777" w:rsidR="00C75B5D" w:rsidRPr="00B0761B" w:rsidRDefault="00C75B5D" w:rsidP="00971B81">
      <w:pPr>
        <w:pStyle w:val="ParaNum"/>
        <w:tabs>
          <w:tab w:val="num" w:pos="1260"/>
        </w:tabs>
      </w:pPr>
      <w:r w:rsidRPr="00B0761B">
        <w:rPr>
          <w:b/>
          <w:u w:val="single"/>
        </w:rPr>
        <w:t>Final Settlement</w:t>
      </w:r>
      <w:r w:rsidRPr="00B0761B">
        <w:t xml:space="preserve">.  The Parties agree and acknowledge that this Consent Decree shall constitute a final settlement between the Parties with respect to the Investigation. </w:t>
      </w:r>
    </w:p>
    <w:p w14:paraId="40FE5990" w14:textId="77777777" w:rsidR="00C75B5D" w:rsidRPr="00B0761B" w:rsidRDefault="00C75B5D" w:rsidP="00971B81">
      <w:pPr>
        <w:pStyle w:val="ParaNum"/>
        <w:tabs>
          <w:tab w:val="num" w:pos="1260"/>
        </w:tabs>
      </w:pPr>
      <w:r w:rsidRPr="00B0761B">
        <w:rPr>
          <w:b/>
          <w:u w:val="single"/>
        </w:rPr>
        <w:t>Modifications</w:t>
      </w:r>
      <w:r w:rsidRPr="00B0761B">
        <w:t>.  This Consent Decree cannot be modified without the advance written consent of both Parties.</w:t>
      </w:r>
    </w:p>
    <w:p w14:paraId="78BECBB1" w14:textId="77777777" w:rsidR="00C75B5D" w:rsidRPr="00B0761B" w:rsidRDefault="00C75B5D" w:rsidP="00971B81">
      <w:pPr>
        <w:pStyle w:val="ParaNum"/>
        <w:tabs>
          <w:tab w:val="num" w:pos="1260"/>
        </w:tabs>
      </w:pPr>
      <w:r w:rsidRPr="00B0761B">
        <w:rPr>
          <w:b/>
          <w:u w:val="single"/>
        </w:rPr>
        <w:t>Paragraph Headings</w:t>
      </w:r>
      <w:r w:rsidRPr="00B0761B">
        <w:t>.  The headings of the paragraphs in this Consent Decree are inserted for convenience only and are not intended to affect the meaning or interpretation of this Consent Decree.</w:t>
      </w:r>
    </w:p>
    <w:p w14:paraId="4A993219" w14:textId="77777777" w:rsidR="00C75B5D" w:rsidRPr="00B0761B" w:rsidRDefault="00C75B5D" w:rsidP="00971B81">
      <w:pPr>
        <w:pStyle w:val="ParaNum"/>
        <w:tabs>
          <w:tab w:val="num" w:pos="1260"/>
        </w:tabs>
        <w:rPr>
          <w:u w:val="single"/>
        </w:rPr>
      </w:pPr>
      <w:r w:rsidRPr="00B0761B">
        <w:rPr>
          <w:b/>
          <w:u w:val="single"/>
        </w:rPr>
        <w:t>Authorized Representative</w:t>
      </w:r>
      <w:r w:rsidRPr="00B0761B">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r w:rsidRPr="00B0761B">
        <w:rPr>
          <w:b/>
          <w:u w:val="single"/>
        </w:rPr>
        <w:br w:type="page"/>
      </w:r>
    </w:p>
    <w:p w14:paraId="7223B907" w14:textId="77777777" w:rsidR="00C75B5D" w:rsidRPr="00B0761B" w:rsidRDefault="00C75B5D" w:rsidP="00971B81">
      <w:pPr>
        <w:pStyle w:val="ParaNum"/>
        <w:keepNext/>
      </w:pPr>
      <w:r w:rsidRPr="00B0761B">
        <w:rPr>
          <w:b/>
          <w:u w:val="single"/>
        </w:rPr>
        <w:t>Counterparts</w:t>
      </w:r>
      <w:r w:rsidRPr="00B0761B">
        <w:t>.  This Consent Decree may be signed in counterpart (including electronically or by facsimile).  Each counterpart, when executed and delivered, shall be an original, and all of the counterparts together shall constitute one and the same fully executed instrument.</w:t>
      </w:r>
    </w:p>
    <w:p w14:paraId="5F7E3A7A" w14:textId="77777777" w:rsidR="00E24E9F" w:rsidRPr="00B0761B" w:rsidRDefault="00E24E9F" w:rsidP="00725B8E">
      <w:pPr>
        <w:keepNext/>
        <w:keepLines/>
      </w:pPr>
      <w:bookmarkStart w:id="2" w:name="_DV_M90"/>
      <w:bookmarkEnd w:id="2"/>
    </w:p>
    <w:p w14:paraId="08963AC2" w14:textId="77777777" w:rsidR="00E24E9F" w:rsidRPr="00B0761B" w:rsidRDefault="00E24E9F" w:rsidP="00725B8E">
      <w:pPr>
        <w:keepNext/>
        <w:keepLines/>
      </w:pPr>
    </w:p>
    <w:p w14:paraId="0658CF31" w14:textId="77777777" w:rsidR="00E24E9F" w:rsidRPr="00B0761B" w:rsidRDefault="00E24E9F" w:rsidP="009A17A5">
      <w:pPr>
        <w:keepNext/>
        <w:keepLines/>
      </w:pPr>
      <w:r w:rsidRPr="00B0761B">
        <w:t>________________________________</w:t>
      </w:r>
    </w:p>
    <w:p w14:paraId="18112C72" w14:textId="77777777" w:rsidR="00AE5AA0" w:rsidRPr="00B0761B" w:rsidRDefault="00AE5AA0" w:rsidP="00725B8E">
      <w:r w:rsidRPr="00B0761B">
        <w:t>Travis LeBlanc</w:t>
      </w:r>
    </w:p>
    <w:p w14:paraId="65E2DA3E" w14:textId="77777777" w:rsidR="00AE5AA0" w:rsidRPr="00B0761B" w:rsidRDefault="00AE5AA0" w:rsidP="00725B8E">
      <w:r w:rsidRPr="00B0761B">
        <w:t>Chief</w:t>
      </w:r>
    </w:p>
    <w:p w14:paraId="4ADB6BA4" w14:textId="77777777" w:rsidR="00AE5AA0" w:rsidRPr="00B0761B" w:rsidRDefault="00AE5AA0" w:rsidP="00725B8E">
      <w:r w:rsidRPr="00B0761B">
        <w:t>Enforcement Bureau</w:t>
      </w:r>
    </w:p>
    <w:p w14:paraId="5EBD5ABA" w14:textId="77777777" w:rsidR="00E24E9F" w:rsidRPr="00B0761B" w:rsidRDefault="00E24E9F" w:rsidP="00725B8E">
      <w:pPr>
        <w:keepNext/>
        <w:keepLines/>
      </w:pPr>
    </w:p>
    <w:p w14:paraId="214E7DD8" w14:textId="77777777" w:rsidR="00E24E9F" w:rsidRPr="00B0761B" w:rsidRDefault="00E24E9F" w:rsidP="00725B8E">
      <w:pPr>
        <w:keepNext/>
        <w:keepLines/>
      </w:pPr>
    </w:p>
    <w:p w14:paraId="5B3E8D00" w14:textId="77777777" w:rsidR="00E24E9F" w:rsidRPr="00B0761B" w:rsidRDefault="00E24E9F" w:rsidP="00725B8E">
      <w:pPr>
        <w:keepNext/>
        <w:keepLines/>
      </w:pPr>
      <w:r w:rsidRPr="00B0761B">
        <w:t>________________________________</w:t>
      </w:r>
    </w:p>
    <w:p w14:paraId="09B4286C" w14:textId="77777777" w:rsidR="00E24E9F" w:rsidRPr="00B0761B" w:rsidRDefault="00E24E9F" w:rsidP="00725B8E">
      <w:pPr>
        <w:keepNext/>
        <w:keepLines/>
      </w:pPr>
      <w:r w:rsidRPr="00B0761B">
        <w:t>Date</w:t>
      </w:r>
    </w:p>
    <w:p w14:paraId="5F7F6E88" w14:textId="77777777" w:rsidR="00E24E9F" w:rsidRPr="00B0761B" w:rsidRDefault="00E24E9F" w:rsidP="00725B8E">
      <w:pPr>
        <w:keepNext/>
        <w:keepLines/>
      </w:pPr>
    </w:p>
    <w:p w14:paraId="36C03332" w14:textId="77777777" w:rsidR="00E24E9F" w:rsidRPr="00B0761B" w:rsidRDefault="00E24E9F" w:rsidP="00725B8E">
      <w:pPr>
        <w:keepLines/>
      </w:pPr>
    </w:p>
    <w:p w14:paraId="0678CC33" w14:textId="77777777" w:rsidR="00E24E9F" w:rsidRPr="00B0761B" w:rsidRDefault="00E24E9F" w:rsidP="00725B8E">
      <w:pPr>
        <w:keepLines/>
      </w:pPr>
    </w:p>
    <w:p w14:paraId="633E7B7E" w14:textId="77777777" w:rsidR="00E24E9F" w:rsidRPr="00B0761B" w:rsidRDefault="00E24E9F" w:rsidP="00725B8E">
      <w:pPr>
        <w:keepLines/>
      </w:pPr>
      <w:r w:rsidRPr="00B0761B">
        <w:t>________________________________</w:t>
      </w:r>
    </w:p>
    <w:p w14:paraId="6F148F1A" w14:textId="77777777" w:rsidR="007E117A" w:rsidRPr="00B0761B" w:rsidRDefault="00F34353" w:rsidP="0054304A">
      <w:r>
        <w:t>Cristina Duarte</w:t>
      </w:r>
    </w:p>
    <w:p w14:paraId="02C2BBBB" w14:textId="52AD4321" w:rsidR="007E117A" w:rsidRPr="00B0761B" w:rsidRDefault="00DB3E4A" w:rsidP="0054304A">
      <w:r>
        <w:t xml:space="preserve">Senior </w:t>
      </w:r>
      <w:r w:rsidR="00900B56">
        <w:t>Regulatory Affairs Manager</w:t>
      </w:r>
    </w:p>
    <w:p w14:paraId="03A89BFA" w14:textId="77777777" w:rsidR="00E24E9F" w:rsidRPr="00B0761B" w:rsidRDefault="00C75B5D" w:rsidP="0054304A">
      <w:r w:rsidRPr="00B0761B">
        <w:t xml:space="preserve">InnoCaption, Inc. </w:t>
      </w:r>
    </w:p>
    <w:p w14:paraId="76746B49" w14:textId="77777777" w:rsidR="008D5B6D" w:rsidRPr="00B0761B" w:rsidRDefault="008D5B6D" w:rsidP="0054304A"/>
    <w:p w14:paraId="6B44B975" w14:textId="77777777" w:rsidR="00CF3939" w:rsidRPr="00B0761B" w:rsidRDefault="00CF3939" w:rsidP="0054304A">
      <w:pPr>
        <w:keepLines/>
      </w:pPr>
    </w:p>
    <w:p w14:paraId="468BA86D" w14:textId="77777777" w:rsidR="00CF3939" w:rsidRPr="00B0761B" w:rsidRDefault="00CF3939" w:rsidP="0054304A">
      <w:pPr>
        <w:keepLines/>
      </w:pPr>
    </w:p>
    <w:p w14:paraId="76C93F3A" w14:textId="77777777" w:rsidR="00E24E9F" w:rsidRPr="00B0761B" w:rsidRDefault="00E24E9F" w:rsidP="00725B8E">
      <w:pPr>
        <w:keepLines/>
      </w:pPr>
      <w:r w:rsidRPr="00B0761B">
        <w:t>________________________________</w:t>
      </w:r>
    </w:p>
    <w:p w14:paraId="218B87E9" w14:textId="77777777" w:rsidR="00E24E9F" w:rsidRPr="00B0761B" w:rsidRDefault="00E24E9F" w:rsidP="00725B8E">
      <w:pPr>
        <w:keepLines/>
      </w:pPr>
      <w:r w:rsidRPr="00B0761B">
        <w:t>Date</w:t>
      </w:r>
    </w:p>
    <w:p w14:paraId="00E9C898" w14:textId="77777777" w:rsidR="00B0761B" w:rsidRPr="00B0761B" w:rsidRDefault="00B0761B" w:rsidP="00725B8E">
      <w:pPr>
        <w:keepLines/>
      </w:pPr>
    </w:p>
    <w:sectPr w:rsidR="00B0761B" w:rsidRPr="00B0761B" w:rsidSect="00302835">
      <w:footnotePr>
        <w:numRestart w:val="eachSect"/>
      </w:footnotePr>
      <w:endnotePr>
        <w:numFmt w:val="decimal"/>
      </w:endnotePr>
      <w:pgSz w:w="12240" w:h="15840"/>
      <w:pgMar w:top="1260" w:right="1440" w:bottom="720" w:left="1440"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5480E0" w14:textId="77777777" w:rsidR="00A81F68" w:rsidRDefault="00A81F68">
      <w:pPr>
        <w:spacing w:line="20" w:lineRule="exact"/>
      </w:pPr>
    </w:p>
  </w:endnote>
  <w:endnote w:type="continuationSeparator" w:id="0">
    <w:p w14:paraId="74DCC9FF" w14:textId="77777777" w:rsidR="00A81F68" w:rsidRDefault="00A81F68">
      <w:r>
        <w:t xml:space="preserve"> </w:t>
      </w:r>
    </w:p>
  </w:endnote>
  <w:endnote w:type="continuationNotice" w:id="1">
    <w:p w14:paraId="4D992F4D" w14:textId="77777777" w:rsidR="00A81F68" w:rsidRDefault="00A81F6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F8957" w14:textId="77777777" w:rsidR="005C16DF" w:rsidRDefault="005C16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1133082"/>
      <w:docPartObj>
        <w:docPartGallery w:val="Page Numbers (Bottom of Page)"/>
        <w:docPartUnique/>
      </w:docPartObj>
    </w:sdtPr>
    <w:sdtEndPr>
      <w:rPr>
        <w:noProof/>
      </w:rPr>
    </w:sdtEndPr>
    <w:sdtContent>
      <w:p w14:paraId="2F735339" w14:textId="77777777" w:rsidR="00153AAA" w:rsidRDefault="00453A9E" w:rsidP="00453A9E">
        <w:pPr>
          <w:pStyle w:val="Footer"/>
          <w:jc w:val="center"/>
        </w:pPr>
        <w:r w:rsidRPr="005439A0">
          <w:fldChar w:fldCharType="begin"/>
        </w:r>
        <w:r w:rsidRPr="005439A0">
          <w:instrText xml:space="preserve"> PAGE   \* MERGEFORMAT </w:instrText>
        </w:r>
        <w:r w:rsidRPr="005439A0">
          <w:fldChar w:fldCharType="separate"/>
        </w:r>
        <w:r w:rsidR="00A705F9">
          <w:rPr>
            <w:noProof/>
          </w:rPr>
          <w:t>2</w:t>
        </w:r>
        <w:r w:rsidRPr="005439A0">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85BB7" w14:textId="77777777" w:rsidR="009E51C5" w:rsidRPr="0054304A" w:rsidRDefault="009E51C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99F02E" w14:textId="77777777" w:rsidR="00A81F68" w:rsidRDefault="00A81F68">
      <w:r>
        <w:separator/>
      </w:r>
    </w:p>
  </w:footnote>
  <w:footnote w:type="continuationSeparator" w:id="0">
    <w:p w14:paraId="18DE617D" w14:textId="77777777" w:rsidR="00A81F68" w:rsidRDefault="00A81F68" w:rsidP="00C721AC">
      <w:pPr>
        <w:spacing w:before="120"/>
        <w:rPr>
          <w:sz w:val="20"/>
        </w:rPr>
      </w:pPr>
      <w:r>
        <w:rPr>
          <w:sz w:val="20"/>
        </w:rPr>
        <w:t xml:space="preserve">(Continued from previous page)  </w:t>
      </w:r>
      <w:r>
        <w:rPr>
          <w:sz w:val="20"/>
        </w:rPr>
        <w:separator/>
      </w:r>
    </w:p>
  </w:footnote>
  <w:footnote w:type="continuationNotice" w:id="1">
    <w:p w14:paraId="3421E9C2" w14:textId="77777777" w:rsidR="00A81F68" w:rsidRDefault="00A81F68" w:rsidP="00C721AC">
      <w:pPr>
        <w:jc w:val="right"/>
        <w:rPr>
          <w:sz w:val="20"/>
        </w:rPr>
      </w:pPr>
      <w:r>
        <w:rPr>
          <w:sz w:val="20"/>
        </w:rPr>
        <w:t>(continued….)</w:t>
      </w:r>
    </w:p>
  </w:footnote>
  <w:footnote w:id="2">
    <w:p w14:paraId="135FBD6A" w14:textId="77777777" w:rsidR="0033403E" w:rsidRDefault="0033403E" w:rsidP="0033403E">
      <w:pPr>
        <w:pStyle w:val="FootnoteText"/>
      </w:pPr>
      <w:r>
        <w:rPr>
          <w:rStyle w:val="FootnoteReference"/>
        </w:rPr>
        <w:footnoteRef/>
      </w:r>
      <w:r>
        <w:t xml:space="preserve"> On April 2, 2015, InnoCaption announced that to address its emergency call handling issues, the Company would temporarily cease to offer IP CTS as of April 7, 2015.  On April 7, 2015, the Consumer and Governmental Affairs Bureau issued an order temporarily suspending InnoCaption’s certification.  </w:t>
      </w:r>
      <w:r w:rsidRPr="002904D3">
        <w:rPr>
          <w:i/>
          <w:iCs/>
        </w:rPr>
        <w:t>Misuse of Internet Protocol (IP) Captioned Telephone Service, Structure and Practices of the Video Relay Service Program, Telecommunications Relay Services and Speech-to-Speech Services for Individuals with Hearing and Speech Disabilities, Miracom USA, Inc. (now InnoCaption, Inc.), Certification to Provide Internet Protocol Captioned Telephone Service (IP CTS), Review of InnoCaption, Inc., Request for Review of Withholding of TRS Fund Compensation Payments</w:t>
      </w:r>
      <w:r w:rsidRPr="002904D3">
        <w:t>, CG Docket Nos. 13-24, 10-51, 03-123, Order, 30 FCC 2934 (CGB 2015).</w:t>
      </w:r>
    </w:p>
  </w:footnote>
  <w:footnote w:id="3">
    <w:p w14:paraId="5AF23ED5" w14:textId="77777777" w:rsidR="0033403E" w:rsidRPr="00FF4A87" w:rsidRDefault="0033403E" w:rsidP="0033403E">
      <w:pPr>
        <w:pStyle w:val="FootnoteText"/>
      </w:pPr>
      <w:r>
        <w:rPr>
          <w:rStyle w:val="FootnoteReference"/>
        </w:rPr>
        <w:footnoteRef/>
      </w:r>
      <w:r>
        <w:t xml:space="preserve"> </w:t>
      </w:r>
      <w:r>
        <w:rPr>
          <w:i/>
        </w:rPr>
        <w:t xml:space="preserve">See </w:t>
      </w:r>
      <w:r>
        <w:t>47 C.F.R. §§ 64.604(a)(3)(ii), 64.604(c)(5)(iii)(D)(</w:t>
      </w:r>
      <w:r w:rsidRPr="00FF4A87">
        <w:rPr>
          <w:i/>
        </w:rPr>
        <w:t>1</w:t>
      </w:r>
      <w:r>
        <w:t>), 64.605(a)(2).</w:t>
      </w:r>
    </w:p>
  </w:footnote>
  <w:footnote w:id="4">
    <w:p w14:paraId="1A615B7B" w14:textId="77777777" w:rsidR="0033403E" w:rsidRPr="00D84548" w:rsidRDefault="0033403E" w:rsidP="0033403E">
      <w:pPr>
        <w:pStyle w:val="FootnoteText"/>
      </w:pPr>
      <w:r w:rsidRPr="00D84548">
        <w:rPr>
          <w:rStyle w:val="FootnoteReference"/>
        </w:rPr>
        <w:footnoteRef/>
      </w:r>
      <w:r w:rsidRPr="00D84548">
        <w:t xml:space="preserve"> </w:t>
      </w:r>
      <w:r w:rsidRPr="00D84548">
        <w:rPr>
          <w:szCs w:val="22"/>
        </w:rPr>
        <w:t>47 U.S.C. § 154(i).</w:t>
      </w:r>
    </w:p>
  </w:footnote>
  <w:footnote w:id="5">
    <w:p w14:paraId="23FF38F4" w14:textId="77777777" w:rsidR="0033403E" w:rsidRDefault="0033403E" w:rsidP="0033403E">
      <w:pPr>
        <w:pStyle w:val="FootnoteText"/>
      </w:pPr>
      <w:r w:rsidRPr="00D84548">
        <w:rPr>
          <w:rStyle w:val="FootnoteReference"/>
        </w:rPr>
        <w:footnoteRef/>
      </w:r>
      <w:r w:rsidRPr="00D84548">
        <w:t xml:space="preserve"> </w:t>
      </w:r>
      <w:r w:rsidRPr="00D84548">
        <w:rPr>
          <w:szCs w:val="22"/>
        </w:rPr>
        <w:t>47 C.F.R §§ 0.111, 0.311.</w:t>
      </w:r>
    </w:p>
  </w:footnote>
  <w:footnote w:id="6">
    <w:p w14:paraId="03C82773" w14:textId="77777777" w:rsidR="007B04F0" w:rsidRDefault="007B04F0">
      <w:pPr>
        <w:pStyle w:val="FootnoteText"/>
      </w:pPr>
      <w:r>
        <w:rPr>
          <w:rStyle w:val="FootnoteReference"/>
        </w:rPr>
        <w:footnoteRef/>
      </w:r>
      <w:r>
        <w:t xml:space="preserve"> </w:t>
      </w:r>
      <w:r w:rsidR="001E6DF1">
        <w:t xml:space="preserve">47 </w:t>
      </w:r>
      <w:r>
        <w:t xml:space="preserve">C.F.R. §§ </w:t>
      </w:r>
      <w:r w:rsidR="006F41E4">
        <w:t>64.604(a)(3)(ii)</w:t>
      </w:r>
      <w:r>
        <w:t>, 64.604(c)(5)(iii)(D)(</w:t>
      </w:r>
      <w:r w:rsidRPr="007B04F0">
        <w:rPr>
          <w:i/>
        </w:rPr>
        <w:t>1</w:t>
      </w:r>
      <w:r>
        <w:t>), 64.605(a)(2).</w:t>
      </w:r>
    </w:p>
  </w:footnote>
  <w:footnote w:id="7">
    <w:p w14:paraId="309E11DD" w14:textId="77777777" w:rsidR="00A274E0" w:rsidRDefault="00A274E0" w:rsidP="00A274E0">
      <w:pPr>
        <w:pStyle w:val="FootnoteText"/>
      </w:pPr>
      <w:r>
        <w:rPr>
          <w:rStyle w:val="FootnoteReference"/>
        </w:rPr>
        <w:footnoteRef/>
      </w:r>
      <w:r>
        <w:t xml:space="preserve"> </w:t>
      </w:r>
      <w:r w:rsidRPr="001B63BB">
        <w:rPr>
          <w:szCs w:val="22"/>
        </w:rPr>
        <w:t>47 U.S.C. §</w:t>
      </w:r>
      <w:r>
        <w:rPr>
          <w:szCs w:val="22"/>
        </w:rPr>
        <w:t xml:space="preserve"> </w:t>
      </w:r>
      <w:r w:rsidRPr="001B63BB">
        <w:rPr>
          <w:szCs w:val="22"/>
        </w:rPr>
        <w:t xml:space="preserve">151 </w:t>
      </w:r>
      <w:r w:rsidRPr="001B63BB">
        <w:rPr>
          <w:i/>
          <w:szCs w:val="22"/>
        </w:rPr>
        <w:t>et seq.</w:t>
      </w:r>
    </w:p>
  </w:footnote>
  <w:footnote w:id="8">
    <w:p w14:paraId="3B200FC5" w14:textId="77777777" w:rsidR="00320867" w:rsidRPr="00320867" w:rsidRDefault="00320867">
      <w:pPr>
        <w:pStyle w:val="FootnoteText"/>
      </w:pPr>
      <w:r>
        <w:rPr>
          <w:rStyle w:val="FootnoteReference"/>
        </w:rPr>
        <w:footnoteRef/>
      </w:r>
      <w:r>
        <w:t xml:space="preserve"> </w:t>
      </w:r>
      <w:r>
        <w:rPr>
          <w:i/>
        </w:rPr>
        <w:t xml:space="preserve">See </w:t>
      </w:r>
      <w:r>
        <w:t>46 C.F.R. § 64.601(a)(32).</w:t>
      </w:r>
    </w:p>
  </w:footnote>
  <w:footnote w:id="9">
    <w:p w14:paraId="5809D327" w14:textId="77777777" w:rsidR="00A274E0" w:rsidRDefault="00A274E0" w:rsidP="00A274E0">
      <w:pPr>
        <w:pStyle w:val="FootnoteText"/>
      </w:pPr>
      <w:r>
        <w:rPr>
          <w:rStyle w:val="FootnoteReference"/>
        </w:rPr>
        <w:footnoteRef/>
      </w:r>
      <w:r>
        <w:t xml:space="preserve"> </w:t>
      </w:r>
      <w:r>
        <w:rPr>
          <w:i/>
          <w:spacing w:val="-2"/>
        </w:rPr>
        <w:t>Telecommunications Relay Services and Speech-to-Speech Services for Individuals with Hearing and Speech Disabilities</w:t>
      </w:r>
      <w:r>
        <w:rPr>
          <w:spacing w:val="-2"/>
        </w:rPr>
        <w:t>, CG Docket No. 03-123, Declaratory Ruling, 22 FCC Rcd 379 (2007) (</w:t>
      </w:r>
      <w:r>
        <w:rPr>
          <w:i/>
        </w:rPr>
        <w:t>IP CTS Declaratory Ruling).</w:t>
      </w:r>
    </w:p>
  </w:footnote>
  <w:footnote w:id="10">
    <w:p w14:paraId="0BF6702A" w14:textId="77777777" w:rsidR="00A274E0" w:rsidRDefault="00A274E0" w:rsidP="00A274E0">
      <w:pPr>
        <w:pStyle w:val="FootnoteText"/>
      </w:pPr>
      <w:r>
        <w:rPr>
          <w:rStyle w:val="FootnoteReference"/>
        </w:rPr>
        <w:footnoteRef/>
      </w:r>
      <w:r>
        <w:t xml:space="preserve"> </w:t>
      </w:r>
      <w:r>
        <w:rPr>
          <w:i/>
        </w:rPr>
        <w:t xml:space="preserve">See </w:t>
      </w:r>
      <w:r>
        <w:t xml:space="preserve">47 CFR </w:t>
      </w:r>
      <w:r w:rsidRPr="001B63BB">
        <w:rPr>
          <w:szCs w:val="22"/>
        </w:rPr>
        <w:t>§</w:t>
      </w:r>
      <w:r>
        <w:rPr>
          <w:szCs w:val="22"/>
        </w:rPr>
        <w:t xml:space="preserve"> </w:t>
      </w:r>
      <w:r>
        <w:t>64.601(a)(</w:t>
      </w:r>
      <w:r w:rsidRPr="002A573C">
        <w:t>16</w:t>
      </w:r>
      <w:r w:rsidR="00C26B46">
        <w:t>)</w:t>
      </w:r>
      <w:r w:rsidRPr="002A573C">
        <w:t>.</w:t>
      </w:r>
    </w:p>
  </w:footnote>
  <w:footnote w:id="11">
    <w:p w14:paraId="0839AB71" w14:textId="77777777" w:rsidR="00A274E0" w:rsidRPr="00C51905" w:rsidRDefault="00A274E0" w:rsidP="00A274E0">
      <w:pPr>
        <w:pStyle w:val="FootnoteText"/>
      </w:pPr>
      <w:r>
        <w:rPr>
          <w:rStyle w:val="FootnoteReference"/>
        </w:rPr>
        <w:footnoteRef/>
      </w:r>
      <w:r>
        <w:t xml:space="preserve"> </w:t>
      </w:r>
      <w:r>
        <w:rPr>
          <w:i/>
        </w:rPr>
        <w:t xml:space="preserve">See </w:t>
      </w:r>
      <w:r>
        <w:t>47 CFR § 64.606.</w:t>
      </w:r>
    </w:p>
  </w:footnote>
  <w:footnote w:id="12">
    <w:p w14:paraId="61D36210" w14:textId="77777777" w:rsidR="00CC20EF" w:rsidRPr="00126E5B" w:rsidRDefault="00CC20EF" w:rsidP="00CC20EF">
      <w:pPr>
        <w:pStyle w:val="FootnoteText"/>
      </w:pPr>
      <w:r w:rsidRPr="00126E5B">
        <w:rPr>
          <w:rStyle w:val="FootnoteReference"/>
        </w:rPr>
        <w:footnoteRef/>
      </w:r>
      <w:r w:rsidRPr="00126E5B">
        <w:t xml:space="preserve"> </w:t>
      </w:r>
      <w:r w:rsidRPr="00126E5B">
        <w:rPr>
          <w:i/>
        </w:rPr>
        <w:t>See</w:t>
      </w:r>
      <w:r w:rsidRPr="00126E5B">
        <w:t xml:space="preserve"> 47 C.F.R. § 64.604(a)(3)(ii).T</w:t>
      </w:r>
      <w:r w:rsidRPr="00126E5B">
        <w:rPr>
          <w:szCs w:val="22"/>
        </w:rPr>
        <w:t>he mandatory minimum standards governing the provision of TRS, requires that TRS providers have the c</w:t>
      </w:r>
      <w:r w:rsidRPr="00126E5B">
        <w:t>apability to handle any type of call normally provided by telecommunications carriers unless the Commission determines that it is not technologically feasible to do so or the requirement to handle a specific type of call has been waived by the Commission.</w:t>
      </w:r>
    </w:p>
  </w:footnote>
  <w:footnote w:id="13">
    <w:p w14:paraId="2772B9A9" w14:textId="77777777" w:rsidR="003602D0" w:rsidRDefault="003602D0">
      <w:pPr>
        <w:pStyle w:val="FootnoteText"/>
      </w:pPr>
      <w:r>
        <w:rPr>
          <w:rStyle w:val="FootnoteReference"/>
        </w:rPr>
        <w:footnoteRef/>
      </w:r>
      <w:r>
        <w:t xml:space="preserve"> </w:t>
      </w:r>
      <w:r w:rsidRPr="006953A1">
        <w:rPr>
          <w:i/>
        </w:rPr>
        <w:t xml:space="preserve">See </w:t>
      </w:r>
      <w:r w:rsidR="005424E1">
        <w:t xml:space="preserve">47 CFR § </w:t>
      </w:r>
      <w:r w:rsidRPr="006953A1">
        <w:t>64.605(a)(2).</w:t>
      </w:r>
    </w:p>
  </w:footnote>
  <w:footnote w:id="14">
    <w:p w14:paraId="7749574A" w14:textId="77777777" w:rsidR="005424E1" w:rsidRDefault="005424E1">
      <w:pPr>
        <w:pStyle w:val="FootnoteText"/>
      </w:pPr>
      <w:r>
        <w:rPr>
          <w:rStyle w:val="FootnoteReference"/>
        </w:rPr>
        <w:footnoteRef/>
      </w:r>
      <w:r>
        <w:t xml:space="preserve"> </w:t>
      </w:r>
      <w:r w:rsidRPr="008E39B2">
        <w:rPr>
          <w:i/>
        </w:rPr>
        <w:t xml:space="preserve">See </w:t>
      </w:r>
      <w:r>
        <w:t xml:space="preserve">47 C.F.R. </w:t>
      </w:r>
      <w:r w:rsidRPr="00126E5B">
        <w:t>§</w:t>
      </w:r>
      <w:r>
        <w:t xml:space="preserve"> </w:t>
      </w:r>
      <w:r w:rsidRPr="008E39B2">
        <w:t>64.605(a)(2)</w:t>
      </w:r>
      <w:r>
        <w:t>(i)</w:t>
      </w:r>
      <w:r w:rsidRPr="008E39B2">
        <w:t>.</w:t>
      </w:r>
    </w:p>
  </w:footnote>
  <w:footnote w:id="15">
    <w:p w14:paraId="53A6BC59" w14:textId="77777777" w:rsidR="00A274E0" w:rsidRDefault="00A274E0" w:rsidP="00A274E0">
      <w:pPr>
        <w:pStyle w:val="FootnoteText"/>
      </w:pPr>
      <w:r>
        <w:rPr>
          <w:rStyle w:val="FootnoteReference"/>
        </w:rPr>
        <w:footnoteRef/>
      </w:r>
      <w:r>
        <w:t xml:space="preserve"> </w:t>
      </w:r>
      <w:r w:rsidRPr="002A573C">
        <w:rPr>
          <w:i/>
        </w:rPr>
        <w:t>Notice of Conditional Grant of Application of Miracom USA, Inc., for Certification as a Provider of Internet Protocol Captioned Telephone Service Eligible for Compensation from the Telecommunications Relay Service Fund</w:t>
      </w:r>
      <w:r>
        <w:t xml:space="preserve">, CG Docket Nos. </w:t>
      </w:r>
      <w:r w:rsidRPr="002A573C">
        <w:t xml:space="preserve">03-123, 10-51, </w:t>
      </w:r>
      <w:r>
        <w:t>and</w:t>
      </w:r>
      <w:r w:rsidRPr="002A573C">
        <w:t xml:space="preserve"> 13-24</w:t>
      </w:r>
      <w:r>
        <w:t>, Public Notice, 29 FCC Rcd 5105 (2014) (</w:t>
      </w:r>
      <w:r w:rsidRPr="002A573C">
        <w:rPr>
          <w:i/>
        </w:rPr>
        <w:t>Miracom Certification PN</w:t>
      </w:r>
      <w:r>
        <w:t xml:space="preserve">).  </w:t>
      </w:r>
      <w:r w:rsidRPr="002A573C">
        <w:t>Conditional certification was granted to Miracom, USA, Inc</w:t>
      </w:r>
      <w:r>
        <w:t>.</w:t>
      </w:r>
      <w:r w:rsidRPr="002A573C">
        <w:t xml:space="preserve">, the entity who submitted the application for certification.  Miracom </w:t>
      </w:r>
      <w:r>
        <w:t xml:space="preserve">notified the Commission on Aug. 11, 2014, that it had </w:t>
      </w:r>
      <w:r w:rsidRPr="002A573C">
        <w:t>changed its name to InnoCaption, Inc</w:t>
      </w:r>
      <w:r>
        <w:t>.</w:t>
      </w:r>
      <w:r w:rsidRPr="002A573C">
        <w:t xml:space="preserve"> </w:t>
      </w:r>
    </w:p>
  </w:footnote>
  <w:footnote w:id="16">
    <w:p w14:paraId="3E9495F2" w14:textId="7C248347" w:rsidR="005424E1" w:rsidRDefault="005424E1">
      <w:pPr>
        <w:pStyle w:val="FootnoteText"/>
      </w:pPr>
      <w:r>
        <w:rPr>
          <w:rStyle w:val="FootnoteReference"/>
        </w:rPr>
        <w:footnoteRef/>
      </w:r>
      <w:r w:rsidR="00DA6A2C">
        <w:rPr>
          <w:i/>
        </w:rPr>
        <w:t xml:space="preserve"> </w:t>
      </w:r>
      <w:r w:rsidR="00B53178" w:rsidRPr="002A573C">
        <w:rPr>
          <w:i/>
        </w:rPr>
        <w:t>Miracom Certification PN</w:t>
      </w:r>
      <w:r w:rsidR="00B53178" w:rsidRPr="00B53178">
        <w:t xml:space="preserve">, </w:t>
      </w:r>
      <w:r w:rsidR="00B53178">
        <w:t>29 FCC Rcd 5105, at *</w:t>
      </w:r>
      <w:r w:rsidR="00F3326F">
        <w:t>2</w:t>
      </w:r>
      <w:r w:rsidR="00B53178" w:rsidRPr="00B53178">
        <w:t>, n. 9</w:t>
      </w:r>
      <w:r w:rsidR="00F3326F">
        <w:t>.</w:t>
      </w:r>
    </w:p>
  </w:footnote>
  <w:footnote w:id="17">
    <w:p w14:paraId="6549492B" w14:textId="77777777" w:rsidR="0028431D" w:rsidRPr="009E1705" w:rsidRDefault="0028431D" w:rsidP="0028431D">
      <w:pPr>
        <w:pStyle w:val="FootnoteText"/>
        <w:rPr>
          <w:b/>
        </w:rPr>
      </w:pPr>
      <w:r>
        <w:rPr>
          <w:rStyle w:val="FootnoteReference"/>
        </w:rPr>
        <w:footnoteRef/>
      </w:r>
      <w:r>
        <w:rPr>
          <w:b/>
        </w:rPr>
        <w:t xml:space="preserve"> </w:t>
      </w:r>
      <w:r w:rsidRPr="002A573C">
        <w:rPr>
          <w:i/>
        </w:rPr>
        <w:t>Notice of Conditional Grant of Application of Miracom USA, Inc., for Certification as a Provider of Internet Protocol Captioned Telephone Service Eligible for Compensation from the Telecommunications Relay Service Fund</w:t>
      </w:r>
      <w:r>
        <w:t xml:space="preserve">, CG Docket Nos. </w:t>
      </w:r>
      <w:r w:rsidRPr="002A573C">
        <w:t xml:space="preserve">03-123, 10-51, </w:t>
      </w:r>
      <w:r>
        <w:t>and</w:t>
      </w:r>
      <w:r w:rsidRPr="002A573C">
        <w:t xml:space="preserve"> 13-24</w:t>
      </w:r>
      <w:r>
        <w:t>, Public Notice, 29 FCC Rcd 5105 (2014) (</w:t>
      </w:r>
      <w:r w:rsidRPr="002A573C">
        <w:rPr>
          <w:i/>
        </w:rPr>
        <w:t>Miracom Certification PN</w:t>
      </w:r>
      <w:r>
        <w:t xml:space="preserve">).  </w:t>
      </w:r>
      <w:r w:rsidRPr="002A573C">
        <w:t>Conditional certification was granted to Miracom, USA, Inc</w:t>
      </w:r>
      <w:r>
        <w:t>.</w:t>
      </w:r>
      <w:r w:rsidRPr="002A573C">
        <w:t>, the entity who submitted the application for certification.  Miracom changed its name to InnoCaption, Inc</w:t>
      </w:r>
      <w:r>
        <w:t>.</w:t>
      </w:r>
      <w:r w:rsidRPr="002A573C">
        <w:t xml:space="preserve"> post certification.</w:t>
      </w:r>
      <w:r>
        <w:t xml:space="preserve">  </w:t>
      </w:r>
      <w:r w:rsidRPr="00421764">
        <w:rPr>
          <w:i/>
        </w:rPr>
        <w:t>See also</w:t>
      </w:r>
      <w:r>
        <w:t>, Miracom USA, Inc., Application of Miracom USA, Inc. for Certification to Provide IP Captioned Telephone Service</w:t>
      </w:r>
      <w:r>
        <w:rPr>
          <w:i/>
        </w:rPr>
        <w:t xml:space="preserve">, </w:t>
      </w:r>
      <w:r>
        <w:t>CG Docket No. 03-123 (filed Nov. 23, 2011) (Application); Letters from George L. Lyon, Jr., Lukas, Nace, Gutierrez &amp; Sachs, LLP, to Marlene H. Dortch, FCC Secretary, and attachments, CG Docket Nos. 03-123, 10-51 (filed May 7, 2012) (Miracom May 7, 2012 Submission); Miracom, Amendment to Application of Miracom USA, Inc. for Certification to Provide IP Captioned Telephone Service, CG Docket Nos. 03-123, 10-51 (filed May 17, 2012) (Miracom May 17, 2012 Amendment); Miracom, Amendment to Application of Miracom USA, Inc. for Certification to Provide IP Captioned Telephone Service, CG Docket Nos. 03-123, 10-51 (filed Aug. 6, 2013); Letter from George L. Lyon, Jr., Lukas, Nace, Gutierrez &amp; Sachs, LLP, to Marlene H. Dortch, FCC Secretary, CG Docket Nos. 03-123, 10-51, and attachments (filed Aug. 12, 2012); Miracom, Amendment to Application of Miracom USA, Inc. for Certification to Provide IP Captioned Telephone Service, CG Docket Nos. 03-123, 10-51 (filed Sept. 12, 2013); Email from George Lyon, Lukas, Nace, Gutierrez &amp; Sachs, LLP, to Robert Aldrich, CGB, and attachments (received Dec. 11, 2013) (Miracom December 11, 2013 Submission).</w:t>
      </w:r>
    </w:p>
  </w:footnote>
  <w:footnote w:id="18">
    <w:p w14:paraId="4788D1CF" w14:textId="77777777" w:rsidR="00A274E0" w:rsidRDefault="00A274E0" w:rsidP="00A274E0">
      <w:pPr>
        <w:pStyle w:val="FootnoteText"/>
      </w:pPr>
      <w:r>
        <w:rPr>
          <w:rStyle w:val="FootnoteReference"/>
        </w:rPr>
        <w:footnoteRef/>
      </w:r>
      <w:r>
        <w:t xml:space="preserve"> </w:t>
      </w:r>
      <w:r w:rsidRPr="00C75B5D">
        <w:rPr>
          <w:i/>
        </w:rPr>
        <w:t>See</w:t>
      </w:r>
      <w:r>
        <w:t xml:space="preserve"> Letter from Gregory Hlibok, Chief, Disability Rights Office, Federal Communications Commission to Chuck Owen, </w:t>
      </w:r>
      <w:r w:rsidRPr="00532473">
        <w:t>COO &amp; Senior VP</w:t>
      </w:r>
      <w:r>
        <w:t xml:space="preserve">, InnoCaption, Inc. (Sept. 25, 2014). </w:t>
      </w:r>
    </w:p>
  </w:footnote>
  <w:footnote w:id="19">
    <w:p w14:paraId="66E5CE36" w14:textId="77777777" w:rsidR="00A274E0" w:rsidRPr="005C0F3A" w:rsidRDefault="00A274E0" w:rsidP="00A274E0">
      <w:pPr>
        <w:pStyle w:val="FootnoteText"/>
        <w:rPr>
          <w:b/>
        </w:rPr>
      </w:pPr>
      <w:r>
        <w:rPr>
          <w:rStyle w:val="FootnoteReference"/>
        </w:rPr>
        <w:footnoteRef/>
      </w:r>
      <w:r>
        <w:t xml:space="preserve"> </w:t>
      </w:r>
      <w:r w:rsidRPr="00C75B5D">
        <w:rPr>
          <w:i/>
        </w:rPr>
        <w:t>See</w:t>
      </w:r>
      <w:r>
        <w:t xml:space="preserve"> Letter of Inquiry from Richard A. Hindman, Division Chief, Telecommunications Consumers Division, Federal Communications Commission to</w:t>
      </w:r>
      <w:r>
        <w:rPr>
          <w:b/>
        </w:rPr>
        <w:t xml:space="preserve"> </w:t>
      </w:r>
      <w:r w:rsidRPr="00532473">
        <w:t>Chuck Owen, COO &amp; Senior VP</w:t>
      </w:r>
      <w:r>
        <w:t>, InnoCaption, Inc. (</w:t>
      </w:r>
      <w:r w:rsidR="001036BD">
        <w:t xml:space="preserve">filed </w:t>
      </w:r>
      <w:r>
        <w:t>Sept. 29, 2014</w:t>
      </w:r>
      <w:r w:rsidR="001036BD">
        <w:t xml:space="preserve">, </w:t>
      </w:r>
      <w:r>
        <w:t>in EB-TCD-</w:t>
      </w:r>
      <w:r w:rsidRPr="004C5052">
        <w:rPr>
          <w:spacing w:val="-2"/>
          <w:lang w:val="es-ES"/>
        </w:rPr>
        <w:t>14-00017</w:t>
      </w:r>
      <w:r>
        <w:rPr>
          <w:spacing w:val="-2"/>
          <w:lang w:val="es-ES"/>
        </w:rPr>
        <w:t>284</w:t>
      </w:r>
      <w:r>
        <w:t>) (InnoCaption LOI).</w:t>
      </w:r>
    </w:p>
  </w:footnote>
  <w:footnote w:id="20">
    <w:p w14:paraId="1924C98F" w14:textId="77777777" w:rsidR="00A274E0" w:rsidRDefault="00A274E0" w:rsidP="00A274E0">
      <w:pPr>
        <w:pStyle w:val="FootnoteText"/>
      </w:pPr>
      <w:r>
        <w:rPr>
          <w:rStyle w:val="FootnoteReference"/>
        </w:rPr>
        <w:footnoteRef/>
      </w:r>
      <w:r>
        <w:t xml:space="preserve"> </w:t>
      </w:r>
      <w:r w:rsidRPr="00532473">
        <w:rPr>
          <w:i/>
        </w:rPr>
        <w:t>See</w:t>
      </w:r>
      <w:r>
        <w:t xml:space="preserve"> Letter from George Lyon, Counsel, InnoCaption, Inc., to Sharon Lee, Deputy Division Chief, Telecommunications Consumers Division, Federal Communications Commission (</w:t>
      </w:r>
      <w:r w:rsidR="001036BD">
        <w:t xml:space="preserve">filed </w:t>
      </w:r>
      <w:r>
        <w:t>Oct. 27, 2014</w:t>
      </w:r>
      <w:r w:rsidR="001036BD">
        <w:t xml:space="preserve">, </w:t>
      </w:r>
      <w:r>
        <w:t>in EB-TCD-</w:t>
      </w:r>
      <w:r w:rsidRPr="004C5052">
        <w:rPr>
          <w:spacing w:val="-2"/>
          <w:lang w:val="es-ES"/>
        </w:rPr>
        <w:t>14-00017</w:t>
      </w:r>
      <w:r>
        <w:rPr>
          <w:spacing w:val="-2"/>
          <w:lang w:val="es-ES"/>
        </w:rPr>
        <w:t>284</w:t>
      </w:r>
      <w:r>
        <w:t xml:space="preserve">) (Oct. 27, 2014 </w:t>
      </w:r>
      <w:r w:rsidR="001036BD">
        <w:t xml:space="preserve">Supplemental </w:t>
      </w:r>
      <w:r>
        <w:t xml:space="preserve">LOI </w:t>
      </w:r>
      <w:r w:rsidR="001036BD">
        <w:t>Response</w:t>
      </w:r>
      <w:r>
        <w:t>).</w:t>
      </w:r>
    </w:p>
  </w:footnote>
  <w:footnote w:id="21">
    <w:p w14:paraId="3355218E" w14:textId="77777777" w:rsidR="00B1471F" w:rsidRDefault="00A274E0" w:rsidP="003F3FCE">
      <w:pPr>
        <w:pStyle w:val="ListParagraph"/>
        <w:spacing w:after="120"/>
        <w:ind w:left="0"/>
      </w:pPr>
      <w:r>
        <w:rPr>
          <w:rStyle w:val="FootnoteReference"/>
        </w:rPr>
        <w:footnoteRef/>
      </w:r>
      <w:r>
        <w:t xml:space="preserve"> </w:t>
      </w:r>
      <w:r w:rsidR="007B0409" w:rsidRPr="003F3FCE">
        <w:rPr>
          <w:i/>
          <w:sz w:val="20"/>
          <w:szCs w:val="20"/>
        </w:rPr>
        <w:t xml:space="preserve">See </w:t>
      </w:r>
      <w:r w:rsidR="007B0409" w:rsidRPr="003F3FCE">
        <w:rPr>
          <w:sz w:val="20"/>
          <w:szCs w:val="20"/>
        </w:rPr>
        <w:t>Letter from George Lyon, Counsel, InnoCaption, Inc., to Sharon Lee, Deputy Division Chief, Telecommunications Consumers Division, Federal Communications Commission (</w:t>
      </w:r>
      <w:r w:rsidR="001036BD" w:rsidRPr="003F3FCE">
        <w:rPr>
          <w:sz w:val="20"/>
          <w:szCs w:val="20"/>
        </w:rPr>
        <w:t xml:space="preserve">filed </w:t>
      </w:r>
      <w:r w:rsidR="007B0409" w:rsidRPr="003F3FCE">
        <w:rPr>
          <w:sz w:val="20"/>
          <w:szCs w:val="20"/>
        </w:rPr>
        <w:t>Oct. 9, 2014</w:t>
      </w:r>
      <w:r w:rsidR="001036BD" w:rsidRPr="003F3FCE">
        <w:rPr>
          <w:sz w:val="20"/>
          <w:szCs w:val="20"/>
        </w:rPr>
        <w:t xml:space="preserve">, </w:t>
      </w:r>
      <w:r w:rsidR="007B0409" w:rsidRPr="003F3FCE">
        <w:rPr>
          <w:sz w:val="20"/>
          <w:szCs w:val="20"/>
        </w:rPr>
        <w:t>in EB-TCD-14</w:t>
      </w:r>
      <w:r w:rsidR="007B0409" w:rsidRPr="003F3FCE">
        <w:rPr>
          <w:spacing w:val="-2"/>
          <w:sz w:val="20"/>
          <w:szCs w:val="20"/>
          <w:lang w:val="es-ES"/>
        </w:rPr>
        <w:t>-</w:t>
      </w:r>
      <w:r w:rsidR="007B0409" w:rsidRPr="00557084">
        <w:rPr>
          <w:spacing w:val="-2"/>
          <w:sz w:val="20"/>
          <w:szCs w:val="20"/>
          <w:lang w:val="es-ES"/>
        </w:rPr>
        <w:t>00017284</w:t>
      </w:r>
      <w:r w:rsidR="007B0409" w:rsidRPr="00557084">
        <w:rPr>
          <w:sz w:val="20"/>
          <w:szCs w:val="20"/>
        </w:rPr>
        <w:t xml:space="preserve">)( Oct. 9, 2014 LOI response).  </w:t>
      </w:r>
      <w:r w:rsidR="007B0409" w:rsidRPr="00557084">
        <w:rPr>
          <w:i/>
          <w:iCs/>
          <w:sz w:val="20"/>
          <w:szCs w:val="20"/>
        </w:rPr>
        <w:t>See also</w:t>
      </w:r>
      <w:r w:rsidR="007B0409" w:rsidRPr="00557084">
        <w:rPr>
          <w:sz w:val="20"/>
          <w:szCs w:val="20"/>
        </w:rPr>
        <w:t xml:space="preserve">, Oct. 27, 2014 </w:t>
      </w:r>
      <w:r w:rsidR="001036BD">
        <w:rPr>
          <w:sz w:val="20"/>
          <w:szCs w:val="20"/>
        </w:rPr>
        <w:t>S</w:t>
      </w:r>
      <w:r w:rsidR="001036BD" w:rsidRPr="00557084">
        <w:rPr>
          <w:sz w:val="20"/>
          <w:szCs w:val="20"/>
        </w:rPr>
        <w:t xml:space="preserve">upplemental </w:t>
      </w:r>
      <w:r w:rsidR="007B0409" w:rsidRPr="00557084">
        <w:rPr>
          <w:sz w:val="20"/>
          <w:szCs w:val="20"/>
        </w:rPr>
        <w:t xml:space="preserve">LOI </w:t>
      </w:r>
      <w:r w:rsidR="001036BD">
        <w:rPr>
          <w:sz w:val="20"/>
          <w:szCs w:val="20"/>
        </w:rPr>
        <w:t>R</w:t>
      </w:r>
      <w:r w:rsidR="001036BD" w:rsidRPr="00557084">
        <w:rPr>
          <w:sz w:val="20"/>
          <w:szCs w:val="20"/>
        </w:rPr>
        <w:t>esponse</w:t>
      </w:r>
      <w:r w:rsidR="007B0409" w:rsidRPr="00557084">
        <w:rPr>
          <w:sz w:val="20"/>
          <w:szCs w:val="20"/>
        </w:rPr>
        <w:t>.</w:t>
      </w:r>
    </w:p>
  </w:footnote>
  <w:footnote w:id="22">
    <w:p w14:paraId="63F51DAC" w14:textId="0B3018B2" w:rsidR="00327B9E" w:rsidRPr="00B85106" w:rsidRDefault="00327B9E">
      <w:pPr>
        <w:pStyle w:val="FootnoteText"/>
      </w:pPr>
      <w:r>
        <w:rPr>
          <w:rStyle w:val="FootnoteReference"/>
        </w:rPr>
        <w:footnoteRef/>
      </w:r>
      <w:r>
        <w:t xml:space="preserve"> </w:t>
      </w:r>
      <w:r w:rsidR="00B85106" w:rsidRPr="00B85106">
        <w:t xml:space="preserve">On </w:t>
      </w:r>
      <w:r w:rsidR="003F3FCE">
        <w:t xml:space="preserve">April 2, </w:t>
      </w:r>
      <w:r w:rsidR="004A1928">
        <w:t>2015</w:t>
      </w:r>
      <w:r w:rsidR="00B85106" w:rsidRPr="00B85106">
        <w:t xml:space="preserve">, </w:t>
      </w:r>
      <w:r w:rsidR="003F3FCE">
        <w:t xml:space="preserve">InnoCaption </w:t>
      </w:r>
      <w:r w:rsidR="00B85106" w:rsidRPr="00B85106">
        <w:t xml:space="preserve">notified users that it would be suspending offering service effective </w:t>
      </w:r>
      <w:r w:rsidR="003F3FCE">
        <w:t>April 7, 2015,</w:t>
      </w:r>
      <w:r w:rsidR="00B85106" w:rsidRPr="00B85106">
        <w:t xml:space="preserve"> to address compliance issues associated with the Company’s abil</w:t>
      </w:r>
      <w:r w:rsidR="00B85106">
        <w:t xml:space="preserve">ity to handle </w:t>
      </w:r>
      <w:r w:rsidR="00F2137C">
        <w:t>911 Call</w:t>
      </w:r>
      <w:r w:rsidR="00B85106">
        <w:t xml:space="preserve">s.  </w:t>
      </w:r>
      <w:r w:rsidR="00B85106">
        <w:rPr>
          <w:i/>
        </w:rPr>
        <w:t xml:space="preserve">See </w:t>
      </w:r>
      <w:r w:rsidR="00354A84">
        <w:t xml:space="preserve">InnoCaption Home Page, </w:t>
      </w:r>
      <w:hyperlink r:id="rId1" w:history="1">
        <w:r w:rsidR="00354A84" w:rsidRPr="00BC65D1">
          <w:rPr>
            <w:rStyle w:val="Hyperlink"/>
          </w:rPr>
          <w:t>http://www.innocaption.com</w:t>
        </w:r>
      </w:hyperlink>
      <w:r w:rsidR="00354A84">
        <w:t xml:space="preserve"> (last visited </w:t>
      </w:r>
      <w:r w:rsidR="004A1928">
        <w:t>September 15</w:t>
      </w:r>
      <w:r w:rsidR="00354A84">
        <w:t>, 2015)</w:t>
      </w:r>
      <w:r w:rsidR="00B85106">
        <w:t xml:space="preserve">. </w:t>
      </w:r>
      <w:r w:rsidR="00B85106" w:rsidRPr="00B85106">
        <w:t xml:space="preserve"> CGB subsequently suspended InnoCaption’s certification on </w:t>
      </w:r>
      <w:r w:rsidR="00354A84">
        <w:t>April 7, 2015</w:t>
      </w:r>
      <w:r w:rsidR="00B85106" w:rsidRPr="00B85106">
        <w:t>.</w:t>
      </w:r>
      <w:r w:rsidR="00B85106">
        <w:t xml:space="preserve">  </w:t>
      </w:r>
      <w:r w:rsidR="00B85106">
        <w:rPr>
          <w:i/>
        </w:rPr>
        <w:t xml:space="preserve">See </w:t>
      </w:r>
      <w:r w:rsidR="00270ACC" w:rsidRPr="00270ACC">
        <w:rPr>
          <w:i/>
        </w:rPr>
        <w:t>Misuse of Internet Protocol (IP) Captioned Telephone Service, Structure and Practices of the Video Relay Service Program, Telecommunications Relay Services and Speech-to-Speech Services for Individuals with Hearing and Speech Disabilities, Miracom USA, Inc. (now InnoCaption, Inc.), Certification to Provide Internet Protocol Captioned Telephone Service (IP CTS) Review of InnoCaption, Inc., Request for Review of Withholding of TRS Fund Compensation Payments</w:t>
      </w:r>
      <w:r w:rsidR="00270ACC">
        <w:t>, CG Doc Nos</w:t>
      </w:r>
      <w:r w:rsidR="00B85106">
        <w:t>.</w:t>
      </w:r>
      <w:r w:rsidR="00270ACC">
        <w:t xml:space="preserve"> 13-24, 10-51, 03-123, Order, </w:t>
      </w:r>
      <w:r w:rsidR="00643296">
        <w:t>30</w:t>
      </w:r>
      <w:r w:rsidR="00270ACC">
        <w:t xml:space="preserve"> FCC Rcd </w:t>
      </w:r>
      <w:r w:rsidR="00643296">
        <w:t>2934</w:t>
      </w:r>
      <w:r w:rsidR="00270ACC">
        <w:t xml:space="preserve"> (2015).</w:t>
      </w:r>
    </w:p>
  </w:footnote>
  <w:footnote w:id="23">
    <w:p w14:paraId="4D804E90" w14:textId="77777777" w:rsidR="00A274E0" w:rsidRDefault="00A274E0" w:rsidP="00A274E0">
      <w:pPr>
        <w:pStyle w:val="FootnoteText"/>
      </w:pPr>
      <w:r>
        <w:rPr>
          <w:rStyle w:val="FootnoteReference"/>
        </w:rPr>
        <w:footnoteRef/>
      </w:r>
      <w:r>
        <w:t xml:space="preserve"> </w:t>
      </w:r>
      <w:r w:rsidR="004D1134" w:rsidRPr="004D1134">
        <w:t xml:space="preserve">InnoCaption received $14,939.94 in compensation from the TRS Fund for minutes handled in June 2014 and July 2014.  Pursuant to the terms of its conditional certification InnoCaption’s CEO, Chuck Owen, advised CGB in its Quarterly Report </w:t>
      </w:r>
      <w:r w:rsidR="00E30E7A">
        <w:t xml:space="preserve">ending </w:t>
      </w:r>
      <w:r w:rsidR="00E30E7A" w:rsidRPr="004D1134">
        <w:t xml:space="preserve">December 31, 2014 </w:t>
      </w:r>
      <w:r w:rsidR="004D1134" w:rsidRPr="004D1134">
        <w:t xml:space="preserve">that the Company reimbursed the TRS Fund for these monies.  However, payment was not actually submitted to the TRS Fund until May 22, 2015.  </w:t>
      </w:r>
      <w:r w:rsidR="004D1134" w:rsidRPr="004D1134">
        <w:rPr>
          <w:i/>
        </w:rPr>
        <w:t>See</w:t>
      </w:r>
      <w:r w:rsidR="004D1134" w:rsidRPr="004D1134">
        <w:t xml:space="preserve"> May 22, 2015 e-mail from Cristina Duarte, Regulatory Affairs Manager, InnoCaption to Sharon D. Lee, Deputy Chief, Telecommunications Consumers Division, FCC Enforcement Bureau providing notice of Inno</w:t>
      </w:r>
      <w:r w:rsidR="00F61B51">
        <w:t>C</w:t>
      </w:r>
      <w:r w:rsidR="004D1134" w:rsidRPr="004D1134">
        <w:t xml:space="preserve">aption’s payment to the TRS </w:t>
      </w:r>
      <w:r w:rsidR="00ED6509">
        <w:t xml:space="preserve">Fund </w:t>
      </w:r>
      <w:r w:rsidR="00522277">
        <w:t>administrator</w:t>
      </w:r>
      <w:r w:rsidR="004D1134" w:rsidRPr="004D1134">
        <w:t>.</w:t>
      </w:r>
    </w:p>
  </w:footnote>
  <w:footnote w:id="24">
    <w:p w14:paraId="4E52C68C" w14:textId="77777777" w:rsidR="005E3C2E" w:rsidRDefault="005E3C2E">
      <w:pPr>
        <w:pStyle w:val="FootnoteText"/>
      </w:pPr>
      <w:r>
        <w:rPr>
          <w:rStyle w:val="FootnoteReference"/>
        </w:rPr>
        <w:footnoteRef/>
      </w:r>
      <w:r>
        <w:t xml:space="preserve"> </w:t>
      </w:r>
      <w:r w:rsidRPr="00A07FCB">
        <w:t>47 C.F.R. § 1.16.</w:t>
      </w:r>
    </w:p>
  </w:footnote>
  <w:footnote w:id="25">
    <w:p w14:paraId="5897D9B3" w14:textId="77777777" w:rsidR="00C75B5D" w:rsidRDefault="00C75B5D" w:rsidP="00C75B5D">
      <w:pPr>
        <w:pStyle w:val="FootnoteText"/>
        <w:tabs>
          <w:tab w:val="left" w:pos="810"/>
        </w:tabs>
      </w:pPr>
      <w:r w:rsidRPr="00A07FCB">
        <w:rPr>
          <w:rStyle w:val="FootnoteReference"/>
        </w:rPr>
        <w:footnoteRef/>
      </w:r>
      <w:r w:rsidRPr="003F6349">
        <w:t xml:space="preserve"> </w:t>
      </w:r>
      <w:r w:rsidRPr="00A07FCB">
        <w:t>47 U.S.C. § 2</w:t>
      </w:r>
      <w:r>
        <w:t>25</w:t>
      </w:r>
      <w:r w:rsidR="009476B7">
        <w:t>(e)(2)</w:t>
      </w:r>
      <w:r w:rsidRPr="00A07FCB">
        <w:t>.</w:t>
      </w:r>
    </w:p>
  </w:footnote>
  <w:footnote w:id="26">
    <w:p w14:paraId="548796FF" w14:textId="77777777" w:rsidR="00D90C03" w:rsidRDefault="00D90C03" w:rsidP="00D90C03">
      <w:pPr>
        <w:pStyle w:val="FootnoteText"/>
      </w:pPr>
      <w:r>
        <w:rPr>
          <w:rStyle w:val="FootnoteReference"/>
        </w:rPr>
        <w:footnoteRef/>
      </w:r>
      <w:r>
        <w:t xml:space="preserve"> Debt Collection Improvement Act of 1996, Pub. L. No. 104-134, 110 Stat. 1321, 1358 (Apr. 26, 1996).</w:t>
      </w:r>
    </w:p>
  </w:footnote>
  <w:footnote w:id="27">
    <w:p w14:paraId="70B88ED9" w14:textId="77777777" w:rsidR="00911090" w:rsidRPr="00042447" w:rsidRDefault="00911090" w:rsidP="00911090">
      <w:pPr>
        <w:pStyle w:val="FootnoteText"/>
      </w:pPr>
      <w:r w:rsidRPr="00A07FCB">
        <w:rPr>
          <w:rStyle w:val="FootnoteReference"/>
        </w:rPr>
        <w:footnoteRef/>
      </w:r>
      <w:r w:rsidRPr="003F6349">
        <w:t xml:space="preserve"> </w:t>
      </w:r>
      <w:r w:rsidRPr="00A07FCB">
        <w:rPr>
          <w:rFonts w:eastAsia="MS Mincho" w:cs="Arial"/>
        </w:rPr>
        <w:t>An FCC Form 159 and detailed instructions for completing the form may be obtained at http://www.fcc.gov/Forms/Form159/159.pdf.</w:t>
      </w:r>
    </w:p>
  </w:footnote>
  <w:footnote w:id="28">
    <w:p w14:paraId="734D0F58" w14:textId="77777777" w:rsidR="00C75B5D" w:rsidRDefault="00C75B5D" w:rsidP="00C75B5D">
      <w:pPr>
        <w:pStyle w:val="FootnoteText"/>
        <w:tabs>
          <w:tab w:val="left" w:pos="810"/>
        </w:tabs>
      </w:pPr>
      <w:r w:rsidRPr="003F6349">
        <w:rPr>
          <w:rStyle w:val="FootnoteReference"/>
        </w:rPr>
        <w:footnoteRef/>
      </w:r>
      <w:r w:rsidRPr="003F6349">
        <w:t xml:space="preserve"> </w:t>
      </w:r>
      <w:r>
        <w:rPr>
          <w:i/>
        </w:rPr>
        <w:t xml:space="preserve">See </w:t>
      </w:r>
      <w:r w:rsidRPr="003F6349">
        <w:t>5 U.S.C. § 504; 47 C.F.R.</w:t>
      </w:r>
      <w:r>
        <w:t xml:space="preserve"> §§ 1.1501–1.1530</w:t>
      </w:r>
      <w:r w:rsidRPr="003F6349">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F4A55" w14:textId="77777777" w:rsidR="005C16DF" w:rsidRDefault="005C16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8A375" w14:textId="5AEEE069" w:rsidR="00153AAA" w:rsidRDefault="00153AAA" w:rsidP="00B0761B">
    <w:pPr>
      <w:pStyle w:val="Header"/>
      <w:rPr>
        <w:spacing w:val="-2"/>
      </w:rPr>
    </w:pPr>
    <w:r w:rsidRPr="001D030F">
      <w:rPr>
        <w:noProof/>
      </w:rPr>
      <mc:AlternateContent>
        <mc:Choice Requires="wps">
          <w:drawing>
            <wp:anchor distT="0" distB="0" distL="114300" distR="114300" simplePos="0" relativeHeight="251659264" behindDoc="1" locked="0" layoutInCell="0" allowOverlap="1" wp14:anchorId="6AA2E4A2" wp14:editId="7393B0D2">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885B7B1" id="Rectangle 3"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ym/55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rsidRPr="00843A5F">
      <w:tab/>
      <w:t>Federal Communications Commission</w:t>
    </w:r>
    <w:r w:rsidRPr="00843A5F">
      <w:tab/>
    </w:r>
    <w:r w:rsidRPr="002755D1">
      <w:rPr>
        <w:spacing w:val="-2"/>
      </w:rPr>
      <w:t xml:space="preserve">DA </w:t>
    </w:r>
    <w:r w:rsidR="00C678D3">
      <w:rPr>
        <w:spacing w:val="-2"/>
      </w:rPr>
      <w:t>15</w:t>
    </w:r>
    <w:r w:rsidR="00D66953" w:rsidRPr="002755D1">
      <w:rPr>
        <w:spacing w:val="-2"/>
      </w:rPr>
      <w:t>-</w:t>
    </w:r>
    <w:r w:rsidR="00B25A9B">
      <w:rPr>
        <w:spacing w:val="-2"/>
      </w:rPr>
      <w:t>1045</w:t>
    </w:r>
  </w:p>
  <w:p w14:paraId="5BAA6ECA" w14:textId="77777777" w:rsidR="00301E99" w:rsidRDefault="00301E99" w:rsidP="00B076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8A919" w14:textId="436B1D9D" w:rsidR="00153AAA" w:rsidRDefault="00153AAA" w:rsidP="00B0761B">
    <w:pPr>
      <w:pStyle w:val="Header"/>
      <w:rPr>
        <w:spacing w:val="-2"/>
      </w:rPr>
    </w:pPr>
    <w:r w:rsidRPr="001D030F">
      <w:rPr>
        <w:noProof/>
      </w:rPr>
      <mc:AlternateContent>
        <mc:Choice Requires="wps">
          <w:drawing>
            <wp:anchor distT="0" distB="0" distL="114300" distR="114300" simplePos="0" relativeHeight="251658240" behindDoc="1" locked="0" layoutInCell="0" allowOverlap="1" wp14:anchorId="142F69DF" wp14:editId="03F36499">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3C2C8EE"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Pr="00843A5F">
      <w:tab/>
      <w:t>Federal Communications Commission</w:t>
    </w:r>
    <w:r w:rsidRPr="00843A5F">
      <w:tab/>
    </w:r>
    <w:r w:rsidR="00D66953" w:rsidRPr="002755D1">
      <w:rPr>
        <w:spacing w:val="-2"/>
      </w:rPr>
      <w:t xml:space="preserve">DA </w:t>
    </w:r>
    <w:r w:rsidR="00C678D3">
      <w:rPr>
        <w:spacing w:val="-2"/>
      </w:rPr>
      <w:t>15</w:t>
    </w:r>
    <w:r w:rsidR="00D66953" w:rsidRPr="002755D1">
      <w:rPr>
        <w:spacing w:val="-2"/>
      </w:rPr>
      <w:t>-</w:t>
    </w:r>
    <w:r w:rsidR="00B25A9B">
      <w:rPr>
        <w:spacing w:val="-2"/>
      </w:rPr>
      <w:t>1045</w:t>
    </w:r>
  </w:p>
  <w:p w14:paraId="3B8E42EE" w14:textId="77777777" w:rsidR="00301E99" w:rsidRDefault="00301E99" w:rsidP="00B076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CF885472"/>
    <w:lvl w:ilvl="0" w:tplc="B6DC9088">
      <w:start w:val="1"/>
      <w:numFmt w:val="lowerLetter"/>
      <w:lvlText w:val="(%1)"/>
      <w:lvlJc w:val="left"/>
      <w:pPr>
        <w:tabs>
          <w:tab w:val="num" w:pos="1782"/>
        </w:tabs>
        <w:ind w:left="1782" w:hanging="432"/>
      </w:pPr>
      <w:rPr>
        <w:rFonts w:cs="Times New Roman" w:hint="default"/>
        <w:b w:val="0"/>
        <w:i w:val="0"/>
        <w:sz w:val="22"/>
        <w:szCs w:val="22"/>
      </w:rPr>
    </w:lvl>
    <w:lvl w:ilvl="1" w:tplc="04090019">
      <w:start w:val="1"/>
      <w:numFmt w:val="lowerLetter"/>
      <w:lvlText w:val="%2."/>
      <w:lvlJc w:val="left"/>
      <w:pPr>
        <w:tabs>
          <w:tab w:val="num" w:pos="288"/>
        </w:tabs>
        <w:ind w:left="288" w:hanging="360"/>
      </w:pPr>
      <w:rPr>
        <w:rFonts w:cs="Times New Roman"/>
      </w:rPr>
    </w:lvl>
    <w:lvl w:ilvl="2" w:tplc="5AB2EE0A">
      <w:start w:val="1"/>
      <w:numFmt w:val="lowerRoman"/>
      <w:lvlText w:val="%3."/>
      <w:lvlJc w:val="right"/>
      <w:pPr>
        <w:tabs>
          <w:tab w:val="num" w:pos="1080"/>
        </w:tabs>
        <w:ind w:left="1080" w:hanging="180"/>
      </w:pPr>
      <w:rPr>
        <w:rFonts w:cs="Times New Roman"/>
        <w:b w:val="0"/>
      </w:rPr>
    </w:lvl>
    <w:lvl w:ilvl="3" w:tplc="0409000F">
      <w:start w:val="1"/>
      <w:numFmt w:val="decimal"/>
      <w:lvlText w:val="%4."/>
      <w:lvlJc w:val="left"/>
      <w:pPr>
        <w:tabs>
          <w:tab w:val="num" w:pos="1728"/>
        </w:tabs>
        <w:ind w:left="1728" w:hanging="360"/>
      </w:pPr>
      <w:rPr>
        <w:rFonts w:cs="Times New Roman"/>
      </w:rPr>
    </w:lvl>
    <w:lvl w:ilvl="4" w:tplc="04090019">
      <w:start w:val="1"/>
      <w:numFmt w:val="lowerLetter"/>
      <w:lvlText w:val="%5."/>
      <w:lvlJc w:val="left"/>
      <w:pPr>
        <w:tabs>
          <w:tab w:val="num" w:pos="2448"/>
        </w:tabs>
        <w:ind w:left="2448" w:hanging="360"/>
      </w:pPr>
      <w:rPr>
        <w:b w:val="0"/>
      </w:rPr>
    </w:lvl>
    <w:lvl w:ilvl="5" w:tplc="0409001B">
      <w:start w:val="1"/>
      <w:numFmt w:val="lowerRoman"/>
      <w:lvlText w:val="%6."/>
      <w:lvlJc w:val="right"/>
      <w:pPr>
        <w:tabs>
          <w:tab w:val="num" w:pos="3168"/>
        </w:tabs>
        <w:ind w:left="3168" w:hanging="180"/>
      </w:pPr>
    </w:lvl>
    <w:lvl w:ilvl="6" w:tplc="0409000F" w:tentative="1">
      <w:start w:val="1"/>
      <w:numFmt w:val="decimal"/>
      <w:lvlText w:val="%7."/>
      <w:lvlJc w:val="left"/>
      <w:pPr>
        <w:tabs>
          <w:tab w:val="num" w:pos="3888"/>
        </w:tabs>
        <w:ind w:left="3888" w:hanging="360"/>
      </w:pPr>
      <w:rPr>
        <w:rFonts w:cs="Times New Roman"/>
      </w:rPr>
    </w:lvl>
    <w:lvl w:ilvl="7" w:tplc="04090019" w:tentative="1">
      <w:start w:val="1"/>
      <w:numFmt w:val="lowerLetter"/>
      <w:lvlText w:val="%8."/>
      <w:lvlJc w:val="left"/>
      <w:pPr>
        <w:tabs>
          <w:tab w:val="num" w:pos="4608"/>
        </w:tabs>
        <w:ind w:left="4608" w:hanging="360"/>
      </w:pPr>
      <w:rPr>
        <w:rFonts w:cs="Times New Roman"/>
      </w:rPr>
    </w:lvl>
    <w:lvl w:ilvl="8" w:tplc="0409001B"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A4F827EE"/>
    <w:lvl w:ilvl="0" w:tplc="B518079C">
      <w:start w:val="1"/>
      <w:numFmt w:val="lowerLetter"/>
      <w:lvlText w:val="(%1)"/>
      <w:lvlJc w:val="left"/>
      <w:pPr>
        <w:tabs>
          <w:tab w:val="num" w:pos="1206"/>
        </w:tabs>
        <w:ind w:left="1206" w:hanging="432"/>
      </w:pPr>
      <w:rPr>
        <w:rFonts w:cs="Times New Roman" w:hint="default"/>
        <w:b w:val="0"/>
        <w:i w:val="0"/>
        <w:sz w:val="22"/>
        <w:szCs w:val="22"/>
      </w:rPr>
    </w:lvl>
    <w:lvl w:ilvl="1" w:tplc="04090019">
      <w:start w:val="1"/>
      <w:numFmt w:val="lowerLetter"/>
      <w:lvlText w:val="%2."/>
      <w:lvlJc w:val="left"/>
      <w:pPr>
        <w:tabs>
          <w:tab w:val="num" w:pos="1422"/>
        </w:tabs>
        <w:ind w:left="1422" w:hanging="360"/>
      </w:pPr>
      <w:rPr>
        <w:rFonts w:cs="Times New Roman"/>
      </w:rPr>
    </w:lvl>
    <w:lvl w:ilvl="2" w:tplc="0409001B">
      <w:start w:val="1"/>
      <w:numFmt w:val="lowerRoman"/>
      <w:lvlText w:val="%3."/>
      <w:lvlJc w:val="right"/>
      <w:pPr>
        <w:tabs>
          <w:tab w:val="num" w:pos="2142"/>
        </w:tabs>
        <w:ind w:left="2142" w:hanging="180"/>
      </w:pPr>
      <w:rPr>
        <w:rFonts w:cs="Times New Roman"/>
      </w:rPr>
    </w:lvl>
    <w:lvl w:ilvl="3" w:tplc="66E4CE7A">
      <w:start w:val="3"/>
      <w:numFmt w:val="decimal"/>
      <w:lvlText w:val="%4."/>
      <w:lvlJc w:val="left"/>
      <w:pPr>
        <w:tabs>
          <w:tab w:val="num" w:pos="2862"/>
        </w:tabs>
        <w:ind w:left="2862" w:hanging="360"/>
      </w:pPr>
      <w:rPr>
        <w:rFonts w:cs="Times New Roman" w:hint="default"/>
      </w:rPr>
    </w:lvl>
    <w:lvl w:ilvl="4" w:tplc="04090019" w:tentative="1">
      <w:start w:val="1"/>
      <w:numFmt w:val="lowerLetter"/>
      <w:lvlText w:val="%5."/>
      <w:lvlJc w:val="left"/>
      <w:pPr>
        <w:tabs>
          <w:tab w:val="num" w:pos="3582"/>
        </w:tabs>
        <w:ind w:left="3582" w:hanging="360"/>
      </w:pPr>
      <w:rPr>
        <w:rFonts w:cs="Times New Roman"/>
      </w:rPr>
    </w:lvl>
    <w:lvl w:ilvl="5" w:tplc="0409001B" w:tentative="1">
      <w:start w:val="1"/>
      <w:numFmt w:val="lowerRoman"/>
      <w:lvlText w:val="%6."/>
      <w:lvlJc w:val="right"/>
      <w:pPr>
        <w:tabs>
          <w:tab w:val="num" w:pos="4302"/>
        </w:tabs>
        <w:ind w:left="4302" w:hanging="180"/>
      </w:pPr>
      <w:rPr>
        <w:rFonts w:cs="Times New Roman"/>
      </w:rPr>
    </w:lvl>
    <w:lvl w:ilvl="6" w:tplc="0409000F" w:tentative="1">
      <w:start w:val="1"/>
      <w:numFmt w:val="decimal"/>
      <w:lvlText w:val="%7."/>
      <w:lvlJc w:val="left"/>
      <w:pPr>
        <w:tabs>
          <w:tab w:val="num" w:pos="5022"/>
        </w:tabs>
        <w:ind w:left="5022" w:hanging="360"/>
      </w:pPr>
      <w:rPr>
        <w:rFonts w:cs="Times New Roman"/>
      </w:rPr>
    </w:lvl>
    <w:lvl w:ilvl="7" w:tplc="04090019" w:tentative="1">
      <w:start w:val="1"/>
      <w:numFmt w:val="lowerLetter"/>
      <w:lvlText w:val="%8."/>
      <w:lvlJc w:val="left"/>
      <w:pPr>
        <w:tabs>
          <w:tab w:val="num" w:pos="5742"/>
        </w:tabs>
        <w:ind w:left="5742" w:hanging="360"/>
      </w:pPr>
      <w:rPr>
        <w:rFonts w:cs="Times New Roman"/>
      </w:rPr>
    </w:lvl>
    <w:lvl w:ilvl="8" w:tplc="0409001B" w:tentative="1">
      <w:start w:val="1"/>
      <w:numFmt w:val="lowerRoman"/>
      <w:lvlText w:val="%9."/>
      <w:lvlJc w:val="right"/>
      <w:pPr>
        <w:tabs>
          <w:tab w:val="num" w:pos="6462"/>
        </w:tabs>
        <w:ind w:left="6462" w:hanging="180"/>
      </w:pPr>
      <w:rPr>
        <w:rFonts w:cs="Times New Roman"/>
      </w:rPr>
    </w:lvl>
  </w:abstractNum>
  <w:abstractNum w:abstractNumId="3">
    <w:nsid w:val="176C4E07"/>
    <w:multiLevelType w:val="hybridMultilevel"/>
    <w:tmpl w:val="63B226E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27FA6650"/>
    <w:multiLevelType w:val="hybridMultilevel"/>
    <w:tmpl w:val="A2B6BC7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301E2E20"/>
    <w:multiLevelType w:val="hybridMultilevel"/>
    <w:tmpl w:val="1CA8B1B6"/>
    <w:name w:val="Deed of Trust Headings3"/>
    <w:lvl w:ilvl="0" w:tplc="B59482DE">
      <w:start w:val="2"/>
      <w:numFmt w:val="upperRoman"/>
      <w:lvlText w:val="%1."/>
      <w:lvlJc w:val="left"/>
      <w:pPr>
        <w:tabs>
          <w:tab w:val="num" w:pos="1080"/>
        </w:tabs>
        <w:ind w:left="1080" w:hanging="360"/>
      </w:pPr>
      <w:rPr>
        <w:rFonts w:cs="Times New Roman" w:hint="default"/>
        <w:b/>
        <w:i w:val="0"/>
        <w:sz w:val="22"/>
        <w:szCs w:val="22"/>
      </w:rPr>
    </w:lvl>
    <w:lvl w:ilvl="1" w:tplc="1D86FF04">
      <w:start w:val="2"/>
      <w:numFmt w:val="decimal"/>
      <w:lvlText w:val="%2."/>
      <w:lvlJc w:val="left"/>
      <w:pPr>
        <w:tabs>
          <w:tab w:val="num" w:pos="1080"/>
        </w:tabs>
        <w:ind w:left="1440" w:hanging="360"/>
      </w:pPr>
      <w:rPr>
        <w:rFonts w:cs="Times New Roman" w:hint="default"/>
        <w:b w:val="0"/>
        <w:i w:val="0"/>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30696757"/>
    <w:multiLevelType w:val="hybridMultilevel"/>
    <w:tmpl w:val="92EE2E04"/>
    <w:lvl w:ilvl="0" w:tplc="BC50BD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7876BA"/>
    <w:multiLevelType w:val="hybridMultilevel"/>
    <w:tmpl w:val="40100EC4"/>
    <w:lvl w:ilvl="0" w:tplc="04090001">
      <w:start w:val="1"/>
      <w:numFmt w:val="bullet"/>
      <w:lvlText w:val=""/>
      <w:lvlJc w:val="left"/>
      <w:pPr>
        <w:ind w:left="1080" w:hanging="360"/>
      </w:pPr>
      <w:rPr>
        <w:rFonts w:ascii="Symbol" w:hAnsi="Symbol"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9D851DE"/>
    <w:multiLevelType w:val="hybridMultilevel"/>
    <w:tmpl w:val="6CB4D376"/>
    <w:lvl w:ilvl="0" w:tplc="50E60FCE">
      <w:start w:val="1"/>
      <w:numFmt w:val="decimal"/>
      <w:lvlText w:val="%1."/>
      <w:lvlJc w:val="left"/>
      <w:pPr>
        <w:ind w:left="126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53718D"/>
    <w:multiLevelType w:val="hybridMultilevel"/>
    <w:tmpl w:val="0D5A91E0"/>
    <w:lvl w:ilvl="0" w:tplc="78B41958">
      <w:start w:val="1"/>
      <w:numFmt w:val="lowerLetter"/>
      <w:lvlText w:val="(%1)"/>
      <w:lvlJc w:val="left"/>
      <w:pPr>
        <w:tabs>
          <w:tab w:val="num" w:pos="1602"/>
        </w:tabs>
        <w:ind w:left="1602" w:hanging="432"/>
      </w:pPr>
      <w:rPr>
        <w:rFonts w:cs="Times New Roman" w:hint="default"/>
        <w:b w:val="0"/>
        <w:i w:val="0"/>
        <w:sz w:val="22"/>
        <w:szCs w:val="22"/>
      </w:rPr>
    </w:lvl>
    <w:lvl w:ilvl="1" w:tplc="0409001B">
      <w:start w:val="1"/>
      <w:numFmt w:val="lowerRoman"/>
      <w:lvlText w:val="%2."/>
      <w:lvlJc w:val="right"/>
      <w:pPr>
        <w:tabs>
          <w:tab w:val="num" w:pos="1818"/>
        </w:tabs>
        <w:ind w:left="1818" w:hanging="360"/>
      </w:pPr>
      <w:rPr>
        <w:rFonts w:hint="default"/>
      </w:rPr>
    </w:lvl>
    <w:lvl w:ilvl="2" w:tplc="0409001B">
      <w:start w:val="1"/>
      <w:numFmt w:val="lowerRoman"/>
      <w:lvlText w:val="%3."/>
      <w:lvlJc w:val="right"/>
      <w:pPr>
        <w:tabs>
          <w:tab w:val="num" w:pos="2538"/>
        </w:tabs>
        <w:ind w:left="2538" w:hanging="180"/>
      </w:pPr>
    </w:lvl>
    <w:lvl w:ilvl="3" w:tplc="0409000F">
      <w:start w:val="1"/>
      <w:numFmt w:val="decimal"/>
      <w:lvlText w:val="%4."/>
      <w:lvlJc w:val="left"/>
      <w:pPr>
        <w:tabs>
          <w:tab w:val="num" w:pos="3258"/>
        </w:tabs>
        <w:ind w:left="3258" w:hanging="360"/>
      </w:pPr>
      <w:rPr>
        <w:rFonts w:cs="Times New Roman"/>
      </w:rPr>
    </w:lvl>
    <w:lvl w:ilvl="4" w:tplc="04090019">
      <w:start w:val="1"/>
      <w:numFmt w:val="lowerLetter"/>
      <w:lvlText w:val="%5."/>
      <w:lvlJc w:val="left"/>
      <w:pPr>
        <w:tabs>
          <w:tab w:val="num" w:pos="3978"/>
        </w:tabs>
        <w:ind w:left="3978" w:hanging="360"/>
      </w:pPr>
      <w:rPr>
        <w:rFonts w:cs="Times New Roman"/>
      </w:rPr>
    </w:lvl>
    <w:lvl w:ilvl="5" w:tplc="0409001B" w:tentative="1">
      <w:start w:val="1"/>
      <w:numFmt w:val="lowerRoman"/>
      <w:lvlText w:val="%6."/>
      <w:lvlJc w:val="right"/>
      <w:pPr>
        <w:tabs>
          <w:tab w:val="num" w:pos="4698"/>
        </w:tabs>
        <w:ind w:left="4698" w:hanging="180"/>
      </w:pPr>
      <w:rPr>
        <w:rFonts w:cs="Times New Roman"/>
      </w:rPr>
    </w:lvl>
    <w:lvl w:ilvl="6" w:tplc="0409000F" w:tentative="1">
      <w:start w:val="1"/>
      <w:numFmt w:val="decimal"/>
      <w:lvlText w:val="%7."/>
      <w:lvlJc w:val="left"/>
      <w:pPr>
        <w:tabs>
          <w:tab w:val="num" w:pos="5418"/>
        </w:tabs>
        <w:ind w:left="5418" w:hanging="360"/>
      </w:pPr>
      <w:rPr>
        <w:rFonts w:cs="Times New Roman"/>
      </w:rPr>
    </w:lvl>
    <w:lvl w:ilvl="7" w:tplc="04090019" w:tentative="1">
      <w:start w:val="1"/>
      <w:numFmt w:val="lowerLetter"/>
      <w:lvlText w:val="%8."/>
      <w:lvlJc w:val="left"/>
      <w:pPr>
        <w:tabs>
          <w:tab w:val="num" w:pos="6138"/>
        </w:tabs>
        <w:ind w:left="6138" w:hanging="360"/>
      </w:pPr>
      <w:rPr>
        <w:rFonts w:cs="Times New Roman"/>
      </w:rPr>
    </w:lvl>
    <w:lvl w:ilvl="8" w:tplc="0409001B" w:tentative="1">
      <w:start w:val="1"/>
      <w:numFmt w:val="lowerRoman"/>
      <w:lvlText w:val="%9."/>
      <w:lvlJc w:val="right"/>
      <w:pPr>
        <w:tabs>
          <w:tab w:val="num" w:pos="6858"/>
        </w:tabs>
        <w:ind w:left="6858" w:hanging="180"/>
      </w:pPr>
      <w:rPr>
        <w:rFonts w:cs="Times New Roman"/>
      </w:rPr>
    </w:lvl>
  </w:abstractNum>
  <w:abstractNum w:abstractNumId="13">
    <w:nsid w:val="3D0F1B3D"/>
    <w:multiLevelType w:val="singleLevel"/>
    <w:tmpl w:val="7168465A"/>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5FBD238E"/>
    <w:multiLevelType w:val="hybridMultilevel"/>
    <w:tmpl w:val="5ED230B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7">
    <w:nsid w:val="628E1E95"/>
    <w:multiLevelType w:val="singleLevel"/>
    <w:tmpl w:val="39C25A6A"/>
    <w:lvl w:ilvl="0">
      <w:start w:val="20"/>
      <w:numFmt w:val="decimal"/>
      <w:pStyle w:val="par1"/>
      <w:lvlText w:val="%1."/>
      <w:lvlJc w:val="left"/>
      <w:pPr>
        <w:tabs>
          <w:tab w:val="num" w:pos="1080"/>
        </w:tabs>
        <w:ind w:left="0" w:firstLine="72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2"/>
        <w:szCs w:val="22"/>
        <w:u w:val="none" w:color="000000"/>
        <w:vertAlign w:val="baseline"/>
      </w:rPr>
    </w:lvl>
  </w:abstractNum>
  <w:abstractNum w:abstractNumId="18">
    <w:nsid w:val="6D2B48D2"/>
    <w:multiLevelType w:val="singleLevel"/>
    <w:tmpl w:val="462A4EC8"/>
    <w:lvl w:ilvl="0">
      <w:start w:val="1"/>
      <w:numFmt w:val="decimal"/>
      <w:pStyle w:val="Paranum0"/>
      <w:lvlText w:val="%1."/>
      <w:lvlJc w:val="left"/>
      <w:pPr>
        <w:tabs>
          <w:tab w:val="num" w:pos="1080"/>
        </w:tabs>
        <w:ind w:firstLine="720"/>
      </w:pPr>
      <w:rPr>
        <w:rFonts w:cs="Times New Roman"/>
        <w:b w:val="0"/>
        <w:color w:val="auto"/>
      </w:rPr>
    </w:lvl>
  </w:abstractNum>
  <w:abstractNum w:abstractNumId="19">
    <w:nsid w:val="76253019"/>
    <w:multiLevelType w:val="hybridMultilevel"/>
    <w:tmpl w:val="9230E464"/>
    <w:lvl w:ilvl="0" w:tplc="78B41958">
      <w:start w:val="1"/>
      <w:numFmt w:val="lowerLetter"/>
      <w:lvlText w:val="(%1)"/>
      <w:lvlJc w:val="left"/>
      <w:pPr>
        <w:tabs>
          <w:tab w:val="num" w:pos="1614"/>
        </w:tabs>
        <w:ind w:left="1614" w:hanging="432"/>
      </w:pPr>
      <w:rPr>
        <w:rFonts w:cs="Times New Roman" w:hint="default"/>
        <w:b w:val="0"/>
        <w:i w:val="0"/>
        <w:sz w:val="22"/>
        <w:szCs w:val="22"/>
      </w:rPr>
    </w:lvl>
    <w:lvl w:ilvl="1" w:tplc="04090019">
      <w:start w:val="1"/>
      <w:numFmt w:val="lowerLetter"/>
      <w:lvlText w:val="%2."/>
      <w:lvlJc w:val="left"/>
      <w:pPr>
        <w:tabs>
          <w:tab w:val="num" w:pos="1830"/>
        </w:tabs>
        <w:ind w:left="1830" w:hanging="360"/>
      </w:pPr>
      <w:rPr>
        <w:rFonts w:hint="default"/>
      </w:rPr>
    </w:lvl>
    <w:lvl w:ilvl="2" w:tplc="0409001B">
      <w:start w:val="1"/>
      <w:numFmt w:val="lowerRoman"/>
      <w:lvlText w:val="%3."/>
      <w:lvlJc w:val="right"/>
      <w:pPr>
        <w:tabs>
          <w:tab w:val="num" w:pos="2550"/>
        </w:tabs>
        <w:ind w:left="2550" w:hanging="180"/>
      </w:pPr>
      <w:rPr>
        <w:rFonts w:cs="Times New Roman"/>
      </w:rPr>
    </w:lvl>
    <w:lvl w:ilvl="3" w:tplc="0409000F">
      <w:start w:val="1"/>
      <w:numFmt w:val="decimal"/>
      <w:lvlText w:val="%4."/>
      <w:lvlJc w:val="left"/>
      <w:pPr>
        <w:tabs>
          <w:tab w:val="num" w:pos="3270"/>
        </w:tabs>
        <w:ind w:left="3270" w:hanging="360"/>
      </w:pPr>
      <w:rPr>
        <w:rFonts w:cs="Times New Roman"/>
      </w:rPr>
    </w:lvl>
    <w:lvl w:ilvl="4" w:tplc="04090019">
      <w:start w:val="1"/>
      <w:numFmt w:val="lowerLetter"/>
      <w:lvlText w:val="%5."/>
      <w:lvlJc w:val="left"/>
      <w:pPr>
        <w:tabs>
          <w:tab w:val="num" w:pos="3990"/>
        </w:tabs>
        <w:ind w:left="3990" w:hanging="360"/>
      </w:pPr>
      <w:rPr>
        <w:rFonts w:cs="Times New Roman"/>
      </w:rPr>
    </w:lvl>
    <w:lvl w:ilvl="5" w:tplc="0409001B" w:tentative="1">
      <w:start w:val="1"/>
      <w:numFmt w:val="lowerRoman"/>
      <w:lvlText w:val="%6."/>
      <w:lvlJc w:val="right"/>
      <w:pPr>
        <w:tabs>
          <w:tab w:val="num" w:pos="4710"/>
        </w:tabs>
        <w:ind w:left="4710" w:hanging="180"/>
      </w:pPr>
      <w:rPr>
        <w:rFonts w:cs="Times New Roman"/>
      </w:rPr>
    </w:lvl>
    <w:lvl w:ilvl="6" w:tplc="0409000F" w:tentative="1">
      <w:start w:val="1"/>
      <w:numFmt w:val="decimal"/>
      <w:lvlText w:val="%7."/>
      <w:lvlJc w:val="left"/>
      <w:pPr>
        <w:tabs>
          <w:tab w:val="num" w:pos="5430"/>
        </w:tabs>
        <w:ind w:left="5430" w:hanging="360"/>
      </w:pPr>
      <w:rPr>
        <w:rFonts w:cs="Times New Roman"/>
      </w:rPr>
    </w:lvl>
    <w:lvl w:ilvl="7" w:tplc="04090019" w:tentative="1">
      <w:start w:val="1"/>
      <w:numFmt w:val="lowerLetter"/>
      <w:lvlText w:val="%8."/>
      <w:lvlJc w:val="left"/>
      <w:pPr>
        <w:tabs>
          <w:tab w:val="num" w:pos="6150"/>
        </w:tabs>
        <w:ind w:left="6150" w:hanging="360"/>
      </w:pPr>
      <w:rPr>
        <w:rFonts w:cs="Times New Roman"/>
      </w:rPr>
    </w:lvl>
    <w:lvl w:ilvl="8" w:tplc="0409001B" w:tentative="1">
      <w:start w:val="1"/>
      <w:numFmt w:val="lowerRoman"/>
      <w:lvlText w:val="%9."/>
      <w:lvlJc w:val="right"/>
      <w:pPr>
        <w:tabs>
          <w:tab w:val="num" w:pos="6870"/>
        </w:tabs>
        <w:ind w:left="6870" w:hanging="180"/>
      </w:pPr>
      <w:rPr>
        <w:rFonts w:cs="Times New Roman"/>
      </w:rPr>
    </w:lvl>
  </w:abstractNum>
  <w:num w:numId="1">
    <w:abstractNumId w:val="16"/>
  </w:num>
  <w:num w:numId="2">
    <w:abstractNumId w:val="6"/>
  </w:num>
  <w:num w:numId="3">
    <w:abstractNumId w:val="18"/>
  </w:num>
  <w:num w:numId="4">
    <w:abstractNumId w:val="17"/>
  </w:num>
  <w:num w:numId="5">
    <w:abstractNumId w:val="2"/>
  </w:num>
  <w:num w:numId="6">
    <w:abstractNumId w:val="19"/>
  </w:num>
  <w:num w:numId="7">
    <w:abstractNumId w:val="1"/>
  </w:num>
  <w:num w:numId="8">
    <w:abstractNumId w:val="16"/>
  </w:num>
  <w:num w:numId="9">
    <w:abstractNumId w:val="10"/>
  </w:num>
  <w:num w:numId="10">
    <w:abstractNumId w:val="13"/>
  </w:num>
  <w:num w:numId="11">
    <w:abstractNumId w:val="12"/>
  </w:num>
  <w:num w:numId="12">
    <w:abstractNumId w:val="9"/>
  </w:num>
  <w:num w:numId="13">
    <w:abstractNumId w:val="15"/>
  </w:num>
  <w:num w:numId="14">
    <w:abstractNumId w:val="16"/>
  </w:num>
  <w:num w:numId="15">
    <w:abstractNumId w:val="16"/>
  </w:num>
  <w:num w:numId="16">
    <w:abstractNumId w:val="7"/>
  </w:num>
  <w:num w:numId="17">
    <w:abstractNumId w:val="3"/>
  </w:num>
  <w:num w:numId="18">
    <w:abstractNumId w:val="16"/>
  </w:num>
  <w:num w:numId="19">
    <w:abstractNumId w:val="16"/>
  </w:num>
  <w:num w:numId="20">
    <w:abstractNumId w:val="16"/>
  </w:num>
  <w:num w:numId="21">
    <w:abstractNumId w:val="16"/>
  </w:num>
  <w:num w:numId="22">
    <w:abstractNumId w:val="11"/>
  </w:num>
  <w:num w:numId="23">
    <w:abstractNumId w:val="16"/>
  </w:num>
  <w:num w:numId="24">
    <w:abstractNumId w:val="16"/>
  </w:num>
  <w:num w:numId="25">
    <w:abstractNumId w:val="16"/>
  </w:num>
  <w:num w:numId="26">
    <w:abstractNumId w:val="16"/>
  </w:num>
  <w:num w:numId="27">
    <w:abstractNumId w:val="16"/>
    <w:lvlOverride w:ilvl="0">
      <w:startOverride w:val="1"/>
    </w:lvlOverride>
  </w:num>
  <w:num w:numId="28">
    <w:abstractNumId w:val="16"/>
  </w:num>
  <w:num w:numId="29">
    <w:abstractNumId w:val="4"/>
  </w:num>
  <w:num w:numId="30">
    <w:abstractNumId w:val="14"/>
  </w:num>
  <w:num w:numId="31">
    <w:abstractNumId w:val="5"/>
  </w:num>
  <w:num w:numId="32">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8673"/>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F40"/>
    <w:rsid w:val="00000B29"/>
    <w:rsid w:val="00000D28"/>
    <w:rsid w:val="00000DF0"/>
    <w:rsid w:val="0000144E"/>
    <w:rsid w:val="00001CB4"/>
    <w:rsid w:val="0000265D"/>
    <w:rsid w:val="00003A44"/>
    <w:rsid w:val="00003DF3"/>
    <w:rsid w:val="0000439F"/>
    <w:rsid w:val="0000731D"/>
    <w:rsid w:val="000118B7"/>
    <w:rsid w:val="00012DFD"/>
    <w:rsid w:val="0001417E"/>
    <w:rsid w:val="00014484"/>
    <w:rsid w:val="00014AA4"/>
    <w:rsid w:val="00020D9E"/>
    <w:rsid w:val="000217C5"/>
    <w:rsid w:val="00021F4C"/>
    <w:rsid w:val="000221EA"/>
    <w:rsid w:val="00022BFA"/>
    <w:rsid w:val="00022F70"/>
    <w:rsid w:val="00024902"/>
    <w:rsid w:val="00024DBE"/>
    <w:rsid w:val="000251D3"/>
    <w:rsid w:val="000262C0"/>
    <w:rsid w:val="0002659C"/>
    <w:rsid w:val="00026695"/>
    <w:rsid w:val="0002688F"/>
    <w:rsid w:val="00026D97"/>
    <w:rsid w:val="0002778A"/>
    <w:rsid w:val="00027F12"/>
    <w:rsid w:val="000302D0"/>
    <w:rsid w:val="000312F4"/>
    <w:rsid w:val="000324A1"/>
    <w:rsid w:val="00033887"/>
    <w:rsid w:val="00033A5C"/>
    <w:rsid w:val="00034BDF"/>
    <w:rsid w:val="00036039"/>
    <w:rsid w:val="00036B37"/>
    <w:rsid w:val="0003732D"/>
    <w:rsid w:val="00037ADD"/>
    <w:rsid w:val="00037F90"/>
    <w:rsid w:val="00040BB5"/>
    <w:rsid w:val="0004154A"/>
    <w:rsid w:val="0004267E"/>
    <w:rsid w:val="00043466"/>
    <w:rsid w:val="00043559"/>
    <w:rsid w:val="000436E1"/>
    <w:rsid w:val="00044964"/>
    <w:rsid w:val="000469D4"/>
    <w:rsid w:val="00046F4D"/>
    <w:rsid w:val="000509DE"/>
    <w:rsid w:val="000514F1"/>
    <w:rsid w:val="00051558"/>
    <w:rsid w:val="00053DBF"/>
    <w:rsid w:val="0005411F"/>
    <w:rsid w:val="00056B77"/>
    <w:rsid w:val="00056DE1"/>
    <w:rsid w:val="00057193"/>
    <w:rsid w:val="000602B0"/>
    <w:rsid w:val="00060F02"/>
    <w:rsid w:val="0006188A"/>
    <w:rsid w:val="000618A6"/>
    <w:rsid w:val="00061A57"/>
    <w:rsid w:val="00061B63"/>
    <w:rsid w:val="00061E65"/>
    <w:rsid w:val="00062768"/>
    <w:rsid w:val="00062BA2"/>
    <w:rsid w:val="00063D63"/>
    <w:rsid w:val="00064ADC"/>
    <w:rsid w:val="000668DA"/>
    <w:rsid w:val="00067192"/>
    <w:rsid w:val="0007040F"/>
    <w:rsid w:val="0007059D"/>
    <w:rsid w:val="00070CEE"/>
    <w:rsid w:val="00072257"/>
    <w:rsid w:val="000728FF"/>
    <w:rsid w:val="00073450"/>
    <w:rsid w:val="00073561"/>
    <w:rsid w:val="00073DDE"/>
    <w:rsid w:val="00074BA2"/>
    <w:rsid w:val="00075850"/>
    <w:rsid w:val="00075906"/>
    <w:rsid w:val="00076137"/>
    <w:rsid w:val="00076B04"/>
    <w:rsid w:val="00076C13"/>
    <w:rsid w:val="000772F4"/>
    <w:rsid w:val="000801E0"/>
    <w:rsid w:val="0008153F"/>
    <w:rsid w:val="000821BB"/>
    <w:rsid w:val="00082D60"/>
    <w:rsid w:val="0008334B"/>
    <w:rsid w:val="0008432B"/>
    <w:rsid w:val="0008490E"/>
    <w:rsid w:val="000855CE"/>
    <w:rsid w:val="00085EB6"/>
    <w:rsid w:val="00086704"/>
    <w:rsid w:val="0008718F"/>
    <w:rsid w:val="000875BF"/>
    <w:rsid w:val="00087775"/>
    <w:rsid w:val="00090777"/>
    <w:rsid w:val="00090E63"/>
    <w:rsid w:val="000912BA"/>
    <w:rsid w:val="00091623"/>
    <w:rsid w:val="00091B75"/>
    <w:rsid w:val="00091DDF"/>
    <w:rsid w:val="00092757"/>
    <w:rsid w:val="000939D4"/>
    <w:rsid w:val="00093A82"/>
    <w:rsid w:val="00093E41"/>
    <w:rsid w:val="000955BB"/>
    <w:rsid w:val="000960ED"/>
    <w:rsid w:val="00096269"/>
    <w:rsid w:val="00096D8C"/>
    <w:rsid w:val="000971AC"/>
    <w:rsid w:val="000A034E"/>
    <w:rsid w:val="000A1199"/>
    <w:rsid w:val="000A11AF"/>
    <w:rsid w:val="000A2F9C"/>
    <w:rsid w:val="000A353A"/>
    <w:rsid w:val="000A5F07"/>
    <w:rsid w:val="000A653D"/>
    <w:rsid w:val="000A7349"/>
    <w:rsid w:val="000A75F0"/>
    <w:rsid w:val="000A767F"/>
    <w:rsid w:val="000B00E8"/>
    <w:rsid w:val="000B0974"/>
    <w:rsid w:val="000B1387"/>
    <w:rsid w:val="000B17A6"/>
    <w:rsid w:val="000B17C5"/>
    <w:rsid w:val="000B3EE1"/>
    <w:rsid w:val="000B622D"/>
    <w:rsid w:val="000C0B65"/>
    <w:rsid w:val="000C18B3"/>
    <w:rsid w:val="000C31E7"/>
    <w:rsid w:val="000C3584"/>
    <w:rsid w:val="000C4A3A"/>
    <w:rsid w:val="000C558A"/>
    <w:rsid w:val="000C5706"/>
    <w:rsid w:val="000C60B0"/>
    <w:rsid w:val="000C6936"/>
    <w:rsid w:val="000C6EA9"/>
    <w:rsid w:val="000C7AD9"/>
    <w:rsid w:val="000C7E32"/>
    <w:rsid w:val="000D0BAF"/>
    <w:rsid w:val="000D2136"/>
    <w:rsid w:val="000D24F2"/>
    <w:rsid w:val="000D2929"/>
    <w:rsid w:val="000D5170"/>
    <w:rsid w:val="000D5798"/>
    <w:rsid w:val="000D6B18"/>
    <w:rsid w:val="000D6BF0"/>
    <w:rsid w:val="000E05FE"/>
    <w:rsid w:val="000E1F79"/>
    <w:rsid w:val="000E3D42"/>
    <w:rsid w:val="000E519B"/>
    <w:rsid w:val="000E5B4A"/>
    <w:rsid w:val="000E655A"/>
    <w:rsid w:val="000E6809"/>
    <w:rsid w:val="000E6874"/>
    <w:rsid w:val="000E6C62"/>
    <w:rsid w:val="000F017E"/>
    <w:rsid w:val="000F0705"/>
    <w:rsid w:val="000F0E99"/>
    <w:rsid w:val="000F2149"/>
    <w:rsid w:val="000F39E2"/>
    <w:rsid w:val="000F4604"/>
    <w:rsid w:val="000F5344"/>
    <w:rsid w:val="000F6508"/>
    <w:rsid w:val="000F7982"/>
    <w:rsid w:val="001017CA"/>
    <w:rsid w:val="00102897"/>
    <w:rsid w:val="0010350C"/>
    <w:rsid w:val="001036BD"/>
    <w:rsid w:val="00103B62"/>
    <w:rsid w:val="00105C90"/>
    <w:rsid w:val="00107C6D"/>
    <w:rsid w:val="0011255F"/>
    <w:rsid w:val="00112A46"/>
    <w:rsid w:val="0011427B"/>
    <w:rsid w:val="00114664"/>
    <w:rsid w:val="00115C29"/>
    <w:rsid w:val="00116945"/>
    <w:rsid w:val="00120932"/>
    <w:rsid w:val="0012159E"/>
    <w:rsid w:val="00121F44"/>
    <w:rsid w:val="00122296"/>
    <w:rsid w:val="0012234C"/>
    <w:rsid w:val="00122674"/>
    <w:rsid w:val="00122BD5"/>
    <w:rsid w:val="00126CA2"/>
    <w:rsid w:val="00126F62"/>
    <w:rsid w:val="0012724A"/>
    <w:rsid w:val="001278CC"/>
    <w:rsid w:val="00130877"/>
    <w:rsid w:val="001314FC"/>
    <w:rsid w:val="001315B8"/>
    <w:rsid w:val="0013249B"/>
    <w:rsid w:val="001327A8"/>
    <w:rsid w:val="00132DCE"/>
    <w:rsid w:val="00133F79"/>
    <w:rsid w:val="00133FD0"/>
    <w:rsid w:val="0013477F"/>
    <w:rsid w:val="0013491E"/>
    <w:rsid w:val="00134C42"/>
    <w:rsid w:val="0013644B"/>
    <w:rsid w:val="00140569"/>
    <w:rsid w:val="001412AE"/>
    <w:rsid w:val="00142471"/>
    <w:rsid w:val="001438DA"/>
    <w:rsid w:val="00143FAA"/>
    <w:rsid w:val="00143FC9"/>
    <w:rsid w:val="001442B2"/>
    <w:rsid w:val="00144339"/>
    <w:rsid w:val="00144C40"/>
    <w:rsid w:val="00144E38"/>
    <w:rsid w:val="00145F89"/>
    <w:rsid w:val="00146B28"/>
    <w:rsid w:val="00147040"/>
    <w:rsid w:val="00147357"/>
    <w:rsid w:val="001478EB"/>
    <w:rsid w:val="00147D9C"/>
    <w:rsid w:val="0015122B"/>
    <w:rsid w:val="0015224A"/>
    <w:rsid w:val="001534DE"/>
    <w:rsid w:val="00153AAA"/>
    <w:rsid w:val="00153CED"/>
    <w:rsid w:val="00153EE1"/>
    <w:rsid w:val="001542D8"/>
    <w:rsid w:val="00154477"/>
    <w:rsid w:val="00155C0B"/>
    <w:rsid w:val="00156139"/>
    <w:rsid w:val="001575B7"/>
    <w:rsid w:val="00161920"/>
    <w:rsid w:val="00161D79"/>
    <w:rsid w:val="00161D89"/>
    <w:rsid w:val="00164352"/>
    <w:rsid w:val="001647BF"/>
    <w:rsid w:val="001655C4"/>
    <w:rsid w:val="00165B56"/>
    <w:rsid w:val="0016646F"/>
    <w:rsid w:val="00167959"/>
    <w:rsid w:val="001700B0"/>
    <w:rsid w:val="00170536"/>
    <w:rsid w:val="001737D6"/>
    <w:rsid w:val="00173D92"/>
    <w:rsid w:val="001752C5"/>
    <w:rsid w:val="0017655D"/>
    <w:rsid w:val="00176594"/>
    <w:rsid w:val="00176DC7"/>
    <w:rsid w:val="0017713C"/>
    <w:rsid w:val="00177741"/>
    <w:rsid w:val="00181FF0"/>
    <w:rsid w:val="00182304"/>
    <w:rsid w:val="00182EDF"/>
    <w:rsid w:val="00183813"/>
    <w:rsid w:val="00183B0E"/>
    <w:rsid w:val="00183BB2"/>
    <w:rsid w:val="00183BEE"/>
    <w:rsid w:val="0018428D"/>
    <w:rsid w:val="001844A0"/>
    <w:rsid w:val="00184ACC"/>
    <w:rsid w:val="0018513A"/>
    <w:rsid w:val="00186182"/>
    <w:rsid w:val="00186EC2"/>
    <w:rsid w:val="001879F7"/>
    <w:rsid w:val="00187A73"/>
    <w:rsid w:val="001902F7"/>
    <w:rsid w:val="00190C82"/>
    <w:rsid w:val="0019214A"/>
    <w:rsid w:val="001925F3"/>
    <w:rsid w:val="001933D7"/>
    <w:rsid w:val="00193F85"/>
    <w:rsid w:val="00194579"/>
    <w:rsid w:val="00194A66"/>
    <w:rsid w:val="0019574C"/>
    <w:rsid w:val="00195A48"/>
    <w:rsid w:val="001A0957"/>
    <w:rsid w:val="001A34F5"/>
    <w:rsid w:val="001A406A"/>
    <w:rsid w:val="001A5288"/>
    <w:rsid w:val="001A54E0"/>
    <w:rsid w:val="001A6ED2"/>
    <w:rsid w:val="001B09CD"/>
    <w:rsid w:val="001B1265"/>
    <w:rsid w:val="001B1DBA"/>
    <w:rsid w:val="001B2424"/>
    <w:rsid w:val="001B37C1"/>
    <w:rsid w:val="001B397C"/>
    <w:rsid w:val="001B435E"/>
    <w:rsid w:val="001B74D4"/>
    <w:rsid w:val="001B75D2"/>
    <w:rsid w:val="001C01CE"/>
    <w:rsid w:val="001C0B83"/>
    <w:rsid w:val="001C1346"/>
    <w:rsid w:val="001C4618"/>
    <w:rsid w:val="001C4926"/>
    <w:rsid w:val="001C4CBA"/>
    <w:rsid w:val="001C71E0"/>
    <w:rsid w:val="001C73A8"/>
    <w:rsid w:val="001C7475"/>
    <w:rsid w:val="001D030F"/>
    <w:rsid w:val="001D11AE"/>
    <w:rsid w:val="001D37A4"/>
    <w:rsid w:val="001D41E6"/>
    <w:rsid w:val="001D4CD4"/>
    <w:rsid w:val="001D5DC5"/>
    <w:rsid w:val="001D6BCF"/>
    <w:rsid w:val="001D7C56"/>
    <w:rsid w:val="001E01CA"/>
    <w:rsid w:val="001E68D9"/>
    <w:rsid w:val="001E6DF1"/>
    <w:rsid w:val="001E6EE7"/>
    <w:rsid w:val="001E7581"/>
    <w:rsid w:val="001F0216"/>
    <w:rsid w:val="001F0659"/>
    <w:rsid w:val="001F11B4"/>
    <w:rsid w:val="001F1CF9"/>
    <w:rsid w:val="001F29DF"/>
    <w:rsid w:val="001F4E37"/>
    <w:rsid w:val="001F5E80"/>
    <w:rsid w:val="001F68D1"/>
    <w:rsid w:val="001F6C00"/>
    <w:rsid w:val="001F71B8"/>
    <w:rsid w:val="002006C3"/>
    <w:rsid w:val="00201F9A"/>
    <w:rsid w:val="002024C8"/>
    <w:rsid w:val="00204A66"/>
    <w:rsid w:val="00205F46"/>
    <w:rsid w:val="00205F87"/>
    <w:rsid w:val="00206F90"/>
    <w:rsid w:val="002071FD"/>
    <w:rsid w:val="00207DCB"/>
    <w:rsid w:val="00207E47"/>
    <w:rsid w:val="0021161E"/>
    <w:rsid w:val="00211794"/>
    <w:rsid w:val="0021241E"/>
    <w:rsid w:val="00212BBF"/>
    <w:rsid w:val="002130AB"/>
    <w:rsid w:val="002140B0"/>
    <w:rsid w:val="00214B3D"/>
    <w:rsid w:val="00215A0F"/>
    <w:rsid w:val="00216BBE"/>
    <w:rsid w:val="002172D4"/>
    <w:rsid w:val="00220A10"/>
    <w:rsid w:val="0022231D"/>
    <w:rsid w:val="002227F5"/>
    <w:rsid w:val="00223C46"/>
    <w:rsid w:val="00224912"/>
    <w:rsid w:val="00225CB3"/>
    <w:rsid w:val="00226A9A"/>
    <w:rsid w:val="002303A5"/>
    <w:rsid w:val="00230FE9"/>
    <w:rsid w:val="00231CDE"/>
    <w:rsid w:val="0023275D"/>
    <w:rsid w:val="0023379F"/>
    <w:rsid w:val="00233DC5"/>
    <w:rsid w:val="002342EC"/>
    <w:rsid w:val="00234705"/>
    <w:rsid w:val="002363AA"/>
    <w:rsid w:val="00236B6B"/>
    <w:rsid w:val="00237D23"/>
    <w:rsid w:val="002404DE"/>
    <w:rsid w:val="00242544"/>
    <w:rsid w:val="0024344E"/>
    <w:rsid w:val="002436B5"/>
    <w:rsid w:val="002438E4"/>
    <w:rsid w:val="00245105"/>
    <w:rsid w:val="002451C4"/>
    <w:rsid w:val="00245A48"/>
    <w:rsid w:val="002463F9"/>
    <w:rsid w:val="00246786"/>
    <w:rsid w:val="00246BC9"/>
    <w:rsid w:val="00250BA9"/>
    <w:rsid w:val="00250ECA"/>
    <w:rsid w:val="0025128E"/>
    <w:rsid w:val="00252AA2"/>
    <w:rsid w:val="00252B02"/>
    <w:rsid w:val="00253C78"/>
    <w:rsid w:val="00254A53"/>
    <w:rsid w:val="00254ACE"/>
    <w:rsid w:val="00254DE4"/>
    <w:rsid w:val="0025682E"/>
    <w:rsid w:val="00256D1C"/>
    <w:rsid w:val="00256FC7"/>
    <w:rsid w:val="00260DDA"/>
    <w:rsid w:val="00261219"/>
    <w:rsid w:val="0026155B"/>
    <w:rsid w:val="002618C1"/>
    <w:rsid w:val="00262C95"/>
    <w:rsid w:val="00263706"/>
    <w:rsid w:val="0026379B"/>
    <w:rsid w:val="00263ED0"/>
    <w:rsid w:val="00264E8F"/>
    <w:rsid w:val="00266023"/>
    <w:rsid w:val="00266E8C"/>
    <w:rsid w:val="002703CD"/>
    <w:rsid w:val="00270ACC"/>
    <w:rsid w:val="00271DE5"/>
    <w:rsid w:val="00271EFD"/>
    <w:rsid w:val="00272348"/>
    <w:rsid w:val="00272480"/>
    <w:rsid w:val="002741B8"/>
    <w:rsid w:val="0027439E"/>
    <w:rsid w:val="002755D1"/>
    <w:rsid w:val="00275CF5"/>
    <w:rsid w:val="00276774"/>
    <w:rsid w:val="00276A71"/>
    <w:rsid w:val="00277808"/>
    <w:rsid w:val="002779D6"/>
    <w:rsid w:val="00280221"/>
    <w:rsid w:val="002810B5"/>
    <w:rsid w:val="002819AD"/>
    <w:rsid w:val="00282183"/>
    <w:rsid w:val="002822FC"/>
    <w:rsid w:val="0028301F"/>
    <w:rsid w:val="0028333E"/>
    <w:rsid w:val="0028431D"/>
    <w:rsid w:val="002846AB"/>
    <w:rsid w:val="00285017"/>
    <w:rsid w:val="002854BD"/>
    <w:rsid w:val="00285911"/>
    <w:rsid w:val="00286347"/>
    <w:rsid w:val="00286C51"/>
    <w:rsid w:val="00287B64"/>
    <w:rsid w:val="00290017"/>
    <w:rsid w:val="00291748"/>
    <w:rsid w:val="00291834"/>
    <w:rsid w:val="00291D68"/>
    <w:rsid w:val="002931BA"/>
    <w:rsid w:val="00293D02"/>
    <w:rsid w:val="00293D88"/>
    <w:rsid w:val="00293E4C"/>
    <w:rsid w:val="0029725A"/>
    <w:rsid w:val="002A196A"/>
    <w:rsid w:val="002A2D2E"/>
    <w:rsid w:val="002A4748"/>
    <w:rsid w:val="002A573C"/>
    <w:rsid w:val="002A662B"/>
    <w:rsid w:val="002B1761"/>
    <w:rsid w:val="002B1765"/>
    <w:rsid w:val="002B19D0"/>
    <w:rsid w:val="002B3E15"/>
    <w:rsid w:val="002B5226"/>
    <w:rsid w:val="002B5AA5"/>
    <w:rsid w:val="002B6D56"/>
    <w:rsid w:val="002B6D5A"/>
    <w:rsid w:val="002B6E71"/>
    <w:rsid w:val="002C00E8"/>
    <w:rsid w:val="002C14B4"/>
    <w:rsid w:val="002C1AC5"/>
    <w:rsid w:val="002C1CC8"/>
    <w:rsid w:val="002C1DDB"/>
    <w:rsid w:val="002C1F0E"/>
    <w:rsid w:val="002C479E"/>
    <w:rsid w:val="002C4BB5"/>
    <w:rsid w:val="002C5F17"/>
    <w:rsid w:val="002C6261"/>
    <w:rsid w:val="002C75F6"/>
    <w:rsid w:val="002D2501"/>
    <w:rsid w:val="002D2D8D"/>
    <w:rsid w:val="002D38E8"/>
    <w:rsid w:val="002D4B61"/>
    <w:rsid w:val="002D5273"/>
    <w:rsid w:val="002D53CD"/>
    <w:rsid w:val="002D7886"/>
    <w:rsid w:val="002E0F00"/>
    <w:rsid w:val="002E0FB7"/>
    <w:rsid w:val="002E3437"/>
    <w:rsid w:val="002E441E"/>
    <w:rsid w:val="002E46B8"/>
    <w:rsid w:val="002E4B2A"/>
    <w:rsid w:val="002E4E09"/>
    <w:rsid w:val="002E6465"/>
    <w:rsid w:val="002E6E0A"/>
    <w:rsid w:val="002E7E5C"/>
    <w:rsid w:val="002F023C"/>
    <w:rsid w:val="002F0A22"/>
    <w:rsid w:val="002F12C1"/>
    <w:rsid w:val="002F1957"/>
    <w:rsid w:val="002F34E4"/>
    <w:rsid w:val="002F51D2"/>
    <w:rsid w:val="002F6A9F"/>
    <w:rsid w:val="002F6CC2"/>
    <w:rsid w:val="002F7012"/>
    <w:rsid w:val="002F79C9"/>
    <w:rsid w:val="002F7CD0"/>
    <w:rsid w:val="00300C18"/>
    <w:rsid w:val="003010FA"/>
    <w:rsid w:val="00301237"/>
    <w:rsid w:val="00301350"/>
    <w:rsid w:val="00301E99"/>
    <w:rsid w:val="00302465"/>
    <w:rsid w:val="003027C5"/>
    <w:rsid w:val="00302835"/>
    <w:rsid w:val="00302AC4"/>
    <w:rsid w:val="00302C38"/>
    <w:rsid w:val="0030309D"/>
    <w:rsid w:val="003035D3"/>
    <w:rsid w:val="00304611"/>
    <w:rsid w:val="00307276"/>
    <w:rsid w:val="003079D3"/>
    <w:rsid w:val="00310B13"/>
    <w:rsid w:val="00312FC1"/>
    <w:rsid w:val="00314460"/>
    <w:rsid w:val="003145E8"/>
    <w:rsid w:val="00314810"/>
    <w:rsid w:val="00314955"/>
    <w:rsid w:val="00314EE7"/>
    <w:rsid w:val="00315695"/>
    <w:rsid w:val="003176DD"/>
    <w:rsid w:val="00317BD2"/>
    <w:rsid w:val="0032002E"/>
    <w:rsid w:val="00320252"/>
    <w:rsid w:val="00320867"/>
    <w:rsid w:val="0032177B"/>
    <w:rsid w:val="003220DE"/>
    <w:rsid w:val="00322EC7"/>
    <w:rsid w:val="00323440"/>
    <w:rsid w:val="00323BF6"/>
    <w:rsid w:val="00324A32"/>
    <w:rsid w:val="003254F8"/>
    <w:rsid w:val="0032674F"/>
    <w:rsid w:val="00326C13"/>
    <w:rsid w:val="00326D34"/>
    <w:rsid w:val="00326D87"/>
    <w:rsid w:val="00327B9E"/>
    <w:rsid w:val="00327BDE"/>
    <w:rsid w:val="00327FAD"/>
    <w:rsid w:val="00330F79"/>
    <w:rsid w:val="003313CE"/>
    <w:rsid w:val="00331A77"/>
    <w:rsid w:val="003329C5"/>
    <w:rsid w:val="00333208"/>
    <w:rsid w:val="0033403E"/>
    <w:rsid w:val="00337484"/>
    <w:rsid w:val="00340066"/>
    <w:rsid w:val="00340B32"/>
    <w:rsid w:val="00341D28"/>
    <w:rsid w:val="0034273B"/>
    <w:rsid w:val="00343749"/>
    <w:rsid w:val="003437AE"/>
    <w:rsid w:val="00344C16"/>
    <w:rsid w:val="00345861"/>
    <w:rsid w:val="00346C47"/>
    <w:rsid w:val="00350D8F"/>
    <w:rsid w:val="003517AF"/>
    <w:rsid w:val="00352B31"/>
    <w:rsid w:val="003533DC"/>
    <w:rsid w:val="003535EE"/>
    <w:rsid w:val="00353792"/>
    <w:rsid w:val="003542B5"/>
    <w:rsid w:val="0035451C"/>
    <w:rsid w:val="0035467B"/>
    <w:rsid w:val="00354A84"/>
    <w:rsid w:val="003570CF"/>
    <w:rsid w:val="003602D0"/>
    <w:rsid w:val="003621B7"/>
    <w:rsid w:val="00363377"/>
    <w:rsid w:val="003660ED"/>
    <w:rsid w:val="00370C86"/>
    <w:rsid w:val="003737E2"/>
    <w:rsid w:val="00373AC3"/>
    <w:rsid w:val="00374F37"/>
    <w:rsid w:val="00375DE6"/>
    <w:rsid w:val="00375E8E"/>
    <w:rsid w:val="003765E9"/>
    <w:rsid w:val="00376CAA"/>
    <w:rsid w:val="003773B6"/>
    <w:rsid w:val="0037741E"/>
    <w:rsid w:val="00377EA7"/>
    <w:rsid w:val="003819B3"/>
    <w:rsid w:val="00381EE1"/>
    <w:rsid w:val="003830A4"/>
    <w:rsid w:val="00383FDD"/>
    <w:rsid w:val="0038442D"/>
    <w:rsid w:val="00384858"/>
    <w:rsid w:val="003865CD"/>
    <w:rsid w:val="00387745"/>
    <w:rsid w:val="00387BF1"/>
    <w:rsid w:val="0039095C"/>
    <w:rsid w:val="003922C6"/>
    <w:rsid w:val="00392EB7"/>
    <w:rsid w:val="0039347D"/>
    <w:rsid w:val="003943C9"/>
    <w:rsid w:val="00394828"/>
    <w:rsid w:val="0039587E"/>
    <w:rsid w:val="00396166"/>
    <w:rsid w:val="00396CD5"/>
    <w:rsid w:val="003A1D20"/>
    <w:rsid w:val="003A3F4F"/>
    <w:rsid w:val="003A4901"/>
    <w:rsid w:val="003A5BEB"/>
    <w:rsid w:val="003A671C"/>
    <w:rsid w:val="003A6FBD"/>
    <w:rsid w:val="003A7C06"/>
    <w:rsid w:val="003B0058"/>
    <w:rsid w:val="003B0550"/>
    <w:rsid w:val="003B3888"/>
    <w:rsid w:val="003B3A05"/>
    <w:rsid w:val="003B4047"/>
    <w:rsid w:val="003B52F9"/>
    <w:rsid w:val="003B53C3"/>
    <w:rsid w:val="003B59AC"/>
    <w:rsid w:val="003B66C9"/>
    <w:rsid w:val="003B694F"/>
    <w:rsid w:val="003B7334"/>
    <w:rsid w:val="003C1902"/>
    <w:rsid w:val="003C1A05"/>
    <w:rsid w:val="003C1C1B"/>
    <w:rsid w:val="003C2BBC"/>
    <w:rsid w:val="003C4A20"/>
    <w:rsid w:val="003C4BCC"/>
    <w:rsid w:val="003C5D91"/>
    <w:rsid w:val="003C705C"/>
    <w:rsid w:val="003C7B6B"/>
    <w:rsid w:val="003D227D"/>
    <w:rsid w:val="003D2EA0"/>
    <w:rsid w:val="003D3249"/>
    <w:rsid w:val="003D3D9B"/>
    <w:rsid w:val="003D40C8"/>
    <w:rsid w:val="003D4C59"/>
    <w:rsid w:val="003D5951"/>
    <w:rsid w:val="003D7A7D"/>
    <w:rsid w:val="003E0230"/>
    <w:rsid w:val="003E10D5"/>
    <w:rsid w:val="003E52C4"/>
    <w:rsid w:val="003E5806"/>
    <w:rsid w:val="003E59EA"/>
    <w:rsid w:val="003F0B25"/>
    <w:rsid w:val="003F1103"/>
    <w:rsid w:val="003F171C"/>
    <w:rsid w:val="003F1B71"/>
    <w:rsid w:val="003F3C27"/>
    <w:rsid w:val="003F3C2E"/>
    <w:rsid w:val="003F3F04"/>
    <w:rsid w:val="003F3F2D"/>
    <w:rsid w:val="003F3FCE"/>
    <w:rsid w:val="003F518D"/>
    <w:rsid w:val="003F5CF7"/>
    <w:rsid w:val="003F7461"/>
    <w:rsid w:val="0040059B"/>
    <w:rsid w:val="004008C8"/>
    <w:rsid w:val="00400C59"/>
    <w:rsid w:val="00401763"/>
    <w:rsid w:val="004017BF"/>
    <w:rsid w:val="004019A7"/>
    <w:rsid w:val="00402F21"/>
    <w:rsid w:val="00403C66"/>
    <w:rsid w:val="00405772"/>
    <w:rsid w:val="004060B6"/>
    <w:rsid w:val="004062B7"/>
    <w:rsid w:val="004072BA"/>
    <w:rsid w:val="00412B96"/>
    <w:rsid w:val="00412FC5"/>
    <w:rsid w:val="004133CE"/>
    <w:rsid w:val="00413F01"/>
    <w:rsid w:val="00415713"/>
    <w:rsid w:val="00415C6E"/>
    <w:rsid w:val="00415D44"/>
    <w:rsid w:val="00416A55"/>
    <w:rsid w:val="00416CAC"/>
    <w:rsid w:val="00420303"/>
    <w:rsid w:val="00421748"/>
    <w:rsid w:val="00421764"/>
    <w:rsid w:val="00422276"/>
    <w:rsid w:val="0042245D"/>
    <w:rsid w:val="00422933"/>
    <w:rsid w:val="00423717"/>
    <w:rsid w:val="00423BDA"/>
    <w:rsid w:val="004242F1"/>
    <w:rsid w:val="00424BB6"/>
    <w:rsid w:val="00425028"/>
    <w:rsid w:val="0042578A"/>
    <w:rsid w:val="00426182"/>
    <w:rsid w:val="00426D94"/>
    <w:rsid w:val="00426DCF"/>
    <w:rsid w:val="00427011"/>
    <w:rsid w:val="004305E9"/>
    <w:rsid w:val="004306B2"/>
    <w:rsid w:val="00431AE0"/>
    <w:rsid w:val="004335AD"/>
    <w:rsid w:val="00433CF7"/>
    <w:rsid w:val="004348A3"/>
    <w:rsid w:val="00435014"/>
    <w:rsid w:val="00435B22"/>
    <w:rsid w:val="00436013"/>
    <w:rsid w:val="0043623E"/>
    <w:rsid w:val="00436B2C"/>
    <w:rsid w:val="00436C18"/>
    <w:rsid w:val="00436EDA"/>
    <w:rsid w:val="00437276"/>
    <w:rsid w:val="00437FB2"/>
    <w:rsid w:val="00440A39"/>
    <w:rsid w:val="00441157"/>
    <w:rsid w:val="00441644"/>
    <w:rsid w:val="0044203A"/>
    <w:rsid w:val="00442987"/>
    <w:rsid w:val="00443971"/>
    <w:rsid w:val="00445A00"/>
    <w:rsid w:val="00447587"/>
    <w:rsid w:val="00451032"/>
    <w:rsid w:val="00451B0F"/>
    <w:rsid w:val="00451BF3"/>
    <w:rsid w:val="004523DC"/>
    <w:rsid w:val="0045242F"/>
    <w:rsid w:val="00453A9E"/>
    <w:rsid w:val="00453F5D"/>
    <w:rsid w:val="00454ADF"/>
    <w:rsid w:val="00454EBB"/>
    <w:rsid w:val="00455BA3"/>
    <w:rsid w:val="00456BC5"/>
    <w:rsid w:val="0045719A"/>
    <w:rsid w:val="004576DC"/>
    <w:rsid w:val="00457E89"/>
    <w:rsid w:val="004601CA"/>
    <w:rsid w:val="0046058B"/>
    <w:rsid w:val="004612E2"/>
    <w:rsid w:val="004616B6"/>
    <w:rsid w:val="004617BE"/>
    <w:rsid w:val="004620CB"/>
    <w:rsid w:val="00466C7D"/>
    <w:rsid w:val="004676BE"/>
    <w:rsid w:val="0047026C"/>
    <w:rsid w:val="00471B96"/>
    <w:rsid w:val="0047409D"/>
    <w:rsid w:val="00474905"/>
    <w:rsid w:val="0047494F"/>
    <w:rsid w:val="004755A8"/>
    <w:rsid w:val="00475CD3"/>
    <w:rsid w:val="00476168"/>
    <w:rsid w:val="00482A11"/>
    <w:rsid w:val="00482AD4"/>
    <w:rsid w:val="00482D4E"/>
    <w:rsid w:val="004834EB"/>
    <w:rsid w:val="00484A2E"/>
    <w:rsid w:val="00484C43"/>
    <w:rsid w:val="00485107"/>
    <w:rsid w:val="004851A4"/>
    <w:rsid w:val="00485C9F"/>
    <w:rsid w:val="0048665D"/>
    <w:rsid w:val="00486AAF"/>
    <w:rsid w:val="004876F4"/>
    <w:rsid w:val="00487DA4"/>
    <w:rsid w:val="00490EDB"/>
    <w:rsid w:val="004911F0"/>
    <w:rsid w:val="004918BE"/>
    <w:rsid w:val="0049283C"/>
    <w:rsid w:val="00493858"/>
    <w:rsid w:val="00493DFB"/>
    <w:rsid w:val="00494220"/>
    <w:rsid w:val="00494AFC"/>
    <w:rsid w:val="00495A09"/>
    <w:rsid w:val="0049670D"/>
    <w:rsid w:val="004A1928"/>
    <w:rsid w:val="004A1F98"/>
    <w:rsid w:val="004A32A0"/>
    <w:rsid w:val="004A36BA"/>
    <w:rsid w:val="004A36DD"/>
    <w:rsid w:val="004A37C1"/>
    <w:rsid w:val="004A440C"/>
    <w:rsid w:val="004A4D13"/>
    <w:rsid w:val="004A509C"/>
    <w:rsid w:val="004A5FBA"/>
    <w:rsid w:val="004A72D1"/>
    <w:rsid w:val="004A7F18"/>
    <w:rsid w:val="004B0241"/>
    <w:rsid w:val="004B041E"/>
    <w:rsid w:val="004B0D5D"/>
    <w:rsid w:val="004B125D"/>
    <w:rsid w:val="004B18AF"/>
    <w:rsid w:val="004B18FB"/>
    <w:rsid w:val="004B2B80"/>
    <w:rsid w:val="004B2BFE"/>
    <w:rsid w:val="004B50C7"/>
    <w:rsid w:val="004C02E5"/>
    <w:rsid w:val="004C10C0"/>
    <w:rsid w:val="004C166A"/>
    <w:rsid w:val="004C2EE3"/>
    <w:rsid w:val="004C303F"/>
    <w:rsid w:val="004C5052"/>
    <w:rsid w:val="004C512E"/>
    <w:rsid w:val="004C51E9"/>
    <w:rsid w:val="004C560A"/>
    <w:rsid w:val="004C5B17"/>
    <w:rsid w:val="004C6637"/>
    <w:rsid w:val="004D1134"/>
    <w:rsid w:val="004D127A"/>
    <w:rsid w:val="004D1D1E"/>
    <w:rsid w:val="004D2194"/>
    <w:rsid w:val="004D2424"/>
    <w:rsid w:val="004D2886"/>
    <w:rsid w:val="004D302A"/>
    <w:rsid w:val="004D5D4B"/>
    <w:rsid w:val="004D6BE3"/>
    <w:rsid w:val="004D7ABD"/>
    <w:rsid w:val="004E32F3"/>
    <w:rsid w:val="004E4A22"/>
    <w:rsid w:val="004E4B53"/>
    <w:rsid w:val="004E4F32"/>
    <w:rsid w:val="004E55A2"/>
    <w:rsid w:val="004E5C5F"/>
    <w:rsid w:val="004E5ED4"/>
    <w:rsid w:val="004E77D2"/>
    <w:rsid w:val="004E7865"/>
    <w:rsid w:val="004E7936"/>
    <w:rsid w:val="004F0808"/>
    <w:rsid w:val="004F1199"/>
    <w:rsid w:val="004F169A"/>
    <w:rsid w:val="004F2717"/>
    <w:rsid w:val="004F2E94"/>
    <w:rsid w:val="004F363B"/>
    <w:rsid w:val="004F4C6F"/>
    <w:rsid w:val="004F5478"/>
    <w:rsid w:val="004F557F"/>
    <w:rsid w:val="004F5605"/>
    <w:rsid w:val="004F58D0"/>
    <w:rsid w:val="004F6040"/>
    <w:rsid w:val="00500628"/>
    <w:rsid w:val="00500EB4"/>
    <w:rsid w:val="00500EDA"/>
    <w:rsid w:val="0050120A"/>
    <w:rsid w:val="00501EB0"/>
    <w:rsid w:val="005056AA"/>
    <w:rsid w:val="00506C61"/>
    <w:rsid w:val="00506FDE"/>
    <w:rsid w:val="005104EB"/>
    <w:rsid w:val="00511968"/>
    <w:rsid w:val="0051291A"/>
    <w:rsid w:val="00512EF8"/>
    <w:rsid w:val="00513085"/>
    <w:rsid w:val="005139CC"/>
    <w:rsid w:val="0051495A"/>
    <w:rsid w:val="00514C23"/>
    <w:rsid w:val="0051761D"/>
    <w:rsid w:val="00517891"/>
    <w:rsid w:val="00520876"/>
    <w:rsid w:val="00520CAA"/>
    <w:rsid w:val="0052112B"/>
    <w:rsid w:val="00521B30"/>
    <w:rsid w:val="00522243"/>
    <w:rsid w:val="00522277"/>
    <w:rsid w:val="00522B01"/>
    <w:rsid w:val="00526621"/>
    <w:rsid w:val="00527192"/>
    <w:rsid w:val="0053026A"/>
    <w:rsid w:val="00530C54"/>
    <w:rsid w:val="00531B6D"/>
    <w:rsid w:val="00531DB6"/>
    <w:rsid w:val="00532473"/>
    <w:rsid w:val="00533A6F"/>
    <w:rsid w:val="0053457E"/>
    <w:rsid w:val="0053504C"/>
    <w:rsid w:val="00536799"/>
    <w:rsid w:val="00536FEC"/>
    <w:rsid w:val="005373BF"/>
    <w:rsid w:val="00537CE8"/>
    <w:rsid w:val="005414A8"/>
    <w:rsid w:val="00541E9C"/>
    <w:rsid w:val="005424E1"/>
    <w:rsid w:val="0054304A"/>
    <w:rsid w:val="00543508"/>
    <w:rsid w:val="005439A0"/>
    <w:rsid w:val="005460F7"/>
    <w:rsid w:val="0054668A"/>
    <w:rsid w:val="0055035F"/>
    <w:rsid w:val="00550B72"/>
    <w:rsid w:val="00551551"/>
    <w:rsid w:val="0055191A"/>
    <w:rsid w:val="005520CB"/>
    <w:rsid w:val="005527C4"/>
    <w:rsid w:val="00552E46"/>
    <w:rsid w:val="00553E5E"/>
    <w:rsid w:val="00554079"/>
    <w:rsid w:val="00554498"/>
    <w:rsid w:val="00555C8A"/>
    <w:rsid w:val="0055614C"/>
    <w:rsid w:val="00556E3D"/>
    <w:rsid w:val="00557084"/>
    <w:rsid w:val="00557461"/>
    <w:rsid w:val="005574E7"/>
    <w:rsid w:val="005577A6"/>
    <w:rsid w:val="0055781A"/>
    <w:rsid w:val="00560290"/>
    <w:rsid w:val="00560A4F"/>
    <w:rsid w:val="00560DA5"/>
    <w:rsid w:val="005614AD"/>
    <w:rsid w:val="00562DFF"/>
    <w:rsid w:val="005632D2"/>
    <w:rsid w:val="00564C0F"/>
    <w:rsid w:val="00565042"/>
    <w:rsid w:val="00566E9B"/>
    <w:rsid w:val="00566F84"/>
    <w:rsid w:val="005675C2"/>
    <w:rsid w:val="00567AFC"/>
    <w:rsid w:val="00567BE5"/>
    <w:rsid w:val="00571A95"/>
    <w:rsid w:val="00572472"/>
    <w:rsid w:val="00572831"/>
    <w:rsid w:val="00572A92"/>
    <w:rsid w:val="00572F28"/>
    <w:rsid w:val="00572FF8"/>
    <w:rsid w:val="0057317E"/>
    <w:rsid w:val="005739A1"/>
    <w:rsid w:val="005775FC"/>
    <w:rsid w:val="0058003E"/>
    <w:rsid w:val="005801A9"/>
    <w:rsid w:val="005809D7"/>
    <w:rsid w:val="00582BA0"/>
    <w:rsid w:val="00583DD1"/>
    <w:rsid w:val="005843E2"/>
    <w:rsid w:val="005844BB"/>
    <w:rsid w:val="00586CC9"/>
    <w:rsid w:val="005902EF"/>
    <w:rsid w:val="005919C8"/>
    <w:rsid w:val="005929C9"/>
    <w:rsid w:val="00593E55"/>
    <w:rsid w:val="00593EAD"/>
    <w:rsid w:val="00594122"/>
    <w:rsid w:val="00594C04"/>
    <w:rsid w:val="00595156"/>
    <w:rsid w:val="00595DDA"/>
    <w:rsid w:val="005964C2"/>
    <w:rsid w:val="00597E82"/>
    <w:rsid w:val="005A00E6"/>
    <w:rsid w:val="005A0233"/>
    <w:rsid w:val="005A0F5B"/>
    <w:rsid w:val="005A1148"/>
    <w:rsid w:val="005A2852"/>
    <w:rsid w:val="005A36A4"/>
    <w:rsid w:val="005A4641"/>
    <w:rsid w:val="005A5FC7"/>
    <w:rsid w:val="005A6794"/>
    <w:rsid w:val="005A7D32"/>
    <w:rsid w:val="005A7F98"/>
    <w:rsid w:val="005B0F18"/>
    <w:rsid w:val="005B390A"/>
    <w:rsid w:val="005B4F0E"/>
    <w:rsid w:val="005B6493"/>
    <w:rsid w:val="005B72D8"/>
    <w:rsid w:val="005C0F3A"/>
    <w:rsid w:val="005C16DF"/>
    <w:rsid w:val="005C1BE3"/>
    <w:rsid w:val="005C260B"/>
    <w:rsid w:val="005C2CBF"/>
    <w:rsid w:val="005C2D5C"/>
    <w:rsid w:val="005C2F26"/>
    <w:rsid w:val="005C3132"/>
    <w:rsid w:val="005C42DB"/>
    <w:rsid w:val="005C4360"/>
    <w:rsid w:val="005C61CD"/>
    <w:rsid w:val="005C6200"/>
    <w:rsid w:val="005C71F5"/>
    <w:rsid w:val="005C7EAB"/>
    <w:rsid w:val="005D15EE"/>
    <w:rsid w:val="005D1AF5"/>
    <w:rsid w:val="005D29A0"/>
    <w:rsid w:val="005D2C62"/>
    <w:rsid w:val="005D5341"/>
    <w:rsid w:val="005D6146"/>
    <w:rsid w:val="005D7469"/>
    <w:rsid w:val="005D7B0C"/>
    <w:rsid w:val="005E02F3"/>
    <w:rsid w:val="005E10F1"/>
    <w:rsid w:val="005E14C2"/>
    <w:rsid w:val="005E20F3"/>
    <w:rsid w:val="005E211D"/>
    <w:rsid w:val="005E3C2E"/>
    <w:rsid w:val="005E4B11"/>
    <w:rsid w:val="005E591A"/>
    <w:rsid w:val="005E6193"/>
    <w:rsid w:val="005E62A6"/>
    <w:rsid w:val="005E7A29"/>
    <w:rsid w:val="005F042B"/>
    <w:rsid w:val="005F0813"/>
    <w:rsid w:val="005F09DB"/>
    <w:rsid w:val="005F1FCF"/>
    <w:rsid w:val="005F2765"/>
    <w:rsid w:val="005F4129"/>
    <w:rsid w:val="005F46EE"/>
    <w:rsid w:val="005F6F1B"/>
    <w:rsid w:val="005F70EB"/>
    <w:rsid w:val="005F72DC"/>
    <w:rsid w:val="00605F22"/>
    <w:rsid w:val="0060622A"/>
    <w:rsid w:val="00607BA5"/>
    <w:rsid w:val="00610208"/>
    <w:rsid w:val="00610688"/>
    <w:rsid w:val="00610B9B"/>
    <w:rsid w:val="0061180A"/>
    <w:rsid w:val="00613335"/>
    <w:rsid w:val="00613617"/>
    <w:rsid w:val="00613929"/>
    <w:rsid w:val="006144E1"/>
    <w:rsid w:val="00614C76"/>
    <w:rsid w:val="006159D6"/>
    <w:rsid w:val="00621DF6"/>
    <w:rsid w:val="00622A43"/>
    <w:rsid w:val="0062331F"/>
    <w:rsid w:val="006234EB"/>
    <w:rsid w:val="00623967"/>
    <w:rsid w:val="006243CC"/>
    <w:rsid w:val="006245DE"/>
    <w:rsid w:val="00625AB1"/>
    <w:rsid w:val="00625C7D"/>
    <w:rsid w:val="00625DB6"/>
    <w:rsid w:val="00626A83"/>
    <w:rsid w:val="00626EB6"/>
    <w:rsid w:val="00626F94"/>
    <w:rsid w:val="00627A7E"/>
    <w:rsid w:val="00630031"/>
    <w:rsid w:val="0063020D"/>
    <w:rsid w:val="006302E0"/>
    <w:rsid w:val="00630353"/>
    <w:rsid w:val="00630462"/>
    <w:rsid w:val="006307DD"/>
    <w:rsid w:val="00632CF8"/>
    <w:rsid w:val="00632FA1"/>
    <w:rsid w:val="00633052"/>
    <w:rsid w:val="00633D9B"/>
    <w:rsid w:val="0063454F"/>
    <w:rsid w:val="006354F6"/>
    <w:rsid w:val="006376C7"/>
    <w:rsid w:val="00640297"/>
    <w:rsid w:val="00642FCB"/>
    <w:rsid w:val="006431D6"/>
    <w:rsid w:val="00643296"/>
    <w:rsid w:val="0064403A"/>
    <w:rsid w:val="006459B1"/>
    <w:rsid w:val="00646315"/>
    <w:rsid w:val="0064655B"/>
    <w:rsid w:val="00646A87"/>
    <w:rsid w:val="00646C36"/>
    <w:rsid w:val="00646CE8"/>
    <w:rsid w:val="00647ABC"/>
    <w:rsid w:val="00650C4F"/>
    <w:rsid w:val="00652649"/>
    <w:rsid w:val="0065270B"/>
    <w:rsid w:val="006534CA"/>
    <w:rsid w:val="006536C2"/>
    <w:rsid w:val="00654B76"/>
    <w:rsid w:val="00655D03"/>
    <w:rsid w:val="006569C5"/>
    <w:rsid w:val="006574D2"/>
    <w:rsid w:val="00657B77"/>
    <w:rsid w:val="006607E5"/>
    <w:rsid w:val="00660F21"/>
    <w:rsid w:val="006620AF"/>
    <w:rsid w:val="00663D8F"/>
    <w:rsid w:val="0066552A"/>
    <w:rsid w:val="00665547"/>
    <w:rsid w:val="006657DA"/>
    <w:rsid w:val="00665D12"/>
    <w:rsid w:val="0066666C"/>
    <w:rsid w:val="006671C2"/>
    <w:rsid w:val="00667218"/>
    <w:rsid w:val="006673A9"/>
    <w:rsid w:val="00670521"/>
    <w:rsid w:val="00672015"/>
    <w:rsid w:val="00672524"/>
    <w:rsid w:val="00672B91"/>
    <w:rsid w:val="00673D69"/>
    <w:rsid w:val="00674EBD"/>
    <w:rsid w:val="0067756E"/>
    <w:rsid w:val="00680F75"/>
    <w:rsid w:val="0068278C"/>
    <w:rsid w:val="00683388"/>
    <w:rsid w:val="00683B2D"/>
    <w:rsid w:val="00683F1F"/>
    <w:rsid w:val="00683F84"/>
    <w:rsid w:val="0068509E"/>
    <w:rsid w:val="006859EF"/>
    <w:rsid w:val="00686145"/>
    <w:rsid w:val="006878F1"/>
    <w:rsid w:val="00690180"/>
    <w:rsid w:val="006918C5"/>
    <w:rsid w:val="00692D2F"/>
    <w:rsid w:val="0069341E"/>
    <w:rsid w:val="00695997"/>
    <w:rsid w:val="00695ACB"/>
    <w:rsid w:val="00697187"/>
    <w:rsid w:val="00697436"/>
    <w:rsid w:val="006A07B0"/>
    <w:rsid w:val="006A0C82"/>
    <w:rsid w:val="006A0CCD"/>
    <w:rsid w:val="006A16B3"/>
    <w:rsid w:val="006A1C2D"/>
    <w:rsid w:val="006A1E57"/>
    <w:rsid w:val="006A3DFC"/>
    <w:rsid w:val="006A4FB5"/>
    <w:rsid w:val="006A551D"/>
    <w:rsid w:val="006A6A81"/>
    <w:rsid w:val="006A75FA"/>
    <w:rsid w:val="006B111C"/>
    <w:rsid w:val="006B2328"/>
    <w:rsid w:val="006B34FC"/>
    <w:rsid w:val="006B4187"/>
    <w:rsid w:val="006B45F7"/>
    <w:rsid w:val="006B6222"/>
    <w:rsid w:val="006B6CFA"/>
    <w:rsid w:val="006B70B3"/>
    <w:rsid w:val="006B7236"/>
    <w:rsid w:val="006B78C3"/>
    <w:rsid w:val="006C109E"/>
    <w:rsid w:val="006C3048"/>
    <w:rsid w:val="006C3459"/>
    <w:rsid w:val="006C3500"/>
    <w:rsid w:val="006C4E04"/>
    <w:rsid w:val="006C6C0F"/>
    <w:rsid w:val="006C6ED7"/>
    <w:rsid w:val="006C7F53"/>
    <w:rsid w:val="006D133D"/>
    <w:rsid w:val="006D1C8D"/>
    <w:rsid w:val="006D2B8D"/>
    <w:rsid w:val="006D488C"/>
    <w:rsid w:val="006D6C7A"/>
    <w:rsid w:val="006D77A5"/>
    <w:rsid w:val="006D7BFB"/>
    <w:rsid w:val="006D7E72"/>
    <w:rsid w:val="006D7FB5"/>
    <w:rsid w:val="006E207C"/>
    <w:rsid w:val="006E2D1E"/>
    <w:rsid w:val="006E4E12"/>
    <w:rsid w:val="006E6BF4"/>
    <w:rsid w:val="006F317F"/>
    <w:rsid w:val="006F41E4"/>
    <w:rsid w:val="006F473C"/>
    <w:rsid w:val="006F5A2E"/>
    <w:rsid w:val="006F6275"/>
    <w:rsid w:val="006F6AA6"/>
    <w:rsid w:val="006F7147"/>
    <w:rsid w:val="006F7393"/>
    <w:rsid w:val="0070112A"/>
    <w:rsid w:val="0070224F"/>
    <w:rsid w:val="00702BA2"/>
    <w:rsid w:val="00702BE2"/>
    <w:rsid w:val="007031F8"/>
    <w:rsid w:val="00703457"/>
    <w:rsid w:val="00703BD1"/>
    <w:rsid w:val="007043E3"/>
    <w:rsid w:val="0070440F"/>
    <w:rsid w:val="00704638"/>
    <w:rsid w:val="00710CC1"/>
    <w:rsid w:val="00711057"/>
    <w:rsid w:val="007115F7"/>
    <w:rsid w:val="007117F9"/>
    <w:rsid w:val="0071291A"/>
    <w:rsid w:val="00712B39"/>
    <w:rsid w:val="00712BCE"/>
    <w:rsid w:val="00713726"/>
    <w:rsid w:val="0071465B"/>
    <w:rsid w:val="00714AE1"/>
    <w:rsid w:val="00715637"/>
    <w:rsid w:val="00716F2F"/>
    <w:rsid w:val="007203E1"/>
    <w:rsid w:val="007205EC"/>
    <w:rsid w:val="00720814"/>
    <w:rsid w:val="007216CA"/>
    <w:rsid w:val="00721929"/>
    <w:rsid w:val="00721FDF"/>
    <w:rsid w:val="0072384E"/>
    <w:rsid w:val="00723A86"/>
    <w:rsid w:val="00724506"/>
    <w:rsid w:val="00725221"/>
    <w:rsid w:val="0072550F"/>
    <w:rsid w:val="00725B8E"/>
    <w:rsid w:val="00727F50"/>
    <w:rsid w:val="00730548"/>
    <w:rsid w:val="007306B5"/>
    <w:rsid w:val="00730E77"/>
    <w:rsid w:val="007315CB"/>
    <w:rsid w:val="00731EE1"/>
    <w:rsid w:val="0073213F"/>
    <w:rsid w:val="00734F0B"/>
    <w:rsid w:val="0073508C"/>
    <w:rsid w:val="00735239"/>
    <w:rsid w:val="00735AE0"/>
    <w:rsid w:val="00735DA6"/>
    <w:rsid w:val="00736230"/>
    <w:rsid w:val="00741908"/>
    <w:rsid w:val="00742CB7"/>
    <w:rsid w:val="00743251"/>
    <w:rsid w:val="00744FBD"/>
    <w:rsid w:val="0074582F"/>
    <w:rsid w:val="007465DB"/>
    <w:rsid w:val="00747E02"/>
    <w:rsid w:val="00750910"/>
    <w:rsid w:val="00752100"/>
    <w:rsid w:val="00754FF3"/>
    <w:rsid w:val="007563C6"/>
    <w:rsid w:val="007575B6"/>
    <w:rsid w:val="00757AF5"/>
    <w:rsid w:val="0076370B"/>
    <w:rsid w:val="00763AC9"/>
    <w:rsid w:val="00766140"/>
    <w:rsid w:val="0076728F"/>
    <w:rsid w:val="00770B53"/>
    <w:rsid w:val="00771061"/>
    <w:rsid w:val="007736E4"/>
    <w:rsid w:val="0077483B"/>
    <w:rsid w:val="00774D39"/>
    <w:rsid w:val="0077618C"/>
    <w:rsid w:val="00776C6A"/>
    <w:rsid w:val="00777517"/>
    <w:rsid w:val="007778CD"/>
    <w:rsid w:val="0078084A"/>
    <w:rsid w:val="00782F47"/>
    <w:rsid w:val="00783474"/>
    <w:rsid w:val="00783F03"/>
    <w:rsid w:val="00784559"/>
    <w:rsid w:val="00784A6B"/>
    <w:rsid w:val="00785689"/>
    <w:rsid w:val="0078574B"/>
    <w:rsid w:val="00785D6C"/>
    <w:rsid w:val="00786590"/>
    <w:rsid w:val="00786FAF"/>
    <w:rsid w:val="0078781B"/>
    <w:rsid w:val="0078789C"/>
    <w:rsid w:val="00787F8A"/>
    <w:rsid w:val="00790124"/>
    <w:rsid w:val="00790F53"/>
    <w:rsid w:val="007942BF"/>
    <w:rsid w:val="0079479A"/>
    <w:rsid w:val="00794E9C"/>
    <w:rsid w:val="0079724A"/>
    <w:rsid w:val="0079754B"/>
    <w:rsid w:val="0079774A"/>
    <w:rsid w:val="007977A1"/>
    <w:rsid w:val="00797839"/>
    <w:rsid w:val="007A1E6D"/>
    <w:rsid w:val="007A20DD"/>
    <w:rsid w:val="007A45B9"/>
    <w:rsid w:val="007A541A"/>
    <w:rsid w:val="007A61C0"/>
    <w:rsid w:val="007A7123"/>
    <w:rsid w:val="007B0409"/>
    <w:rsid w:val="007B04F0"/>
    <w:rsid w:val="007B0D37"/>
    <w:rsid w:val="007B0E95"/>
    <w:rsid w:val="007B0EB2"/>
    <w:rsid w:val="007B17E0"/>
    <w:rsid w:val="007B1912"/>
    <w:rsid w:val="007B3422"/>
    <w:rsid w:val="007B4FFD"/>
    <w:rsid w:val="007B5620"/>
    <w:rsid w:val="007B570C"/>
    <w:rsid w:val="007B5C13"/>
    <w:rsid w:val="007B5E94"/>
    <w:rsid w:val="007B6658"/>
    <w:rsid w:val="007B714D"/>
    <w:rsid w:val="007C0B2B"/>
    <w:rsid w:val="007C0B39"/>
    <w:rsid w:val="007C0BA3"/>
    <w:rsid w:val="007C1284"/>
    <w:rsid w:val="007C2D92"/>
    <w:rsid w:val="007C4583"/>
    <w:rsid w:val="007C473D"/>
    <w:rsid w:val="007C56B6"/>
    <w:rsid w:val="007C6270"/>
    <w:rsid w:val="007C66F7"/>
    <w:rsid w:val="007C6F44"/>
    <w:rsid w:val="007D19A5"/>
    <w:rsid w:val="007D1E4C"/>
    <w:rsid w:val="007D2615"/>
    <w:rsid w:val="007D3A6D"/>
    <w:rsid w:val="007D5748"/>
    <w:rsid w:val="007D79C0"/>
    <w:rsid w:val="007D7BED"/>
    <w:rsid w:val="007E012F"/>
    <w:rsid w:val="007E0FB8"/>
    <w:rsid w:val="007E117A"/>
    <w:rsid w:val="007E143E"/>
    <w:rsid w:val="007E2EBD"/>
    <w:rsid w:val="007E3822"/>
    <w:rsid w:val="007E5AC2"/>
    <w:rsid w:val="007E64DE"/>
    <w:rsid w:val="007E675E"/>
    <w:rsid w:val="007E6D77"/>
    <w:rsid w:val="007E76A6"/>
    <w:rsid w:val="007F01B7"/>
    <w:rsid w:val="007F0472"/>
    <w:rsid w:val="007F2132"/>
    <w:rsid w:val="007F247C"/>
    <w:rsid w:val="007F6D0A"/>
    <w:rsid w:val="007F766D"/>
    <w:rsid w:val="007F7ACA"/>
    <w:rsid w:val="0080078C"/>
    <w:rsid w:val="0080148A"/>
    <w:rsid w:val="00801645"/>
    <w:rsid w:val="00801A3A"/>
    <w:rsid w:val="00801AA2"/>
    <w:rsid w:val="00804C6C"/>
    <w:rsid w:val="00805B90"/>
    <w:rsid w:val="00805BF5"/>
    <w:rsid w:val="00805FA1"/>
    <w:rsid w:val="00806024"/>
    <w:rsid w:val="008062B4"/>
    <w:rsid w:val="00807000"/>
    <w:rsid w:val="0080718C"/>
    <w:rsid w:val="008071C0"/>
    <w:rsid w:val="00807611"/>
    <w:rsid w:val="00807EB0"/>
    <w:rsid w:val="00810B6F"/>
    <w:rsid w:val="00810DD2"/>
    <w:rsid w:val="00810FDC"/>
    <w:rsid w:val="00813F9B"/>
    <w:rsid w:val="00814EF2"/>
    <w:rsid w:val="0081505B"/>
    <w:rsid w:val="008155A1"/>
    <w:rsid w:val="00817173"/>
    <w:rsid w:val="0082087E"/>
    <w:rsid w:val="00820ED1"/>
    <w:rsid w:val="00822CE0"/>
    <w:rsid w:val="00823678"/>
    <w:rsid w:val="00824712"/>
    <w:rsid w:val="00824855"/>
    <w:rsid w:val="00825535"/>
    <w:rsid w:val="008257A7"/>
    <w:rsid w:val="00825FDC"/>
    <w:rsid w:val="00830433"/>
    <w:rsid w:val="00830A41"/>
    <w:rsid w:val="00830D1D"/>
    <w:rsid w:val="00832134"/>
    <w:rsid w:val="00832DE8"/>
    <w:rsid w:val="008335CC"/>
    <w:rsid w:val="00834CA1"/>
    <w:rsid w:val="0083501E"/>
    <w:rsid w:val="00835573"/>
    <w:rsid w:val="0083587E"/>
    <w:rsid w:val="00835CF8"/>
    <w:rsid w:val="00836B07"/>
    <w:rsid w:val="008375AC"/>
    <w:rsid w:val="00840447"/>
    <w:rsid w:val="0084155E"/>
    <w:rsid w:val="00841AB1"/>
    <w:rsid w:val="00842CD5"/>
    <w:rsid w:val="00842EF2"/>
    <w:rsid w:val="0084316A"/>
    <w:rsid w:val="008437A2"/>
    <w:rsid w:val="00843A5F"/>
    <w:rsid w:val="00845024"/>
    <w:rsid w:val="00845072"/>
    <w:rsid w:val="00845361"/>
    <w:rsid w:val="00846AFD"/>
    <w:rsid w:val="008504FE"/>
    <w:rsid w:val="00851180"/>
    <w:rsid w:val="0085118F"/>
    <w:rsid w:val="00852593"/>
    <w:rsid w:val="00854133"/>
    <w:rsid w:val="00854869"/>
    <w:rsid w:val="00854C9E"/>
    <w:rsid w:val="00855A76"/>
    <w:rsid w:val="00856A58"/>
    <w:rsid w:val="0085712F"/>
    <w:rsid w:val="008577C7"/>
    <w:rsid w:val="008601C1"/>
    <w:rsid w:val="00861D36"/>
    <w:rsid w:val="0086313B"/>
    <w:rsid w:val="00865AC8"/>
    <w:rsid w:val="00865C16"/>
    <w:rsid w:val="00865DFF"/>
    <w:rsid w:val="00866A8F"/>
    <w:rsid w:val="00867015"/>
    <w:rsid w:val="00867865"/>
    <w:rsid w:val="008711E6"/>
    <w:rsid w:val="008718C0"/>
    <w:rsid w:val="008734B1"/>
    <w:rsid w:val="0087357C"/>
    <w:rsid w:val="00873CC6"/>
    <w:rsid w:val="00877CAD"/>
    <w:rsid w:val="00880713"/>
    <w:rsid w:val="00881C7B"/>
    <w:rsid w:val="00881FDB"/>
    <w:rsid w:val="00882A38"/>
    <w:rsid w:val="00883524"/>
    <w:rsid w:val="0088361B"/>
    <w:rsid w:val="00886309"/>
    <w:rsid w:val="0088776E"/>
    <w:rsid w:val="00890DE2"/>
    <w:rsid w:val="008932E8"/>
    <w:rsid w:val="008933C2"/>
    <w:rsid w:val="00894F7F"/>
    <w:rsid w:val="0089742B"/>
    <w:rsid w:val="008A1C76"/>
    <w:rsid w:val="008A2AD9"/>
    <w:rsid w:val="008A3347"/>
    <w:rsid w:val="008A3373"/>
    <w:rsid w:val="008A3902"/>
    <w:rsid w:val="008A3BFE"/>
    <w:rsid w:val="008A4CE6"/>
    <w:rsid w:val="008A5494"/>
    <w:rsid w:val="008A5899"/>
    <w:rsid w:val="008A5A80"/>
    <w:rsid w:val="008A615A"/>
    <w:rsid w:val="008A7975"/>
    <w:rsid w:val="008A7AD7"/>
    <w:rsid w:val="008B044A"/>
    <w:rsid w:val="008B095C"/>
    <w:rsid w:val="008B1012"/>
    <w:rsid w:val="008B2BE7"/>
    <w:rsid w:val="008B3877"/>
    <w:rsid w:val="008B479C"/>
    <w:rsid w:val="008B483B"/>
    <w:rsid w:val="008B4EB2"/>
    <w:rsid w:val="008B5289"/>
    <w:rsid w:val="008B5E35"/>
    <w:rsid w:val="008B628C"/>
    <w:rsid w:val="008B65ED"/>
    <w:rsid w:val="008B763F"/>
    <w:rsid w:val="008C09A5"/>
    <w:rsid w:val="008C0B7A"/>
    <w:rsid w:val="008C0D90"/>
    <w:rsid w:val="008C1121"/>
    <w:rsid w:val="008C1956"/>
    <w:rsid w:val="008C1F6B"/>
    <w:rsid w:val="008C29CC"/>
    <w:rsid w:val="008C3EEC"/>
    <w:rsid w:val="008C4048"/>
    <w:rsid w:val="008C63BF"/>
    <w:rsid w:val="008C68F1"/>
    <w:rsid w:val="008C6C8D"/>
    <w:rsid w:val="008C725D"/>
    <w:rsid w:val="008C77E1"/>
    <w:rsid w:val="008D0209"/>
    <w:rsid w:val="008D2CA8"/>
    <w:rsid w:val="008D2E23"/>
    <w:rsid w:val="008D3C3F"/>
    <w:rsid w:val="008D5B6D"/>
    <w:rsid w:val="008D6611"/>
    <w:rsid w:val="008D736B"/>
    <w:rsid w:val="008D73D8"/>
    <w:rsid w:val="008D79FA"/>
    <w:rsid w:val="008D7B8F"/>
    <w:rsid w:val="008E33A9"/>
    <w:rsid w:val="008E3790"/>
    <w:rsid w:val="008E3C42"/>
    <w:rsid w:val="008E3C9A"/>
    <w:rsid w:val="008E55D7"/>
    <w:rsid w:val="008E5A04"/>
    <w:rsid w:val="008E61A0"/>
    <w:rsid w:val="008E7316"/>
    <w:rsid w:val="008E7BAF"/>
    <w:rsid w:val="008F2353"/>
    <w:rsid w:val="008F2DBF"/>
    <w:rsid w:val="008F57C4"/>
    <w:rsid w:val="008F5DFA"/>
    <w:rsid w:val="008F7815"/>
    <w:rsid w:val="008F7B30"/>
    <w:rsid w:val="00900B56"/>
    <w:rsid w:val="00901706"/>
    <w:rsid w:val="00901E3F"/>
    <w:rsid w:val="00904501"/>
    <w:rsid w:val="0090475A"/>
    <w:rsid w:val="00905936"/>
    <w:rsid w:val="009062B4"/>
    <w:rsid w:val="009068C2"/>
    <w:rsid w:val="00906DD6"/>
    <w:rsid w:val="00906F01"/>
    <w:rsid w:val="009106CA"/>
    <w:rsid w:val="00910BCF"/>
    <w:rsid w:val="00911090"/>
    <w:rsid w:val="00913231"/>
    <w:rsid w:val="00913939"/>
    <w:rsid w:val="00913A2A"/>
    <w:rsid w:val="009150AB"/>
    <w:rsid w:val="009162E5"/>
    <w:rsid w:val="009170A7"/>
    <w:rsid w:val="0092021B"/>
    <w:rsid w:val="00921803"/>
    <w:rsid w:val="00921E8C"/>
    <w:rsid w:val="009226C8"/>
    <w:rsid w:val="00922AB7"/>
    <w:rsid w:val="00922E16"/>
    <w:rsid w:val="00926503"/>
    <w:rsid w:val="009269AF"/>
    <w:rsid w:val="00926D13"/>
    <w:rsid w:val="00926EF7"/>
    <w:rsid w:val="00926FC4"/>
    <w:rsid w:val="00927135"/>
    <w:rsid w:val="009279FD"/>
    <w:rsid w:val="00927B1B"/>
    <w:rsid w:val="0093006C"/>
    <w:rsid w:val="009309B7"/>
    <w:rsid w:val="009341CC"/>
    <w:rsid w:val="00934BE7"/>
    <w:rsid w:val="00935D07"/>
    <w:rsid w:val="00935F3E"/>
    <w:rsid w:val="009363CE"/>
    <w:rsid w:val="00936B23"/>
    <w:rsid w:val="00940051"/>
    <w:rsid w:val="009402C6"/>
    <w:rsid w:val="009419A0"/>
    <w:rsid w:val="00941C13"/>
    <w:rsid w:val="00943EA6"/>
    <w:rsid w:val="009455DB"/>
    <w:rsid w:val="0094613A"/>
    <w:rsid w:val="00946825"/>
    <w:rsid w:val="009474BF"/>
    <w:rsid w:val="009476B1"/>
    <w:rsid w:val="009476B7"/>
    <w:rsid w:val="00950691"/>
    <w:rsid w:val="00952601"/>
    <w:rsid w:val="009564C0"/>
    <w:rsid w:val="009567E2"/>
    <w:rsid w:val="00962436"/>
    <w:rsid w:val="00962BC3"/>
    <w:rsid w:val="009656B9"/>
    <w:rsid w:val="00965E94"/>
    <w:rsid w:val="009666A0"/>
    <w:rsid w:val="009668A1"/>
    <w:rsid w:val="0096758E"/>
    <w:rsid w:val="00967A69"/>
    <w:rsid w:val="00971733"/>
    <w:rsid w:val="00971B81"/>
    <w:rsid w:val="00971CD4"/>
    <w:rsid w:val="00971DA0"/>
    <w:rsid w:val="009726D8"/>
    <w:rsid w:val="009730E9"/>
    <w:rsid w:val="00973503"/>
    <w:rsid w:val="00973AEE"/>
    <w:rsid w:val="00974815"/>
    <w:rsid w:val="00975A04"/>
    <w:rsid w:val="00976406"/>
    <w:rsid w:val="0097642E"/>
    <w:rsid w:val="00980648"/>
    <w:rsid w:val="00980674"/>
    <w:rsid w:val="00980C47"/>
    <w:rsid w:val="009821F0"/>
    <w:rsid w:val="00982541"/>
    <w:rsid w:val="009831F1"/>
    <w:rsid w:val="00984BA5"/>
    <w:rsid w:val="00984D15"/>
    <w:rsid w:val="009850EA"/>
    <w:rsid w:val="00985727"/>
    <w:rsid w:val="009857DD"/>
    <w:rsid w:val="00986487"/>
    <w:rsid w:val="0098748D"/>
    <w:rsid w:val="00990286"/>
    <w:rsid w:val="00990D39"/>
    <w:rsid w:val="009932FF"/>
    <w:rsid w:val="00993743"/>
    <w:rsid w:val="00994F0F"/>
    <w:rsid w:val="00995497"/>
    <w:rsid w:val="00995634"/>
    <w:rsid w:val="0099650F"/>
    <w:rsid w:val="009A00C0"/>
    <w:rsid w:val="009A17A5"/>
    <w:rsid w:val="009A304E"/>
    <w:rsid w:val="009A3BD7"/>
    <w:rsid w:val="009A443F"/>
    <w:rsid w:val="009A6789"/>
    <w:rsid w:val="009A7CE5"/>
    <w:rsid w:val="009B0EE0"/>
    <w:rsid w:val="009B31C8"/>
    <w:rsid w:val="009B48BA"/>
    <w:rsid w:val="009B78FF"/>
    <w:rsid w:val="009C0157"/>
    <w:rsid w:val="009C0540"/>
    <w:rsid w:val="009C1B25"/>
    <w:rsid w:val="009C46DE"/>
    <w:rsid w:val="009C4C64"/>
    <w:rsid w:val="009C5E4B"/>
    <w:rsid w:val="009C6343"/>
    <w:rsid w:val="009C65A3"/>
    <w:rsid w:val="009C7747"/>
    <w:rsid w:val="009D2241"/>
    <w:rsid w:val="009D3538"/>
    <w:rsid w:val="009D5596"/>
    <w:rsid w:val="009D725A"/>
    <w:rsid w:val="009D7E35"/>
    <w:rsid w:val="009D7FB5"/>
    <w:rsid w:val="009E101E"/>
    <w:rsid w:val="009E1705"/>
    <w:rsid w:val="009E1DE8"/>
    <w:rsid w:val="009E2673"/>
    <w:rsid w:val="009E27A2"/>
    <w:rsid w:val="009E2D4B"/>
    <w:rsid w:val="009E33EB"/>
    <w:rsid w:val="009E51C5"/>
    <w:rsid w:val="009E7505"/>
    <w:rsid w:val="009E7AD2"/>
    <w:rsid w:val="009F0D00"/>
    <w:rsid w:val="009F2AD0"/>
    <w:rsid w:val="009F76DB"/>
    <w:rsid w:val="009F7AFC"/>
    <w:rsid w:val="009F7CAC"/>
    <w:rsid w:val="00A06492"/>
    <w:rsid w:val="00A06786"/>
    <w:rsid w:val="00A07D87"/>
    <w:rsid w:val="00A10ADA"/>
    <w:rsid w:val="00A10D99"/>
    <w:rsid w:val="00A13790"/>
    <w:rsid w:val="00A13EEC"/>
    <w:rsid w:val="00A147F9"/>
    <w:rsid w:val="00A153EE"/>
    <w:rsid w:val="00A15430"/>
    <w:rsid w:val="00A1583A"/>
    <w:rsid w:val="00A16B2B"/>
    <w:rsid w:val="00A179D9"/>
    <w:rsid w:val="00A17DF1"/>
    <w:rsid w:val="00A17F0D"/>
    <w:rsid w:val="00A20547"/>
    <w:rsid w:val="00A20870"/>
    <w:rsid w:val="00A22B41"/>
    <w:rsid w:val="00A22EBC"/>
    <w:rsid w:val="00A233CF"/>
    <w:rsid w:val="00A23D6F"/>
    <w:rsid w:val="00A247B7"/>
    <w:rsid w:val="00A2685E"/>
    <w:rsid w:val="00A274E0"/>
    <w:rsid w:val="00A30DE6"/>
    <w:rsid w:val="00A31FD2"/>
    <w:rsid w:val="00A32972"/>
    <w:rsid w:val="00A32AD4"/>
    <w:rsid w:val="00A32C3B"/>
    <w:rsid w:val="00A33284"/>
    <w:rsid w:val="00A338AD"/>
    <w:rsid w:val="00A34BAD"/>
    <w:rsid w:val="00A35EEA"/>
    <w:rsid w:val="00A35FB1"/>
    <w:rsid w:val="00A40B4D"/>
    <w:rsid w:val="00A4197C"/>
    <w:rsid w:val="00A41A42"/>
    <w:rsid w:val="00A41EC8"/>
    <w:rsid w:val="00A428B3"/>
    <w:rsid w:val="00A443E0"/>
    <w:rsid w:val="00A44E9B"/>
    <w:rsid w:val="00A45B71"/>
    <w:rsid w:val="00A45D6C"/>
    <w:rsid w:val="00A45F4F"/>
    <w:rsid w:val="00A4717C"/>
    <w:rsid w:val="00A475EF"/>
    <w:rsid w:val="00A47921"/>
    <w:rsid w:val="00A519AA"/>
    <w:rsid w:val="00A51F7B"/>
    <w:rsid w:val="00A52D55"/>
    <w:rsid w:val="00A53444"/>
    <w:rsid w:val="00A5359B"/>
    <w:rsid w:val="00A547F8"/>
    <w:rsid w:val="00A5613E"/>
    <w:rsid w:val="00A56CF9"/>
    <w:rsid w:val="00A56DB9"/>
    <w:rsid w:val="00A57105"/>
    <w:rsid w:val="00A57466"/>
    <w:rsid w:val="00A57EA8"/>
    <w:rsid w:val="00A600A9"/>
    <w:rsid w:val="00A60CC3"/>
    <w:rsid w:val="00A614B0"/>
    <w:rsid w:val="00A62588"/>
    <w:rsid w:val="00A63C9B"/>
    <w:rsid w:val="00A64FEE"/>
    <w:rsid w:val="00A6510C"/>
    <w:rsid w:val="00A66078"/>
    <w:rsid w:val="00A66B78"/>
    <w:rsid w:val="00A7046F"/>
    <w:rsid w:val="00A705F9"/>
    <w:rsid w:val="00A70CF5"/>
    <w:rsid w:val="00A70F10"/>
    <w:rsid w:val="00A7184C"/>
    <w:rsid w:val="00A72C1C"/>
    <w:rsid w:val="00A74A8C"/>
    <w:rsid w:val="00A74B62"/>
    <w:rsid w:val="00A75261"/>
    <w:rsid w:val="00A75A57"/>
    <w:rsid w:val="00A75F85"/>
    <w:rsid w:val="00A76BE9"/>
    <w:rsid w:val="00A8025A"/>
    <w:rsid w:val="00A8079F"/>
    <w:rsid w:val="00A80B66"/>
    <w:rsid w:val="00A8149F"/>
    <w:rsid w:val="00A81F68"/>
    <w:rsid w:val="00A827F2"/>
    <w:rsid w:val="00A83FEB"/>
    <w:rsid w:val="00A84AAA"/>
    <w:rsid w:val="00A85A14"/>
    <w:rsid w:val="00A86DDF"/>
    <w:rsid w:val="00A90541"/>
    <w:rsid w:val="00A90690"/>
    <w:rsid w:val="00A90721"/>
    <w:rsid w:val="00A90C76"/>
    <w:rsid w:val="00A90E90"/>
    <w:rsid w:val="00A91A49"/>
    <w:rsid w:val="00A9209F"/>
    <w:rsid w:val="00A92167"/>
    <w:rsid w:val="00A931A1"/>
    <w:rsid w:val="00A936BE"/>
    <w:rsid w:val="00A95D96"/>
    <w:rsid w:val="00A9622F"/>
    <w:rsid w:val="00A96FBC"/>
    <w:rsid w:val="00AA1A67"/>
    <w:rsid w:val="00AA226E"/>
    <w:rsid w:val="00AA3C01"/>
    <w:rsid w:val="00AA424E"/>
    <w:rsid w:val="00AA480E"/>
    <w:rsid w:val="00AA4BD1"/>
    <w:rsid w:val="00AA4DA1"/>
    <w:rsid w:val="00AA5015"/>
    <w:rsid w:val="00AA554C"/>
    <w:rsid w:val="00AA55B7"/>
    <w:rsid w:val="00AA5B9E"/>
    <w:rsid w:val="00AA6019"/>
    <w:rsid w:val="00AA674E"/>
    <w:rsid w:val="00AA7207"/>
    <w:rsid w:val="00AA7408"/>
    <w:rsid w:val="00AB0161"/>
    <w:rsid w:val="00AB03CA"/>
    <w:rsid w:val="00AB2407"/>
    <w:rsid w:val="00AB279E"/>
    <w:rsid w:val="00AB34DD"/>
    <w:rsid w:val="00AB3F15"/>
    <w:rsid w:val="00AB43B3"/>
    <w:rsid w:val="00AB475F"/>
    <w:rsid w:val="00AB53DF"/>
    <w:rsid w:val="00AB55BF"/>
    <w:rsid w:val="00AB6ADC"/>
    <w:rsid w:val="00AC05E9"/>
    <w:rsid w:val="00AC45E7"/>
    <w:rsid w:val="00AC554D"/>
    <w:rsid w:val="00AC5675"/>
    <w:rsid w:val="00AC6236"/>
    <w:rsid w:val="00AC67DE"/>
    <w:rsid w:val="00AC7241"/>
    <w:rsid w:val="00AC7DEE"/>
    <w:rsid w:val="00AD0401"/>
    <w:rsid w:val="00AD0566"/>
    <w:rsid w:val="00AD0EF3"/>
    <w:rsid w:val="00AD552D"/>
    <w:rsid w:val="00AD5C0A"/>
    <w:rsid w:val="00AD600E"/>
    <w:rsid w:val="00AD6D76"/>
    <w:rsid w:val="00AD7F05"/>
    <w:rsid w:val="00AE01C2"/>
    <w:rsid w:val="00AE24D5"/>
    <w:rsid w:val="00AE2B4B"/>
    <w:rsid w:val="00AE2FFE"/>
    <w:rsid w:val="00AE3376"/>
    <w:rsid w:val="00AE5AA0"/>
    <w:rsid w:val="00AE6551"/>
    <w:rsid w:val="00AE6FE3"/>
    <w:rsid w:val="00AE7A82"/>
    <w:rsid w:val="00AF003E"/>
    <w:rsid w:val="00AF316D"/>
    <w:rsid w:val="00AF3A84"/>
    <w:rsid w:val="00AF53E9"/>
    <w:rsid w:val="00AF54C9"/>
    <w:rsid w:val="00AF62E8"/>
    <w:rsid w:val="00AF6893"/>
    <w:rsid w:val="00B0044E"/>
    <w:rsid w:val="00B023FF"/>
    <w:rsid w:val="00B03478"/>
    <w:rsid w:val="00B03EAD"/>
    <w:rsid w:val="00B0510B"/>
    <w:rsid w:val="00B05DD4"/>
    <w:rsid w:val="00B067FE"/>
    <w:rsid w:val="00B068B2"/>
    <w:rsid w:val="00B06EA2"/>
    <w:rsid w:val="00B06F01"/>
    <w:rsid w:val="00B0761B"/>
    <w:rsid w:val="00B07974"/>
    <w:rsid w:val="00B07E5C"/>
    <w:rsid w:val="00B10DF8"/>
    <w:rsid w:val="00B10F73"/>
    <w:rsid w:val="00B11172"/>
    <w:rsid w:val="00B12B08"/>
    <w:rsid w:val="00B12F02"/>
    <w:rsid w:val="00B13998"/>
    <w:rsid w:val="00B1444F"/>
    <w:rsid w:val="00B14696"/>
    <w:rsid w:val="00B1471F"/>
    <w:rsid w:val="00B14E55"/>
    <w:rsid w:val="00B151AC"/>
    <w:rsid w:val="00B15431"/>
    <w:rsid w:val="00B163E0"/>
    <w:rsid w:val="00B163F5"/>
    <w:rsid w:val="00B213CA"/>
    <w:rsid w:val="00B21BB2"/>
    <w:rsid w:val="00B21E8A"/>
    <w:rsid w:val="00B22A0D"/>
    <w:rsid w:val="00B2431C"/>
    <w:rsid w:val="00B255C9"/>
    <w:rsid w:val="00B25604"/>
    <w:rsid w:val="00B25A9B"/>
    <w:rsid w:val="00B2646D"/>
    <w:rsid w:val="00B26748"/>
    <w:rsid w:val="00B27335"/>
    <w:rsid w:val="00B27BCB"/>
    <w:rsid w:val="00B309D4"/>
    <w:rsid w:val="00B30F6C"/>
    <w:rsid w:val="00B319B2"/>
    <w:rsid w:val="00B326C5"/>
    <w:rsid w:val="00B332E2"/>
    <w:rsid w:val="00B33414"/>
    <w:rsid w:val="00B34425"/>
    <w:rsid w:val="00B34A08"/>
    <w:rsid w:val="00B34F74"/>
    <w:rsid w:val="00B35943"/>
    <w:rsid w:val="00B35F1B"/>
    <w:rsid w:val="00B364F6"/>
    <w:rsid w:val="00B41570"/>
    <w:rsid w:val="00B41762"/>
    <w:rsid w:val="00B41BCB"/>
    <w:rsid w:val="00B41F27"/>
    <w:rsid w:val="00B42F9A"/>
    <w:rsid w:val="00B43FC1"/>
    <w:rsid w:val="00B4506A"/>
    <w:rsid w:val="00B45C18"/>
    <w:rsid w:val="00B460A9"/>
    <w:rsid w:val="00B4634E"/>
    <w:rsid w:val="00B46F7E"/>
    <w:rsid w:val="00B476C3"/>
    <w:rsid w:val="00B47CB9"/>
    <w:rsid w:val="00B50762"/>
    <w:rsid w:val="00B51585"/>
    <w:rsid w:val="00B51B28"/>
    <w:rsid w:val="00B5276D"/>
    <w:rsid w:val="00B53178"/>
    <w:rsid w:val="00B53666"/>
    <w:rsid w:val="00B53ED2"/>
    <w:rsid w:val="00B53F4A"/>
    <w:rsid w:val="00B565E6"/>
    <w:rsid w:val="00B578C0"/>
    <w:rsid w:val="00B60380"/>
    <w:rsid w:val="00B607C3"/>
    <w:rsid w:val="00B60A63"/>
    <w:rsid w:val="00B60C73"/>
    <w:rsid w:val="00B61B62"/>
    <w:rsid w:val="00B62E8D"/>
    <w:rsid w:val="00B6605A"/>
    <w:rsid w:val="00B67394"/>
    <w:rsid w:val="00B67815"/>
    <w:rsid w:val="00B678C8"/>
    <w:rsid w:val="00B67B3F"/>
    <w:rsid w:val="00B709FD"/>
    <w:rsid w:val="00B7146B"/>
    <w:rsid w:val="00B726C1"/>
    <w:rsid w:val="00B72EE7"/>
    <w:rsid w:val="00B72F27"/>
    <w:rsid w:val="00B73A30"/>
    <w:rsid w:val="00B7636A"/>
    <w:rsid w:val="00B76E87"/>
    <w:rsid w:val="00B76F47"/>
    <w:rsid w:val="00B770D8"/>
    <w:rsid w:val="00B7738C"/>
    <w:rsid w:val="00B80693"/>
    <w:rsid w:val="00B810D1"/>
    <w:rsid w:val="00B811F7"/>
    <w:rsid w:val="00B8132C"/>
    <w:rsid w:val="00B81C68"/>
    <w:rsid w:val="00B82B4B"/>
    <w:rsid w:val="00B8387C"/>
    <w:rsid w:val="00B83CD7"/>
    <w:rsid w:val="00B84CD4"/>
    <w:rsid w:val="00B85106"/>
    <w:rsid w:val="00B852EA"/>
    <w:rsid w:val="00B87BC2"/>
    <w:rsid w:val="00B87DE3"/>
    <w:rsid w:val="00B90029"/>
    <w:rsid w:val="00B905A7"/>
    <w:rsid w:val="00B906F2"/>
    <w:rsid w:val="00B90D6D"/>
    <w:rsid w:val="00B90FC2"/>
    <w:rsid w:val="00B91166"/>
    <w:rsid w:val="00B9220C"/>
    <w:rsid w:val="00B94251"/>
    <w:rsid w:val="00B95E62"/>
    <w:rsid w:val="00B962F6"/>
    <w:rsid w:val="00B9648F"/>
    <w:rsid w:val="00B967D8"/>
    <w:rsid w:val="00B97044"/>
    <w:rsid w:val="00BA079D"/>
    <w:rsid w:val="00BA2066"/>
    <w:rsid w:val="00BA229D"/>
    <w:rsid w:val="00BA2363"/>
    <w:rsid w:val="00BA499B"/>
    <w:rsid w:val="00BA502B"/>
    <w:rsid w:val="00BA5B75"/>
    <w:rsid w:val="00BA5DC6"/>
    <w:rsid w:val="00BA6196"/>
    <w:rsid w:val="00BA63AE"/>
    <w:rsid w:val="00BB11D6"/>
    <w:rsid w:val="00BB1DE4"/>
    <w:rsid w:val="00BB245E"/>
    <w:rsid w:val="00BB440F"/>
    <w:rsid w:val="00BB4C4E"/>
    <w:rsid w:val="00BB51CB"/>
    <w:rsid w:val="00BB5F44"/>
    <w:rsid w:val="00BB7CED"/>
    <w:rsid w:val="00BC0F4F"/>
    <w:rsid w:val="00BC14AB"/>
    <w:rsid w:val="00BC26E8"/>
    <w:rsid w:val="00BC2D4C"/>
    <w:rsid w:val="00BC429A"/>
    <w:rsid w:val="00BC4E44"/>
    <w:rsid w:val="00BC4F36"/>
    <w:rsid w:val="00BC5B06"/>
    <w:rsid w:val="00BC5FEA"/>
    <w:rsid w:val="00BC67CB"/>
    <w:rsid w:val="00BC6D8C"/>
    <w:rsid w:val="00BC6E22"/>
    <w:rsid w:val="00BC7821"/>
    <w:rsid w:val="00BD08D2"/>
    <w:rsid w:val="00BD0F1D"/>
    <w:rsid w:val="00BD4EBC"/>
    <w:rsid w:val="00BD556D"/>
    <w:rsid w:val="00BD5BEC"/>
    <w:rsid w:val="00BD68F2"/>
    <w:rsid w:val="00BD779B"/>
    <w:rsid w:val="00BE103C"/>
    <w:rsid w:val="00BE12CE"/>
    <w:rsid w:val="00BE1656"/>
    <w:rsid w:val="00BE2315"/>
    <w:rsid w:val="00BE3139"/>
    <w:rsid w:val="00BE6904"/>
    <w:rsid w:val="00BE6F7B"/>
    <w:rsid w:val="00BE71E3"/>
    <w:rsid w:val="00BE7B68"/>
    <w:rsid w:val="00BE7E75"/>
    <w:rsid w:val="00BF07FA"/>
    <w:rsid w:val="00BF1755"/>
    <w:rsid w:val="00BF18C2"/>
    <w:rsid w:val="00BF325F"/>
    <w:rsid w:val="00BF5002"/>
    <w:rsid w:val="00BF684A"/>
    <w:rsid w:val="00BF79CA"/>
    <w:rsid w:val="00BF7D3D"/>
    <w:rsid w:val="00C01250"/>
    <w:rsid w:val="00C013CB"/>
    <w:rsid w:val="00C014DA"/>
    <w:rsid w:val="00C01E1F"/>
    <w:rsid w:val="00C027CC"/>
    <w:rsid w:val="00C02BAF"/>
    <w:rsid w:val="00C035D0"/>
    <w:rsid w:val="00C040A5"/>
    <w:rsid w:val="00C04651"/>
    <w:rsid w:val="00C04D4B"/>
    <w:rsid w:val="00C04ED1"/>
    <w:rsid w:val="00C05934"/>
    <w:rsid w:val="00C13509"/>
    <w:rsid w:val="00C1507D"/>
    <w:rsid w:val="00C15FAE"/>
    <w:rsid w:val="00C2071D"/>
    <w:rsid w:val="00C236AC"/>
    <w:rsid w:val="00C241D0"/>
    <w:rsid w:val="00C269E6"/>
    <w:rsid w:val="00C26B46"/>
    <w:rsid w:val="00C26C83"/>
    <w:rsid w:val="00C277CC"/>
    <w:rsid w:val="00C27BF9"/>
    <w:rsid w:val="00C27F72"/>
    <w:rsid w:val="00C31F57"/>
    <w:rsid w:val="00C32A86"/>
    <w:rsid w:val="00C32B09"/>
    <w:rsid w:val="00C336BA"/>
    <w:rsid w:val="00C34006"/>
    <w:rsid w:val="00C353B8"/>
    <w:rsid w:val="00C3652C"/>
    <w:rsid w:val="00C36A1E"/>
    <w:rsid w:val="00C426B1"/>
    <w:rsid w:val="00C43AE3"/>
    <w:rsid w:val="00C43CC5"/>
    <w:rsid w:val="00C43E4A"/>
    <w:rsid w:val="00C444E0"/>
    <w:rsid w:val="00C46967"/>
    <w:rsid w:val="00C47FF1"/>
    <w:rsid w:val="00C513CE"/>
    <w:rsid w:val="00C5155C"/>
    <w:rsid w:val="00C5207A"/>
    <w:rsid w:val="00C5551D"/>
    <w:rsid w:val="00C56DA2"/>
    <w:rsid w:val="00C575BD"/>
    <w:rsid w:val="00C6017E"/>
    <w:rsid w:val="00C62888"/>
    <w:rsid w:val="00C6383F"/>
    <w:rsid w:val="00C64012"/>
    <w:rsid w:val="00C64626"/>
    <w:rsid w:val="00C6493E"/>
    <w:rsid w:val="00C651BA"/>
    <w:rsid w:val="00C66160"/>
    <w:rsid w:val="00C66441"/>
    <w:rsid w:val="00C678D3"/>
    <w:rsid w:val="00C70BB7"/>
    <w:rsid w:val="00C7140C"/>
    <w:rsid w:val="00C71C6E"/>
    <w:rsid w:val="00C71D4E"/>
    <w:rsid w:val="00C721AC"/>
    <w:rsid w:val="00C72BED"/>
    <w:rsid w:val="00C74DF2"/>
    <w:rsid w:val="00C74E2C"/>
    <w:rsid w:val="00C75AB4"/>
    <w:rsid w:val="00C75B5D"/>
    <w:rsid w:val="00C7686F"/>
    <w:rsid w:val="00C770BA"/>
    <w:rsid w:val="00C80CBE"/>
    <w:rsid w:val="00C841D5"/>
    <w:rsid w:val="00C84648"/>
    <w:rsid w:val="00C847FF"/>
    <w:rsid w:val="00C852DE"/>
    <w:rsid w:val="00C858D0"/>
    <w:rsid w:val="00C859C3"/>
    <w:rsid w:val="00C8606F"/>
    <w:rsid w:val="00C861DD"/>
    <w:rsid w:val="00C864D5"/>
    <w:rsid w:val="00C90625"/>
    <w:rsid w:val="00C907ED"/>
    <w:rsid w:val="00C90D6A"/>
    <w:rsid w:val="00C90EF4"/>
    <w:rsid w:val="00C920AA"/>
    <w:rsid w:val="00C92AC0"/>
    <w:rsid w:val="00C92E49"/>
    <w:rsid w:val="00C93299"/>
    <w:rsid w:val="00C93BDD"/>
    <w:rsid w:val="00C94B9B"/>
    <w:rsid w:val="00C95E29"/>
    <w:rsid w:val="00CA247E"/>
    <w:rsid w:val="00CA3249"/>
    <w:rsid w:val="00CA3543"/>
    <w:rsid w:val="00CA3D30"/>
    <w:rsid w:val="00CA3EDA"/>
    <w:rsid w:val="00CA4161"/>
    <w:rsid w:val="00CA42E7"/>
    <w:rsid w:val="00CA4932"/>
    <w:rsid w:val="00CA4EE0"/>
    <w:rsid w:val="00CA56EE"/>
    <w:rsid w:val="00CB1858"/>
    <w:rsid w:val="00CB328F"/>
    <w:rsid w:val="00CB4DD5"/>
    <w:rsid w:val="00CB59D2"/>
    <w:rsid w:val="00CB68B0"/>
    <w:rsid w:val="00CB7615"/>
    <w:rsid w:val="00CB76A2"/>
    <w:rsid w:val="00CC02EA"/>
    <w:rsid w:val="00CC20EF"/>
    <w:rsid w:val="00CC270A"/>
    <w:rsid w:val="00CC28D5"/>
    <w:rsid w:val="00CC301F"/>
    <w:rsid w:val="00CC3E57"/>
    <w:rsid w:val="00CC4B57"/>
    <w:rsid w:val="00CC5EC9"/>
    <w:rsid w:val="00CC72B6"/>
    <w:rsid w:val="00CC7EBB"/>
    <w:rsid w:val="00CD0658"/>
    <w:rsid w:val="00CD1F72"/>
    <w:rsid w:val="00CD216E"/>
    <w:rsid w:val="00CD2612"/>
    <w:rsid w:val="00CD2A84"/>
    <w:rsid w:val="00CD3870"/>
    <w:rsid w:val="00CD3D86"/>
    <w:rsid w:val="00CD5E24"/>
    <w:rsid w:val="00CD6355"/>
    <w:rsid w:val="00CD65B8"/>
    <w:rsid w:val="00CD6E27"/>
    <w:rsid w:val="00CE03CC"/>
    <w:rsid w:val="00CE0A7E"/>
    <w:rsid w:val="00CE2FD2"/>
    <w:rsid w:val="00CE4A4D"/>
    <w:rsid w:val="00CE4AB9"/>
    <w:rsid w:val="00CE552A"/>
    <w:rsid w:val="00CE5DDA"/>
    <w:rsid w:val="00CE6480"/>
    <w:rsid w:val="00CE68FE"/>
    <w:rsid w:val="00CE79A0"/>
    <w:rsid w:val="00CE7D37"/>
    <w:rsid w:val="00CF0C21"/>
    <w:rsid w:val="00CF171A"/>
    <w:rsid w:val="00CF1AFD"/>
    <w:rsid w:val="00CF1B2D"/>
    <w:rsid w:val="00CF26F3"/>
    <w:rsid w:val="00CF2825"/>
    <w:rsid w:val="00CF37D1"/>
    <w:rsid w:val="00CF3939"/>
    <w:rsid w:val="00CF45FD"/>
    <w:rsid w:val="00CF5538"/>
    <w:rsid w:val="00CF5A3F"/>
    <w:rsid w:val="00CF619E"/>
    <w:rsid w:val="00CF732F"/>
    <w:rsid w:val="00CF765D"/>
    <w:rsid w:val="00CF7B26"/>
    <w:rsid w:val="00CF7CBC"/>
    <w:rsid w:val="00CF7F44"/>
    <w:rsid w:val="00D01648"/>
    <w:rsid w:val="00D0218D"/>
    <w:rsid w:val="00D026C1"/>
    <w:rsid w:val="00D02F98"/>
    <w:rsid w:val="00D03CBB"/>
    <w:rsid w:val="00D05742"/>
    <w:rsid w:val="00D07827"/>
    <w:rsid w:val="00D0787D"/>
    <w:rsid w:val="00D12CCA"/>
    <w:rsid w:val="00D12D40"/>
    <w:rsid w:val="00D136D0"/>
    <w:rsid w:val="00D14254"/>
    <w:rsid w:val="00D1446D"/>
    <w:rsid w:val="00D15B3A"/>
    <w:rsid w:val="00D1698B"/>
    <w:rsid w:val="00D20930"/>
    <w:rsid w:val="00D21AC2"/>
    <w:rsid w:val="00D22935"/>
    <w:rsid w:val="00D23B41"/>
    <w:rsid w:val="00D23FCA"/>
    <w:rsid w:val="00D24CB0"/>
    <w:rsid w:val="00D24CF9"/>
    <w:rsid w:val="00D25FB5"/>
    <w:rsid w:val="00D265BA"/>
    <w:rsid w:val="00D265C7"/>
    <w:rsid w:val="00D30409"/>
    <w:rsid w:val="00D3142C"/>
    <w:rsid w:val="00D31DA2"/>
    <w:rsid w:val="00D320F8"/>
    <w:rsid w:val="00D325A3"/>
    <w:rsid w:val="00D32E8A"/>
    <w:rsid w:val="00D32F25"/>
    <w:rsid w:val="00D32F28"/>
    <w:rsid w:val="00D341FE"/>
    <w:rsid w:val="00D3540C"/>
    <w:rsid w:val="00D369B2"/>
    <w:rsid w:val="00D37C51"/>
    <w:rsid w:val="00D42230"/>
    <w:rsid w:val="00D4277F"/>
    <w:rsid w:val="00D42EAA"/>
    <w:rsid w:val="00D43CF7"/>
    <w:rsid w:val="00D44223"/>
    <w:rsid w:val="00D443B7"/>
    <w:rsid w:val="00D4452F"/>
    <w:rsid w:val="00D45457"/>
    <w:rsid w:val="00D458BC"/>
    <w:rsid w:val="00D45A54"/>
    <w:rsid w:val="00D47152"/>
    <w:rsid w:val="00D47989"/>
    <w:rsid w:val="00D50219"/>
    <w:rsid w:val="00D503BA"/>
    <w:rsid w:val="00D504EB"/>
    <w:rsid w:val="00D511C4"/>
    <w:rsid w:val="00D522A4"/>
    <w:rsid w:val="00D53225"/>
    <w:rsid w:val="00D542B9"/>
    <w:rsid w:val="00D560CD"/>
    <w:rsid w:val="00D569B5"/>
    <w:rsid w:val="00D56A4B"/>
    <w:rsid w:val="00D57D58"/>
    <w:rsid w:val="00D6083C"/>
    <w:rsid w:val="00D60C57"/>
    <w:rsid w:val="00D6125E"/>
    <w:rsid w:val="00D612FE"/>
    <w:rsid w:val="00D627A6"/>
    <w:rsid w:val="00D6412D"/>
    <w:rsid w:val="00D6437A"/>
    <w:rsid w:val="00D65117"/>
    <w:rsid w:val="00D6622B"/>
    <w:rsid w:val="00D66878"/>
    <w:rsid w:val="00D66953"/>
    <w:rsid w:val="00D66FB9"/>
    <w:rsid w:val="00D6718A"/>
    <w:rsid w:val="00D671F8"/>
    <w:rsid w:val="00D67871"/>
    <w:rsid w:val="00D67B62"/>
    <w:rsid w:val="00D71F04"/>
    <w:rsid w:val="00D71FFE"/>
    <w:rsid w:val="00D728B9"/>
    <w:rsid w:val="00D7352F"/>
    <w:rsid w:val="00D74CC2"/>
    <w:rsid w:val="00D7507E"/>
    <w:rsid w:val="00D75680"/>
    <w:rsid w:val="00D80103"/>
    <w:rsid w:val="00D801F9"/>
    <w:rsid w:val="00D812B1"/>
    <w:rsid w:val="00D81B0C"/>
    <w:rsid w:val="00D81F26"/>
    <w:rsid w:val="00D82536"/>
    <w:rsid w:val="00D83696"/>
    <w:rsid w:val="00D844DF"/>
    <w:rsid w:val="00D84F78"/>
    <w:rsid w:val="00D86CEF"/>
    <w:rsid w:val="00D9021A"/>
    <w:rsid w:val="00D904C2"/>
    <w:rsid w:val="00D9068D"/>
    <w:rsid w:val="00D90C03"/>
    <w:rsid w:val="00D90C57"/>
    <w:rsid w:val="00D9322A"/>
    <w:rsid w:val="00D93327"/>
    <w:rsid w:val="00D93AAC"/>
    <w:rsid w:val="00D93DD9"/>
    <w:rsid w:val="00D95047"/>
    <w:rsid w:val="00D95D3B"/>
    <w:rsid w:val="00D96201"/>
    <w:rsid w:val="00DA0243"/>
    <w:rsid w:val="00DA0304"/>
    <w:rsid w:val="00DA0CB1"/>
    <w:rsid w:val="00DA1426"/>
    <w:rsid w:val="00DA176A"/>
    <w:rsid w:val="00DA1AA1"/>
    <w:rsid w:val="00DA2529"/>
    <w:rsid w:val="00DA441E"/>
    <w:rsid w:val="00DA4964"/>
    <w:rsid w:val="00DA5035"/>
    <w:rsid w:val="00DA6388"/>
    <w:rsid w:val="00DA69B6"/>
    <w:rsid w:val="00DA6A2C"/>
    <w:rsid w:val="00DB0907"/>
    <w:rsid w:val="00DB0955"/>
    <w:rsid w:val="00DB0C03"/>
    <w:rsid w:val="00DB130A"/>
    <w:rsid w:val="00DB178E"/>
    <w:rsid w:val="00DB22F6"/>
    <w:rsid w:val="00DB2EBB"/>
    <w:rsid w:val="00DB3E4A"/>
    <w:rsid w:val="00DB4892"/>
    <w:rsid w:val="00DB4BDB"/>
    <w:rsid w:val="00DB5A68"/>
    <w:rsid w:val="00DB668F"/>
    <w:rsid w:val="00DB67D2"/>
    <w:rsid w:val="00DB7C7C"/>
    <w:rsid w:val="00DC030A"/>
    <w:rsid w:val="00DC0B50"/>
    <w:rsid w:val="00DC10A1"/>
    <w:rsid w:val="00DC2111"/>
    <w:rsid w:val="00DC3FBE"/>
    <w:rsid w:val="00DC42CF"/>
    <w:rsid w:val="00DC441F"/>
    <w:rsid w:val="00DC5CF1"/>
    <w:rsid w:val="00DC655F"/>
    <w:rsid w:val="00DD0B59"/>
    <w:rsid w:val="00DD0ED9"/>
    <w:rsid w:val="00DD15CB"/>
    <w:rsid w:val="00DD1F61"/>
    <w:rsid w:val="00DD3040"/>
    <w:rsid w:val="00DD3D4A"/>
    <w:rsid w:val="00DD4456"/>
    <w:rsid w:val="00DD46D2"/>
    <w:rsid w:val="00DD6409"/>
    <w:rsid w:val="00DD7764"/>
    <w:rsid w:val="00DD7EBD"/>
    <w:rsid w:val="00DE07FE"/>
    <w:rsid w:val="00DE216B"/>
    <w:rsid w:val="00DE303B"/>
    <w:rsid w:val="00DE5233"/>
    <w:rsid w:val="00DE5750"/>
    <w:rsid w:val="00DE6CCA"/>
    <w:rsid w:val="00DE77A0"/>
    <w:rsid w:val="00DF031E"/>
    <w:rsid w:val="00DF048F"/>
    <w:rsid w:val="00DF07A8"/>
    <w:rsid w:val="00DF0C6B"/>
    <w:rsid w:val="00DF2595"/>
    <w:rsid w:val="00DF3620"/>
    <w:rsid w:val="00DF574B"/>
    <w:rsid w:val="00DF62B6"/>
    <w:rsid w:val="00DF6741"/>
    <w:rsid w:val="00DF6E14"/>
    <w:rsid w:val="00DF6E4C"/>
    <w:rsid w:val="00DF747E"/>
    <w:rsid w:val="00DF7AC5"/>
    <w:rsid w:val="00E0195B"/>
    <w:rsid w:val="00E01E06"/>
    <w:rsid w:val="00E02214"/>
    <w:rsid w:val="00E02D1D"/>
    <w:rsid w:val="00E03587"/>
    <w:rsid w:val="00E0613F"/>
    <w:rsid w:val="00E067E9"/>
    <w:rsid w:val="00E07225"/>
    <w:rsid w:val="00E07DAB"/>
    <w:rsid w:val="00E10486"/>
    <w:rsid w:val="00E1090A"/>
    <w:rsid w:val="00E11B4E"/>
    <w:rsid w:val="00E11DDD"/>
    <w:rsid w:val="00E13EA5"/>
    <w:rsid w:val="00E13FE5"/>
    <w:rsid w:val="00E1401A"/>
    <w:rsid w:val="00E14EB4"/>
    <w:rsid w:val="00E159B7"/>
    <w:rsid w:val="00E161FD"/>
    <w:rsid w:val="00E16B2A"/>
    <w:rsid w:val="00E16FA4"/>
    <w:rsid w:val="00E2097E"/>
    <w:rsid w:val="00E22653"/>
    <w:rsid w:val="00E24E9F"/>
    <w:rsid w:val="00E25088"/>
    <w:rsid w:val="00E258E0"/>
    <w:rsid w:val="00E270C7"/>
    <w:rsid w:val="00E2725D"/>
    <w:rsid w:val="00E276A3"/>
    <w:rsid w:val="00E3009C"/>
    <w:rsid w:val="00E30E7A"/>
    <w:rsid w:val="00E31B50"/>
    <w:rsid w:val="00E32B72"/>
    <w:rsid w:val="00E32D41"/>
    <w:rsid w:val="00E34F6A"/>
    <w:rsid w:val="00E35A65"/>
    <w:rsid w:val="00E35C5E"/>
    <w:rsid w:val="00E36940"/>
    <w:rsid w:val="00E37BFF"/>
    <w:rsid w:val="00E40DE0"/>
    <w:rsid w:val="00E40F40"/>
    <w:rsid w:val="00E41E46"/>
    <w:rsid w:val="00E420BE"/>
    <w:rsid w:val="00E420C4"/>
    <w:rsid w:val="00E42691"/>
    <w:rsid w:val="00E43962"/>
    <w:rsid w:val="00E43C74"/>
    <w:rsid w:val="00E44261"/>
    <w:rsid w:val="00E4432D"/>
    <w:rsid w:val="00E4501C"/>
    <w:rsid w:val="00E4573D"/>
    <w:rsid w:val="00E45F93"/>
    <w:rsid w:val="00E46033"/>
    <w:rsid w:val="00E47341"/>
    <w:rsid w:val="00E47CB8"/>
    <w:rsid w:val="00E50727"/>
    <w:rsid w:val="00E50DFF"/>
    <w:rsid w:val="00E5126D"/>
    <w:rsid w:val="00E52B96"/>
    <w:rsid w:val="00E52BD8"/>
    <w:rsid w:val="00E53C4D"/>
    <w:rsid w:val="00E5409F"/>
    <w:rsid w:val="00E5418C"/>
    <w:rsid w:val="00E54A81"/>
    <w:rsid w:val="00E55976"/>
    <w:rsid w:val="00E55D00"/>
    <w:rsid w:val="00E5650D"/>
    <w:rsid w:val="00E5745E"/>
    <w:rsid w:val="00E606AE"/>
    <w:rsid w:val="00E6097C"/>
    <w:rsid w:val="00E613E5"/>
    <w:rsid w:val="00E6200F"/>
    <w:rsid w:val="00E64CF1"/>
    <w:rsid w:val="00E64DAD"/>
    <w:rsid w:val="00E65AC1"/>
    <w:rsid w:val="00E65C3A"/>
    <w:rsid w:val="00E66F37"/>
    <w:rsid w:val="00E67F4C"/>
    <w:rsid w:val="00E700E7"/>
    <w:rsid w:val="00E70F89"/>
    <w:rsid w:val="00E71373"/>
    <w:rsid w:val="00E71E18"/>
    <w:rsid w:val="00E725BB"/>
    <w:rsid w:val="00E72809"/>
    <w:rsid w:val="00E72E37"/>
    <w:rsid w:val="00E7325C"/>
    <w:rsid w:val="00E7388C"/>
    <w:rsid w:val="00E73D57"/>
    <w:rsid w:val="00E73F8C"/>
    <w:rsid w:val="00E74B76"/>
    <w:rsid w:val="00E753F4"/>
    <w:rsid w:val="00E76655"/>
    <w:rsid w:val="00E8027E"/>
    <w:rsid w:val="00E802A2"/>
    <w:rsid w:val="00E805B5"/>
    <w:rsid w:val="00E838F1"/>
    <w:rsid w:val="00E83E0B"/>
    <w:rsid w:val="00E85437"/>
    <w:rsid w:val="00E861B3"/>
    <w:rsid w:val="00E8630A"/>
    <w:rsid w:val="00E90054"/>
    <w:rsid w:val="00E90AFB"/>
    <w:rsid w:val="00E918FC"/>
    <w:rsid w:val="00E91C9A"/>
    <w:rsid w:val="00E91EFA"/>
    <w:rsid w:val="00E926A6"/>
    <w:rsid w:val="00E94EFA"/>
    <w:rsid w:val="00E9619E"/>
    <w:rsid w:val="00E96B26"/>
    <w:rsid w:val="00E971F2"/>
    <w:rsid w:val="00EA01C1"/>
    <w:rsid w:val="00EA12C6"/>
    <w:rsid w:val="00EA4BD0"/>
    <w:rsid w:val="00EA5DE0"/>
    <w:rsid w:val="00EA5DE4"/>
    <w:rsid w:val="00EA5EC8"/>
    <w:rsid w:val="00EA5EE6"/>
    <w:rsid w:val="00EA5FAB"/>
    <w:rsid w:val="00EA6D54"/>
    <w:rsid w:val="00EA73A3"/>
    <w:rsid w:val="00EA7EC9"/>
    <w:rsid w:val="00EB07C3"/>
    <w:rsid w:val="00EB1612"/>
    <w:rsid w:val="00EB20A8"/>
    <w:rsid w:val="00EB3873"/>
    <w:rsid w:val="00EB3931"/>
    <w:rsid w:val="00EB421B"/>
    <w:rsid w:val="00EB4291"/>
    <w:rsid w:val="00EB48A6"/>
    <w:rsid w:val="00EB4DC6"/>
    <w:rsid w:val="00EB5201"/>
    <w:rsid w:val="00EB537A"/>
    <w:rsid w:val="00EB57E1"/>
    <w:rsid w:val="00EB6012"/>
    <w:rsid w:val="00EB6257"/>
    <w:rsid w:val="00EB71F1"/>
    <w:rsid w:val="00EB76CB"/>
    <w:rsid w:val="00EC02C5"/>
    <w:rsid w:val="00EC137D"/>
    <w:rsid w:val="00EC147D"/>
    <w:rsid w:val="00EC38CA"/>
    <w:rsid w:val="00EC607A"/>
    <w:rsid w:val="00EC6470"/>
    <w:rsid w:val="00EC770D"/>
    <w:rsid w:val="00ED000C"/>
    <w:rsid w:val="00ED0C2F"/>
    <w:rsid w:val="00ED214C"/>
    <w:rsid w:val="00ED4973"/>
    <w:rsid w:val="00ED5152"/>
    <w:rsid w:val="00ED6509"/>
    <w:rsid w:val="00ED7B23"/>
    <w:rsid w:val="00ED7F0B"/>
    <w:rsid w:val="00EE1274"/>
    <w:rsid w:val="00EE1291"/>
    <w:rsid w:val="00EE2818"/>
    <w:rsid w:val="00EE3FBD"/>
    <w:rsid w:val="00EE6488"/>
    <w:rsid w:val="00EE6B40"/>
    <w:rsid w:val="00EE6BA6"/>
    <w:rsid w:val="00EF004B"/>
    <w:rsid w:val="00EF1822"/>
    <w:rsid w:val="00EF1B1B"/>
    <w:rsid w:val="00EF30D3"/>
    <w:rsid w:val="00EF378D"/>
    <w:rsid w:val="00EF4359"/>
    <w:rsid w:val="00EF4E14"/>
    <w:rsid w:val="00EF5093"/>
    <w:rsid w:val="00EF5FE2"/>
    <w:rsid w:val="00EF6572"/>
    <w:rsid w:val="00F01516"/>
    <w:rsid w:val="00F01A37"/>
    <w:rsid w:val="00F021FA"/>
    <w:rsid w:val="00F026FC"/>
    <w:rsid w:val="00F02B8E"/>
    <w:rsid w:val="00F03922"/>
    <w:rsid w:val="00F043A3"/>
    <w:rsid w:val="00F05723"/>
    <w:rsid w:val="00F0592F"/>
    <w:rsid w:val="00F06865"/>
    <w:rsid w:val="00F069E1"/>
    <w:rsid w:val="00F06D36"/>
    <w:rsid w:val="00F071DB"/>
    <w:rsid w:val="00F07D70"/>
    <w:rsid w:val="00F10541"/>
    <w:rsid w:val="00F112B0"/>
    <w:rsid w:val="00F130B8"/>
    <w:rsid w:val="00F1371F"/>
    <w:rsid w:val="00F138CD"/>
    <w:rsid w:val="00F13A91"/>
    <w:rsid w:val="00F14CA6"/>
    <w:rsid w:val="00F16CFE"/>
    <w:rsid w:val="00F16EFA"/>
    <w:rsid w:val="00F17F60"/>
    <w:rsid w:val="00F206D5"/>
    <w:rsid w:val="00F212B5"/>
    <w:rsid w:val="00F2137C"/>
    <w:rsid w:val="00F21BCC"/>
    <w:rsid w:val="00F21F87"/>
    <w:rsid w:val="00F22B68"/>
    <w:rsid w:val="00F22FBF"/>
    <w:rsid w:val="00F23B6A"/>
    <w:rsid w:val="00F25038"/>
    <w:rsid w:val="00F26C20"/>
    <w:rsid w:val="00F276E8"/>
    <w:rsid w:val="00F30126"/>
    <w:rsid w:val="00F30923"/>
    <w:rsid w:val="00F324D6"/>
    <w:rsid w:val="00F32845"/>
    <w:rsid w:val="00F33001"/>
    <w:rsid w:val="00F3326F"/>
    <w:rsid w:val="00F334FD"/>
    <w:rsid w:val="00F34353"/>
    <w:rsid w:val="00F34F48"/>
    <w:rsid w:val="00F35D12"/>
    <w:rsid w:val="00F36143"/>
    <w:rsid w:val="00F3688D"/>
    <w:rsid w:val="00F3747A"/>
    <w:rsid w:val="00F41608"/>
    <w:rsid w:val="00F42D22"/>
    <w:rsid w:val="00F43F58"/>
    <w:rsid w:val="00F44FE0"/>
    <w:rsid w:val="00F50475"/>
    <w:rsid w:val="00F50C6E"/>
    <w:rsid w:val="00F50E3C"/>
    <w:rsid w:val="00F5169F"/>
    <w:rsid w:val="00F53C32"/>
    <w:rsid w:val="00F54E2D"/>
    <w:rsid w:val="00F55B0B"/>
    <w:rsid w:val="00F55C1C"/>
    <w:rsid w:val="00F56601"/>
    <w:rsid w:val="00F56A65"/>
    <w:rsid w:val="00F5709A"/>
    <w:rsid w:val="00F57410"/>
    <w:rsid w:val="00F60217"/>
    <w:rsid w:val="00F604F7"/>
    <w:rsid w:val="00F61637"/>
    <w:rsid w:val="00F61B51"/>
    <w:rsid w:val="00F620EA"/>
    <w:rsid w:val="00F629DB"/>
    <w:rsid w:val="00F62E97"/>
    <w:rsid w:val="00F63A88"/>
    <w:rsid w:val="00F64209"/>
    <w:rsid w:val="00F64649"/>
    <w:rsid w:val="00F660CB"/>
    <w:rsid w:val="00F66705"/>
    <w:rsid w:val="00F66D88"/>
    <w:rsid w:val="00F67F35"/>
    <w:rsid w:val="00F7063C"/>
    <w:rsid w:val="00F71494"/>
    <w:rsid w:val="00F7640E"/>
    <w:rsid w:val="00F764C3"/>
    <w:rsid w:val="00F76679"/>
    <w:rsid w:val="00F77448"/>
    <w:rsid w:val="00F80965"/>
    <w:rsid w:val="00F8143D"/>
    <w:rsid w:val="00F84A1B"/>
    <w:rsid w:val="00F8503B"/>
    <w:rsid w:val="00F85788"/>
    <w:rsid w:val="00F870B2"/>
    <w:rsid w:val="00F87339"/>
    <w:rsid w:val="00F8748A"/>
    <w:rsid w:val="00F87AC6"/>
    <w:rsid w:val="00F903F8"/>
    <w:rsid w:val="00F90BB7"/>
    <w:rsid w:val="00F90F82"/>
    <w:rsid w:val="00F93BF5"/>
    <w:rsid w:val="00F94514"/>
    <w:rsid w:val="00F94E34"/>
    <w:rsid w:val="00F95509"/>
    <w:rsid w:val="00F96358"/>
    <w:rsid w:val="00F96452"/>
    <w:rsid w:val="00F96557"/>
    <w:rsid w:val="00F96B4F"/>
    <w:rsid w:val="00F9752C"/>
    <w:rsid w:val="00F97DCE"/>
    <w:rsid w:val="00FA2B34"/>
    <w:rsid w:val="00FA390A"/>
    <w:rsid w:val="00FA39DF"/>
    <w:rsid w:val="00FA4F11"/>
    <w:rsid w:val="00FA5995"/>
    <w:rsid w:val="00FA5B59"/>
    <w:rsid w:val="00FA5F98"/>
    <w:rsid w:val="00FA63BF"/>
    <w:rsid w:val="00FA7935"/>
    <w:rsid w:val="00FA7E15"/>
    <w:rsid w:val="00FB1A09"/>
    <w:rsid w:val="00FB1EF7"/>
    <w:rsid w:val="00FB250E"/>
    <w:rsid w:val="00FB3458"/>
    <w:rsid w:val="00FB39CB"/>
    <w:rsid w:val="00FB4615"/>
    <w:rsid w:val="00FB5930"/>
    <w:rsid w:val="00FB6725"/>
    <w:rsid w:val="00FB715F"/>
    <w:rsid w:val="00FB788C"/>
    <w:rsid w:val="00FB7D14"/>
    <w:rsid w:val="00FC2F4B"/>
    <w:rsid w:val="00FC3839"/>
    <w:rsid w:val="00FC5CD7"/>
    <w:rsid w:val="00FC72C4"/>
    <w:rsid w:val="00FD0AB0"/>
    <w:rsid w:val="00FD0E89"/>
    <w:rsid w:val="00FD0F9C"/>
    <w:rsid w:val="00FD1A49"/>
    <w:rsid w:val="00FD5E63"/>
    <w:rsid w:val="00FD60BD"/>
    <w:rsid w:val="00FE2A2F"/>
    <w:rsid w:val="00FE47BA"/>
    <w:rsid w:val="00FE5241"/>
    <w:rsid w:val="00FE5B2B"/>
    <w:rsid w:val="00FE6D23"/>
    <w:rsid w:val="00FE7558"/>
    <w:rsid w:val="00FE7EA7"/>
    <w:rsid w:val="00FF1CCA"/>
    <w:rsid w:val="00FF24D4"/>
    <w:rsid w:val="00FF3C37"/>
    <w:rsid w:val="00FF41A1"/>
    <w:rsid w:val="00FF51A0"/>
    <w:rsid w:val="00FF57C0"/>
    <w:rsid w:val="00FF5AE0"/>
    <w:rsid w:val="00FF5D6A"/>
    <w:rsid w:val="00FF6063"/>
    <w:rsid w:val="00FF61E5"/>
    <w:rsid w:val="00FF6B67"/>
    <w:rsid w:val="00FF6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DA2E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5F9"/>
    <w:pPr>
      <w:widowControl w:val="0"/>
    </w:pPr>
    <w:rPr>
      <w:snapToGrid w:val="0"/>
      <w:kern w:val="28"/>
      <w:sz w:val="22"/>
    </w:rPr>
  </w:style>
  <w:style w:type="paragraph" w:styleId="Heading1">
    <w:name w:val="heading 1"/>
    <w:basedOn w:val="Normal"/>
    <w:next w:val="ParaNum"/>
    <w:link w:val="Heading1Char"/>
    <w:qFormat/>
    <w:rsid w:val="00A705F9"/>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A705F9"/>
    <w:pPr>
      <w:keepNext/>
      <w:numPr>
        <w:ilvl w:val="1"/>
        <w:numId w:val="2"/>
      </w:numPr>
      <w:spacing w:after="120"/>
      <w:outlineLvl w:val="1"/>
    </w:pPr>
    <w:rPr>
      <w:b/>
    </w:rPr>
  </w:style>
  <w:style w:type="paragraph" w:styleId="Heading3">
    <w:name w:val="heading 3"/>
    <w:basedOn w:val="Normal"/>
    <w:next w:val="ParaNum"/>
    <w:qFormat/>
    <w:rsid w:val="00A705F9"/>
    <w:pPr>
      <w:keepNext/>
      <w:numPr>
        <w:ilvl w:val="2"/>
        <w:numId w:val="2"/>
      </w:numPr>
      <w:tabs>
        <w:tab w:val="left" w:pos="2160"/>
      </w:tabs>
      <w:spacing w:after="120"/>
      <w:outlineLvl w:val="2"/>
    </w:pPr>
    <w:rPr>
      <w:b/>
    </w:rPr>
  </w:style>
  <w:style w:type="paragraph" w:styleId="Heading4">
    <w:name w:val="heading 4"/>
    <w:basedOn w:val="Normal"/>
    <w:next w:val="ParaNum"/>
    <w:qFormat/>
    <w:rsid w:val="00A705F9"/>
    <w:pPr>
      <w:keepNext/>
      <w:numPr>
        <w:ilvl w:val="3"/>
        <w:numId w:val="2"/>
      </w:numPr>
      <w:tabs>
        <w:tab w:val="left" w:pos="2880"/>
      </w:tabs>
      <w:spacing w:after="120"/>
      <w:outlineLvl w:val="3"/>
    </w:pPr>
    <w:rPr>
      <w:b/>
    </w:rPr>
  </w:style>
  <w:style w:type="paragraph" w:styleId="Heading5">
    <w:name w:val="heading 5"/>
    <w:basedOn w:val="Normal"/>
    <w:next w:val="ParaNum"/>
    <w:qFormat/>
    <w:rsid w:val="00A705F9"/>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A705F9"/>
    <w:pPr>
      <w:numPr>
        <w:ilvl w:val="5"/>
        <w:numId w:val="2"/>
      </w:numPr>
      <w:tabs>
        <w:tab w:val="left" w:pos="4320"/>
      </w:tabs>
      <w:spacing w:after="120"/>
      <w:outlineLvl w:val="5"/>
    </w:pPr>
    <w:rPr>
      <w:b/>
    </w:rPr>
  </w:style>
  <w:style w:type="paragraph" w:styleId="Heading7">
    <w:name w:val="heading 7"/>
    <w:basedOn w:val="Normal"/>
    <w:next w:val="ParaNum"/>
    <w:qFormat/>
    <w:rsid w:val="00A705F9"/>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A705F9"/>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A705F9"/>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705F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705F9"/>
  </w:style>
  <w:style w:type="paragraph" w:customStyle="1" w:styleId="ParaNum">
    <w:name w:val="ParaNum"/>
    <w:basedOn w:val="Normal"/>
    <w:link w:val="ParaNumChar"/>
    <w:rsid w:val="00A705F9"/>
    <w:pPr>
      <w:numPr>
        <w:numId w:val="1"/>
      </w:numPr>
      <w:tabs>
        <w:tab w:val="clear" w:pos="1080"/>
        <w:tab w:val="num" w:pos="1440"/>
      </w:tabs>
      <w:spacing w:after="120"/>
    </w:pPr>
  </w:style>
  <w:style w:type="paragraph" w:styleId="EndnoteText">
    <w:name w:val="endnote text"/>
    <w:basedOn w:val="Normal"/>
    <w:semiHidden/>
    <w:rsid w:val="00A705F9"/>
    <w:rPr>
      <w:sz w:val="20"/>
    </w:rPr>
  </w:style>
  <w:style w:type="character" w:styleId="EndnoteReference">
    <w:name w:val="endnote reference"/>
    <w:semiHidden/>
    <w:rsid w:val="00A705F9"/>
    <w:rPr>
      <w:vertAlign w:val="superscript"/>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link w:val="FootnoteTextChar1"/>
    <w:rsid w:val="00A705F9"/>
    <w:pPr>
      <w:spacing w:after="120"/>
    </w:pPr>
  </w:style>
  <w:style w:type="character" w:styleId="FootnoteReference">
    <w:name w:val="footnote reference"/>
    <w:aliases w:val="Style 4,Style 12,(NECG) Footnote Reference,Appel note de bas de p,Style 124,Style 13,o,fr,Style 3,FR,Style 17,Footnote Reference/,Style 6,Footnote Reference1,Style 7"/>
    <w:rsid w:val="00A705F9"/>
    <w:rPr>
      <w:rFonts w:ascii="Times New Roman" w:hAnsi="Times New Roman"/>
      <w:dstrike w:val="0"/>
      <w:color w:val="auto"/>
      <w:sz w:val="20"/>
      <w:vertAlign w:val="superscript"/>
    </w:rPr>
  </w:style>
  <w:style w:type="paragraph" w:styleId="TOC1">
    <w:name w:val="toc 1"/>
    <w:basedOn w:val="Normal"/>
    <w:next w:val="Normal"/>
    <w:semiHidden/>
    <w:rsid w:val="00A705F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A705F9"/>
    <w:pPr>
      <w:tabs>
        <w:tab w:val="left" w:pos="720"/>
        <w:tab w:val="right" w:leader="dot" w:pos="9360"/>
      </w:tabs>
      <w:suppressAutoHyphens/>
      <w:ind w:left="720" w:right="720" w:hanging="360"/>
    </w:pPr>
    <w:rPr>
      <w:noProof/>
    </w:rPr>
  </w:style>
  <w:style w:type="paragraph" w:styleId="TOC3">
    <w:name w:val="toc 3"/>
    <w:basedOn w:val="Normal"/>
    <w:next w:val="Normal"/>
    <w:semiHidden/>
    <w:rsid w:val="00A705F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705F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705F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705F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705F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705F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705F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705F9"/>
    <w:pPr>
      <w:tabs>
        <w:tab w:val="right" w:pos="9360"/>
      </w:tabs>
      <w:suppressAutoHyphens/>
    </w:pPr>
  </w:style>
  <w:style w:type="character" w:customStyle="1" w:styleId="EquationCaption">
    <w:name w:val="_Equation Caption"/>
    <w:rsid w:val="00A705F9"/>
  </w:style>
  <w:style w:type="paragraph" w:styleId="Header">
    <w:name w:val="header"/>
    <w:basedOn w:val="Normal"/>
    <w:link w:val="HeaderChar"/>
    <w:autoRedefine/>
    <w:rsid w:val="00A705F9"/>
    <w:pPr>
      <w:tabs>
        <w:tab w:val="center" w:pos="4680"/>
        <w:tab w:val="right" w:pos="9360"/>
      </w:tabs>
    </w:pPr>
    <w:rPr>
      <w:b/>
    </w:rPr>
  </w:style>
  <w:style w:type="paragraph" w:styleId="Footer">
    <w:name w:val="footer"/>
    <w:basedOn w:val="Normal"/>
    <w:link w:val="FooterChar"/>
    <w:rsid w:val="00A705F9"/>
    <w:pPr>
      <w:tabs>
        <w:tab w:val="center" w:pos="4320"/>
        <w:tab w:val="right" w:pos="8640"/>
      </w:tabs>
    </w:pPr>
  </w:style>
  <w:style w:type="character" w:styleId="PageNumber">
    <w:name w:val="page number"/>
    <w:basedOn w:val="DefaultParagraphFont"/>
    <w:rsid w:val="00A705F9"/>
  </w:style>
  <w:style w:type="paragraph" w:styleId="BlockText">
    <w:name w:val="Block Text"/>
    <w:basedOn w:val="Normal"/>
    <w:rsid w:val="00A705F9"/>
    <w:pPr>
      <w:spacing w:after="240"/>
      <w:ind w:left="1440" w:right="1440"/>
    </w:pPr>
  </w:style>
  <w:style w:type="paragraph" w:customStyle="1" w:styleId="Paratitle">
    <w:name w:val="Para title"/>
    <w:basedOn w:val="Normal"/>
    <w:rsid w:val="00A705F9"/>
    <w:pPr>
      <w:tabs>
        <w:tab w:val="center" w:pos="9270"/>
      </w:tabs>
      <w:spacing w:after="240"/>
    </w:pPr>
    <w:rPr>
      <w:spacing w:val="-2"/>
    </w:rPr>
  </w:style>
  <w:style w:type="paragraph" w:customStyle="1" w:styleId="Bullet">
    <w:name w:val="Bullet"/>
    <w:basedOn w:val="Normal"/>
    <w:rsid w:val="00A705F9"/>
    <w:pPr>
      <w:tabs>
        <w:tab w:val="left" w:pos="2160"/>
      </w:tabs>
      <w:spacing w:after="220"/>
      <w:ind w:left="2160" w:hanging="720"/>
    </w:pPr>
  </w:style>
  <w:style w:type="paragraph" w:customStyle="1" w:styleId="TableFormat">
    <w:name w:val="TableFormat"/>
    <w:basedOn w:val="Bullet"/>
    <w:rsid w:val="00A705F9"/>
    <w:pPr>
      <w:tabs>
        <w:tab w:val="clear" w:pos="2160"/>
        <w:tab w:val="left" w:pos="5040"/>
      </w:tabs>
      <w:ind w:left="5040" w:hanging="3600"/>
    </w:pPr>
  </w:style>
  <w:style w:type="paragraph" w:customStyle="1" w:styleId="TOCTitle">
    <w:name w:val="TOC Title"/>
    <w:basedOn w:val="Normal"/>
    <w:rsid w:val="00A705F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705F9"/>
    <w:pPr>
      <w:jc w:val="center"/>
    </w:pPr>
    <w:rPr>
      <w:rFonts w:ascii="Times New Roman Bold" w:hAnsi="Times New Roman Bold"/>
      <w:b/>
      <w:bCs/>
      <w:caps/>
      <w:szCs w:val="22"/>
    </w:rPr>
  </w:style>
  <w:style w:type="character" w:styleId="Hyperlink">
    <w:name w:val="Hyperlink"/>
    <w:rsid w:val="00A705F9"/>
    <w:rPr>
      <w:color w:val="0000FF"/>
      <w:u w:val="single"/>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locked/>
    <w:rsid w:val="007F2132"/>
  </w:style>
  <w:style w:type="paragraph" w:customStyle="1" w:styleId="Paranum0">
    <w:name w:val="Paranum"/>
    <w:rsid w:val="00605F22"/>
    <w:pPr>
      <w:numPr>
        <w:numId w:val="3"/>
      </w:numPr>
      <w:tabs>
        <w:tab w:val="left" w:pos="1440"/>
      </w:tabs>
      <w:spacing w:after="240"/>
      <w:jc w:val="both"/>
    </w:pPr>
    <w:rPr>
      <w:sz w:val="22"/>
    </w:rPr>
  </w:style>
  <w:style w:type="paragraph" w:customStyle="1" w:styleId="par1">
    <w:name w:val="par1"/>
    <w:basedOn w:val="Normal"/>
    <w:link w:val="par1Char"/>
    <w:rsid w:val="00BD08D2"/>
    <w:pPr>
      <w:numPr>
        <w:numId w:val="4"/>
      </w:numPr>
    </w:pPr>
    <w:rPr>
      <w:snapToGrid/>
    </w:rPr>
  </w:style>
  <w:style w:type="character" w:customStyle="1" w:styleId="ParanumChar0">
    <w:name w:val="Paranum Char"/>
    <w:uiPriority w:val="99"/>
    <w:rsid w:val="00BD08D2"/>
    <w:rPr>
      <w:sz w:val="22"/>
      <w:lang w:val="en-US" w:eastAsia="en-US"/>
    </w:rPr>
  </w:style>
  <w:style w:type="paragraph" w:styleId="ListParagraph">
    <w:name w:val="List Paragraph"/>
    <w:basedOn w:val="Normal"/>
    <w:uiPriority w:val="34"/>
    <w:qFormat/>
    <w:rsid w:val="00BD08D2"/>
    <w:pPr>
      <w:ind w:left="720"/>
    </w:pPr>
    <w:rPr>
      <w:snapToGrid/>
      <w:sz w:val="24"/>
      <w:szCs w:val="24"/>
    </w:rPr>
  </w:style>
  <w:style w:type="character" w:customStyle="1" w:styleId="par1Char">
    <w:name w:val="par1 Char"/>
    <w:link w:val="par1"/>
    <w:locked/>
    <w:rsid w:val="00BD08D2"/>
    <w:rPr>
      <w:kern w:val="28"/>
      <w:sz w:val="22"/>
    </w:rPr>
  </w:style>
  <w:style w:type="paragraph" w:styleId="BodyText">
    <w:name w:val="Body Text"/>
    <w:basedOn w:val="Normal"/>
    <w:link w:val="BodyTextChar"/>
    <w:uiPriority w:val="99"/>
    <w:rsid w:val="00E02214"/>
    <w:rPr>
      <w:b/>
      <w:snapToGrid/>
      <w:sz w:val="24"/>
      <w:u w:val="single"/>
    </w:rPr>
  </w:style>
  <w:style w:type="character" w:customStyle="1" w:styleId="BodyTextChar">
    <w:name w:val="Body Text Char"/>
    <w:basedOn w:val="DefaultParagraphFont"/>
    <w:link w:val="BodyText"/>
    <w:uiPriority w:val="99"/>
    <w:rsid w:val="00E02214"/>
    <w:rPr>
      <w:b/>
      <w:sz w:val="24"/>
      <w:u w:val="single"/>
    </w:rPr>
  </w:style>
  <w:style w:type="paragraph" w:customStyle="1" w:styleId="Heading1A">
    <w:name w:val="Heading 1 A"/>
    <w:next w:val="Normal"/>
    <w:uiPriority w:val="99"/>
    <w:rsid w:val="00E02214"/>
    <w:pPr>
      <w:keepNext/>
      <w:suppressAutoHyphens/>
      <w:spacing w:after="120"/>
      <w:outlineLvl w:val="0"/>
    </w:pPr>
    <w:rPr>
      <w:rFonts w:ascii="Times New Roman Bold" w:hAnsi="Times New Roman Bold"/>
      <w:caps/>
      <w:color w:val="000000"/>
      <w:sz w:val="24"/>
    </w:rPr>
  </w:style>
  <w:style w:type="character" w:customStyle="1" w:styleId="ParaNumChar">
    <w:name w:val="ParaNum Char"/>
    <w:link w:val="ParaNum"/>
    <w:locked/>
    <w:rsid w:val="00E02214"/>
    <w:rPr>
      <w:snapToGrid w:val="0"/>
      <w:kern w:val="28"/>
      <w:sz w:val="22"/>
    </w:rPr>
  </w:style>
  <w:style w:type="character" w:customStyle="1" w:styleId="Heading1Char">
    <w:name w:val="Heading 1 Char"/>
    <w:basedOn w:val="DefaultParagraphFont"/>
    <w:link w:val="Heading1"/>
    <w:locked/>
    <w:rsid w:val="009068C2"/>
    <w:rPr>
      <w:rFonts w:ascii="Times New Roman Bold" w:hAnsi="Times New Roman Bold"/>
      <w:b/>
      <w:caps/>
      <w:snapToGrid w:val="0"/>
      <w:kern w:val="28"/>
      <w:sz w:val="22"/>
    </w:rPr>
  </w:style>
  <w:style w:type="character" w:styleId="CommentReference">
    <w:name w:val="annotation reference"/>
    <w:basedOn w:val="DefaultParagraphFont"/>
    <w:rsid w:val="007D2615"/>
    <w:rPr>
      <w:sz w:val="16"/>
      <w:szCs w:val="16"/>
    </w:rPr>
  </w:style>
  <w:style w:type="paragraph" w:styleId="CommentText">
    <w:name w:val="annotation text"/>
    <w:basedOn w:val="Normal"/>
    <w:link w:val="CommentTextChar"/>
    <w:rsid w:val="007D2615"/>
    <w:rPr>
      <w:sz w:val="20"/>
    </w:rPr>
  </w:style>
  <w:style w:type="character" w:customStyle="1" w:styleId="CommentTextChar">
    <w:name w:val="Comment Text Char"/>
    <w:basedOn w:val="DefaultParagraphFont"/>
    <w:link w:val="CommentText"/>
    <w:rsid w:val="007D2615"/>
    <w:rPr>
      <w:snapToGrid w:val="0"/>
      <w:kern w:val="28"/>
    </w:rPr>
  </w:style>
  <w:style w:type="paragraph" w:styleId="CommentSubject">
    <w:name w:val="annotation subject"/>
    <w:basedOn w:val="CommentText"/>
    <w:next w:val="CommentText"/>
    <w:link w:val="CommentSubjectChar"/>
    <w:rsid w:val="007D2615"/>
    <w:rPr>
      <w:b/>
      <w:bCs/>
    </w:rPr>
  </w:style>
  <w:style w:type="character" w:customStyle="1" w:styleId="CommentSubjectChar">
    <w:name w:val="Comment Subject Char"/>
    <w:basedOn w:val="CommentTextChar"/>
    <w:link w:val="CommentSubject"/>
    <w:rsid w:val="007D2615"/>
    <w:rPr>
      <w:b/>
      <w:bCs/>
      <w:snapToGrid w:val="0"/>
      <w:kern w:val="28"/>
    </w:rPr>
  </w:style>
  <w:style w:type="paragraph" w:styleId="BalloonText">
    <w:name w:val="Balloon Text"/>
    <w:basedOn w:val="Normal"/>
    <w:link w:val="BalloonTextChar"/>
    <w:rsid w:val="007D2615"/>
    <w:rPr>
      <w:rFonts w:ascii="Tahoma" w:hAnsi="Tahoma" w:cs="Tahoma"/>
      <w:sz w:val="16"/>
      <w:szCs w:val="16"/>
    </w:rPr>
  </w:style>
  <w:style w:type="character" w:customStyle="1" w:styleId="BalloonTextChar">
    <w:name w:val="Balloon Text Char"/>
    <w:basedOn w:val="DefaultParagraphFont"/>
    <w:link w:val="BalloonText"/>
    <w:rsid w:val="007D2615"/>
    <w:rPr>
      <w:rFonts w:ascii="Tahoma" w:hAnsi="Tahoma" w:cs="Tahoma"/>
      <w:snapToGrid w:val="0"/>
      <w:kern w:val="28"/>
      <w:sz w:val="16"/>
      <w:szCs w:val="16"/>
    </w:rPr>
  </w:style>
  <w:style w:type="character" w:customStyle="1" w:styleId="FooterChar">
    <w:name w:val="Footer Char"/>
    <w:basedOn w:val="DefaultParagraphFont"/>
    <w:link w:val="Footer"/>
    <w:rsid w:val="00D56A4B"/>
    <w:rPr>
      <w:snapToGrid w:val="0"/>
      <w:kern w:val="28"/>
      <w:sz w:val="22"/>
    </w:rPr>
  </w:style>
  <w:style w:type="paragraph" w:styleId="Revision">
    <w:name w:val="Revision"/>
    <w:hidden/>
    <w:uiPriority w:val="99"/>
    <w:semiHidden/>
    <w:rsid w:val="0007059D"/>
    <w:rPr>
      <w:snapToGrid w:val="0"/>
      <w:kern w:val="28"/>
      <w:sz w:val="22"/>
    </w:rPr>
  </w:style>
  <w:style w:type="character" w:customStyle="1" w:styleId="FootnoteTextChar2CharCharChar">
    <w:name w:val="Footnote Text Char2 Char Char Char"/>
    <w:aliases w:val="Footnote Text Char1 Char2 Char Char Char,Footnote Text Char Char Char Char Char Char2,Footnote Text Char1 Char Char Char Char Char Char1"/>
    <w:rsid w:val="00B8387C"/>
    <w:rPr>
      <w:noProof w:val="0"/>
      <w:lang w:val="en-US" w:eastAsia="en-US" w:bidi="ar-SA"/>
    </w:rPr>
  </w:style>
  <w:style w:type="character" w:customStyle="1" w:styleId="HeaderChar">
    <w:name w:val="Header Char"/>
    <w:basedOn w:val="DefaultParagraphFont"/>
    <w:link w:val="Header"/>
    <w:rsid w:val="00B0761B"/>
    <w:rPr>
      <w:b/>
      <w:snapToGrid w:val="0"/>
      <w:kern w:val="28"/>
      <w:sz w:val="22"/>
    </w:r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uiPriority w:val="99"/>
    <w:locked/>
    <w:rsid w:val="00F8748A"/>
    <w:rPr>
      <w:sz w:val="24"/>
      <w:lang w:val="en-US" w:eastAsia="en-US"/>
    </w:rPr>
  </w:style>
  <w:style w:type="paragraph" w:customStyle="1" w:styleId="Default">
    <w:name w:val="Default"/>
    <w:rsid w:val="00514C23"/>
    <w:pPr>
      <w:autoSpaceDE w:val="0"/>
      <w:autoSpaceDN w:val="0"/>
      <w:adjustRightInd w:val="0"/>
    </w:pPr>
    <w:rPr>
      <w:color w:val="000000"/>
      <w:sz w:val="24"/>
      <w:szCs w:val="24"/>
    </w:rPr>
  </w:style>
  <w:style w:type="character" w:customStyle="1" w:styleId="FootnoteTextChar7CharChar">
    <w:name w:val="Footnote Text Char7 Char Char"/>
    <w:aliases w:val="Footnote Text Char4 Char1 Char Char,Footnote Text Char Char Char4 Char Char,Footnote Text Char7 Char Char Char Char Char,Footnote Text Char4 Char1 Char Char Char Char Char"/>
    <w:basedOn w:val="DefaultParagraphFont"/>
    <w:locked/>
    <w:rsid w:val="008F2353"/>
    <w:rPr>
      <w:sz w:val="20"/>
      <w:szCs w:val="20"/>
    </w:rPr>
  </w:style>
  <w:style w:type="character" w:customStyle="1" w:styleId="FootnoteTextChar2Char">
    <w:name w:val="Footnote Text Char2 Char"/>
    <w:aliases w:val="Footnote Text Char1 Char Char1 Char,Footnote Text Char Char1 Char Char Char,Footnote Text Char3 Char Char Char Char Char,Footnote Text Char Char Char1 Char Char Char Char"/>
    <w:semiHidden/>
    <w:rsid w:val="002A57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5F9"/>
    <w:pPr>
      <w:widowControl w:val="0"/>
    </w:pPr>
    <w:rPr>
      <w:snapToGrid w:val="0"/>
      <w:kern w:val="28"/>
      <w:sz w:val="22"/>
    </w:rPr>
  </w:style>
  <w:style w:type="paragraph" w:styleId="Heading1">
    <w:name w:val="heading 1"/>
    <w:basedOn w:val="Normal"/>
    <w:next w:val="ParaNum"/>
    <w:link w:val="Heading1Char"/>
    <w:qFormat/>
    <w:rsid w:val="00A705F9"/>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A705F9"/>
    <w:pPr>
      <w:keepNext/>
      <w:numPr>
        <w:ilvl w:val="1"/>
        <w:numId w:val="2"/>
      </w:numPr>
      <w:spacing w:after="120"/>
      <w:outlineLvl w:val="1"/>
    </w:pPr>
    <w:rPr>
      <w:b/>
    </w:rPr>
  </w:style>
  <w:style w:type="paragraph" w:styleId="Heading3">
    <w:name w:val="heading 3"/>
    <w:basedOn w:val="Normal"/>
    <w:next w:val="ParaNum"/>
    <w:qFormat/>
    <w:rsid w:val="00A705F9"/>
    <w:pPr>
      <w:keepNext/>
      <w:numPr>
        <w:ilvl w:val="2"/>
        <w:numId w:val="2"/>
      </w:numPr>
      <w:tabs>
        <w:tab w:val="left" w:pos="2160"/>
      </w:tabs>
      <w:spacing w:after="120"/>
      <w:outlineLvl w:val="2"/>
    </w:pPr>
    <w:rPr>
      <w:b/>
    </w:rPr>
  </w:style>
  <w:style w:type="paragraph" w:styleId="Heading4">
    <w:name w:val="heading 4"/>
    <w:basedOn w:val="Normal"/>
    <w:next w:val="ParaNum"/>
    <w:qFormat/>
    <w:rsid w:val="00A705F9"/>
    <w:pPr>
      <w:keepNext/>
      <w:numPr>
        <w:ilvl w:val="3"/>
        <w:numId w:val="2"/>
      </w:numPr>
      <w:tabs>
        <w:tab w:val="left" w:pos="2880"/>
      </w:tabs>
      <w:spacing w:after="120"/>
      <w:outlineLvl w:val="3"/>
    </w:pPr>
    <w:rPr>
      <w:b/>
    </w:rPr>
  </w:style>
  <w:style w:type="paragraph" w:styleId="Heading5">
    <w:name w:val="heading 5"/>
    <w:basedOn w:val="Normal"/>
    <w:next w:val="ParaNum"/>
    <w:qFormat/>
    <w:rsid w:val="00A705F9"/>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A705F9"/>
    <w:pPr>
      <w:numPr>
        <w:ilvl w:val="5"/>
        <w:numId w:val="2"/>
      </w:numPr>
      <w:tabs>
        <w:tab w:val="left" w:pos="4320"/>
      </w:tabs>
      <w:spacing w:after="120"/>
      <w:outlineLvl w:val="5"/>
    </w:pPr>
    <w:rPr>
      <w:b/>
    </w:rPr>
  </w:style>
  <w:style w:type="paragraph" w:styleId="Heading7">
    <w:name w:val="heading 7"/>
    <w:basedOn w:val="Normal"/>
    <w:next w:val="ParaNum"/>
    <w:qFormat/>
    <w:rsid w:val="00A705F9"/>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A705F9"/>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A705F9"/>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705F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705F9"/>
  </w:style>
  <w:style w:type="paragraph" w:customStyle="1" w:styleId="ParaNum">
    <w:name w:val="ParaNum"/>
    <w:basedOn w:val="Normal"/>
    <w:link w:val="ParaNumChar"/>
    <w:rsid w:val="00A705F9"/>
    <w:pPr>
      <w:numPr>
        <w:numId w:val="1"/>
      </w:numPr>
      <w:tabs>
        <w:tab w:val="clear" w:pos="1080"/>
        <w:tab w:val="num" w:pos="1440"/>
      </w:tabs>
      <w:spacing w:after="120"/>
    </w:pPr>
  </w:style>
  <w:style w:type="paragraph" w:styleId="EndnoteText">
    <w:name w:val="endnote text"/>
    <w:basedOn w:val="Normal"/>
    <w:semiHidden/>
    <w:rsid w:val="00A705F9"/>
    <w:rPr>
      <w:sz w:val="20"/>
    </w:rPr>
  </w:style>
  <w:style w:type="character" w:styleId="EndnoteReference">
    <w:name w:val="endnote reference"/>
    <w:semiHidden/>
    <w:rsid w:val="00A705F9"/>
    <w:rPr>
      <w:vertAlign w:val="superscript"/>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link w:val="FootnoteTextChar1"/>
    <w:rsid w:val="00A705F9"/>
    <w:pPr>
      <w:spacing w:after="120"/>
    </w:pPr>
  </w:style>
  <w:style w:type="character" w:styleId="FootnoteReference">
    <w:name w:val="footnote reference"/>
    <w:aliases w:val="Style 4,Style 12,(NECG) Footnote Reference,Appel note de bas de p,Style 124,Style 13,o,fr,Style 3,FR,Style 17,Footnote Reference/,Style 6,Footnote Reference1,Style 7"/>
    <w:rsid w:val="00A705F9"/>
    <w:rPr>
      <w:rFonts w:ascii="Times New Roman" w:hAnsi="Times New Roman"/>
      <w:dstrike w:val="0"/>
      <w:color w:val="auto"/>
      <w:sz w:val="20"/>
      <w:vertAlign w:val="superscript"/>
    </w:rPr>
  </w:style>
  <w:style w:type="paragraph" w:styleId="TOC1">
    <w:name w:val="toc 1"/>
    <w:basedOn w:val="Normal"/>
    <w:next w:val="Normal"/>
    <w:semiHidden/>
    <w:rsid w:val="00A705F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A705F9"/>
    <w:pPr>
      <w:tabs>
        <w:tab w:val="left" w:pos="720"/>
        <w:tab w:val="right" w:leader="dot" w:pos="9360"/>
      </w:tabs>
      <w:suppressAutoHyphens/>
      <w:ind w:left="720" w:right="720" w:hanging="360"/>
    </w:pPr>
    <w:rPr>
      <w:noProof/>
    </w:rPr>
  </w:style>
  <w:style w:type="paragraph" w:styleId="TOC3">
    <w:name w:val="toc 3"/>
    <w:basedOn w:val="Normal"/>
    <w:next w:val="Normal"/>
    <w:semiHidden/>
    <w:rsid w:val="00A705F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705F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705F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705F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705F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705F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705F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705F9"/>
    <w:pPr>
      <w:tabs>
        <w:tab w:val="right" w:pos="9360"/>
      </w:tabs>
      <w:suppressAutoHyphens/>
    </w:pPr>
  </w:style>
  <w:style w:type="character" w:customStyle="1" w:styleId="EquationCaption">
    <w:name w:val="_Equation Caption"/>
    <w:rsid w:val="00A705F9"/>
  </w:style>
  <w:style w:type="paragraph" w:styleId="Header">
    <w:name w:val="header"/>
    <w:basedOn w:val="Normal"/>
    <w:link w:val="HeaderChar"/>
    <w:autoRedefine/>
    <w:rsid w:val="00A705F9"/>
    <w:pPr>
      <w:tabs>
        <w:tab w:val="center" w:pos="4680"/>
        <w:tab w:val="right" w:pos="9360"/>
      </w:tabs>
    </w:pPr>
    <w:rPr>
      <w:b/>
    </w:rPr>
  </w:style>
  <w:style w:type="paragraph" w:styleId="Footer">
    <w:name w:val="footer"/>
    <w:basedOn w:val="Normal"/>
    <w:link w:val="FooterChar"/>
    <w:rsid w:val="00A705F9"/>
    <w:pPr>
      <w:tabs>
        <w:tab w:val="center" w:pos="4320"/>
        <w:tab w:val="right" w:pos="8640"/>
      </w:tabs>
    </w:pPr>
  </w:style>
  <w:style w:type="character" w:styleId="PageNumber">
    <w:name w:val="page number"/>
    <w:basedOn w:val="DefaultParagraphFont"/>
    <w:rsid w:val="00A705F9"/>
  </w:style>
  <w:style w:type="paragraph" w:styleId="BlockText">
    <w:name w:val="Block Text"/>
    <w:basedOn w:val="Normal"/>
    <w:rsid w:val="00A705F9"/>
    <w:pPr>
      <w:spacing w:after="240"/>
      <w:ind w:left="1440" w:right="1440"/>
    </w:pPr>
  </w:style>
  <w:style w:type="paragraph" w:customStyle="1" w:styleId="Paratitle">
    <w:name w:val="Para title"/>
    <w:basedOn w:val="Normal"/>
    <w:rsid w:val="00A705F9"/>
    <w:pPr>
      <w:tabs>
        <w:tab w:val="center" w:pos="9270"/>
      </w:tabs>
      <w:spacing w:after="240"/>
    </w:pPr>
    <w:rPr>
      <w:spacing w:val="-2"/>
    </w:rPr>
  </w:style>
  <w:style w:type="paragraph" w:customStyle="1" w:styleId="Bullet">
    <w:name w:val="Bullet"/>
    <w:basedOn w:val="Normal"/>
    <w:rsid w:val="00A705F9"/>
    <w:pPr>
      <w:tabs>
        <w:tab w:val="left" w:pos="2160"/>
      </w:tabs>
      <w:spacing w:after="220"/>
      <w:ind w:left="2160" w:hanging="720"/>
    </w:pPr>
  </w:style>
  <w:style w:type="paragraph" w:customStyle="1" w:styleId="TableFormat">
    <w:name w:val="TableFormat"/>
    <w:basedOn w:val="Bullet"/>
    <w:rsid w:val="00A705F9"/>
    <w:pPr>
      <w:tabs>
        <w:tab w:val="clear" w:pos="2160"/>
        <w:tab w:val="left" w:pos="5040"/>
      </w:tabs>
      <w:ind w:left="5040" w:hanging="3600"/>
    </w:pPr>
  </w:style>
  <w:style w:type="paragraph" w:customStyle="1" w:styleId="TOCTitle">
    <w:name w:val="TOC Title"/>
    <w:basedOn w:val="Normal"/>
    <w:rsid w:val="00A705F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705F9"/>
    <w:pPr>
      <w:jc w:val="center"/>
    </w:pPr>
    <w:rPr>
      <w:rFonts w:ascii="Times New Roman Bold" w:hAnsi="Times New Roman Bold"/>
      <w:b/>
      <w:bCs/>
      <w:caps/>
      <w:szCs w:val="22"/>
    </w:rPr>
  </w:style>
  <w:style w:type="character" w:styleId="Hyperlink">
    <w:name w:val="Hyperlink"/>
    <w:rsid w:val="00A705F9"/>
    <w:rPr>
      <w:color w:val="0000FF"/>
      <w:u w:val="single"/>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locked/>
    <w:rsid w:val="007F2132"/>
  </w:style>
  <w:style w:type="paragraph" w:customStyle="1" w:styleId="Paranum0">
    <w:name w:val="Paranum"/>
    <w:rsid w:val="00605F22"/>
    <w:pPr>
      <w:numPr>
        <w:numId w:val="3"/>
      </w:numPr>
      <w:tabs>
        <w:tab w:val="left" w:pos="1440"/>
      </w:tabs>
      <w:spacing w:after="240"/>
      <w:jc w:val="both"/>
    </w:pPr>
    <w:rPr>
      <w:sz w:val="22"/>
    </w:rPr>
  </w:style>
  <w:style w:type="paragraph" w:customStyle="1" w:styleId="par1">
    <w:name w:val="par1"/>
    <w:basedOn w:val="Normal"/>
    <w:link w:val="par1Char"/>
    <w:rsid w:val="00BD08D2"/>
    <w:pPr>
      <w:numPr>
        <w:numId w:val="4"/>
      </w:numPr>
    </w:pPr>
    <w:rPr>
      <w:snapToGrid/>
    </w:rPr>
  </w:style>
  <w:style w:type="character" w:customStyle="1" w:styleId="ParanumChar0">
    <w:name w:val="Paranum Char"/>
    <w:uiPriority w:val="99"/>
    <w:rsid w:val="00BD08D2"/>
    <w:rPr>
      <w:sz w:val="22"/>
      <w:lang w:val="en-US" w:eastAsia="en-US"/>
    </w:rPr>
  </w:style>
  <w:style w:type="paragraph" w:styleId="ListParagraph">
    <w:name w:val="List Paragraph"/>
    <w:basedOn w:val="Normal"/>
    <w:uiPriority w:val="34"/>
    <w:qFormat/>
    <w:rsid w:val="00BD08D2"/>
    <w:pPr>
      <w:ind w:left="720"/>
    </w:pPr>
    <w:rPr>
      <w:snapToGrid/>
      <w:sz w:val="24"/>
      <w:szCs w:val="24"/>
    </w:rPr>
  </w:style>
  <w:style w:type="character" w:customStyle="1" w:styleId="par1Char">
    <w:name w:val="par1 Char"/>
    <w:link w:val="par1"/>
    <w:locked/>
    <w:rsid w:val="00BD08D2"/>
    <w:rPr>
      <w:kern w:val="28"/>
      <w:sz w:val="22"/>
    </w:rPr>
  </w:style>
  <w:style w:type="paragraph" w:styleId="BodyText">
    <w:name w:val="Body Text"/>
    <w:basedOn w:val="Normal"/>
    <w:link w:val="BodyTextChar"/>
    <w:uiPriority w:val="99"/>
    <w:rsid w:val="00E02214"/>
    <w:rPr>
      <w:b/>
      <w:snapToGrid/>
      <w:sz w:val="24"/>
      <w:u w:val="single"/>
    </w:rPr>
  </w:style>
  <w:style w:type="character" w:customStyle="1" w:styleId="BodyTextChar">
    <w:name w:val="Body Text Char"/>
    <w:basedOn w:val="DefaultParagraphFont"/>
    <w:link w:val="BodyText"/>
    <w:uiPriority w:val="99"/>
    <w:rsid w:val="00E02214"/>
    <w:rPr>
      <w:b/>
      <w:sz w:val="24"/>
      <w:u w:val="single"/>
    </w:rPr>
  </w:style>
  <w:style w:type="paragraph" w:customStyle="1" w:styleId="Heading1A">
    <w:name w:val="Heading 1 A"/>
    <w:next w:val="Normal"/>
    <w:uiPriority w:val="99"/>
    <w:rsid w:val="00E02214"/>
    <w:pPr>
      <w:keepNext/>
      <w:suppressAutoHyphens/>
      <w:spacing w:after="120"/>
      <w:outlineLvl w:val="0"/>
    </w:pPr>
    <w:rPr>
      <w:rFonts w:ascii="Times New Roman Bold" w:hAnsi="Times New Roman Bold"/>
      <w:caps/>
      <w:color w:val="000000"/>
      <w:sz w:val="24"/>
    </w:rPr>
  </w:style>
  <w:style w:type="character" w:customStyle="1" w:styleId="ParaNumChar">
    <w:name w:val="ParaNum Char"/>
    <w:link w:val="ParaNum"/>
    <w:locked/>
    <w:rsid w:val="00E02214"/>
    <w:rPr>
      <w:snapToGrid w:val="0"/>
      <w:kern w:val="28"/>
      <w:sz w:val="22"/>
    </w:rPr>
  </w:style>
  <w:style w:type="character" w:customStyle="1" w:styleId="Heading1Char">
    <w:name w:val="Heading 1 Char"/>
    <w:basedOn w:val="DefaultParagraphFont"/>
    <w:link w:val="Heading1"/>
    <w:locked/>
    <w:rsid w:val="009068C2"/>
    <w:rPr>
      <w:rFonts w:ascii="Times New Roman Bold" w:hAnsi="Times New Roman Bold"/>
      <w:b/>
      <w:caps/>
      <w:snapToGrid w:val="0"/>
      <w:kern w:val="28"/>
      <w:sz w:val="22"/>
    </w:rPr>
  </w:style>
  <w:style w:type="character" w:styleId="CommentReference">
    <w:name w:val="annotation reference"/>
    <w:basedOn w:val="DefaultParagraphFont"/>
    <w:rsid w:val="007D2615"/>
    <w:rPr>
      <w:sz w:val="16"/>
      <w:szCs w:val="16"/>
    </w:rPr>
  </w:style>
  <w:style w:type="paragraph" w:styleId="CommentText">
    <w:name w:val="annotation text"/>
    <w:basedOn w:val="Normal"/>
    <w:link w:val="CommentTextChar"/>
    <w:rsid w:val="007D2615"/>
    <w:rPr>
      <w:sz w:val="20"/>
    </w:rPr>
  </w:style>
  <w:style w:type="character" w:customStyle="1" w:styleId="CommentTextChar">
    <w:name w:val="Comment Text Char"/>
    <w:basedOn w:val="DefaultParagraphFont"/>
    <w:link w:val="CommentText"/>
    <w:rsid w:val="007D2615"/>
    <w:rPr>
      <w:snapToGrid w:val="0"/>
      <w:kern w:val="28"/>
    </w:rPr>
  </w:style>
  <w:style w:type="paragraph" w:styleId="CommentSubject">
    <w:name w:val="annotation subject"/>
    <w:basedOn w:val="CommentText"/>
    <w:next w:val="CommentText"/>
    <w:link w:val="CommentSubjectChar"/>
    <w:rsid w:val="007D2615"/>
    <w:rPr>
      <w:b/>
      <w:bCs/>
    </w:rPr>
  </w:style>
  <w:style w:type="character" w:customStyle="1" w:styleId="CommentSubjectChar">
    <w:name w:val="Comment Subject Char"/>
    <w:basedOn w:val="CommentTextChar"/>
    <w:link w:val="CommentSubject"/>
    <w:rsid w:val="007D2615"/>
    <w:rPr>
      <w:b/>
      <w:bCs/>
      <w:snapToGrid w:val="0"/>
      <w:kern w:val="28"/>
    </w:rPr>
  </w:style>
  <w:style w:type="paragraph" w:styleId="BalloonText">
    <w:name w:val="Balloon Text"/>
    <w:basedOn w:val="Normal"/>
    <w:link w:val="BalloonTextChar"/>
    <w:rsid w:val="007D2615"/>
    <w:rPr>
      <w:rFonts w:ascii="Tahoma" w:hAnsi="Tahoma" w:cs="Tahoma"/>
      <w:sz w:val="16"/>
      <w:szCs w:val="16"/>
    </w:rPr>
  </w:style>
  <w:style w:type="character" w:customStyle="1" w:styleId="BalloonTextChar">
    <w:name w:val="Balloon Text Char"/>
    <w:basedOn w:val="DefaultParagraphFont"/>
    <w:link w:val="BalloonText"/>
    <w:rsid w:val="007D2615"/>
    <w:rPr>
      <w:rFonts w:ascii="Tahoma" w:hAnsi="Tahoma" w:cs="Tahoma"/>
      <w:snapToGrid w:val="0"/>
      <w:kern w:val="28"/>
      <w:sz w:val="16"/>
      <w:szCs w:val="16"/>
    </w:rPr>
  </w:style>
  <w:style w:type="character" w:customStyle="1" w:styleId="FooterChar">
    <w:name w:val="Footer Char"/>
    <w:basedOn w:val="DefaultParagraphFont"/>
    <w:link w:val="Footer"/>
    <w:rsid w:val="00D56A4B"/>
    <w:rPr>
      <w:snapToGrid w:val="0"/>
      <w:kern w:val="28"/>
      <w:sz w:val="22"/>
    </w:rPr>
  </w:style>
  <w:style w:type="paragraph" w:styleId="Revision">
    <w:name w:val="Revision"/>
    <w:hidden/>
    <w:uiPriority w:val="99"/>
    <w:semiHidden/>
    <w:rsid w:val="0007059D"/>
    <w:rPr>
      <w:snapToGrid w:val="0"/>
      <w:kern w:val="28"/>
      <w:sz w:val="22"/>
    </w:rPr>
  </w:style>
  <w:style w:type="character" w:customStyle="1" w:styleId="FootnoteTextChar2CharCharChar">
    <w:name w:val="Footnote Text Char2 Char Char Char"/>
    <w:aliases w:val="Footnote Text Char1 Char2 Char Char Char,Footnote Text Char Char Char Char Char Char2,Footnote Text Char1 Char Char Char Char Char Char1"/>
    <w:rsid w:val="00B8387C"/>
    <w:rPr>
      <w:noProof w:val="0"/>
      <w:lang w:val="en-US" w:eastAsia="en-US" w:bidi="ar-SA"/>
    </w:rPr>
  </w:style>
  <w:style w:type="character" w:customStyle="1" w:styleId="HeaderChar">
    <w:name w:val="Header Char"/>
    <w:basedOn w:val="DefaultParagraphFont"/>
    <w:link w:val="Header"/>
    <w:rsid w:val="00B0761B"/>
    <w:rPr>
      <w:b/>
      <w:snapToGrid w:val="0"/>
      <w:kern w:val="28"/>
      <w:sz w:val="22"/>
    </w:r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uiPriority w:val="99"/>
    <w:locked/>
    <w:rsid w:val="00F8748A"/>
    <w:rPr>
      <w:sz w:val="24"/>
      <w:lang w:val="en-US" w:eastAsia="en-US"/>
    </w:rPr>
  </w:style>
  <w:style w:type="paragraph" w:customStyle="1" w:styleId="Default">
    <w:name w:val="Default"/>
    <w:rsid w:val="00514C23"/>
    <w:pPr>
      <w:autoSpaceDE w:val="0"/>
      <w:autoSpaceDN w:val="0"/>
      <w:adjustRightInd w:val="0"/>
    </w:pPr>
    <w:rPr>
      <w:color w:val="000000"/>
      <w:sz w:val="24"/>
      <w:szCs w:val="24"/>
    </w:rPr>
  </w:style>
  <w:style w:type="character" w:customStyle="1" w:styleId="FootnoteTextChar7CharChar">
    <w:name w:val="Footnote Text Char7 Char Char"/>
    <w:aliases w:val="Footnote Text Char4 Char1 Char Char,Footnote Text Char Char Char4 Char Char,Footnote Text Char7 Char Char Char Char Char,Footnote Text Char4 Char1 Char Char Char Char Char"/>
    <w:basedOn w:val="DefaultParagraphFont"/>
    <w:locked/>
    <w:rsid w:val="008F2353"/>
    <w:rPr>
      <w:sz w:val="20"/>
      <w:szCs w:val="20"/>
    </w:rPr>
  </w:style>
  <w:style w:type="character" w:customStyle="1" w:styleId="FootnoteTextChar2Char">
    <w:name w:val="Footnote Text Char2 Char"/>
    <w:aliases w:val="Footnote Text Char1 Char Char1 Char,Footnote Text Char Char1 Char Char Char,Footnote Text Char3 Char Char Char Char Char,Footnote Text Char Char Char1 Char Char Char Char"/>
    <w:semiHidden/>
    <w:rsid w:val="002A5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96068">
      <w:bodyDiv w:val="1"/>
      <w:marLeft w:val="0"/>
      <w:marRight w:val="0"/>
      <w:marTop w:val="30"/>
      <w:marBottom w:val="750"/>
      <w:divBdr>
        <w:top w:val="none" w:sz="0" w:space="0" w:color="auto"/>
        <w:left w:val="none" w:sz="0" w:space="0" w:color="auto"/>
        <w:bottom w:val="none" w:sz="0" w:space="0" w:color="auto"/>
        <w:right w:val="none" w:sz="0" w:space="0" w:color="auto"/>
      </w:divBdr>
      <w:divsChild>
        <w:div w:id="1306812648">
          <w:marLeft w:val="0"/>
          <w:marRight w:val="0"/>
          <w:marTop w:val="0"/>
          <w:marBottom w:val="0"/>
          <w:divBdr>
            <w:top w:val="none" w:sz="0" w:space="0" w:color="auto"/>
            <w:left w:val="none" w:sz="0" w:space="0" w:color="auto"/>
            <w:bottom w:val="none" w:sz="0" w:space="0" w:color="auto"/>
            <w:right w:val="none" w:sz="0" w:space="0" w:color="auto"/>
          </w:divBdr>
        </w:div>
      </w:divsChild>
    </w:div>
    <w:div w:id="232273940">
      <w:bodyDiv w:val="1"/>
      <w:marLeft w:val="0"/>
      <w:marRight w:val="0"/>
      <w:marTop w:val="0"/>
      <w:marBottom w:val="0"/>
      <w:divBdr>
        <w:top w:val="none" w:sz="0" w:space="0" w:color="auto"/>
        <w:left w:val="none" w:sz="0" w:space="0" w:color="auto"/>
        <w:bottom w:val="none" w:sz="0" w:space="0" w:color="auto"/>
        <w:right w:val="none" w:sz="0" w:space="0" w:color="auto"/>
      </w:divBdr>
    </w:div>
    <w:div w:id="574318445">
      <w:bodyDiv w:val="1"/>
      <w:marLeft w:val="0"/>
      <w:marRight w:val="0"/>
      <w:marTop w:val="0"/>
      <w:marBottom w:val="0"/>
      <w:divBdr>
        <w:top w:val="none" w:sz="0" w:space="0" w:color="auto"/>
        <w:left w:val="none" w:sz="0" w:space="0" w:color="auto"/>
        <w:bottom w:val="none" w:sz="0" w:space="0" w:color="auto"/>
        <w:right w:val="none" w:sz="0" w:space="0" w:color="auto"/>
      </w:divBdr>
    </w:div>
    <w:div w:id="1185942493">
      <w:bodyDiv w:val="1"/>
      <w:marLeft w:val="0"/>
      <w:marRight w:val="0"/>
      <w:marTop w:val="0"/>
      <w:marBottom w:val="0"/>
      <w:divBdr>
        <w:top w:val="none" w:sz="0" w:space="0" w:color="auto"/>
        <w:left w:val="none" w:sz="0" w:space="0" w:color="auto"/>
        <w:bottom w:val="none" w:sz="0" w:space="0" w:color="auto"/>
        <w:right w:val="none" w:sz="0" w:space="0" w:color="auto"/>
      </w:divBdr>
    </w:div>
    <w:div w:id="1914583675">
      <w:bodyDiv w:val="1"/>
      <w:marLeft w:val="0"/>
      <w:marRight w:val="0"/>
      <w:marTop w:val="0"/>
      <w:marBottom w:val="0"/>
      <w:divBdr>
        <w:top w:val="none" w:sz="0" w:space="0" w:color="auto"/>
        <w:left w:val="none" w:sz="0" w:space="0" w:color="auto"/>
        <w:bottom w:val="none" w:sz="0" w:space="0" w:color="auto"/>
        <w:right w:val="none" w:sz="0" w:space="0" w:color="auto"/>
      </w:divBdr>
    </w:div>
    <w:div w:id="2145922963">
      <w:bodyDiv w:val="1"/>
      <w:marLeft w:val="30"/>
      <w:marRight w:val="30"/>
      <w:marTop w:val="30"/>
      <w:marBottom w:val="30"/>
      <w:divBdr>
        <w:top w:val="none" w:sz="0" w:space="0" w:color="auto"/>
        <w:left w:val="none" w:sz="0" w:space="0" w:color="auto"/>
        <w:bottom w:val="none" w:sz="0" w:space="0" w:color="auto"/>
        <w:right w:val="none" w:sz="0" w:space="0" w:color="auto"/>
      </w:divBdr>
      <w:divsChild>
        <w:div w:id="2040427518">
          <w:marLeft w:val="0"/>
          <w:marRight w:val="0"/>
          <w:marTop w:val="0"/>
          <w:marBottom w:val="0"/>
          <w:divBdr>
            <w:top w:val="none" w:sz="0" w:space="0" w:color="auto"/>
            <w:left w:val="none" w:sz="0" w:space="0" w:color="auto"/>
            <w:bottom w:val="none" w:sz="0" w:space="0" w:color="auto"/>
            <w:right w:val="none" w:sz="0" w:space="0" w:color="auto"/>
          </w:divBdr>
          <w:divsChild>
            <w:div w:id="55474634">
              <w:marLeft w:val="45"/>
              <w:marRight w:val="45"/>
              <w:marTop w:val="45"/>
              <w:marBottom w:val="45"/>
              <w:divBdr>
                <w:top w:val="none" w:sz="0" w:space="0" w:color="auto"/>
                <w:left w:val="none" w:sz="0" w:space="0" w:color="auto"/>
                <w:bottom w:val="none" w:sz="0" w:space="0" w:color="auto"/>
                <w:right w:val="none" w:sz="0" w:space="0" w:color="auto"/>
              </w:divBdr>
              <w:divsChild>
                <w:div w:id="224225814">
                  <w:marLeft w:val="0"/>
                  <w:marRight w:val="0"/>
                  <w:marTop w:val="0"/>
                  <w:marBottom w:val="0"/>
                  <w:divBdr>
                    <w:top w:val="none" w:sz="0" w:space="0" w:color="auto"/>
                    <w:left w:val="none" w:sz="0" w:space="0" w:color="auto"/>
                    <w:bottom w:val="none" w:sz="0" w:space="0" w:color="auto"/>
                    <w:right w:val="none" w:sz="0" w:space="0" w:color="auto"/>
                  </w:divBdr>
                  <w:divsChild>
                    <w:div w:id="986978634">
                      <w:marLeft w:val="0"/>
                      <w:marRight w:val="0"/>
                      <w:marTop w:val="0"/>
                      <w:marBottom w:val="0"/>
                      <w:divBdr>
                        <w:top w:val="none" w:sz="0" w:space="0" w:color="auto"/>
                        <w:left w:val="none" w:sz="0" w:space="0" w:color="auto"/>
                        <w:bottom w:val="none" w:sz="0" w:space="0" w:color="auto"/>
                        <w:right w:val="none" w:sz="0" w:space="0" w:color="auto"/>
                      </w:divBdr>
                    </w:div>
                    <w:div w:id="115417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Sharon.Lee@fcc.gov"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mailto:Sharon.Lee@fcc.gov"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Gregory.Hlibok@fcc.gov" TargetMode="External"/><Relationship Id="rId25" Type="http://schemas.openxmlformats.org/officeDocument/2006/relationships/hyperlink" Target="mailto:Gregory.Hlibok@fcc.gov" TargetMode="External"/><Relationship Id="rId2" Type="http://schemas.openxmlformats.org/officeDocument/2006/relationships/styles" Target="styles.xml"/><Relationship Id="rId16" Type="http://schemas.openxmlformats.org/officeDocument/2006/relationships/hyperlink" Target="mailto:Gregory.Hlibok@fcc.gov" TargetMode="External"/><Relationship Id="rId20" Type="http://schemas.openxmlformats.org/officeDocument/2006/relationships/hyperlink" Target="mailto:Gregory.Hlibok@fc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fccebaccess@fcc.gov" TargetMode="External"/><Relationship Id="rId5" Type="http://schemas.openxmlformats.org/officeDocument/2006/relationships/webSettings" Target="webSettings.xml"/><Relationship Id="rId15" Type="http://schemas.openxmlformats.org/officeDocument/2006/relationships/hyperlink" Target="mailto:fccebaccess@fcc.gov" TargetMode="External"/><Relationship Id="rId23" Type="http://schemas.openxmlformats.org/officeDocument/2006/relationships/hyperlink" Target="mailto:Sharon.Lee@fcc.gov" TargetMode="External"/><Relationship Id="rId10" Type="http://schemas.openxmlformats.org/officeDocument/2006/relationships/footer" Target="footer1.xml"/><Relationship Id="rId19" Type="http://schemas.openxmlformats.org/officeDocument/2006/relationships/hyperlink" Target="mailto:fccebaccess@fcc.gov"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Sharon.Lee@fcc.gov" TargetMode="External"/><Relationship Id="rId22" Type="http://schemas.openxmlformats.org/officeDocument/2006/relationships/hyperlink" Target="mailto:fccebaccess@fcc.gov"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innocaption.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6663</Words>
  <Characters>37260</Characters>
  <Application>Microsoft Office Word</Application>
  <DocSecurity>0</DocSecurity>
  <Lines>615</Lines>
  <Paragraphs>160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43980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2015-09-24T16:22:00Z</dcterms:created>
  <dcterms:modified xsi:type="dcterms:W3CDTF">2015-09-24T16:22:00Z</dcterms:modified>
  <cp:category> </cp:category>
  <cp:contentStatus> </cp:contentStatus>
</cp:coreProperties>
</file>