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667A" w:rsidRDefault="0066667A">
      <w:pPr>
        <w:pStyle w:val="Header"/>
        <w:tabs>
          <w:tab w:val="clear" w:pos="4320"/>
          <w:tab w:val="clear" w:pos="8640"/>
        </w:tabs>
        <w:rPr>
          <w:szCs w:val="22"/>
        </w:rPr>
        <w:sectPr w:rsidR="0066667A">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bookmarkStart w:id="1" w:name="_GoBack"/>
      <w:bookmarkEnd w:id="1"/>
    </w:p>
    <w:p w:rsidR="006C3F5C" w:rsidRDefault="006C3F5C">
      <w:pPr>
        <w:jc w:val="right"/>
        <w:rPr>
          <w:b/>
          <w:szCs w:val="22"/>
        </w:rPr>
      </w:pPr>
    </w:p>
    <w:p w:rsidR="006C3F5C" w:rsidRDefault="006C3F5C">
      <w:pPr>
        <w:jc w:val="right"/>
        <w:rPr>
          <w:b/>
          <w:szCs w:val="22"/>
        </w:rPr>
      </w:pPr>
    </w:p>
    <w:p w:rsidR="006C3F5C" w:rsidRDefault="006C3F5C">
      <w:pPr>
        <w:jc w:val="right"/>
        <w:rPr>
          <w:b/>
          <w:szCs w:val="22"/>
        </w:rPr>
      </w:pPr>
    </w:p>
    <w:p w:rsidR="000D1119" w:rsidRPr="0090490C" w:rsidRDefault="000D1119" w:rsidP="000D1119">
      <w:pPr>
        <w:jc w:val="right"/>
        <w:rPr>
          <w:b/>
          <w:szCs w:val="22"/>
        </w:rPr>
      </w:pPr>
      <w:r w:rsidRPr="0090490C">
        <w:rPr>
          <w:b/>
          <w:szCs w:val="22"/>
        </w:rPr>
        <w:t>DA 15-</w:t>
      </w:r>
      <w:r>
        <w:rPr>
          <w:b/>
          <w:szCs w:val="22"/>
        </w:rPr>
        <w:t>1054</w:t>
      </w:r>
    </w:p>
    <w:p w:rsidR="000D1119" w:rsidRPr="0090490C" w:rsidRDefault="000D1119" w:rsidP="000D1119">
      <w:pPr>
        <w:jc w:val="right"/>
        <w:rPr>
          <w:b/>
          <w:szCs w:val="22"/>
        </w:rPr>
      </w:pPr>
      <w:r w:rsidRPr="0090490C">
        <w:rPr>
          <w:b/>
          <w:szCs w:val="22"/>
        </w:rPr>
        <w:t xml:space="preserve">September </w:t>
      </w:r>
      <w:r>
        <w:rPr>
          <w:b/>
          <w:szCs w:val="22"/>
        </w:rPr>
        <w:t>21</w:t>
      </w:r>
      <w:r w:rsidRPr="0090490C">
        <w:rPr>
          <w:b/>
          <w:szCs w:val="22"/>
        </w:rPr>
        <w:t>, 2015</w:t>
      </w:r>
    </w:p>
    <w:p w:rsidR="000D1119" w:rsidRPr="0090490C" w:rsidRDefault="000D1119" w:rsidP="000D1119">
      <w:pPr>
        <w:jc w:val="center"/>
        <w:rPr>
          <w:b/>
          <w:caps/>
          <w:szCs w:val="22"/>
        </w:rPr>
      </w:pPr>
    </w:p>
    <w:p w:rsidR="000D1119" w:rsidRPr="0090490C" w:rsidRDefault="000D1119" w:rsidP="000D1119">
      <w:pPr>
        <w:jc w:val="center"/>
        <w:rPr>
          <w:b/>
          <w:caps/>
          <w:szCs w:val="22"/>
        </w:rPr>
      </w:pPr>
      <w:r w:rsidRPr="0090490C">
        <w:rPr>
          <w:b/>
          <w:caps/>
          <w:szCs w:val="22"/>
        </w:rPr>
        <w:t>Public safety and homeland security bureau SEEKS COMMENT ON</w:t>
      </w:r>
    </w:p>
    <w:p w:rsidR="000D1119" w:rsidRPr="007D594B" w:rsidRDefault="000D1119" w:rsidP="000D1119">
      <w:pPr>
        <w:jc w:val="center"/>
        <w:rPr>
          <w:b/>
          <w:caps/>
          <w:szCs w:val="22"/>
        </w:rPr>
      </w:pPr>
      <w:r w:rsidRPr="0090490C">
        <w:rPr>
          <w:b/>
          <w:caps/>
          <w:szCs w:val="22"/>
        </w:rPr>
        <w:t>REGION 20 (District of COLUMBIA, MARYLAND and NORTHERN VIRGINIA) 700</w:t>
      </w:r>
      <w:r w:rsidRPr="007D594B">
        <w:rPr>
          <w:b/>
          <w:caps/>
          <w:szCs w:val="22"/>
        </w:rPr>
        <w:t xml:space="preserve"> mhz regional plan AMENDMENT</w:t>
      </w:r>
    </w:p>
    <w:p w:rsidR="000D1119" w:rsidRPr="007D594B" w:rsidRDefault="000D1119" w:rsidP="000D1119">
      <w:pPr>
        <w:jc w:val="center"/>
        <w:rPr>
          <w:b/>
          <w:caps/>
          <w:szCs w:val="22"/>
        </w:rPr>
      </w:pPr>
    </w:p>
    <w:p w:rsidR="000D1119" w:rsidRPr="007D594B" w:rsidRDefault="000D1119" w:rsidP="000D1119">
      <w:pPr>
        <w:spacing w:after="240"/>
        <w:jc w:val="center"/>
        <w:rPr>
          <w:b/>
          <w:szCs w:val="22"/>
        </w:rPr>
      </w:pPr>
      <w:r w:rsidRPr="007D594B">
        <w:rPr>
          <w:b/>
          <w:szCs w:val="22"/>
        </w:rPr>
        <w:t>WT Docket No. 02-378</w:t>
      </w:r>
    </w:p>
    <w:p w:rsidR="000D1119" w:rsidRPr="007D594B" w:rsidRDefault="000D1119" w:rsidP="000D1119">
      <w:pPr>
        <w:rPr>
          <w:b/>
          <w:szCs w:val="22"/>
        </w:rPr>
      </w:pPr>
      <w:r w:rsidRPr="007D594B">
        <w:rPr>
          <w:b/>
          <w:szCs w:val="22"/>
        </w:rPr>
        <w:t xml:space="preserve">Comments Due:  </w:t>
      </w:r>
      <w:r w:rsidRPr="0090490C">
        <w:rPr>
          <w:b/>
          <w:szCs w:val="22"/>
        </w:rPr>
        <w:t xml:space="preserve">October </w:t>
      </w:r>
      <w:r>
        <w:rPr>
          <w:b/>
          <w:szCs w:val="22"/>
        </w:rPr>
        <w:t>21</w:t>
      </w:r>
      <w:r w:rsidRPr="0090490C">
        <w:rPr>
          <w:b/>
          <w:szCs w:val="22"/>
        </w:rPr>
        <w:t>, 2015</w:t>
      </w:r>
      <w:r w:rsidRPr="007D594B">
        <w:rPr>
          <w:b/>
          <w:szCs w:val="22"/>
        </w:rPr>
        <w:t xml:space="preserve"> </w:t>
      </w:r>
      <w:r w:rsidRPr="007D594B">
        <w:rPr>
          <w:b/>
          <w:szCs w:val="22"/>
        </w:rPr>
        <w:tab/>
      </w:r>
      <w:r w:rsidRPr="007D594B">
        <w:rPr>
          <w:b/>
          <w:szCs w:val="22"/>
        </w:rPr>
        <w:tab/>
      </w:r>
      <w:r w:rsidRPr="007D594B">
        <w:rPr>
          <w:b/>
          <w:szCs w:val="22"/>
        </w:rPr>
        <w:tab/>
      </w:r>
      <w:r w:rsidRPr="007D594B">
        <w:rPr>
          <w:b/>
          <w:szCs w:val="22"/>
        </w:rPr>
        <w:tab/>
      </w:r>
    </w:p>
    <w:p w:rsidR="000D1119" w:rsidRPr="007D594B" w:rsidRDefault="000D1119" w:rsidP="000D1119">
      <w:pPr>
        <w:rPr>
          <w:b/>
          <w:szCs w:val="22"/>
        </w:rPr>
      </w:pPr>
    </w:p>
    <w:p w:rsidR="000D1119" w:rsidRPr="007D594B" w:rsidRDefault="000D1119" w:rsidP="000D1119">
      <w:pPr>
        <w:ind w:firstLine="720"/>
        <w:rPr>
          <w:szCs w:val="22"/>
        </w:rPr>
      </w:pPr>
      <w:r w:rsidRPr="007D594B">
        <w:rPr>
          <w:i/>
          <w:iCs/>
          <w:szCs w:val="22"/>
        </w:rPr>
        <w:t xml:space="preserve">Introduction.  </w:t>
      </w:r>
      <w:r w:rsidRPr="007D594B">
        <w:rPr>
          <w:szCs w:val="22"/>
        </w:rPr>
        <w:t xml:space="preserve">On </w:t>
      </w:r>
      <w:r>
        <w:rPr>
          <w:szCs w:val="22"/>
        </w:rPr>
        <w:t>August</w:t>
      </w:r>
      <w:r w:rsidRPr="007D594B">
        <w:rPr>
          <w:szCs w:val="22"/>
        </w:rPr>
        <w:t xml:space="preserve"> </w:t>
      </w:r>
      <w:r>
        <w:rPr>
          <w:szCs w:val="22"/>
        </w:rPr>
        <w:t xml:space="preserve">7, </w:t>
      </w:r>
      <w:r w:rsidRPr="007D594B">
        <w:rPr>
          <w:szCs w:val="22"/>
        </w:rPr>
        <w:t xml:space="preserve">2015, the Region </w:t>
      </w:r>
      <w:r w:rsidRPr="0090490C">
        <w:rPr>
          <w:szCs w:val="22"/>
        </w:rPr>
        <w:t>20 (District of Columbia, Maryland and Northern Virginia)</w:t>
      </w:r>
      <w:r w:rsidRPr="007D594B">
        <w:rPr>
          <w:rStyle w:val="FootnoteReference"/>
          <w:szCs w:val="22"/>
        </w:rPr>
        <w:footnoteReference w:id="1"/>
      </w:r>
      <w:r w:rsidRPr="007D594B">
        <w:rPr>
          <w:szCs w:val="22"/>
        </w:rPr>
        <w:t xml:space="preserve"> 700 MHz Regional Planning Committee (RPC) submitted a proposed modification (Plan Amendment) to amend its 700 MHz Public Safety Plan</w:t>
      </w:r>
      <w:r w:rsidRPr="007D594B">
        <w:rPr>
          <w:rStyle w:val="FootnoteReference"/>
          <w:szCs w:val="22"/>
        </w:rPr>
        <w:footnoteReference w:id="2"/>
      </w:r>
      <w:r w:rsidRPr="007D594B">
        <w:rPr>
          <w:szCs w:val="22"/>
        </w:rPr>
        <w:t xml:space="preserve"> for General Use spectrum in the 769-775/799-805 MHz band.</w:t>
      </w:r>
      <w:r w:rsidRPr="007D594B">
        <w:rPr>
          <w:rStyle w:val="FootnoteReference"/>
          <w:szCs w:val="22"/>
        </w:rPr>
        <w:footnoteReference w:id="3"/>
      </w:r>
      <w:r w:rsidRPr="007D594B">
        <w:rPr>
          <w:szCs w:val="22"/>
        </w:rPr>
        <w:t xml:space="preserve">  For the reasons discussed below, we seek comment on the Region </w:t>
      </w:r>
      <w:r>
        <w:rPr>
          <w:szCs w:val="22"/>
        </w:rPr>
        <w:t>20</w:t>
      </w:r>
      <w:r w:rsidRPr="007D594B">
        <w:rPr>
          <w:szCs w:val="22"/>
        </w:rPr>
        <w:t xml:space="preserve"> 700 MHz Plan Amendment.    </w:t>
      </w:r>
    </w:p>
    <w:p w:rsidR="000D1119" w:rsidRPr="007D594B" w:rsidRDefault="000D1119" w:rsidP="000D1119">
      <w:pPr>
        <w:ind w:firstLine="720"/>
        <w:rPr>
          <w:szCs w:val="22"/>
        </w:rPr>
      </w:pPr>
    </w:p>
    <w:p w:rsidR="000D1119" w:rsidRPr="007D594B" w:rsidRDefault="000D1119" w:rsidP="000D1119">
      <w:pPr>
        <w:ind w:firstLine="720"/>
        <w:rPr>
          <w:szCs w:val="22"/>
        </w:rPr>
      </w:pPr>
      <w:r w:rsidRPr="007D594B">
        <w:rPr>
          <w:i/>
          <w:iCs/>
          <w:szCs w:val="22"/>
        </w:rPr>
        <w:t xml:space="preserve">Background.  </w:t>
      </w:r>
      <w:r w:rsidRPr="007D594B">
        <w:rPr>
          <w:szCs w:val="22"/>
        </w:rPr>
        <w:t xml:space="preserve">In 1998, the Commission established a structure to allow regional planning </w:t>
      </w:r>
      <w:r>
        <w:rPr>
          <w:szCs w:val="22"/>
        </w:rPr>
        <w:t>RPCs</w:t>
      </w:r>
      <w:r w:rsidRPr="007D594B">
        <w:rPr>
          <w:szCs w:val="22"/>
        </w:rPr>
        <w:t xml:space="preserve"> optimal flexibility to meet state and local needs, encourage innovative use of the spectrum, and accommodate new and as yet unanticipated developments in technology and equipment.</w:t>
      </w:r>
      <w:r w:rsidRPr="007D594B">
        <w:rPr>
          <w:rStyle w:val="FootnoteReference"/>
          <w:szCs w:val="22"/>
        </w:rPr>
        <w:footnoteReference w:id="4"/>
      </w:r>
      <w:r w:rsidRPr="007D594B">
        <w:rPr>
          <w:szCs w:val="22"/>
        </w:rPr>
        <w:t xml:space="preserve">  The Commission’s rules require each of the fifty-five RPCs to submit its plan for the General Use spectrum.</w:t>
      </w:r>
      <w:r w:rsidRPr="007D594B">
        <w:rPr>
          <w:rStyle w:val="FootnoteReference"/>
          <w:szCs w:val="22"/>
        </w:rPr>
        <w:footnoteReference w:id="5"/>
      </w:r>
      <w:r w:rsidRPr="007D594B">
        <w:rPr>
          <w:szCs w:val="22"/>
        </w:rPr>
        <w:t xml:space="preserve">  The Commission’s role in relation to the RPCs is limited to (1) defining the regional boundaries; (2) requiring fair and open procedures, </w:t>
      </w:r>
      <w:r w:rsidRPr="007D594B">
        <w:rPr>
          <w:i/>
          <w:szCs w:val="22"/>
        </w:rPr>
        <w:t>i.e.</w:t>
      </w:r>
      <w:r w:rsidRPr="007D594B">
        <w:rPr>
          <w:szCs w:val="22"/>
        </w:rPr>
        <w:t xml:space="preserve">, requiring notice, opportunity for comment, and reasonable </w:t>
      </w:r>
      <w:r w:rsidRPr="007D594B">
        <w:rPr>
          <w:szCs w:val="22"/>
        </w:rPr>
        <w:lastRenderedPageBreak/>
        <w:t>consideration; (3) specifying the elements that all regional plans must include; and (4) reviewing and accepting proposed plans (or amendments to approved plans) or rejecting them with an explanation.</w:t>
      </w:r>
      <w:r w:rsidRPr="007D594B">
        <w:rPr>
          <w:rStyle w:val="FootnoteReference"/>
          <w:szCs w:val="22"/>
        </w:rPr>
        <w:footnoteReference w:id="6"/>
      </w:r>
      <w:r w:rsidRPr="007D594B">
        <w:rPr>
          <w:szCs w:val="22"/>
        </w:rPr>
        <w:t xml:space="preserve">   </w:t>
      </w:r>
    </w:p>
    <w:p w:rsidR="000D1119" w:rsidRPr="007D594B" w:rsidRDefault="000D1119" w:rsidP="000D1119">
      <w:pPr>
        <w:ind w:firstLine="720"/>
        <w:rPr>
          <w:szCs w:val="22"/>
        </w:rPr>
      </w:pPr>
      <w:r w:rsidRPr="007D594B">
        <w:rPr>
          <w:szCs w:val="22"/>
        </w:rPr>
        <w:t xml:space="preserve"> </w:t>
      </w:r>
    </w:p>
    <w:p w:rsidR="000D1119" w:rsidRPr="007D594B" w:rsidRDefault="000D1119" w:rsidP="000D1119">
      <w:pPr>
        <w:ind w:firstLine="720"/>
        <w:rPr>
          <w:szCs w:val="22"/>
        </w:rPr>
      </w:pPr>
      <w:r w:rsidRPr="007D594B">
        <w:rPr>
          <w:szCs w:val="22"/>
        </w:rPr>
        <w:t xml:space="preserve">On October 17, 2014, the Commission  adopted a </w:t>
      </w:r>
      <w:r w:rsidRPr="007D594B">
        <w:rPr>
          <w:i/>
          <w:iCs/>
          <w:szCs w:val="22"/>
        </w:rPr>
        <w:t>Report and Order</w:t>
      </w:r>
      <w:r w:rsidRPr="007D594B">
        <w:rPr>
          <w:szCs w:val="22"/>
        </w:rPr>
        <w:t xml:space="preserve"> revising the rules governing the 700 MHz public safety narrowband channels.</w:t>
      </w:r>
      <w:r w:rsidRPr="007D594B">
        <w:rPr>
          <w:rStyle w:val="FootnoteReference"/>
          <w:rFonts w:eastAsiaTheme="minorEastAsia"/>
          <w:szCs w:val="22"/>
        </w:rPr>
        <w:footnoteReference w:id="7"/>
      </w:r>
      <w:r w:rsidRPr="007D594B">
        <w:rPr>
          <w:szCs w:val="22"/>
        </w:rPr>
        <w:t xml:space="preserve">  Specifically, the Commission released the narrowband reserve channels (twenty four 12.5 kHz channels) </w:t>
      </w:r>
      <w:r>
        <w:rPr>
          <w:szCs w:val="22"/>
        </w:rPr>
        <w:t>for</w:t>
      </w:r>
      <w:r w:rsidRPr="007D594B">
        <w:rPr>
          <w:szCs w:val="22"/>
        </w:rPr>
        <w:t xml:space="preserve"> General Use under the administration of the R</w:t>
      </w:r>
      <w:r>
        <w:rPr>
          <w:szCs w:val="22"/>
        </w:rPr>
        <w:t xml:space="preserve">PCs </w:t>
      </w:r>
      <w:r w:rsidRPr="007D594B">
        <w:rPr>
          <w:szCs w:val="22"/>
        </w:rPr>
        <w:t>for the benefit of state and local public safety users.</w:t>
      </w:r>
      <w:r w:rsidRPr="007D594B">
        <w:rPr>
          <w:rStyle w:val="FootnoteReference"/>
          <w:rFonts w:eastAsiaTheme="minorEastAsia"/>
          <w:szCs w:val="22"/>
        </w:rPr>
        <w:footnoteReference w:id="8"/>
      </w:r>
      <w:r w:rsidRPr="007D594B">
        <w:rPr>
          <w:szCs w:val="22"/>
        </w:rPr>
        <w:t xml:space="preserve">  </w:t>
      </w:r>
    </w:p>
    <w:p w:rsidR="000D1119" w:rsidRPr="007D594B" w:rsidRDefault="000D1119" w:rsidP="000D1119">
      <w:pPr>
        <w:ind w:firstLine="720"/>
        <w:rPr>
          <w:szCs w:val="22"/>
        </w:rPr>
      </w:pPr>
    </w:p>
    <w:p w:rsidR="000D1119" w:rsidRPr="007D594B" w:rsidRDefault="000D1119" w:rsidP="000D1119">
      <w:pPr>
        <w:ind w:firstLine="720"/>
        <w:rPr>
          <w:szCs w:val="22"/>
        </w:rPr>
      </w:pPr>
      <w:r w:rsidRPr="007D594B">
        <w:rPr>
          <w:szCs w:val="22"/>
        </w:rPr>
        <w:t>In the T-Band markets,</w:t>
      </w:r>
      <w:r w:rsidRPr="007D594B">
        <w:rPr>
          <w:rStyle w:val="FootnoteReference"/>
          <w:rFonts w:eastAsiaTheme="minorEastAsia"/>
          <w:szCs w:val="22"/>
        </w:rPr>
        <w:footnoteReference w:id="9"/>
      </w:r>
      <w:r w:rsidRPr="007D594B">
        <w:rPr>
          <w:szCs w:val="22"/>
        </w:rPr>
        <w:t xml:space="preserve"> the Commission released the reserve channels for General Use under RPC administration with priority access given to T-Band incumbents within </w:t>
      </w:r>
      <w:r w:rsidR="00ED1126">
        <w:rPr>
          <w:szCs w:val="22"/>
        </w:rPr>
        <w:t>128</w:t>
      </w:r>
      <w:r w:rsidRPr="007D594B">
        <w:rPr>
          <w:szCs w:val="22"/>
        </w:rPr>
        <w:t xml:space="preserve"> km of the city center coordinates as specified in Sections 90.303 and 90.305</w:t>
      </w:r>
      <w:r w:rsidRPr="007D594B">
        <w:rPr>
          <w:rStyle w:val="FootnoteReference"/>
          <w:rFonts w:eastAsiaTheme="minorEastAsia"/>
          <w:szCs w:val="22"/>
        </w:rPr>
        <w:footnoteReference w:id="10"/>
      </w:r>
      <w:r w:rsidRPr="007D594B">
        <w:rPr>
          <w:szCs w:val="22"/>
        </w:rPr>
        <w:t xml:space="preserve"> of the Commission’s rules.  Priority access is also afforded any T-band incumbent that received a waiver of the </w:t>
      </w:r>
      <w:r w:rsidR="00ED1126">
        <w:rPr>
          <w:szCs w:val="22"/>
        </w:rPr>
        <w:t>128</w:t>
      </w:r>
      <w:r w:rsidRPr="007D594B">
        <w:rPr>
          <w:szCs w:val="22"/>
        </w:rPr>
        <w:t xml:space="preserve"> km distance requirement.</w:t>
      </w:r>
      <w:r w:rsidRPr="007D594B">
        <w:rPr>
          <w:rStyle w:val="FootnoteReference"/>
          <w:rFonts w:eastAsiaTheme="minorEastAsia"/>
          <w:szCs w:val="22"/>
        </w:rPr>
        <w:footnoteReference w:id="11"/>
      </w:r>
      <w:r w:rsidRPr="007D594B">
        <w:rPr>
          <w:szCs w:val="22"/>
        </w:rPr>
        <w:t xml:space="preserve">  Outside the T-Band markets the Commission authorized the RPCs to assign (1) up to eight 12.5 kHz former reserve channels for deployable trunked systems and (2) sixteen 12.5 kHz channels for General Use, including vehicular mobile repeaters (MO3).</w:t>
      </w:r>
      <w:r w:rsidRPr="007D594B">
        <w:rPr>
          <w:rStyle w:val="FootnoteReference"/>
          <w:rFonts w:eastAsiaTheme="minorEastAsia"/>
          <w:szCs w:val="22"/>
        </w:rPr>
        <w:footnoteReference w:id="12"/>
      </w:r>
      <w:r w:rsidRPr="007D594B">
        <w:rPr>
          <w:szCs w:val="22"/>
        </w:rPr>
        <w:t xml:space="preserve">  Thus, the Commission stated, “RPCs have the flexibility to designate a mixture of General Use and temporary (deployable trunked infrastructure) channels in their Regional Plans.”</w:t>
      </w:r>
      <w:r w:rsidRPr="007D594B">
        <w:rPr>
          <w:rStyle w:val="FootnoteReference"/>
          <w:rFonts w:eastAsiaTheme="minorEastAsia"/>
          <w:szCs w:val="22"/>
        </w:rPr>
        <w:footnoteReference w:id="13"/>
      </w:r>
      <w:r w:rsidRPr="007D594B">
        <w:rPr>
          <w:szCs w:val="22"/>
        </w:rPr>
        <w:t xml:space="preserve">   </w:t>
      </w:r>
    </w:p>
    <w:p w:rsidR="000D1119" w:rsidRPr="007D594B" w:rsidRDefault="000D1119" w:rsidP="000D1119">
      <w:pPr>
        <w:ind w:firstLine="720"/>
        <w:rPr>
          <w:szCs w:val="22"/>
        </w:rPr>
      </w:pPr>
    </w:p>
    <w:p w:rsidR="000D1119" w:rsidRPr="007D594B" w:rsidRDefault="000D1119" w:rsidP="000D1119">
      <w:pPr>
        <w:ind w:firstLine="720"/>
        <w:rPr>
          <w:szCs w:val="22"/>
        </w:rPr>
      </w:pPr>
      <w:r w:rsidRPr="007D594B">
        <w:rPr>
          <w:szCs w:val="22"/>
        </w:rPr>
        <w:t xml:space="preserve">On January 9, 2015, the </w:t>
      </w:r>
      <w:r>
        <w:rPr>
          <w:szCs w:val="22"/>
        </w:rPr>
        <w:t>Public Safety and Homeland Security Bureau (P</w:t>
      </w:r>
      <w:r w:rsidRPr="007D594B">
        <w:rPr>
          <w:szCs w:val="22"/>
        </w:rPr>
        <w:t>SHSB</w:t>
      </w:r>
      <w:r>
        <w:rPr>
          <w:szCs w:val="22"/>
        </w:rPr>
        <w:t>)</w:t>
      </w:r>
      <w:r w:rsidRPr="007D594B">
        <w:rPr>
          <w:szCs w:val="22"/>
        </w:rPr>
        <w:t xml:space="preserve"> provided guidance on licensing the former reserve channels.</w:t>
      </w:r>
      <w:r w:rsidRPr="007D594B">
        <w:rPr>
          <w:rStyle w:val="FootnoteReference"/>
          <w:szCs w:val="22"/>
        </w:rPr>
        <w:footnoteReference w:id="14"/>
      </w:r>
      <w:r w:rsidRPr="007D594B">
        <w:rPr>
          <w:szCs w:val="22"/>
        </w:rPr>
        <w:t xml:space="preserve">  On April 23, 2015 the PSHSB approved the channels recommended by the National Public Safety Telecommunications Council </w:t>
      </w:r>
      <w:r>
        <w:rPr>
          <w:szCs w:val="22"/>
        </w:rPr>
        <w:t xml:space="preserve">(NPSTC) </w:t>
      </w:r>
      <w:r w:rsidRPr="007D594B">
        <w:rPr>
          <w:szCs w:val="22"/>
        </w:rPr>
        <w:t xml:space="preserve">and the </w:t>
      </w:r>
      <w:r w:rsidRPr="007D594B">
        <w:rPr>
          <w:szCs w:val="22"/>
        </w:rPr>
        <w:lastRenderedPageBreak/>
        <w:t>National Regional Planning Council</w:t>
      </w:r>
      <w:r>
        <w:rPr>
          <w:szCs w:val="22"/>
        </w:rPr>
        <w:t xml:space="preserve"> (NRPC)</w:t>
      </w:r>
      <w:r w:rsidRPr="007D594B">
        <w:rPr>
          <w:szCs w:val="22"/>
        </w:rPr>
        <w:t xml:space="preserve"> for deployable trunked systems.</w:t>
      </w:r>
      <w:r w:rsidRPr="007D594B">
        <w:rPr>
          <w:rStyle w:val="FootnoteReference"/>
          <w:szCs w:val="22"/>
        </w:rPr>
        <w:footnoteReference w:id="15"/>
      </w:r>
      <w:r w:rsidRPr="007D594B">
        <w:rPr>
          <w:szCs w:val="22"/>
        </w:rPr>
        <w:t xml:space="preserve">  Regional plan amendments are due by October 30, 2015.</w:t>
      </w:r>
      <w:r w:rsidRPr="007D594B">
        <w:rPr>
          <w:rStyle w:val="FootnoteReference"/>
          <w:szCs w:val="22"/>
        </w:rPr>
        <w:footnoteReference w:id="16"/>
      </w:r>
      <w:r w:rsidRPr="007D594B">
        <w:rPr>
          <w:szCs w:val="22"/>
        </w:rPr>
        <w:t xml:space="preserve">  </w:t>
      </w:r>
    </w:p>
    <w:p w:rsidR="000D1119" w:rsidRPr="007D594B" w:rsidRDefault="000D1119" w:rsidP="000D1119">
      <w:pPr>
        <w:ind w:firstLine="720"/>
        <w:rPr>
          <w:szCs w:val="22"/>
        </w:rPr>
      </w:pPr>
    </w:p>
    <w:p w:rsidR="000D1119" w:rsidRPr="00483A54" w:rsidRDefault="000D1119" w:rsidP="000D1119">
      <w:pPr>
        <w:autoSpaceDE w:val="0"/>
        <w:autoSpaceDN w:val="0"/>
        <w:adjustRightInd w:val="0"/>
        <w:ind w:firstLine="480"/>
        <w:rPr>
          <w:szCs w:val="22"/>
        </w:rPr>
      </w:pPr>
      <w:r w:rsidRPr="00483A54">
        <w:rPr>
          <w:i/>
          <w:szCs w:val="22"/>
        </w:rPr>
        <w:t>Region 20 Major Amendments</w:t>
      </w:r>
      <w:r w:rsidRPr="00483A54">
        <w:rPr>
          <w:szCs w:val="22"/>
        </w:rPr>
        <w:t xml:space="preserve">.  </w:t>
      </w:r>
      <w:r w:rsidRPr="00483A54">
        <w:rPr>
          <w:color w:val="010101"/>
          <w:szCs w:val="22"/>
        </w:rPr>
        <w:t>The Region 20 Plan Amendment</w:t>
      </w:r>
      <w:r w:rsidRPr="00483A54">
        <w:rPr>
          <w:szCs w:val="22"/>
        </w:rPr>
        <w:t xml:space="preserve"> </w:t>
      </w:r>
      <w:r w:rsidRPr="005660FC">
        <w:rPr>
          <w:szCs w:val="22"/>
        </w:rPr>
        <w:t>changes the plan to incorporate (1) the new general use channels (</w:t>
      </w:r>
      <w:r w:rsidRPr="005660FC">
        <w:rPr>
          <w:i/>
          <w:szCs w:val="22"/>
        </w:rPr>
        <w:t>i.e.</w:t>
      </w:r>
      <w:r w:rsidRPr="005660FC">
        <w:rPr>
          <w:szCs w:val="22"/>
        </w:rPr>
        <w:t xml:space="preserve"> the </w:t>
      </w:r>
      <w:r>
        <w:rPr>
          <w:szCs w:val="22"/>
        </w:rPr>
        <w:t xml:space="preserve">former reserve channels); </w:t>
      </w:r>
      <w:r w:rsidRPr="005660FC">
        <w:rPr>
          <w:szCs w:val="22"/>
        </w:rPr>
        <w:t>(2) the channels recommended by NPSTC and the NRPC for deployable trunked systems</w:t>
      </w:r>
      <w:r>
        <w:rPr>
          <w:szCs w:val="22"/>
        </w:rPr>
        <w:t>; and (3) vehicular repeater systems.</w:t>
      </w:r>
      <w:r>
        <w:rPr>
          <w:rStyle w:val="FootnoteReference"/>
          <w:szCs w:val="22"/>
        </w:rPr>
        <w:footnoteReference w:id="17"/>
      </w:r>
      <w:r w:rsidRPr="00483A54">
        <w:rPr>
          <w:szCs w:val="22"/>
        </w:rPr>
        <w:t xml:space="preserve">  Region 20 continue</w:t>
      </w:r>
      <w:r>
        <w:rPr>
          <w:szCs w:val="22"/>
        </w:rPr>
        <w:t>s</w:t>
      </w:r>
      <w:r w:rsidRPr="00483A54">
        <w:rPr>
          <w:szCs w:val="22"/>
        </w:rPr>
        <w:t xml:space="preserve"> to work</w:t>
      </w:r>
      <w:r>
        <w:rPr>
          <w:szCs w:val="22"/>
        </w:rPr>
        <w:t xml:space="preserve"> on </w:t>
      </w:r>
      <w:r w:rsidRPr="00483A54">
        <w:rPr>
          <w:szCs w:val="22"/>
        </w:rPr>
        <w:t>and meet all reasonable spectrum requirements needed by any T-Band incumbents desiring 700 MHz frequencies.</w:t>
      </w:r>
      <w:r>
        <w:rPr>
          <w:rStyle w:val="FootnoteReference"/>
          <w:szCs w:val="22"/>
        </w:rPr>
        <w:footnoteReference w:id="18"/>
      </w:r>
      <w:r w:rsidRPr="00483A54">
        <w:rPr>
          <w:szCs w:val="22"/>
        </w:rPr>
        <w:t xml:space="preserve">  </w:t>
      </w:r>
      <w:r>
        <w:rPr>
          <w:szCs w:val="22"/>
        </w:rPr>
        <w:t>D</w:t>
      </w:r>
      <w:r w:rsidRPr="00483A54">
        <w:rPr>
          <w:szCs w:val="22"/>
        </w:rPr>
        <w:t xml:space="preserve">ue to the complexities of spectrum management and the need for 700 MHz channel pairs in the Washington, D.C. National Capital Region (NCR), Region 20 re-allotted </w:t>
      </w:r>
      <w:r>
        <w:rPr>
          <w:szCs w:val="22"/>
        </w:rPr>
        <w:t xml:space="preserve">several </w:t>
      </w:r>
      <w:r w:rsidRPr="00483A54">
        <w:rPr>
          <w:szCs w:val="22"/>
        </w:rPr>
        <w:t>frequency pairs to meet the needs of the Washington Metropolitan Area Transit Administration and established a special wide-area service area based upon the</w:t>
      </w:r>
      <w:r>
        <w:rPr>
          <w:szCs w:val="22"/>
        </w:rPr>
        <w:t xml:space="preserve"> Commission</w:t>
      </w:r>
      <w:r w:rsidRPr="00483A54">
        <w:rPr>
          <w:szCs w:val="22"/>
        </w:rPr>
        <w:t xml:space="preserve">’s coordinates for the District found in </w:t>
      </w:r>
      <w:r>
        <w:rPr>
          <w:szCs w:val="22"/>
        </w:rPr>
        <w:t xml:space="preserve">Section </w:t>
      </w:r>
      <w:r w:rsidRPr="00483A54">
        <w:rPr>
          <w:szCs w:val="22"/>
        </w:rPr>
        <w:t>90.303(b)</w:t>
      </w:r>
      <w:r>
        <w:rPr>
          <w:szCs w:val="22"/>
        </w:rPr>
        <w:t xml:space="preserve"> of the Commission’s rules.</w:t>
      </w:r>
      <w:r>
        <w:rPr>
          <w:rStyle w:val="FootnoteReference"/>
          <w:szCs w:val="22"/>
        </w:rPr>
        <w:footnoteReference w:id="19"/>
      </w:r>
      <w:r>
        <w:rPr>
          <w:szCs w:val="22"/>
        </w:rPr>
        <w:t xml:space="preserve">  The Region 20 Plan also establishes coordination procedures for the use of the six deployable trunked channels.</w:t>
      </w:r>
      <w:r>
        <w:rPr>
          <w:rStyle w:val="FootnoteReference"/>
          <w:szCs w:val="22"/>
        </w:rPr>
        <w:footnoteReference w:id="20"/>
      </w:r>
    </w:p>
    <w:p w:rsidR="000D1119" w:rsidRPr="00483A54" w:rsidRDefault="000D1119" w:rsidP="000D1119">
      <w:pPr>
        <w:pStyle w:val="Default"/>
        <w:ind w:firstLine="720"/>
        <w:rPr>
          <w:rFonts w:ascii="Times New Roman" w:hAnsi="Times New Roman" w:cs="Times New Roman"/>
          <w:sz w:val="22"/>
          <w:szCs w:val="22"/>
        </w:rPr>
      </w:pPr>
    </w:p>
    <w:p w:rsidR="000D1119" w:rsidRPr="007D594B" w:rsidRDefault="000D1119" w:rsidP="000D1119">
      <w:pPr>
        <w:autoSpaceDE w:val="0"/>
        <w:autoSpaceDN w:val="0"/>
        <w:adjustRightInd w:val="0"/>
        <w:ind w:firstLine="720"/>
        <w:rPr>
          <w:szCs w:val="22"/>
        </w:rPr>
      </w:pPr>
      <w:r w:rsidRPr="00483A54">
        <w:rPr>
          <w:szCs w:val="22"/>
        </w:rPr>
        <w:t>All five regions adjacent to Region 20 – Region 28 (Delaware, Eastern Pennsylvania</w:t>
      </w:r>
      <w:r w:rsidRPr="0090490C">
        <w:rPr>
          <w:szCs w:val="22"/>
        </w:rPr>
        <w:t xml:space="preserve"> and Southern New Jersey), </w:t>
      </w:r>
      <w:r>
        <w:rPr>
          <w:szCs w:val="22"/>
        </w:rPr>
        <w:t xml:space="preserve">Region 36 (Western Pennsylvania) </w:t>
      </w:r>
      <w:r w:rsidRPr="0090490C">
        <w:rPr>
          <w:szCs w:val="22"/>
        </w:rPr>
        <w:t>Region 42 (Virginia), and Region</w:t>
      </w:r>
      <w:r>
        <w:rPr>
          <w:szCs w:val="22"/>
        </w:rPr>
        <w:t xml:space="preserve"> 44 (West Virginia) </w:t>
      </w:r>
      <w:r w:rsidRPr="007D594B">
        <w:rPr>
          <w:szCs w:val="22"/>
        </w:rPr>
        <w:t xml:space="preserve">– reviewed the Region </w:t>
      </w:r>
      <w:r>
        <w:rPr>
          <w:szCs w:val="22"/>
        </w:rPr>
        <w:t>20</w:t>
      </w:r>
      <w:r w:rsidRPr="007D594B">
        <w:rPr>
          <w:szCs w:val="22"/>
        </w:rPr>
        <w:t xml:space="preserve"> Plan Amendment and provided letters of concurrence.</w:t>
      </w:r>
      <w:r w:rsidRPr="007D594B">
        <w:rPr>
          <w:rStyle w:val="FootnoteReference"/>
          <w:szCs w:val="22"/>
        </w:rPr>
        <w:footnoteReference w:id="21"/>
      </w:r>
      <w:r w:rsidRPr="007D594B">
        <w:rPr>
          <w:szCs w:val="22"/>
        </w:rPr>
        <w:t xml:space="preserve">  We have reviewed the Region </w:t>
      </w:r>
      <w:r>
        <w:rPr>
          <w:szCs w:val="22"/>
        </w:rPr>
        <w:t>20</w:t>
      </w:r>
      <w:r w:rsidRPr="007D594B">
        <w:rPr>
          <w:szCs w:val="22"/>
        </w:rPr>
        <w:t xml:space="preserve"> Plan Amendment and tentatively accept the Plan Amendment.</w:t>
      </w:r>
      <w:r w:rsidRPr="007D594B">
        <w:rPr>
          <w:rStyle w:val="FootnoteReference"/>
          <w:szCs w:val="22"/>
        </w:rPr>
        <w:footnoteReference w:id="22"/>
      </w:r>
      <w:r w:rsidRPr="007D594B">
        <w:rPr>
          <w:szCs w:val="22"/>
        </w:rPr>
        <w:t xml:space="preserve">    </w:t>
      </w:r>
    </w:p>
    <w:p w:rsidR="000D1119" w:rsidRPr="007D594B" w:rsidRDefault="000D1119" w:rsidP="000D1119">
      <w:pPr>
        <w:rPr>
          <w:szCs w:val="22"/>
        </w:rPr>
      </w:pPr>
    </w:p>
    <w:p w:rsidR="000D1119" w:rsidRPr="007D594B" w:rsidRDefault="000D1119" w:rsidP="000D1119">
      <w:pPr>
        <w:tabs>
          <w:tab w:val="left" w:pos="6030"/>
        </w:tabs>
        <w:autoSpaceDE w:val="0"/>
        <w:autoSpaceDN w:val="0"/>
        <w:adjustRightInd w:val="0"/>
        <w:ind w:firstLine="720"/>
        <w:rPr>
          <w:color w:val="000000"/>
          <w:szCs w:val="22"/>
        </w:rPr>
      </w:pPr>
      <w:r w:rsidRPr="007D594B">
        <w:rPr>
          <w:i/>
          <w:color w:val="000000"/>
          <w:szCs w:val="22"/>
        </w:rPr>
        <w:t xml:space="preserve">Request for Comments on the Region </w:t>
      </w:r>
      <w:r>
        <w:rPr>
          <w:i/>
          <w:color w:val="000000"/>
          <w:szCs w:val="22"/>
        </w:rPr>
        <w:t>20</w:t>
      </w:r>
      <w:r w:rsidRPr="007D594B">
        <w:rPr>
          <w:i/>
          <w:color w:val="000000"/>
          <w:szCs w:val="22"/>
        </w:rPr>
        <w:t xml:space="preserve"> Plan Amendment.</w:t>
      </w:r>
      <w:r w:rsidRPr="007D594B">
        <w:rPr>
          <w:b/>
          <w:i/>
          <w:color w:val="000000"/>
          <w:szCs w:val="22"/>
        </w:rPr>
        <w:t xml:space="preserve"> </w:t>
      </w:r>
      <w:r w:rsidRPr="007D594B">
        <w:rPr>
          <w:i/>
          <w:color w:val="000000"/>
          <w:szCs w:val="22"/>
        </w:rPr>
        <w:t xml:space="preserve"> </w:t>
      </w:r>
      <w:r w:rsidRPr="007D594B">
        <w:rPr>
          <w:color w:val="000000"/>
          <w:szCs w:val="22"/>
        </w:rPr>
        <w:t xml:space="preserve">Prior to taking further action on the Plan Amendment, by this </w:t>
      </w:r>
      <w:r w:rsidRPr="008E02FC">
        <w:rPr>
          <w:i/>
          <w:color w:val="000000"/>
          <w:szCs w:val="22"/>
        </w:rPr>
        <w:t>Public Notice</w:t>
      </w:r>
      <w:r w:rsidRPr="007D594B">
        <w:rPr>
          <w:color w:val="000000"/>
          <w:szCs w:val="22"/>
        </w:rPr>
        <w:t xml:space="preserve"> we solicit comments on the Region </w:t>
      </w:r>
      <w:r>
        <w:rPr>
          <w:color w:val="000000"/>
          <w:szCs w:val="22"/>
        </w:rPr>
        <w:t>20</w:t>
      </w:r>
      <w:r w:rsidRPr="007D594B">
        <w:rPr>
          <w:color w:val="000000"/>
          <w:szCs w:val="22"/>
        </w:rPr>
        <w:t xml:space="preserve"> Plan Amendment.  If no party raises an objection during the comment period, the Region </w:t>
      </w:r>
      <w:r>
        <w:rPr>
          <w:color w:val="000000"/>
          <w:szCs w:val="22"/>
        </w:rPr>
        <w:t>20</w:t>
      </w:r>
      <w:r w:rsidRPr="007D594B">
        <w:rPr>
          <w:color w:val="000000"/>
          <w:szCs w:val="22"/>
        </w:rPr>
        <w:t xml:space="preserve"> Plan Amendment will be deemed approved </w:t>
      </w:r>
      <w:r w:rsidRPr="007D594B">
        <w:rPr>
          <w:szCs w:val="22"/>
        </w:rPr>
        <w:t>without further action</w:t>
      </w:r>
      <w:r w:rsidRPr="007D594B">
        <w:rPr>
          <w:color w:val="000000"/>
          <w:szCs w:val="22"/>
        </w:rPr>
        <w:t xml:space="preserve"> by the PSHSB.</w:t>
      </w:r>
      <w:r w:rsidRPr="007D594B">
        <w:rPr>
          <w:rStyle w:val="FootnoteReference"/>
          <w:color w:val="000000"/>
          <w:szCs w:val="22"/>
        </w:rPr>
        <w:footnoteReference w:id="23"/>
      </w:r>
    </w:p>
    <w:p w:rsidR="000D1119" w:rsidRPr="007D594B" w:rsidRDefault="000D1119" w:rsidP="000D1119">
      <w:pPr>
        <w:tabs>
          <w:tab w:val="left" w:pos="6030"/>
        </w:tabs>
        <w:autoSpaceDE w:val="0"/>
        <w:autoSpaceDN w:val="0"/>
        <w:adjustRightInd w:val="0"/>
        <w:ind w:firstLine="720"/>
        <w:rPr>
          <w:color w:val="000000"/>
          <w:szCs w:val="22"/>
        </w:rPr>
      </w:pPr>
    </w:p>
    <w:p w:rsidR="000D1119" w:rsidRPr="007D594B" w:rsidRDefault="000D1119" w:rsidP="000D1119">
      <w:pPr>
        <w:tabs>
          <w:tab w:val="left" w:pos="6030"/>
        </w:tabs>
        <w:autoSpaceDE w:val="0"/>
        <w:autoSpaceDN w:val="0"/>
        <w:adjustRightInd w:val="0"/>
        <w:ind w:firstLine="720"/>
        <w:rPr>
          <w:szCs w:val="22"/>
        </w:rPr>
      </w:pPr>
      <w:r w:rsidRPr="007D594B">
        <w:rPr>
          <w:color w:val="000000"/>
          <w:szCs w:val="22"/>
        </w:rPr>
        <w:t xml:space="preserve">Pursuant to Sections 1.415 and 1.419 of the Commission’s rules, 47 C.F.R. §§ 1.415, 1.419, interested parties may file comments on the plan amendment </w:t>
      </w:r>
      <w:r w:rsidRPr="007D594B">
        <w:rPr>
          <w:szCs w:val="22"/>
        </w:rPr>
        <w:t>on or before</w:t>
      </w:r>
      <w:r w:rsidRPr="007D594B">
        <w:rPr>
          <w:b/>
          <w:szCs w:val="22"/>
        </w:rPr>
        <w:t xml:space="preserve"> </w:t>
      </w:r>
      <w:r>
        <w:rPr>
          <w:b/>
          <w:szCs w:val="22"/>
        </w:rPr>
        <w:t>October</w:t>
      </w:r>
      <w:r w:rsidRPr="007D594B">
        <w:rPr>
          <w:b/>
          <w:szCs w:val="22"/>
        </w:rPr>
        <w:t xml:space="preserve"> </w:t>
      </w:r>
      <w:r>
        <w:rPr>
          <w:b/>
          <w:szCs w:val="22"/>
        </w:rPr>
        <w:t>21</w:t>
      </w:r>
      <w:r w:rsidRPr="007D594B">
        <w:rPr>
          <w:b/>
          <w:szCs w:val="22"/>
        </w:rPr>
        <w:t>, 2015</w:t>
      </w:r>
      <w:r w:rsidRPr="007D594B">
        <w:rPr>
          <w:szCs w:val="22"/>
        </w:rPr>
        <w:t>.</w:t>
      </w:r>
      <w:r w:rsidRPr="007D594B">
        <w:rPr>
          <w:b/>
          <w:szCs w:val="22"/>
        </w:rPr>
        <w:t xml:space="preserve">  </w:t>
      </w:r>
      <w:r w:rsidRPr="007D594B">
        <w:rPr>
          <w:color w:val="000000"/>
          <w:szCs w:val="22"/>
        </w:rPr>
        <w:t xml:space="preserve">All comments should reference the subject plan amendment and </w:t>
      </w:r>
      <w:r w:rsidRPr="007D594B">
        <w:rPr>
          <w:b/>
          <w:iCs/>
          <w:color w:val="000000"/>
          <w:szCs w:val="22"/>
        </w:rPr>
        <w:t>WT Docket No. 02-378</w:t>
      </w:r>
      <w:r w:rsidRPr="007D594B">
        <w:rPr>
          <w:b/>
          <w:color w:val="000000"/>
          <w:szCs w:val="22"/>
        </w:rPr>
        <w:t>.</w:t>
      </w:r>
      <w:r w:rsidRPr="007D594B">
        <w:rPr>
          <w:iCs/>
          <w:color w:val="000000"/>
          <w:szCs w:val="22"/>
        </w:rPr>
        <w:t xml:space="preserve">  Parties may file </w:t>
      </w:r>
      <w:r w:rsidRPr="007D594B">
        <w:rPr>
          <w:szCs w:val="22"/>
        </w:rPr>
        <w:t xml:space="preserve">comments and reply comments by using (1) the Commission’s Electronic Comment Filing System (ECFS), (2) the Federal Government’s eRulemaking Portal, or (3) by filing paper copies.  </w:t>
      </w:r>
      <w:r w:rsidRPr="007D594B">
        <w:rPr>
          <w:i/>
          <w:szCs w:val="22"/>
        </w:rPr>
        <w:t>See</w:t>
      </w:r>
      <w:r w:rsidRPr="007D594B">
        <w:rPr>
          <w:szCs w:val="22"/>
        </w:rPr>
        <w:t xml:space="preserve"> Electronic Filing of Documents in Rulemaking Proceedings, 63 FR 24121 (1998).</w:t>
      </w:r>
    </w:p>
    <w:p w:rsidR="000D1119" w:rsidRPr="007D594B" w:rsidRDefault="000D1119" w:rsidP="000D1119">
      <w:pPr>
        <w:ind w:left="1440" w:hanging="720"/>
        <w:rPr>
          <w:szCs w:val="22"/>
        </w:rPr>
      </w:pPr>
    </w:p>
    <w:p w:rsidR="000D1119" w:rsidRPr="007D594B" w:rsidRDefault="000D1119" w:rsidP="000D1119">
      <w:pPr>
        <w:numPr>
          <w:ilvl w:val="0"/>
          <w:numId w:val="38"/>
        </w:numPr>
        <w:tabs>
          <w:tab w:val="clear" w:pos="1800"/>
        </w:tabs>
        <w:ind w:left="1170" w:hanging="450"/>
        <w:rPr>
          <w:szCs w:val="22"/>
        </w:rPr>
      </w:pPr>
      <w:r w:rsidRPr="007D594B">
        <w:rPr>
          <w:rFonts w:cs="Courier New"/>
          <w:szCs w:val="22"/>
          <w:u w:val="single"/>
        </w:rPr>
        <w:t>Electronic Filers</w:t>
      </w:r>
      <w:r w:rsidRPr="007D594B">
        <w:rPr>
          <w:rFonts w:cs="Courier New"/>
          <w:szCs w:val="22"/>
        </w:rPr>
        <w:t>:  Comments may be filed electronically using the Internet by accessing the ECFS:  http://www.fcc.gov/cgb/ecfs or the Federal eRulemaking Portal:  http://www.regulations.gov.  Filers should follow the instructions provided on the</w:t>
      </w:r>
      <w:r w:rsidRPr="007D594B">
        <w:rPr>
          <w:szCs w:val="22"/>
        </w:rPr>
        <w:t xml:space="preserve"> website for submitting comments.  </w:t>
      </w:r>
    </w:p>
    <w:p w:rsidR="000D1119" w:rsidRPr="007D594B" w:rsidRDefault="000D1119" w:rsidP="000D1119">
      <w:pPr>
        <w:ind w:left="720"/>
        <w:rPr>
          <w:szCs w:val="22"/>
        </w:rPr>
      </w:pPr>
    </w:p>
    <w:p w:rsidR="000D1119" w:rsidRPr="007D594B" w:rsidRDefault="000D1119" w:rsidP="000D1119">
      <w:pPr>
        <w:numPr>
          <w:ilvl w:val="0"/>
          <w:numId w:val="38"/>
        </w:numPr>
        <w:tabs>
          <w:tab w:val="clear" w:pos="1800"/>
        </w:tabs>
        <w:ind w:left="1170" w:hanging="450"/>
        <w:rPr>
          <w:szCs w:val="22"/>
        </w:rPr>
      </w:pPr>
      <w:r w:rsidRPr="007D594B">
        <w:rPr>
          <w:rFonts w:cs="Courier New"/>
          <w:szCs w:val="22"/>
          <w:u w:val="single"/>
        </w:rPr>
        <w:t>For ECFS Filers</w:t>
      </w:r>
      <w:r w:rsidRPr="007D594B">
        <w:rPr>
          <w:rFonts w:cs="Courier New"/>
          <w:szCs w:val="22"/>
        </w:rPr>
        <w:t>:  I</w:t>
      </w:r>
      <w:r w:rsidRPr="007D594B">
        <w:rPr>
          <w:szCs w:val="22"/>
        </w:rPr>
        <w:t xml:space="preserve">n completing the transmittal screen, filers should include their full name, U.S. Postal Service mailing address, and the rulemaking number.  Parties may also submit an electronic comment by Internet e-mail.  To get filing instructions, filers should send an email to ecfs@fcc.gov and </w:t>
      </w:r>
      <w:r w:rsidRPr="007D594B">
        <w:rPr>
          <w:rFonts w:cs="Courier New"/>
          <w:szCs w:val="22"/>
        </w:rPr>
        <w:t>include</w:t>
      </w:r>
      <w:r w:rsidRPr="007D594B">
        <w:rPr>
          <w:szCs w:val="22"/>
        </w:rPr>
        <w:t xml:space="preserve"> the following words in the body of the message: “get form.”  A sample form and directions will be sent in response.</w:t>
      </w:r>
    </w:p>
    <w:p w:rsidR="000D1119" w:rsidRPr="007D594B" w:rsidRDefault="000D1119" w:rsidP="000D1119">
      <w:pPr>
        <w:rPr>
          <w:rFonts w:cs="Courier New"/>
          <w:szCs w:val="22"/>
          <w:u w:val="single"/>
        </w:rPr>
      </w:pPr>
    </w:p>
    <w:p w:rsidR="000D1119" w:rsidRPr="007D594B" w:rsidRDefault="000D1119" w:rsidP="000D1119">
      <w:pPr>
        <w:numPr>
          <w:ilvl w:val="0"/>
          <w:numId w:val="38"/>
        </w:numPr>
        <w:tabs>
          <w:tab w:val="clear" w:pos="1800"/>
        </w:tabs>
        <w:ind w:left="1170" w:hanging="450"/>
        <w:rPr>
          <w:szCs w:val="22"/>
        </w:rPr>
      </w:pPr>
      <w:r w:rsidRPr="007D594B">
        <w:rPr>
          <w:rFonts w:cs="Courier New"/>
          <w:szCs w:val="22"/>
          <w:u w:val="single"/>
        </w:rPr>
        <w:t>Paper Filers</w:t>
      </w:r>
      <w:r w:rsidRPr="007D594B">
        <w:rPr>
          <w:rFonts w:cs="Courier New"/>
          <w:szCs w:val="22"/>
        </w:rPr>
        <w:t>:  Parties who choose to file by paper must file an original</w:t>
      </w:r>
      <w:r w:rsidRPr="007D594B">
        <w:rPr>
          <w:szCs w:val="22"/>
        </w:rPr>
        <w:t xml:space="preserve"> and four copies of each filing. </w:t>
      </w:r>
    </w:p>
    <w:p w:rsidR="000D1119" w:rsidRPr="007D594B" w:rsidRDefault="000D1119" w:rsidP="000D1119">
      <w:pPr>
        <w:ind w:firstLine="720"/>
        <w:rPr>
          <w:szCs w:val="22"/>
        </w:rPr>
      </w:pPr>
    </w:p>
    <w:p w:rsidR="000D1119" w:rsidRPr="007D594B" w:rsidRDefault="000D1119" w:rsidP="000D1119">
      <w:pPr>
        <w:ind w:firstLine="720"/>
        <w:rPr>
          <w:szCs w:val="22"/>
        </w:rPr>
      </w:pPr>
      <w:r w:rsidRPr="007D594B">
        <w:rPr>
          <w:szCs w:val="22"/>
        </w:rPr>
        <w:t>Commenters may send filings by hand or messenger delivery, by commercial overnight courier, or by first-class or overnight U.S. Postal Service mail (although the Commission continues to experience delays in receiving U.S. Postal Service mail).  Commenters must address all filings to:  Secretary, Office of the Secretary, Federal Communications Commission.</w:t>
      </w:r>
    </w:p>
    <w:p w:rsidR="000D1119" w:rsidRPr="007D594B" w:rsidRDefault="000D1119" w:rsidP="000D1119">
      <w:pPr>
        <w:ind w:left="1440" w:hanging="720"/>
        <w:rPr>
          <w:szCs w:val="22"/>
        </w:rPr>
      </w:pPr>
    </w:p>
    <w:p w:rsidR="000D1119" w:rsidRPr="007D594B" w:rsidRDefault="000D1119" w:rsidP="000D1119">
      <w:pPr>
        <w:numPr>
          <w:ilvl w:val="0"/>
          <w:numId w:val="38"/>
        </w:numPr>
        <w:tabs>
          <w:tab w:val="clear" w:pos="1800"/>
        </w:tabs>
        <w:ind w:left="1170" w:hanging="450"/>
        <w:rPr>
          <w:szCs w:val="22"/>
        </w:rPr>
      </w:pPr>
      <w:r w:rsidRPr="007D594B">
        <w:rPr>
          <w:rFonts w:cs="Courier New"/>
          <w:szCs w:val="22"/>
        </w:rPr>
        <w:t>Effective December 28, 2009, commenters must submit all hand-delivered or messenger-delivered paper filings for the Commission’s Secretary to FCC Headquarters at 445 12</w:t>
      </w:r>
      <w:r w:rsidRPr="007D594B">
        <w:rPr>
          <w:rFonts w:cs="Courier New"/>
          <w:szCs w:val="22"/>
          <w:vertAlign w:val="superscript"/>
        </w:rPr>
        <w:t>th</w:t>
      </w:r>
      <w:r w:rsidRPr="007D594B">
        <w:rPr>
          <w:rFonts w:cs="Courier New"/>
          <w:szCs w:val="22"/>
        </w:rPr>
        <w:t xml:space="preserve"> Street, SW, Room TW-A325, Washington, DC 20554.  All hand deliveries must be </w:t>
      </w:r>
      <w:r w:rsidRPr="007D594B">
        <w:rPr>
          <w:szCs w:val="22"/>
        </w:rPr>
        <w:t xml:space="preserve">held together with rubber bands or fasteners.  Any envelopes must be disposed of before entering the building.  </w:t>
      </w:r>
      <w:r w:rsidRPr="007D594B">
        <w:rPr>
          <w:b/>
          <w:szCs w:val="22"/>
        </w:rPr>
        <w:t xml:space="preserve">PLEASE NOTE:  </w:t>
      </w:r>
      <w:r w:rsidRPr="007D594B">
        <w:rPr>
          <w:szCs w:val="22"/>
        </w:rPr>
        <w:t xml:space="preserve">The Commission’s former filing location at 236 Massachusetts Avenue, NE is permanently closed. </w:t>
      </w:r>
    </w:p>
    <w:p w:rsidR="000D1119" w:rsidRPr="007D594B" w:rsidRDefault="000D1119" w:rsidP="000D1119">
      <w:pPr>
        <w:ind w:left="1440" w:hanging="720"/>
        <w:rPr>
          <w:szCs w:val="22"/>
        </w:rPr>
      </w:pPr>
    </w:p>
    <w:p w:rsidR="000D1119" w:rsidRPr="007D594B" w:rsidRDefault="000D1119" w:rsidP="000D1119">
      <w:pPr>
        <w:numPr>
          <w:ilvl w:val="0"/>
          <w:numId w:val="38"/>
        </w:numPr>
        <w:tabs>
          <w:tab w:val="clear" w:pos="1800"/>
        </w:tabs>
        <w:ind w:left="1170" w:hanging="450"/>
        <w:rPr>
          <w:szCs w:val="22"/>
        </w:rPr>
      </w:pPr>
      <w:r w:rsidRPr="007D594B">
        <w:rPr>
          <w:rFonts w:cs="Courier New"/>
          <w:szCs w:val="22"/>
        </w:rPr>
        <w:t xml:space="preserve">Commercial </w:t>
      </w:r>
      <w:r w:rsidRPr="007D594B">
        <w:rPr>
          <w:szCs w:val="22"/>
        </w:rPr>
        <w:t>overnight</w:t>
      </w:r>
      <w:r w:rsidRPr="007D594B">
        <w:rPr>
          <w:rFonts w:cs="Courier New"/>
          <w:szCs w:val="22"/>
        </w:rPr>
        <w:t xml:space="preserve"> mail (other than U.S. Postal Service Express </w:t>
      </w:r>
      <w:r w:rsidRPr="007D594B">
        <w:rPr>
          <w:szCs w:val="22"/>
        </w:rPr>
        <w:t>Mail and Priority Mail) must be sent to 9300 East Hampton Drive, Capitol Heights, MD 20743.</w:t>
      </w:r>
    </w:p>
    <w:p w:rsidR="000D1119" w:rsidRPr="007D594B" w:rsidRDefault="000D1119" w:rsidP="000D1119">
      <w:pPr>
        <w:ind w:left="1440" w:hanging="720"/>
        <w:rPr>
          <w:szCs w:val="22"/>
        </w:rPr>
      </w:pPr>
    </w:p>
    <w:p w:rsidR="000D1119" w:rsidRPr="007D594B" w:rsidRDefault="000D1119" w:rsidP="000D1119">
      <w:pPr>
        <w:numPr>
          <w:ilvl w:val="0"/>
          <w:numId w:val="38"/>
        </w:numPr>
        <w:tabs>
          <w:tab w:val="clear" w:pos="1800"/>
        </w:tabs>
        <w:ind w:left="1170" w:hanging="450"/>
        <w:rPr>
          <w:rFonts w:eastAsia="Batang" w:cs="Batang"/>
          <w:szCs w:val="22"/>
        </w:rPr>
      </w:pPr>
      <w:r w:rsidRPr="007D594B">
        <w:rPr>
          <w:rFonts w:cs="Courier New"/>
          <w:szCs w:val="22"/>
        </w:rPr>
        <w:t xml:space="preserve">U.S. Postal </w:t>
      </w:r>
      <w:r w:rsidRPr="007D594B">
        <w:rPr>
          <w:szCs w:val="22"/>
        </w:rPr>
        <w:t>Service</w:t>
      </w:r>
      <w:r w:rsidRPr="007D594B">
        <w:rPr>
          <w:rFonts w:cs="Courier New"/>
          <w:szCs w:val="22"/>
        </w:rPr>
        <w:t xml:space="preserve"> first-class, Express, and Priority mail should be addressed to 445 12th Street, SW, Washington, D.C. 20554.</w:t>
      </w:r>
    </w:p>
    <w:p w:rsidR="000D1119" w:rsidRPr="007D594B" w:rsidRDefault="000D1119" w:rsidP="000D1119">
      <w:pPr>
        <w:rPr>
          <w:rFonts w:eastAsia="Batang" w:cs="Batang"/>
          <w:szCs w:val="22"/>
        </w:rPr>
      </w:pPr>
    </w:p>
    <w:p w:rsidR="000D1119" w:rsidRPr="007D594B" w:rsidRDefault="000D1119" w:rsidP="000D1119">
      <w:pPr>
        <w:numPr>
          <w:ilvl w:val="0"/>
          <w:numId w:val="38"/>
        </w:numPr>
        <w:tabs>
          <w:tab w:val="clear" w:pos="1800"/>
        </w:tabs>
        <w:ind w:left="1170" w:hanging="450"/>
        <w:rPr>
          <w:rFonts w:eastAsia="Batang" w:cs="Batang"/>
          <w:szCs w:val="22"/>
        </w:rPr>
      </w:pPr>
      <w:r w:rsidRPr="007D594B">
        <w:rPr>
          <w:rFonts w:cs="Courier New"/>
          <w:szCs w:val="22"/>
          <w:u w:val="single"/>
        </w:rPr>
        <w:t>People with Disabilities</w:t>
      </w:r>
      <w:r w:rsidRPr="007D594B">
        <w:rPr>
          <w:rFonts w:cs="Courier New"/>
          <w:szCs w:val="22"/>
        </w:rPr>
        <w:t xml:space="preserve">:  To request materials in accessible formats for people with disabilities (Braille, large print, electronic files, audio format), send an email to </w:t>
      </w:r>
      <w:r w:rsidRPr="007D594B">
        <w:rPr>
          <w:rFonts w:cs="Courier New"/>
          <w:szCs w:val="22"/>
          <w:u w:val="single"/>
        </w:rPr>
        <w:t xml:space="preserve">fcc504@fcc.gov </w:t>
      </w:r>
      <w:r w:rsidRPr="007D594B">
        <w:rPr>
          <w:rFonts w:cs="Courier New"/>
          <w:szCs w:val="22"/>
        </w:rPr>
        <w:t>or call the Consumer &amp; Governmental Affairs Bureau at (202) 418-0530 (voice), (202) 418-0432 (tty).</w:t>
      </w:r>
    </w:p>
    <w:p w:rsidR="000D1119" w:rsidRPr="007D594B" w:rsidRDefault="000D1119" w:rsidP="000D1119">
      <w:pPr>
        <w:rPr>
          <w:szCs w:val="22"/>
        </w:rPr>
      </w:pPr>
    </w:p>
    <w:p w:rsidR="000D1119" w:rsidRDefault="000D1119" w:rsidP="000D1119">
      <w:pPr>
        <w:ind w:firstLine="720"/>
        <w:rPr>
          <w:szCs w:val="22"/>
        </w:rPr>
      </w:pPr>
      <w:r w:rsidRPr="007D594B">
        <w:rPr>
          <w:szCs w:val="22"/>
        </w:rPr>
        <w:t xml:space="preserve">Commenters must address all filings to the Commission’s Secretary, Marlene H. Dortch, Office of the Secretary, Federal Communications Commission, 445 12th Street, SW, Washington, D.C. 20554.  </w:t>
      </w:r>
    </w:p>
    <w:p w:rsidR="000D1119" w:rsidRPr="007D594B" w:rsidRDefault="000D1119" w:rsidP="000D1119">
      <w:pPr>
        <w:ind w:firstLine="720"/>
        <w:rPr>
          <w:szCs w:val="22"/>
        </w:rPr>
      </w:pPr>
    </w:p>
    <w:p w:rsidR="000D1119" w:rsidRPr="007D594B" w:rsidRDefault="000D1119" w:rsidP="000D1119">
      <w:pPr>
        <w:tabs>
          <w:tab w:val="left" w:pos="6030"/>
        </w:tabs>
        <w:autoSpaceDE w:val="0"/>
        <w:autoSpaceDN w:val="0"/>
        <w:adjustRightInd w:val="0"/>
        <w:ind w:firstLine="720"/>
        <w:rPr>
          <w:szCs w:val="22"/>
        </w:rPr>
      </w:pPr>
      <w:r w:rsidRPr="007D594B">
        <w:rPr>
          <w:color w:val="000000"/>
          <w:szCs w:val="22"/>
        </w:rPr>
        <w:t xml:space="preserve">The Plan Amendment is available through ECFS at </w:t>
      </w:r>
      <w:r w:rsidRPr="007D594B">
        <w:rPr>
          <w:szCs w:val="22"/>
        </w:rPr>
        <w:t xml:space="preserve">ecfs@fcc.gov.  Region </w:t>
      </w:r>
      <w:r>
        <w:rPr>
          <w:szCs w:val="22"/>
        </w:rPr>
        <w:t>20</w:t>
      </w:r>
      <w:r w:rsidRPr="007D594B">
        <w:rPr>
          <w:szCs w:val="22"/>
        </w:rPr>
        <w:t xml:space="preserve"> Plan Amendment documents in </w:t>
      </w:r>
      <w:r w:rsidRPr="007D594B">
        <w:rPr>
          <w:b/>
          <w:iCs/>
          <w:color w:val="000000"/>
          <w:szCs w:val="22"/>
        </w:rPr>
        <w:t xml:space="preserve">WT Docket No. 02-378 </w:t>
      </w:r>
      <w:r w:rsidRPr="007D594B">
        <w:rPr>
          <w:szCs w:val="22"/>
        </w:rPr>
        <w:t>are available for public inspection and copying during business hours at the FCC Reference Information Center, Portals II, 445 12th St. SW, Room CY</w:t>
      </w:r>
      <w:r w:rsidRPr="007D594B">
        <w:rPr>
          <w:szCs w:val="22"/>
        </w:rPr>
        <w:noBreakHyphen/>
        <w:t>A257, Washington, D.C.</w:t>
      </w:r>
      <w:r w:rsidRPr="007D594B">
        <w:rPr>
          <w:b/>
          <w:szCs w:val="22"/>
        </w:rPr>
        <w:t xml:space="preserve"> </w:t>
      </w:r>
      <w:r w:rsidRPr="007D594B">
        <w:rPr>
          <w:szCs w:val="22"/>
        </w:rPr>
        <w:t xml:space="preserve">20554.  </w:t>
      </w:r>
    </w:p>
    <w:p w:rsidR="000D1119" w:rsidRPr="007D594B" w:rsidRDefault="000D1119" w:rsidP="000D1119">
      <w:pPr>
        <w:tabs>
          <w:tab w:val="left" w:pos="6030"/>
        </w:tabs>
        <w:autoSpaceDE w:val="0"/>
        <w:autoSpaceDN w:val="0"/>
        <w:adjustRightInd w:val="0"/>
        <w:ind w:firstLine="720"/>
        <w:rPr>
          <w:iCs/>
          <w:color w:val="000000"/>
          <w:szCs w:val="22"/>
        </w:rPr>
      </w:pPr>
    </w:p>
    <w:p w:rsidR="000D1119" w:rsidRPr="007D594B" w:rsidRDefault="000D1119" w:rsidP="000D1119">
      <w:pPr>
        <w:ind w:firstLine="720"/>
        <w:rPr>
          <w:szCs w:val="22"/>
        </w:rPr>
      </w:pPr>
      <w:r w:rsidRPr="007D594B">
        <w:rPr>
          <w:szCs w:val="22"/>
        </w:rPr>
        <w:t>For further information regarding this matter, contact John A. Evanoff, Attorney-Advisor, Policy and Licensing Division, Public Safety and Homeland Security Bureau at (202) 418-0848 or John.Evanoff@fcc.gov.</w:t>
      </w:r>
    </w:p>
    <w:p w:rsidR="000D1119" w:rsidRPr="007D594B" w:rsidRDefault="000D1119" w:rsidP="000D1119">
      <w:pPr>
        <w:rPr>
          <w:szCs w:val="22"/>
        </w:rPr>
      </w:pPr>
    </w:p>
    <w:p w:rsidR="000D1119" w:rsidRPr="007D594B" w:rsidRDefault="000D1119" w:rsidP="000D1119">
      <w:pPr>
        <w:autoSpaceDE w:val="0"/>
        <w:autoSpaceDN w:val="0"/>
        <w:adjustRightInd w:val="0"/>
        <w:jc w:val="center"/>
        <w:rPr>
          <w:szCs w:val="22"/>
        </w:rPr>
      </w:pPr>
      <w:r w:rsidRPr="007D594B">
        <w:rPr>
          <w:szCs w:val="22"/>
        </w:rPr>
        <w:t>- FCC -</w:t>
      </w:r>
    </w:p>
    <w:p w:rsidR="000D1119" w:rsidRDefault="000D1119" w:rsidP="000D1119">
      <w:pPr>
        <w:autoSpaceDE w:val="0"/>
        <w:autoSpaceDN w:val="0"/>
        <w:adjustRightInd w:val="0"/>
        <w:jc w:val="center"/>
        <w:rPr>
          <w:color w:val="000000"/>
          <w:szCs w:val="22"/>
        </w:rPr>
      </w:pPr>
    </w:p>
    <w:p w:rsidR="000D1119" w:rsidRDefault="000D1119" w:rsidP="000D1119">
      <w:pPr>
        <w:autoSpaceDE w:val="0"/>
        <w:autoSpaceDN w:val="0"/>
        <w:adjustRightInd w:val="0"/>
        <w:jc w:val="center"/>
        <w:rPr>
          <w:color w:val="000000"/>
          <w:szCs w:val="22"/>
        </w:rPr>
      </w:pPr>
    </w:p>
    <w:p w:rsidR="000D1119" w:rsidRDefault="000D1119" w:rsidP="000D1119">
      <w:pPr>
        <w:autoSpaceDE w:val="0"/>
        <w:autoSpaceDN w:val="0"/>
        <w:adjustRightInd w:val="0"/>
        <w:jc w:val="center"/>
        <w:rPr>
          <w:color w:val="000000"/>
          <w:szCs w:val="22"/>
        </w:rPr>
      </w:pPr>
    </w:p>
    <w:p w:rsidR="00240F62" w:rsidRPr="005660FC" w:rsidRDefault="00240F62" w:rsidP="000D1119">
      <w:pPr>
        <w:jc w:val="right"/>
        <w:rPr>
          <w:color w:val="000000"/>
          <w:szCs w:val="22"/>
        </w:rPr>
      </w:pPr>
    </w:p>
    <w:sectPr w:rsidR="00240F62" w:rsidRPr="005660FC" w:rsidSect="005342FF">
      <w:type w:val="continuous"/>
      <w:pgSz w:w="12240" w:h="15840" w:code="1"/>
      <w:pgMar w:top="144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55AB" w:rsidRDefault="004B55AB">
      <w:r>
        <w:separator/>
      </w:r>
    </w:p>
  </w:endnote>
  <w:endnote w:type="continuationSeparator" w:id="0">
    <w:p w:rsidR="004B55AB" w:rsidRDefault="004B55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007" w:rsidRDefault="0058700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587007" w:rsidRDefault="0058700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007" w:rsidRDefault="0058700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1475E">
      <w:rPr>
        <w:rStyle w:val="PageNumber"/>
        <w:noProof/>
      </w:rPr>
      <w:t>2</w:t>
    </w:r>
    <w:r>
      <w:rPr>
        <w:rStyle w:val="PageNumber"/>
      </w:rPr>
      <w:fldChar w:fldCharType="end"/>
    </w:r>
  </w:p>
  <w:p w:rsidR="00587007" w:rsidRDefault="0058700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0BB" w:rsidRDefault="008610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55AB" w:rsidRDefault="004B55AB">
      <w:r>
        <w:separator/>
      </w:r>
    </w:p>
  </w:footnote>
  <w:footnote w:type="continuationSeparator" w:id="0">
    <w:p w:rsidR="004B55AB" w:rsidRDefault="004B55AB">
      <w:r>
        <w:continuationSeparator/>
      </w:r>
    </w:p>
  </w:footnote>
  <w:footnote w:id="1">
    <w:p w:rsidR="000D1119" w:rsidRPr="00C40F1C" w:rsidRDefault="000D1119" w:rsidP="000D1119">
      <w:pPr>
        <w:shd w:val="clear" w:color="auto" w:fill="FFFFFF"/>
        <w:spacing w:after="120"/>
        <w:rPr>
          <w:sz w:val="20"/>
          <w:lang w:val="en"/>
        </w:rPr>
      </w:pPr>
      <w:r w:rsidRPr="00C40F1C">
        <w:rPr>
          <w:rStyle w:val="FootnoteReference"/>
          <w:sz w:val="20"/>
        </w:rPr>
        <w:footnoteRef/>
      </w:r>
      <w:r w:rsidRPr="00C40F1C">
        <w:rPr>
          <w:sz w:val="20"/>
        </w:rPr>
        <w:t xml:space="preserve"> The Region 20</w:t>
      </w:r>
      <w:r>
        <w:rPr>
          <w:sz w:val="20"/>
        </w:rPr>
        <w:t xml:space="preserve"> </w:t>
      </w:r>
      <w:r w:rsidRPr="00C40F1C">
        <w:rPr>
          <w:sz w:val="20"/>
          <w:lang w:val="en"/>
        </w:rPr>
        <w:t>regional planning area includes the District of Columbia, the entire state of Maryland, and the following jurisdictions in Northern Virginia: Arlington, Fairfax, Fauquier, Loudoun, Prince William and Stafford Counties; and Alexandria, Fairfax, Falls Church, Manassas and Manassas Park Cities.</w:t>
      </w:r>
      <w:r w:rsidRPr="00C40F1C">
        <w:rPr>
          <w:sz w:val="20"/>
        </w:rPr>
        <w:t xml:space="preserve">  </w:t>
      </w:r>
    </w:p>
  </w:footnote>
  <w:footnote w:id="2">
    <w:p w:rsidR="000D1119" w:rsidRPr="007D594B" w:rsidRDefault="000D1119" w:rsidP="000D1119">
      <w:pPr>
        <w:widowControl w:val="0"/>
        <w:spacing w:after="120"/>
        <w:ind w:right="-18"/>
        <w:rPr>
          <w:sz w:val="20"/>
        </w:rPr>
      </w:pPr>
      <w:r w:rsidRPr="007D594B">
        <w:rPr>
          <w:rStyle w:val="FootnoteReference"/>
          <w:sz w:val="20"/>
        </w:rPr>
        <w:footnoteRef/>
      </w:r>
      <w:r w:rsidRPr="007D594B">
        <w:rPr>
          <w:sz w:val="20"/>
        </w:rPr>
        <w:t xml:space="preserve"> </w:t>
      </w:r>
      <w:r w:rsidRPr="007D594B">
        <w:rPr>
          <w:i/>
          <w:sz w:val="20"/>
        </w:rPr>
        <w:t xml:space="preserve">See </w:t>
      </w:r>
      <w:r w:rsidRPr="007D594B">
        <w:rPr>
          <w:sz w:val="20"/>
        </w:rPr>
        <w:t>Letter from</w:t>
      </w:r>
      <w:r>
        <w:rPr>
          <w:sz w:val="20"/>
        </w:rPr>
        <w:t xml:space="preserve"> Wayne E. McBride</w:t>
      </w:r>
      <w:r w:rsidRPr="007D594B">
        <w:rPr>
          <w:sz w:val="20"/>
        </w:rPr>
        <w:t xml:space="preserve">, Chair, Region </w:t>
      </w:r>
      <w:r>
        <w:rPr>
          <w:sz w:val="20"/>
        </w:rPr>
        <w:t>20</w:t>
      </w:r>
      <w:r w:rsidRPr="007D594B">
        <w:rPr>
          <w:sz w:val="20"/>
        </w:rPr>
        <w:t xml:space="preserve"> 700 MHz Regional Planning Committee, to Chief, Public Safety and Homeland Security Bureau, Federal Communications Commission, WT Docket No. 02-378 (filed</w:t>
      </w:r>
      <w:r>
        <w:rPr>
          <w:sz w:val="20"/>
        </w:rPr>
        <w:t xml:space="preserve"> August 7,</w:t>
      </w:r>
      <w:r w:rsidRPr="007D594B">
        <w:rPr>
          <w:sz w:val="20"/>
        </w:rPr>
        <w:t xml:space="preserve"> 2015) (Cover Letter) and accompanying Plan Amendment.      </w:t>
      </w:r>
    </w:p>
  </w:footnote>
  <w:footnote w:id="3">
    <w:p w:rsidR="000D1119" w:rsidRPr="007D594B" w:rsidRDefault="000D1119" w:rsidP="000D1119">
      <w:pPr>
        <w:pStyle w:val="FootnoteText"/>
        <w:tabs>
          <w:tab w:val="left" w:pos="6930"/>
        </w:tabs>
        <w:spacing w:after="120"/>
        <w:rPr>
          <w:sz w:val="20"/>
        </w:rPr>
      </w:pPr>
      <w:r w:rsidRPr="007D594B">
        <w:rPr>
          <w:rStyle w:val="FootnoteReference"/>
          <w:sz w:val="20"/>
        </w:rPr>
        <w:footnoteRef/>
      </w:r>
      <w:r w:rsidRPr="007D594B">
        <w:rPr>
          <w:sz w:val="20"/>
        </w:rPr>
        <w:t xml:space="preserve"> The General Use spectrum is administered by </w:t>
      </w:r>
      <w:r>
        <w:rPr>
          <w:sz w:val="20"/>
        </w:rPr>
        <w:t xml:space="preserve">RPCs </w:t>
      </w:r>
      <w:r w:rsidRPr="007D594B">
        <w:rPr>
          <w:sz w:val="20"/>
        </w:rPr>
        <w:t>and is licensed</w:t>
      </w:r>
      <w:r>
        <w:rPr>
          <w:sz w:val="20"/>
        </w:rPr>
        <w:t xml:space="preserve"> by the Commission</w:t>
      </w:r>
      <w:r w:rsidRPr="007D594B">
        <w:rPr>
          <w:sz w:val="20"/>
        </w:rPr>
        <w:t xml:space="preserve"> for public safety services on a site-by-site basis in accordance with the relevant Commission-approved regional plan and frequency coordination. </w:t>
      </w:r>
    </w:p>
  </w:footnote>
  <w:footnote w:id="4">
    <w:p w:rsidR="000D1119" w:rsidRPr="007D594B" w:rsidRDefault="000D1119" w:rsidP="000D1119">
      <w:pPr>
        <w:tabs>
          <w:tab w:val="center" w:pos="4680"/>
        </w:tabs>
        <w:suppressAutoHyphens/>
        <w:rPr>
          <w:sz w:val="20"/>
        </w:rPr>
      </w:pPr>
      <w:r w:rsidRPr="007D594B">
        <w:rPr>
          <w:rStyle w:val="FootnoteReference"/>
          <w:sz w:val="20"/>
        </w:rPr>
        <w:footnoteRef/>
      </w:r>
      <w:r w:rsidRPr="007D594B">
        <w:rPr>
          <w:sz w:val="20"/>
        </w:rPr>
        <w:t xml:space="preserve"> </w:t>
      </w:r>
      <w:r w:rsidRPr="007D594B">
        <w:rPr>
          <w:i/>
          <w:sz w:val="20"/>
        </w:rPr>
        <w:t>See</w:t>
      </w:r>
      <w:r w:rsidRPr="007D594B">
        <w:rPr>
          <w:sz w:val="20"/>
        </w:rPr>
        <w:t xml:space="preserve"> 47 C.F.R. § 90.527; </w:t>
      </w:r>
      <w:r w:rsidRPr="007D594B">
        <w:rPr>
          <w:i/>
          <w:sz w:val="20"/>
        </w:rPr>
        <w:t xml:space="preserve">see also </w:t>
      </w:r>
      <w:r w:rsidRPr="007D594B">
        <w:rPr>
          <w:sz w:val="20"/>
        </w:rPr>
        <w:t xml:space="preserve">Development of Operational, Technical and Spectrum Requirements for Meeting Federal, State and Local Public Safety Agency Communication Requirements Through the Year 2010, WT Docket No. 96-86, </w:t>
      </w:r>
      <w:r w:rsidRPr="007D594B">
        <w:rPr>
          <w:i/>
          <w:sz w:val="20"/>
        </w:rPr>
        <w:t>First Report and Order and Third Notice of Proposed Rulemaking,</w:t>
      </w:r>
      <w:r w:rsidRPr="007D594B">
        <w:rPr>
          <w:sz w:val="20"/>
        </w:rPr>
        <w:t xml:space="preserve"> 14 FCC Rcd 152 (1998) (</w:t>
      </w:r>
      <w:r w:rsidRPr="007D594B">
        <w:rPr>
          <w:i/>
          <w:sz w:val="20"/>
        </w:rPr>
        <w:t>First Report and Order</w:t>
      </w:r>
      <w:r w:rsidRPr="007D594B">
        <w:rPr>
          <w:sz w:val="20"/>
        </w:rPr>
        <w:t>); Development of Operational, Technical and Spectrum Requirements For Meeting Federal, State and Local Public Safety Agency Communication Requirements Through the Year 2010, WT Docket No. 96-86,</w:t>
      </w:r>
    </w:p>
    <w:p w:rsidR="000D1119" w:rsidRPr="007D594B" w:rsidRDefault="000D1119" w:rsidP="000D1119">
      <w:pPr>
        <w:pStyle w:val="FootnoteText"/>
        <w:spacing w:after="120"/>
        <w:rPr>
          <w:sz w:val="20"/>
        </w:rPr>
      </w:pPr>
      <w:r w:rsidRPr="007D594B">
        <w:rPr>
          <w:i/>
          <w:sz w:val="20"/>
        </w:rPr>
        <w:t>Second Memorandum Opinion and Order</w:t>
      </w:r>
      <w:r w:rsidRPr="007D594B">
        <w:rPr>
          <w:sz w:val="20"/>
        </w:rPr>
        <w:t xml:space="preserve">, 15 FCC Rcd 16844 (2000).  </w:t>
      </w:r>
    </w:p>
  </w:footnote>
  <w:footnote w:id="5">
    <w:p w:rsidR="000D1119" w:rsidRPr="007D594B" w:rsidRDefault="000D1119" w:rsidP="000D1119">
      <w:pPr>
        <w:pStyle w:val="FootnoteText"/>
        <w:spacing w:after="120"/>
        <w:rPr>
          <w:sz w:val="20"/>
        </w:rPr>
      </w:pPr>
      <w:r w:rsidRPr="007D594B">
        <w:rPr>
          <w:rStyle w:val="FootnoteReference"/>
          <w:sz w:val="20"/>
        </w:rPr>
        <w:footnoteRef/>
      </w:r>
      <w:r w:rsidRPr="007D594B">
        <w:rPr>
          <w:sz w:val="20"/>
        </w:rPr>
        <w:t xml:space="preserve"> </w:t>
      </w:r>
      <w:r w:rsidRPr="007D594B">
        <w:rPr>
          <w:i/>
          <w:sz w:val="20"/>
        </w:rPr>
        <w:t xml:space="preserve">See </w:t>
      </w:r>
      <w:r w:rsidRPr="007D594B">
        <w:rPr>
          <w:sz w:val="20"/>
        </w:rPr>
        <w:t xml:space="preserve">47 C.F.R. § 90.527.  Each RPC must incorporate certain common elements into its 700 MHz plan.  A list of 700 MHz RPCs and region activities is available at http://www.fcc.gov/pshs/public-safety-spectrum/700-MHz/.  </w:t>
      </w:r>
    </w:p>
  </w:footnote>
  <w:footnote w:id="6">
    <w:p w:rsidR="000D1119" w:rsidRPr="007D594B" w:rsidRDefault="000D1119" w:rsidP="000D1119">
      <w:pPr>
        <w:pStyle w:val="FootnoteText"/>
        <w:spacing w:after="120"/>
        <w:rPr>
          <w:sz w:val="20"/>
        </w:rPr>
      </w:pPr>
      <w:r w:rsidRPr="007D594B">
        <w:rPr>
          <w:rStyle w:val="FootnoteReference"/>
          <w:sz w:val="20"/>
        </w:rPr>
        <w:footnoteRef/>
      </w:r>
      <w:r w:rsidRPr="007D594B">
        <w:rPr>
          <w:sz w:val="20"/>
        </w:rPr>
        <w:t xml:space="preserve"> </w:t>
      </w:r>
      <w:r w:rsidRPr="007D594B">
        <w:rPr>
          <w:i/>
          <w:sz w:val="20"/>
        </w:rPr>
        <w:t>First Report and Order</w:t>
      </w:r>
      <w:r w:rsidRPr="007D594B">
        <w:rPr>
          <w:sz w:val="20"/>
        </w:rPr>
        <w:t>, 14 FCC Rcd at 195 ¶ 87.</w:t>
      </w:r>
    </w:p>
  </w:footnote>
  <w:footnote w:id="7">
    <w:p w:rsidR="000D1119" w:rsidRPr="007D594B" w:rsidRDefault="000D1119" w:rsidP="000D1119">
      <w:pPr>
        <w:pStyle w:val="FootnoteText"/>
        <w:rPr>
          <w:sz w:val="20"/>
        </w:rPr>
      </w:pPr>
      <w:r w:rsidRPr="007D594B">
        <w:rPr>
          <w:rStyle w:val="FootnoteReference"/>
          <w:rFonts w:eastAsiaTheme="minorEastAsia"/>
          <w:sz w:val="20"/>
        </w:rPr>
        <w:footnoteRef/>
      </w:r>
      <w:r w:rsidRPr="007D594B">
        <w:rPr>
          <w:sz w:val="20"/>
        </w:rPr>
        <w:t xml:space="preserve"> Proposed Amendments to the Service Rules Governing Public Safety Narrowband Operations in the 769-775/799-805 MHz Bands,  PS Docket No. 13-87, PS Docket No. 06-229, WT Docket No. 96-86, RM-11433, RM-11577,</w:t>
      </w:r>
      <w:r w:rsidRPr="007D594B">
        <w:rPr>
          <w:i/>
          <w:sz w:val="20"/>
        </w:rPr>
        <w:t xml:space="preserve"> </w:t>
      </w:r>
      <w:r w:rsidRPr="007D594B">
        <w:rPr>
          <w:i/>
          <w:iCs/>
          <w:sz w:val="20"/>
        </w:rPr>
        <w:t>Report and Order</w:t>
      </w:r>
      <w:r w:rsidRPr="007D594B">
        <w:rPr>
          <w:iCs/>
          <w:sz w:val="20"/>
        </w:rPr>
        <w:t xml:space="preserve">, 29 FCC Rcd 13283 (2014) </w:t>
      </w:r>
      <w:r w:rsidRPr="007D594B">
        <w:rPr>
          <w:sz w:val="20"/>
        </w:rPr>
        <w:t>(</w:t>
      </w:r>
      <w:r w:rsidRPr="007D594B">
        <w:rPr>
          <w:i/>
          <w:iCs/>
          <w:sz w:val="20"/>
        </w:rPr>
        <w:t>Report and Order</w:t>
      </w:r>
      <w:r w:rsidRPr="007D594B">
        <w:rPr>
          <w:sz w:val="20"/>
        </w:rPr>
        <w:t>).</w:t>
      </w:r>
    </w:p>
  </w:footnote>
  <w:footnote w:id="8">
    <w:p w:rsidR="000D1119" w:rsidRPr="007D594B" w:rsidRDefault="000D1119" w:rsidP="000D1119">
      <w:pPr>
        <w:pStyle w:val="FootnoteText"/>
        <w:rPr>
          <w:sz w:val="20"/>
        </w:rPr>
      </w:pPr>
      <w:r w:rsidRPr="007D594B">
        <w:rPr>
          <w:rStyle w:val="FootnoteReference"/>
          <w:rFonts w:eastAsiaTheme="minorEastAsia"/>
          <w:sz w:val="20"/>
        </w:rPr>
        <w:footnoteRef/>
      </w:r>
      <w:r w:rsidRPr="007D594B">
        <w:rPr>
          <w:sz w:val="20"/>
        </w:rPr>
        <w:t xml:space="preserve"> </w:t>
      </w:r>
      <w:r w:rsidRPr="007D594B">
        <w:rPr>
          <w:i/>
          <w:sz w:val="20"/>
        </w:rPr>
        <w:t>Id</w:t>
      </w:r>
      <w:r w:rsidRPr="007D594B">
        <w:rPr>
          <w:sz w:val="20"/>
        </w:rPr>
        <w:t>. at 13297 ¶ 39.  47 C.F.R. § 90.531(b)(2).</w:t>
      </w:r>
    </w:p>
  </w:footnote>
  <w:footnote w:id="9">
    <w:p w:rsidR="000D1119" w:rsidRPr="007D594B" w:rsidRDefault="000D1119" w:rsidP="000D1119">
      <w:pPr>
        <w:pStyle w:val="FootnoteText"/>
        <w:rPr>
          <w:sz w:val="20"/>
        </w:rPr>
      </w:pPr>
      <w:r w:rsidRPr="007D594B">
        <w:rPr>
          <w:rStyle w:val="FootnoteReference"/>
          <w:rFonts w:eastAsiaTheme="minorEastAsia"/>
          <w:sz w:val="20"/>
        </w:rPr>
        <w:footnoteRef/>
      </w:r>
      <w:r w:rsidRPr="007D594B">
        <w:rPr>
          <w:sz w:val="20"/>
        </w:rPr>
        <w:t xml:space="preserve"> Boston, Massachusetts; Chicago, Illinois; Dallas/Fort Worth, Texas; Houston, Texas; Los Angeles, California; Miami, Florida; New York, New York/N.E. New Jersey; Philadelphia, Pennsylvania; Pittsburgh, Pennsylvania; San Francisco/Oakland, California; Washington, District of Columbia/Maryland/Virginia (the Affected T-Band Markets).  </w:t>
      </w:r>
      <w:r w:rsidRPr="007D594B">
        <w:rPr>
          <w:i/>
          <w:sz w:val="20"/>
        </w:rPr>
        <w:t xml:space="preserve">See </w:t>
      </w:r>
      <w:r w:rsidRPr="007D594B">
        <w:rPr>
          <w:sz w:val="20"/>
        </w:rPr>
        <w:t xml:space="preserve">47 C.F.R. § 90.303.  There are no T-Band public safety incumbents in Cleveland, Ohio, or Detroit, Michigan.  </w:t>
      </w:r>
      <w:r w:rsidRPr="007D594B">
        <w:rPr>
          <w:i/>
          <w:sz w:val="20"/>
        </w:rPr>
        <w:t>Id</w:t>
      </w:r>
      <w:r w:rsidRPr="007D594B">
        <w:rPr>
          <w:sz w:val="20"/>
        </w:rPr>
        <w:t>.</w:t>
      </w:r>
    </w:p>
  </w:footnote>
  <w:footnote w:id="10">
    <w:p w:rsidR="000D1119" w:rsidRPr="007D594B" w:rsidRDefault="000D1119" w:rsidP="000D1119">
      <w:pPr>
        <w:pStyle w:val="FootnoteText"/>
        <w:rPr>
          <w:sz w:val="20"/>
        </w:rPr>
      </w:pPr>
      <w:r w:rsidRPr="007D594B">
        <w:rPr>
          <w:rStyle w:val="FootnoteReference"/>
          <w:rFonts w:eastAsiaTheme="minorEastAsia"/>
          <w:sz w:val="20"/>
        </w:rPr>
        <w:footnoteRef/>
      </w:r>
      <w:r w:rsidRPr="007D594B">
        <w:rPr>
          <w:sz w:val="20"/>
        </w:rPr>
        <w:t xml:space="preserve"> 47 C.F.R. §§ 90.303, 90.305.</w:t>
      </w:r>
    </w:p>
  </w:footnote>
  <w:footnote w:id="11">
    <w:p w:rsidR="000D1119" w:rsidRPr="007D594B" w:rsidRDefault="000D1119" w:rsidP="000D1119">
      <w:pPr>
        <w:pStyle w:val="FootnoteText"/>
        <w:rPr>
          <w:sz w:val="20"/>
        </w:rPr>
      </w:pPr>
      <w:r w:rsidRPr="007D594B">
        <w:rPr>
          <w:rStyle w:val="FootnoteReference"/>
          <w:rFonts w:eastAsiaTheme="minorEastAsia"/>
          <w:sz w:val="20"/>
        </w:rPr>
        <w:footnoteRef/>
      </w:r>
      <w:r w:rsidRPr="007D594B">
        <w:rPr>
          <w:sz w:val="20"/>
        </w:rPr>
        <w:t xml:space="preserve"> </w:t>
      </w:r>
      <w:r w:rsidRPr="007D594B">
        <w:rPr>
          <w:i/>
          <w:iCs/>
          <w:color w:val="000000"/>
          <w:sz w:val="20"/>
        </w:rPr>
        <w:t>Report and Order</w:t>
      </w:r>
      <w:r w:rsidRPr="007D594B">
        <w:rPr>
          <w:iCs/>
          <w:color w:val="000000"/>
          <w:sz w:val="20"/>
        </w:rPr>
        <w:t xml:space="preserve">, 29 FCC Rcd at13298-99 ¶¶ 43-45.  </w:t>
      </w:r>
    </w:p>
  </w:footnote>
  <w:footnote w:id="12">
    <w:p w:rsidR="000D1119" w:rsidRPr="007D594B" w:rsidRDefault="000D1119" w:rsidP="000D1119">
      <w:pPr>
        <w:pStyle w:val="FootnoteText"/>
        <w:rPr>
          <w:sz w:val="20"/>
        </w:rPr>
      </w:pPr>
      <w:r w:rsidRPr="007D594B">
        <w:rPr>
          <w:rStyle w:val="FootnoteReference"/>
          <w:rFonts w:eastAsiaTheme="minorEastAsia"/>
          <w:sz w:val="20"/>
        </w:rPr>
        <w:footnoteRef/>
      </w:r>
      <w:r w:rsidRPr="007D594B">
        <w:rPr>
          <w:sz w:val="20"/>
        </w:rPr>
        <w:t xml:space="preserve"> </w:t>
      </w:r>
      <w:r w:rsidRPr="007D594B">
        <w:rPr>
          <w:i/>
          <w:sz w:val="20"/>
        </w:rPr>
        <w:t>Id</w:t>
      </w:r>
      <w:r w:rsidRPr="007D594B">
        <w:rPr>
          <w:sz w:val="20"/>
        </w:rPr>
        <w:t xml:space="preserve">. at 13299 </w:t>
      </w:r>
      <w:r w:rsidRPr="007D594B">
        <w:rPr>
          <w:iCs/>
          <w:color w:val="000000"/>
          <w:sz w:val="20"/>
        </w:rPr>
        <w:t xml:space="preserve">¶ 46, 13301 ¶ 51.  </w:t>
      </w:r>
    </w:p>
  </w:footnote>
  <w:footnote w:id="13">
    <w:p w:rsidR="000D1119" w:rsidRPr="007D594B" w:rsidRDefault="000D1119" w:rsidP="000D1119">
      <w:pPr>
        <w:pStyle w:val="FootnoteText"/>
        <w:rPr>
          <w:sz w:val="20"/>
        </w:rPr>
      </w:pPr>
      <w:r w:rsidRPr="007D594B">
        <w:rPr>
          <w:rStyle w:val="FootnoteReference"/>
          <w:rFonts w:eastAsiaTheme="minorEastAsia"/>
          <w:sz w:val="20"/>
        </w:rPr>
        <w:footnoteRef/>
      </w:r>
      <w:r w:rsidRPr="007D594B">
        <w:rPr>
          <w:sz w:val="20"/>
        </w:rPr>
        <w:t xml:space="preserve"> </w:t>
      </w:r>
      <w:r w:rsidRPr="007D594B">
        <w:rPr>
          <w:i/>
          <w:sz w:val="20"/>
        </w:rPr>
        <w:t>Id</w:t>
      </w:r>
      <w:r w:rsidRPr="007D594B">
        <w:rPr>
          <w:sz w:val="20"/>
        </w:rPr>
        <w:t>. at foot</w:t>
      </w:r>
      <w:r w:rsidRPr="007D594B">
        <w:rPr>
          <w:iCs/>
          <w:color w:val="000000"/>
          <w:sz w:val="20"/>
        </w:rPr>
        <w:t>note 126.</w:t>
      </w:r>
    </w:p>
  </w:footnote>
  <w:footnote w:id="14">
    <w:p w:rsidR="000D1119" w:rsidRPr="007D594B" w:rsidRDefault="000D1119" w:rsidP="000D1119">
      <w:pPr>
        <w:pStyle w:val="FootnoteText"/>
        <w:rPr>
          <w:sz w:val="20"/>
        </w:rPr>
      </w:pPr>
      <w:r w:rsidRPr="007D594B">
        <w:rPr>
          <w:rStyle w:val="FootnoteReference"/>
          <w:sz w:val="20"/>
        </w:rPr>
        <w:footnoteRef/>
      </w:r>
      <w:r w:rsidRPr="007D594B">
        <w:rPr>
          <w:sz w:val="20"/>
        </w:rPr>
        <w:t xml:space="preserve"> Public Safety and Homeland Security Bureau Provides Guidance for Licensing Channels in the Former 700 MHz Narrowband Reserve Spectrum, PS Docket No. 13-87 and WT Docket No. 02-378, </w:t>
      </w:r>
      <w:r w:rsidRPr="007D594B">
        <w:rPr>
          <w:i/>
          <w:sz w:val="20"/>
        </w:rPr>
        <w:t>Public Notice</w:t>
      </w:r>
      <w:r w:rsidRPr="007D594B">
        <w:rPr>
          <w:sz w:val="20"/>
        </w:rPr>
        <w:t>, 30 FCC Rcd 124 (PSHSB 2015).</w:t>
      </w:r>
    </w:p>
  </w:footnote>
  <w:footnote w:id="15">
    <w:p w:rsidR="000D1119" w:rsidRPr="007D594B" w:rsidRDefault="000D1119" w:rsidP="000D1119">
      <w:pPr>
        <w:spacing w:after="120"/>
        <w:rPr>
          <w:b/>
          <w:sz w:val="20"/>
        </w:rPr>
      </w:pPr>
      <w:r w:rsidRPr="007D594B">
        <w:rPr>
          <w:rStyle w:val="FootnoteReference"/>
          <w:sz w:val="20"/>
        </w:rPr>
        <w:footnoteRef/>
      </w:r>
      <w:r w:rsidRPr="007D594B">
        <w:rPr>
          <w:sz w:val="20"/>
        </w:rPr>
        <w:t xml:space="preserve"> Public Safety and Homeland Security Bureau Approves Recommended Nationwide Channels for Deployable Trunked Systems in the 700 MHz Narrowband Public Safety Band,  PS Docket No. 13-87 and WT Docket No. 02-378, </w:t>
      </w:r>
      <w:r w:rsidRPr="007D594B">
        <w:rPr>
          <w:i/>
          <w:sz w:val="20"/>
        </w:rPr>
        <w:t>Public Notice</w:t>
      </w:r>
      <w:r w:rsidRPr="007D594B">
        <w:rPr>
          <w:sz w:val="20"/>
        </w:rPr>
        <w:t xml:space="preserve">, </w:t>
      </w:r>
      <w:r>
        <w:rPr>
          <w:sz w:val="20"/>
        </w:rPr>
        <w:t>30 FCC Rcd 3723</w:t>
      </w:r>
      <w:r w:rsidRPr="007D594B">
        <w:rPr>
          <w:sz w:val="20"/>
        </w:rPr>
        <w:t xml:space="preserve"> (PSHSB 2015).</w:t>
      </w:r>
    </w:p>
  </w:footnote>
  <w:footnote w:id="16">
    <w:p w:rsidR="000D1119" w:rsidRPr="002343B0" w:rsidRDefault="000D1119" w:rsidP="000D1119">
      <w:pPr>
        <w:pStyle w:val="FootnoteText"/>
        <w:spacing w:after="120"/>
        <w:rPr>
          <w:sz w:val="20"/>
        </w:rPr>
      </w:pPr>
      <w:r w:rsidRPr="002343B0">
        <w:rPr>
          <w:rStyle w:val="FootnoteReference"/>
          <w:sz w:val="20"/>
        </w:rPr>
        <w:footnoteRef/>
      </w:r>
      <w:r w:rsidRPr="002343B0">
        <w:rPr>
          <w:sz w:val="20"/>
        </w:rPr>
        <w:t xml:space="preserve"> Proposed Amendments to the Service Rules Governing Public Safety Narrowband Operations in the 769-775/799-805 MHz Bands, </w:t>
      </w:r>
      <w:r w:rsidRPr="002343B0">
        <w:rPr>
          <w:i/>
          <w:sz w:val="20"/>
        </w:rPr>
        <w:t>et al</w:t>
      </w:r>
      <w:r w:rsidRPr="002343B0">
        <w:rPr>
          <w:sz w:val="20"/>
        </w:rPr>
        <w:t xml:space="preserve">, PS Docket 13-87, PS Docket 06-229, WT Docket 96-86, RM 11433 and RM 11577, </w:t>
      </w:r>
      <w:r w:rsidRPr="002343B0">
        <w:rPr>
          <w:i/>
          <w:sz w:val="20"/>
        </w:rPr>
        <w:t>Order</w:t>
      </w:r>
      <w:r w:rsidRPr="002343B0">
        <w:rPr>
          <w:sz w:val="20"/>
        </w:rPr>
        <w:t xml:space="preserve">, </w:t>
      </w:r>
      <w:r>
        <w:rPr>
          <w:sz w:val="20"/>
        </w:rPr>
        <w:t>30 FCC 3699</w:t>
      </w:r>
      <w:r w:rsidRPr="002343B0">
        <w:rPr>
          <w:sz w:val="20"/>
        </w:rPr>
        <w:t xml:space="preserve"> (PSHSB 2015).</w:t>
      </w:r>
    </w:p>
  </w:footnote>
  <w:footnote w:id="17">
    <w:p w:rsidR="000D1119" w:rsidRPr="002343B0" w:rsidRDefault="000D1119" w:rsidP="000D1119">
      <w:pPr>
        <w:pStyle w:val="FootnoteText"/>
        <w:rPr>
          <w:sz w:val="20"/>
        </w:rPr>
      </w:pPr>
      <w:r w:rsidRPr="002343B0">
        <w:rPr>
          <w:rStyle w:val="FootnoteReference"/>
          <w:sz w:val="20"/>
        </w:rPr>
        <w:footnoteRef/>
      </w:r>
      <w:r w:rsidRPr="002343B0">
        <w:rPr>
          <w:sz w:val="20"/>
        </w:rPr>
        <w:t xml:space="preserve"> Plan Amendment at Section 3.2B and Appendix H.</w:t>
      </w:r>
    </w:p>
  </w:footnote>
  <w:footnote w:id="18">
    <w:p w:rsidR="000D1119" w:rsidRDefault="000D1119" w:rsidP="000D1119">
      <w:pPr>
        <w:pStyle w:val="FootnoteText"/>
      </w:pPr>
      <w:r>
        <w:rPr>
          <w:rStyle w:val="FootnoteReference"/>
        </w:rPr>
        <w:footnoteRef/>
      </w:r>
      <w:r>
        <w:t xml:space="preserve"> </w:t>
      </w:r>
      <w:r w:rsidRPr="00705975">
        <w:rPr>
          <w:i/>
        </w:rPr>
        <w:t>Id</w:t>
      </w:r>
      <w:r>
        <w:t>.</w:t>
      </w:r>
    </w:p>
  </w:footnote>
  <w:footnote w:id="19">
    <w:p w:rsidR="000D1119" w:rsidRPr="002343B0" w:rsidRDefault="000D1119" w:rsidP="000D1119">
      <w:pPr>
        <w:pStyle w:val="FootnoteText"/>
        <w:rPr>
          <w:sz w:val="20"/>
        </w:rPr>
      </w:pPr>
      <w:r w:rsidRPr="002343B0">
        <w:rPr>
          <w:rStyle w:val="FootnoteReference"/>
          <w:sz w:val="20"/>
        </w:rPr>
        <w:footnoteRef/>
      </w:r>
      <w:r w:rsidRPr="002343B0">
        <w:rPr>
          <w:sz w:val="20"/>
        </w:rPr>
        <w:t xml:space="preserve"> </w:t>
      </w:r>
      <w:r w:rsidRPr="0005212F">
        <w:rPr>
          <w:i/>
          <w:sz w:val="20"/>
        </w:rPr>
        <w:t>Id</w:t>
      </w:r>
      <w:r>
        <w:rPr>
          <w:sz w:val="20"/>
        </w:rPr>
        <w:t>.</w:t>
      </w:r>
      <w:r w:rsidRPr="002343B0">
        <w:rPr>
          <w:sz w:val="20"/>
        </w:rPr>
        <w:t xml:space="preserve"> at Appendix I</w:t>
      </w:r>
      <w:r>
        <w:rPr>
          <w:sz w:val="20"/>
        </w:rPr>
        <w:t xml:space="preserve"> </w:t>
      </w:r>
      <w:r w:rsidRPr="00294CE5">
        <w:rPr>
          <w:i/>
          <w:sz w:val="20"/>
        </w:rPr>
        <w:t>citing</w:t>
      </w:r>
      <w:r>
        <w:rPr>
          <w:sz w:val="20"/>
        </w:rPr>
        <w:t xml:space="preserve"> 47 C.F.R. § 90.303(b)</w:t>
      </w:r>
      <w:r w:rsidRPr="002343B0">
        <w:rPr>
          <w:sz w:val="20"/>
        </w:rPr>
        <w:t>.</w:t>
      </w:r>
    </w:p>
  </w:footnote>
  <w:footnote w:id="20">
    <w:p w:rsidR="000D1119" w:rsidRPr="002343B0" w:rsidRDefault="000D1119" w:rsidP="000D1119">
      <w:pPr>
        <w:pStyle w:val="FootnoteText"/>
        <w:rPr>
          <w:sz w:val="20"/>
        </w:rPr>
      </w:pPr>
      <w:r w:rsidRPr="002343B0">
        <w:rPr>
          <w:rStyle w:val="FootnoteReference"/>
          <w:sz w:val="20"/>
        </w:rPr>
        <w:footnoteRef/>
      </w:r>
      <w:r w:rsidRPr="002343B0">
        <w:rPr>
          <w:sz w:val="20"/>
        </w:rPr>
        <w:t xml:space="preserve"> </w:t>
      </w:r>
      <w:r w:rsidRPr="0005212F">
        <w:rPr>
          <w:i/>
          <w:sz w:val="20"/>
        </w:rPr>
        <w:t>Id</w:t>
      </w:r>
      <w:r>
        <w:rPr>
          <w:sz w:val="20"/>
        </w:rPr>
        <w:t>.</w:t>
      </w:r>
      <w:r w:rsidRPr="002343B0">
        <w:rPr>
          <w:sz w:val="20"/>
        </w:rPr>
        <w:t xml:space="preserve"> at Section 7.3.1.</w:t>
      </w:r>
    </w:p>
  </w:footnote>
  <w:footnote w:id="21">
    <w:p w:rsidR="000D1119" w:rsidRPr="002343B0" w:rsidRDefault="000D1119" w:rsidP="000D1119">
      <w:pPr>
        <w:pStyle w:val="FootnoteText"/>
        <w:rPr>
          <w:sz w:val="20"/>
        </w:rPr>
      </w:pPr>
      <w:r w:rsidRPr="002343B0">
        <w:rPr>
          <w:rStyle w:val="FootnoteReference"/>
          <w:sz w:val="20"/>
        </w:rPr>
        <w:footnoteRef/>
      </w:r>
      <w:r w:rsidRPr="002343B0">
        <w:rPr>
          <w:sz w:val="20"/>
        </w:rPr>
        <w:t xml:space="preserve"> </w:t>
      </w:r>
      <w:r w:rsidRPr="0005212F">
        <w:rPr>
          <w:i/>
          <w:sz w:val="20"/>
        </w:rPr>
        <w:t>Id</w:t>
      </w:r>
      <w:r>
        <w:rPr>
          <w:sz w:val="20"/>
        </w:rPr>
        <w:t>.</w:t>
      </w:r>
      <w:r w:rsidRPr="002343B0">
        <w:rPr>
          <w:sz w:val="20"/>
        </w:rPr>
        <w:t xml:space="preserve"> at Appendix E.</w:t>
      </w:r>
    </w:p>
  </w:footnote>
  <w:footnote w:id="22">
    <w:p w:rsidR="000D1119" w:rsidRPr="002343B0" w:rsidRDefault="000D1119" w:rsidP="000D1119">
      <w:pPr>
        <w:autoSpaceDE w:val="0"/>
        <w:autoSpaceDN w:val="0"/>
        <w:adjustRightInd w:val="0"/>
        <w:spacing w:after="120"/>
        <w:rPr>
          <w:sz w:val="20"/>
        </w:rPr>
      </w:pPr>
      <w:r w:rsidRPr="002343B0">
        <w:rPr>
          <w:rStyle w:val="FootnoteReference"/>
          <w:sz w:val="20"/>
        </w:rPr>
        <w:footnoteRef/>
      </w:r>
      <w:r w:rsidRPr="002343B0">
        <w:rPr>
          <w:sz w:val="20"/>
        </w:rPr>
        <w:t xml:space="preserve"> The Region 20 Plan Amendment also includes “minor” amendments.  Specifically, the Region 20 Plan Amendment includes certain ministerial updates and clarifications as requested by the membership or deletions of material; </w:t>
      </w:r>
      <w:r w:rsidRPr="002343B0">
        <w:rPr>
          <w:i/>
          <w:sz w:val="20"/>
        </w:rPr>
        <w:t>e.g.</w:t>
      </w:r>
      <w:r w:rsidRPr="002343B0">
        <w:rPr>
          <w:sz w:val="20"/>
        </w:rPr>
        <w:t xml:space="preserve"> </w:t>
      </w:r>
      <w:r>
        <w:rPr>
          <w:sz w:val="20"/>
        </w:rPr>
        <w:t xml:space="preserve">deleting </w:t>
      </w:r>
      <w:r w:rsidRPr="002343B0">
        <w:rPr>
          <w:sz w:val="20"/>
        </w:rPr>
        <w:t>protection of television channels using the 700 MHz narrowband spectrum</w:t>
      </w:r>
      <w:r>
        <w:rPr>
          <w:sz w:val="20"/>
        </w:rPr>
        <w:t>; revising the windows for channel assignments; uniform nationwide channel naming</w:t>
      </w:r>
      <w:r w:rsidRPr="002343B0">
        <w:rPr>
          <w:sz w:val="20"/>
        </w:rPr>
        <w:t xml:space="preserve">. </w:t>
      </w:r>
      <w:r>
        <w:rPr>
          <w:sz w:val="20"/>
        </w:rPr>
        <w:t xml:space="preserve"> </w:t>
      </w:r>
      <w:r w:rsidRPr="002343B0">
        <w:rPr>
          <w:sz w:val="20"/>
        </w:rPr>
        <w:t>Under the Commission’</w:t>
      </w:r>
      <w:r>
        <w:rPr>
          <w:sz w:val="20"/>
        </w:rPr>
        <w:t>s</w:t>
      </w:r>
      <w:r w:rsidRPr="002343B0">
        <w:rPr>
          <w:sz w:val="20"/>
        </w:rPr>
        <w:t xml:space="preserve"> rules, “minor” amendments are not subject to comment.  47 C.F.R. § 90.527(b)(2).</w:t>
      </w:r>
    </w:p>
  </w:footnote>
  <w:footnote w:id="23">
    <w:p w:rsidR="000D1119" w:rsidRPr="002343B0" w:rsidRDefault="000D1119" w:rsidP="000D1119">
      <w:pPr>
        <w:pStyle w:val="FootnoteText"/>
        <w:spacing w:after="120"/>
        <w:rPr>
          <w:sz w:val="20"/>
        </w:rPr>
      </w:pPr>
      <w:r w:rsidRPr="002343B0">
        <w:rPr>
          <w:rStyle w:val="FootnoteReference"/>
          <w:sz w:val="20"/>
        </w:rPr>
        <w:footnoteRef/>
      </w:r>
      <w:r w:rsidRPr="002343B0">
        <w:rPr>
          <w:sz w:val="20"/>
        </w:rPr>
        <w:t xml:space="preserve"> </w:t>
      </w:r>
      <w:r w:rsidRPr="002343B0">
        <w:rPr>
          <w:i/>
          <w:sz w:val="20"/>
        </w:rPr>
        <w:t xml:space="preserve">See </w:t>
      </w:r>
      <w:r w:rsidRPr="002343B0">
        <w:rPr>
          <w:sz w:val="20"/>
        </w:rPr>
        <w:t xml:space="preserve">47 C.F.R. § 90.527(b); Development of Operational, Technical and Spectrum Requirements for Meeting Federal, State and Local Public Safety Agency Communication Requirements Through the Year 2010, Proposed Amendments to the Service Rules Governing Public Safety Narrowband Operations in the 769-775/799-805 MHz Bands, WT Docket No. 96-86, </w:t>
      </w:r>
      <w:r w:rsidRPr="002343B0">
        <w:rPr>
          <w:iCs/>
          <w:color w:val="000000"/>
          <w:sz w:val="20"/>
        </w:rPr>
        <w:t xml:space="preserve">PS Docket 13-87, </w:t>
      </w:r>
      <w:r w:rsidRPr="002343B0">
        <w:rPr>
          <w:i/>
          <w:iCs/>
          <w:color w:val="000000"/>
          <w:sz w:val="20"/>
        </w:rPr>
        <w:t>Seventh Report and Order</w:t>
      </w:r>
      <w:r w:rsidRPr="002343B0">
        <w:rPr>
          <w:iCs/>
          <w:color w:val="000000"/>
          <w:sz w:val="20"/>
        </w:rPr>
        <w:t xml:space="preserve">, </w:t>
      </w:r>
      <w:r w:rsidRPr="002343B0">
        <w:rPr>
          <w:i/>
          <w:iCs/>
          <w:color w:val="000000"/>
          <w:sz w:val="20"/>
        </w:rPr>
        <w:t>Notice of Proposed Rulemaking</w:t>
      </w:r>
      <w:r w:rsidRPr="002343B0">
        <w:rPr>
          <w:iCs/>
          <w:color w:val="000000"/>
          <w:sz w:val="20"/>
        </w:rPr>
        <w:t xml:space="preserve">, 28 FCC Rcd 4783, </w:t>
      </w:r>
      <w:r w:rsidRPr="002343B0">
        <w:rPr>
          <w:sz w:val="20"/>
        </w:rPr>
        <w:t>4804 ¶ 66</w:t>
      </w:r>
      <w:r w:rsidRPr="002343B0">
        <w:rPr>
          <w:iCs/>
          <w:color w:val="000000"/>
          <w:sz w:val="20"/>
        </w:rPr>
        <w:t xml:space="preserve"> </w:t>
      </w:r>
      <w:r w:rsidRPr="002343B0">
        <w:rPr>
          <w:sz w:val="20"/>
        </w:rPr>
        <w:t>(2013).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0BB" w:rsidRDefault="008610B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0BB" w:rsidRDefault="008610B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007" w:rsidRPr="00DD520B" w:rsidRDefault="00587007" w:rsidP="00DD520B">
    <w:pPr>
      <w:pStyle w:val="Header"/>
      <w:tabs>
        <w:tab w:val="clear" w:pos="4320"/>
        <w:tab w:val="clear" w:pos="8640"/>
      </w:tabs>
      <w:spacing w:before="40"/>
      <w:ind w:firstLine="1080"/>
      <w:rPr>
        <w:rFonts w:ascii="Arial" w:hAnsi="Arial" w:cs="Arial"/>
        <w:b/>
        <w:kern w:val="28"/>
        <w:sz w:val="96"/>
        <w:szCs w:val="96"/>
      </w:rPr>
    </w:pPr>
    <w:r w:rsidRPr="00DD520B">
      <w:rPr>
        <w:rFonts w:ascii="Arial" w:hAnsi="Arial" w:cs="Arial"/>
        <w:noProof/>
        <w:sz w:val="96"/>
        <w:szCs w:val="96"/>
      </w:rPr>
      <w:drawing>
        <wp:anchor distT="0" distB="0" distL="114300" distR="114300" simplePos="0" relativeHeight="251659264" behindDoc="0" locked="0" layoutInCell="0" allowOverlap="1" wp14:anchorId="6F194E8B" wp14:editId="4A3FED6C">
          <wp:simplePos x="0" y="0"/>
          <wp:positionH relativeFrom="column">
            <wp:posOffset>30480</wp:posOffset>
          </wp:positionH>
          <wp:positionV relativeFrom="paragraph">
            <wp:posOffset>107950</wp:posOffset>
          </wp:positionV>
          <wp:extent cx="530225" cy="530225"/>
          <wp:effectExtent l="0" t="0" r="3175" b="3175"/>
          <wp:wrapTopAndBottom/>
          <wp:docPr id="4" name="Picture 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Pr="00DD520B">
      <w:rPr>
        <w:rFonts w:ascii="Arial" w:hAnsi="Arial" w:cs="Arial"/>
        <w:b/>
        <w:kern w:val="28"/>
        <w:sz w:val="96"/>
        <w:szCs w:val="96"/>
      </w:rPr>
      <w:t>PUBLIC NOTICE</w:t>
    </w:r>
  </w:p>
  <w:p w:rsidR="00587007" w:rsidRDefault="00587007" w:rsidP="006C3F5C">
    <w:pPr>
      <w:pStyle w:val="Header"/>
      <w:tabs>
        <w:tab w:val="clear" w:pos="4320"/>
        <w:tab w:val="clear" w:pos="8640"/>
      </w:tabs>
      <w:spacing w:before="40"/>
      <w:ind w:firstLine="1080"/>
      <w:rPr>
        <w:rFonts w:ascii="Arial" w:hAnsi="Arial"/>
        <w:b/>
        <w:sz w:val="28"/>
      </w:rPr>
    </w:pPr>
    <w:r w:rsidRPr="00DD520B">
      <w:rPr>
        <w:noProof/>
        <w:sz w:val="96"/>
        <w:szCs w:val="96"/>
      </w:rPr>
      <mc:AlternateContent>
        <mc:Choice Requires="wps">
          <w:drawing>
            <wp:anchor distT="0" distB="0" distL="114300" distR="114300" simplePos="0" relativeHeight="251658240" behindDoc="0" locked="0" layoutInCell="0" allowOverlap="1" wp14:anchorId="534137D4" wp14:editId="235FCA1F">
              <wp:simplePos x="0" y="0"/>
              <wp:positionH relativeFrom="column">
                <wp:posOffset>4276725</wp:posOffset>
              </wp:positionH>
              <wp:positionV relativeFrom="paragraph">
                <wp:posOffset>35560</wp:posOffset>
              </wp:positionV>
              <wp:extent cx="2409825" cy="533400"/>
              <wp:effectExtent l="0" t="0" r="9525"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533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7007" w:rsidRDefault="00587007">
                          <w:pPr>
                            <w:spacing w:before="40"/>
                            <w:jc w:val="right"/>
                            <w:rPr>
                              <w:rFonts w:ascii="Arial" w:hAnsi="Arial"/>
                              <w:b/>
                              <w:sz w:val="16"/>
                            </w:rPr>
                          </w:pPr>
                          <w:r>
                            <w:rPr>
                              <w:rFonts w:ascii="Arial" w:hAnsi="Arial"/>
                              <w:b/>
                              <w:sz w:val="16"/>
                            </w:rPr>
                            <w:t>News Media Information 202 / 418-0500</w:t>
                          </w:r>
                        </w:p>
                        <w:p w:rsidR="00587007" w:rsidRDefault="0058700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587007" w:rsidRDefault="00587007">
                          <w:pPr>
                            <w:jc w:val="right"/>
                            <w:rPr>
                              <w:rFonts w:ascii="Arial" w:hAnsi="Arial"/>
                              <w:b/>
                              <w:sz w:val="16"/>
                            </w:rPr>
                          </w:pPr>
                          <w:r>
                            <w:rPr>
                              <w:rFonts w:ascii="Arial" w:hAnsi="Arial"/>
                              <w:b/>
                              <w:sz w:val="16"/>
                            </w:rPr>
                            <w:t>TTY: 1-888-835-5322</w:t>
                          </w:r>
                        </w:p>
                        <w:p w:rsidR="00587007" w:rsidRDefault="00587007">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34137D4" id="_x0000_t202" coordsize="21600,21600" o:spt="202" path="m,l,21600r21600,l21600,xe">
              <v:stroke joinstyle="miter"/>
              <v:path gradientshapeok="t" o:connecttype="rect"/>
            </v:shapetype>
            <v:shape id="Text Box 3" o:spid="_x0000_s1026" type="#_x0000_t202" style="position:absolute;left:0;text-align:left;margin-left:336.75pt;margin-top:2.8pt;width:189.75pt;height:4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" o:allowincell="f" stroked="f">
              <v:textbox inset=",0,,0">
                <w:txbxContent>
                  <w:p w:rsidR="00587007" w:rsidRDefault="00587007">
                    <w:pPr>
                      <w:spacing w:before="40"/>
                      <w:jc w:val="right"/>
                      <w:rPr>
                        <w:rFonts w:ascii="Arial" w:hAnsi="Arial"/>
                        <w:b/>
                        <w:sz w:val="16"/>
                      </w:rPr>
                    </w:pPr>
                    <w:r>
                      <w:rPr>
                        <w:rFonts w:ascii="Arial" w:hAnsi="Arial"/>
                        <w:b/>
                        <w:sz w:val="16"/>
                      </w:rPr>
                      <w:t>News Media Information 202 / 418-0500</w:t>
                    </w:r>
                  </w:p>
                  <w:p w:rsidR="00587007" w:rsidRDefault="00587007">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587007" w:rsidRDefault="00587007">
                    <w:pPr>
                      <w:jc w:val="right"/>
                      <w:rPr>
                        <w:rFonts w:ascii="Arial" w:hAnsi="Arial"/>
                        <w:b/>
                        <w:sz w:val="16"/>
                      </w:rPr>
                    </w:pPr>
                    <w:r>
                      <w:rPr>
                        <w:rFonts w:ascii="Arial" w:hAnsi="Arial"/>
                        <w:b/>
                        <w:sz w:val="16"/>
                      </w:rPr>
                      <w:t>TTY: 1-888-835-5322</w:t>
                    </w:r>
                  </w:p>
                  <w:p w:rsidR="00587007" w:rsidRDefault="00587007">
                    <w:pPr>
                      <w:jc w:val="right"/>
                    </w:pPr>
                  </w:p>
                </w:txbxContent>
              </v:textbox>
            </v:shape>
          </w:pict>
        </mc:Fallback>
      </mc:AlternateContent>
    </w:r>
    <w:r w:rsidRPr="00DD520B">
      <w:rPr>
        <w:rFonts w:ascii="Arial" w:hAnsi="Arial" w:cs="Arial"/>
        <w:noProof/>
        <w:sz w:val="96"/>
        <w:szCs w:val="96"/>
      </w:rPr>
      <mc:AlternateContent>
        <mc:Choice Requires="wps">
          <w:drawing>
            <wp:anchor distT="0" distB="0" distL="114300" distR="114300" simplePos="0" relativeHeight="251656192" behindDoc="0" locked="0" layoutInCell="0" allowOverlap="1" wp14:anchorId="38E72AED" wp14:editId="1DF6DAB5">
              <wp:simplePos x="0" y="0"/>
              <wp:positionH relativeFrom="column">
                <wp:posOffset>600075</wp:posOffset>
              </wp:positionH>
              <wp:positionV relativeFrom="paragraph">
                <wp:posOffset>35560</wp:posOffset>
              </wp:positionV>
              <wp:extent cx="3108960" cy="59055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7007" w:rsidRDefault="00587007">
                          <w:pPr>
                            <w:rPr>
                              <w:rFonts w:ascii="Arial" w:hAnsi="Arial"/>
                              <w:b/>
                            </w:rPr>
                          </w:pPr>
                          <w:r>
                            <w:rPr>
                              <w:rFonts w:ascii="Arial" w:hAnsi="Arial"/>
                              <w:b/>
                            </w:rPr>
                            <w:t>Federal Communications Commission</w:t>
                          </w:r>
                        </w:p>
                        <w:p w:rsidR="00587007" w:rsidRDefault="0058700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587007" w:rsidRDefault="00587007">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8E72AED" id="Text Box 1" o:spid="_x0000_s1027" type="#_x0000_t202" style="position:absolute;left:0;text-align:left;margin-left:47.25pt;margin-top:2.8pt;width:244.8pt;height:4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" o:allowincell="f" stroked="f">
              <v:textbox>
                <w:txbxContent>
                  <w:p w:rsidR="00587007" w:rsidRDefault="00587007">
                    <w:pPr>
                      <w:rPr>
                        <w:rFonts w:ascii="Arial" w:hAnsi="Arial"/>
                        <w:b/>
                      </w:rPr>
                    </w:pPr>
                    <w:r>
                      <w:rPr>
                        <w:rFonts w:ascii="Arial" w:hAnsi="Arial"/>
                        <w:b/>
                      </w:rPr>
                      <w:t>Federal Communications Commission</w:t>
                    </w:r>
                  </w:p>
                  <w:p w:rsidR="00587007" w:rsidRDefault="0058700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587007" w:rsidRDefault="00587007">
                    <w:pPr>
                      <w:rPr>
                        <w:rFonts w:ascii="Arial" w:hAnsi="Arial"/>
                        <w:sz w:val="24"/>
                      </w:rPr>
                    </w:pPr>
                    <w:r>
                      <w:rPr>
                        <w:rFonts w:ascii="Arial" w:hAnsi="Arial"/>
                        <w:b/>
                      </w:rPr>
                      <w:t>Washington, D.C. 20554</w:t>
                    </w:r>
                  </w:p>
                </w:txbxContent>
              </v:textbox>
            </v:shape>
          </w:pict>
        </mc:Fallback>
      </mc:AlternateContent>
    </w:r>
    <w:r>
      <w:rPr>
        <w:noProof/>
      </w:rPr>
      <mc:AlternateContent>
        <mc:Choice Requires="wps">
          <w:drawing>
            <wp:anchor distT="0" distB="0" distL="114300" distR="114300" simplePos="0" relativeHeight="251657216" behindDoc="0" locked="0" layoutInCell="0" allowOverlap="1" wp14:anchorId="17668677" wp14:editId="116957AD">
              <wp:simplePos x="0" y="0"/>
              <wp:positionH relativeFrom="column">
                <wp:posOffset>0</wp:posOffset>
              </wp:positionH>
              <wp:positionV relativeFrom="paragraph">
                <wp:posOffset>697865</wp:posOffset>
              </wp:positionV>
              <wp:extent cx="6858000" cy="2540"/>
              <wp:effectExtent l="0" t="0" r="25400" b="4826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B1E0A52"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95pt" to="540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ezFFgIAACs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" o:allowincell="f"/>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02C8F"/>
    <w:multiLevelType w:val="hybridMultilevel"/>
    <w:tmpl w:val="3750694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0B7F29E9"/>
    <w:multiLevelType w:val="hybridMultilevel"/>
    <w:tmpl w:val="F304956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0EA8795A"/>
    <w:multiLevelType w:val="hybridMultilevel"/>
    <w:tmpl w:val="84AAE92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0F555D95"/>
    <w:multiLevelType w:val="hybridMultilevel"/>
    <w:tmpl w:val="BB5072A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08D2771"/>
    <w:multiLevelType w:val="hybridMultilevel"/>
    <w:tmpl w:val="9C8664BE"/>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5">
    <w:nsid w:val="11952B96"/>
    <w:multiLevelType w:val="hybridMultilevel"/>
    <w:tmpl w:val="8B52601A"/>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6">
    <w:nsid w:val="15BA30D8"/>
    <w:multiLevelType w:val="hybridMultilevel"/>
    <w:tmpl w:val="2CDC6DE4"/>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168B1868"/>
    <w:multiLevelType w:val="hybridMultilevel"/>
    <w:tmpl w:val="08AC0B50"/>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8">
    <w:nsid w:val="192A093E"/>
    <w:multiLevelType w:val="hybridMultilevel"/>
    <w:tmpl w:val="605401DA"/>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9">
    <w:nsid w:val="1B48426B"/>
    <w:multiLevelType w:val="hybridMultilevel"/>
    <w:tmpl w:val="B0042F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DE0608D"/>
    <w:multiLevelType w:val="hybridMultilevel"/>
    <w:tmpl w:val="A9B07712"/>
    <w:lvl w:ilvl="0" w:tplc="04090005">
      <w:start w:val="1"/>
      <w:numFmt w:val="bullet"/>
      <w:lvlText w:val=""/>
      <w:lvlJc w:val="left"/>
      <w:pPr>
        <w:tabs>
          <w:tab w:val="num" w:pos="1080"/>
        </w:tabs>
        <w:ind w:left="1080" w:hanging="360"/>
      </w:pPr>
      <w:rPr>
        <w:rFonts w:ascii="Wingdings" w:hAnsi="Wingdings" w:hint="default"/>
      </w:rPr>
    </w:lvl>
    <w:lvl w:ilvl="1" w:tplc="04090001">
      <w:start w:val="1"/>
      <w:numFmt w:val="bullet"/>
      <w:lvlText w:val=""/>
      <w:lvlJc w:val="left"/>
      <w:pPr>
        <w:tabs>
          <w:tab w:val="num" w:pos="1620"/>
        </w:tabs>
        <w:ind w:left="1620" w:hanging="360"/>
      </w:pPr>
      <w:rPr>
        <w:rFonts w:ascii="Symbol" w:hAnsi="Symbol"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1">
    <w:nsid w:val="2094154C"/>
    <w:multiLevelType w:val="hybridMultilevel"/>
    <w:tmpl w:val="4F68AC50"/>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2">
    <w:nsid w:val="23412B02"/>
    <w:multiLevelType w:val="hybridMultilevel"/>
    <w:tmpl w:val="71206762"/>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3">
    <w:nsid w:val="27CC72B3"/>
    <w:multiLevelType w:val="hybridMultilevel"/>
    <w:tmpl w:val="3410A4FE"/>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4">
    <w:nsid w:val="27FF2E51"/>
    <w:multiLevelType w:val="hybridMultilevel"/>
    <w:tmpl w:val="28465C6C"/>
    <w:lvl w:ilvl="0" w:tplc="166EC070">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2A9009E5"/>
    <w:multiLevelType w:val="multilevel"/>
    <w:tmpl w:val="86A027B6"/>
    <w:lvl w:ilvl="0">
      <w:start w:val="1"/>
      <w:numFmt w:val="decimal"/>
      <w:lvlText w:val="%1."/>
      <w:lvlJc w:val="left"/>
      <w:pPr>
        <w:tabs>
          <w:tab w:val="num" w:pos="720"/>
        </w:tabs>
        <w:ind w:left="720" w:hanging="720"/>
      </w:pPr>
      <w:rPr>
        <w:rFonts w:ascii="Tahoma" w:hAnsi="Tahoma" w:cs="Times New Roman" w:hint="default"/>
        <w:b/>
        <w:i w:val="0"/>
        <w:caps w:val="0"/>
        <w:strike w:val="0"/>
        <w:dstrike w:val="0"/>
        <w:vanish w:val="0"/>
        <w:sz w:val="22"/>
        <w:vertAlign w:val="baseline"/>
      </w:rPr>
    </w:lvl>
    <w:lvl w:ilvl="1">
      <w:start w:val="1"/>
      <w:numFmt w:val="upperLetter"/>
      <w:lvlText w:val="%2."/>
      <w:lvlJc w:val="left"/>
      <w:pPr>
        <w:tabs>
          <w:tab w:val="num" w:pos="1656"/>
        </w:tabs>
        <w:ind w:left="1440" w:hanging="144"/>
      </w:pPr>
      <w:rPr>
        <w:rFonts w:cs="Times New Roman"/>
      </w:rPr>
    </w:lvl>
    <w:lvl w:ilvl="2">
      <w:start w:val="1"/>
      <w:numFmt w:val="decimal"/>
      <w:lvlText w:val="%3."/>
      <w:lvlJc w:val="left"/>
      <w:pPr>
        <w:tabs>
          <w:tab w:val="num" w:pos="2160"/>
        </w:tabs>
        <w:ind w:left="2160" w:hanging="720"/>
      </w:pPr>
      <w:rPr>
        <w:rFonts w:ascii="Times New Roman" w:hAnsi="Times New Roman" w:cs="Times New Roman" w:hint="default"/>
        <w:b/>
        <w:i w:val="0"/>
        <w:sz w:val="22"/>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960"/>
        </w:tabs>
        <w:ind w:left="3600" w:hanging="720"/>
      </w:pPr>
      <w:rPr>
        <w:rFonts w:ascii="Tahoma" w:hAnsi="Tahoma" w:cs="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cs="Times New Roman"/>
      </w:rPr>
    </w:lvl>
    <w:lvl w:ilvl="6">
      <w:start w:val="1"/>
      <w:numFmt w:val="lowerRoman"/>
      <w:lvlText w:val="(%7)"/>
      <w:lvlJc w:val="left"/>
      <w:pPr>
        <w:tabs>
          <w:tab w:val="num" w:pos="504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480"/>
        </w:tabs>
        <w:ind w:left="5760"/>
      </w:pPr>
      <w:rPr>
        <w:rFonts w:cs="Times New Roman"/>
        <w:b/>
        <w:i w:val="0"/>
        <w:sz w:val="22"/>
      </w:rPr>
    </w:lvl>
  </w:abstractNum>
  <w:abstractNum w:abstractNumId="16">
    <w:nsid w:val="2C864FF0"/>
    <w:multiLevelType w:val="hybridMultilevel"/>
    <w:tmpl w:val="CA0CA26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331E3FCD"/>
    <w:multiLevelType w:val="multilevel"/>
    <w:tmpl w:val="9B8607A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8">
    <w:nsid w:val="39287EA5"/>
    <w:multiLevelType w:val="hybridMultilevel"/>
    <w:tmpl w:val="9B8607A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39A528C6"/>
    <w:multiLevelType w:val="hybridMultilevel"/>
    <w:tmpl w:val="BA0CCEF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nsid w:val="3D0F1B3D"/>
    <w:multiLevelType w:val="singleLevel"/>
    <w:tmpl w:val="0902D07C"/>
    <w:lvl w:ilvl="0">
      <w:start w:val="1"/>
      <w:numFmt w:val="decimal"/>
      <w:pStyle w:val="Paranum"/>
      <w:lvlText w:val="%1."/>
      <w:lvlJc w:val="left"/>
      <w:pPr>
        <w:tabs>
          <w:tab w:val="num" w:pos="1080"/>
        </w:tabs>
        <w:ind w:firstLine="720"/>
      </w:pPr>
      <w:rPr>
        <w:rFonts w:ascii="Times New Roman" w:hAnsi="Times New Roman" w:cs="Times New Roman" w:hint="default"/>
        <w:b w:val="0"/>
        <w:i w:val="0"/>
        <w:caps w:val="0"/>
        <w:strike w:val="0"/>
        <w:dstrike w:val="0"/>
        <w:vanish w:val="0"/>
        <w:sz w:val="22"/>
        <w:u w:val="none"/>
        <w:vertAlign w:val="baseline"/>
      </w:rPr>
    </w:lvl>
  </w:abstractNum>
  <w:abstractNum w:abstractNumId="21">
    <w:nsid w:val="3E494A50"/>
    <w:multiLevelType w:val="hybridMultilevel"/>
    <w:tmpl w:val="2DE87B48"/>
    <w:lvl w:ilvl="0" w:tplc="04090005">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2">
    <w:nsid w:val="434A23DD"/>
    <w:multiLevelType w:val="hybridMultilevel"/>
    <w:tmpl w:val="AFF86B74"/>
    <w:lvl w:ilvl="0" w:tplc="52A293D4">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B245BFD"/>
    <w:multiLevelType w:val="hybridMultilevel"/>
    <w:tmpl w:val="9DCC225C"/>
    <w:lvl w:ilvl="0" w:tplc="1E24AC5E">
      <w:start w:val="1"/>
      <w:numFmt w:val="bullet"/>
      <w:lvlText w:val=""/>
      <w:lvlJc w:val="left"/>
      <w:pPr>
        <w:tabs>
          <w:tab w:val="num" w:pos="1296"/>
        </w:tabs>
        <w:ind w:left="1296" w:hanging="288"/>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nsid w:val="4B3207BE"/>
    <w:multiLevelType w:val="hybridMultilevel"/>
    <w:tmpl w:val="6D8E4F2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nsid w:val="4F717749"/>
    <w:multiLevelType w:val="hybridMultilevel"/>
    <w:tmpl w:val="19A4EEB2"/>
    <w:lvl w:ilvl="0" w:tplc="04090005">
      <w:start w:val="1"/>
      <w:numFmt w:val="bullet"/>
      <w:lvlText w:val=""/>
      <w:lvlJc w:val="left"/>
      <w:pPr>
        <w:tabs>
          <w:tab w:val="num" w:pos="1620"/>
        </w:tabs>
        <w:ind w:left="162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nsid w:val="5182283C"/>
    <w:multiLevelType w:val="hybridMultilevel"/>
    <w:tmpl w:val="67C09608"/>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7">
    <w:nsid w:val="51DE70E4"/>
    <w:multiLevelType w:val="hybridMultilevel"/>
    <w:tmpl w:val="6EC62A0A"/>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nsid w:val="5341241F"/>
    <w:multiLevelType w:val="singleLevel"/>
    <w:tmpl w:val="C0E46C6C"/>
    <w:lvl w:ilvl="0">
      <w:start w:val="1"/>
      <w:numFmt w:val="decimal"/>
      <w:pStyle w:val="NumberedList"/>
      <w:lvlText w:val="%1."/>
      <w:lvlJc w:val="left"/>
      <w:pPr>
        <w:tabs>
          <w:tab w:val="num" w:pos="1080"/>
        </w:tabs>
        <w:ind w:firstLine="720"/>
      </w:pPr>
      <w:rPr>
        <w:rFonts w:ascii="Times New Roman" w:hAnsi="Times New Roman" w:cs="Times New Roman" w:hint="default"/>
        <w:b w:val="0"/>
        <w:i w:val="0"/>
        <w:sz w:val="22"/>
        <w:u w:val="none"/>
      </w:rPr>
    </w:lvl>
  </w:abstractNum>
  <w:abstractNum w:abstractNumId="29">
    <w:nsid w:val="5370266C"/>
    <w:multiLevelType w:val="hybridMultilevel"/>
    <w:tmpl w:val="48845B62"/>
    <w:lvl w:ilvl="0" w:tplc="04090005">
      <w:start w:val="1"/>
      <w:numFmt w:val="bullet"/>
      <w:lvlText w:val=""/>
      <w:lvlJc w:val="left"/>
      <w:pPr>
        <w:tabs>
          <w:tab w:val="num" w:pos="1800"/>
        </w:tabs>
        <w:ind w:left="1800" w:hanging="360"/>
      </w:pPr>
      <w:rPr>
        <w:rFonts w:ascii="Wingdings" w:hAnsi="Wingdings" w:hint="default"/>
      </w:rPr>
    </w:lvl>
    <w:lvl w:ilvl="1" w:tplc="04090001">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cs="Times New Roman" w:hint="default"/>
        <w:b/>
        <w:i w:val="0"/>
        <w:caps w:val="0"/>
        <w:strike w:val="0"/>
        <w:dstrike w:val="0"/>
        <w:vanish w:val="0"/>
        <w:sz w:val="22"/>
        <w:vertAlign w:val="baseline"/>
      </w:rPr>
    </w:lvl>
    <w:lvl w:ilvl="1">
      <w:start w:val="1"/>
      <w:numFmt w:val="upperLetter"/>
      <w:pStyle w:val="Heading2"/>
      <w:lvlText w:val="%2."/>
      <w:lvlJc w:val="left"/>
      <w:pPr>
        <w:tabs>
          <w:tab w:val="num" w:pos="1440"/>
        </w:tabs>
        <w:ind w:left="1440" w:hanging="720"/>
      </w:pPr>
      <w:rPr>
        <w:rFonts w:cs="Times New Roman"/>
      </w:rPr>
    </w:lvl>
    <w:lvl w:ilvl="2">
      <w:start w:val="1"/>
      <w:numFmt w:val="decimal"/>
      <w:pStyle w:val="Heading3"/>
      <w:lvlText w:val="%3."/>
      <w:lvlJc w:val="left"/>
      <w:pPr>
        <w:tabs>
          <w:tab w:val="num" w:pos="2160"/>
        </w:tabs>
        <w:ind w:left="2160" w:hanging="720"/>
      </w:pPr>
      <w:rPr>
        <w:rFonts w:cs="Times New Roman"/>
      </w:rPr>
    </w:lvl>
    <w:lvl w:ilvl="3">
      <w:start w:val="1"/>
      <w:numFmt w:val="lowerLetter"/>
      <w:pStyle w:val="Heading4"/>
      <w:lvlText w:val="%4."/>
      <w:lvlJc w:val="left"/>
      <w:pPr>
        <w:tabs>
          <w:tab w:val="num" w:pos="2880"/>
        </w:tabs>
        <w:ind w:left="2880" w:hanging="720"/>
      </w:pPr>
      <w:rPr>
        <w:rFonts w:cs="Times New Roman"/>
      </w:rPr>
    </w:lvl>
    <w:lvl w:ilvl="4">
      <w:start w:val="1"/>
      <w:numFmt w:val="lowerRoman"/>
      <w:pStyle w:val="Heading5"/>
      <w:lvlText w:val="(%5)"/>
      <w:lvlJc w:val="left"/>
      <w:pPr>
        <w:tabs>
          <w:tab w:val="num" w:pos="3960"/>
        </w:tabs>
        <w:ind w:left="3600" w:hanging="720"/>
      </w:pPr>
      <w:rPr>
        <w:rFonts w:ascii="Tahoma" w:hAnsi="Tahoma" w:cs="Times New Roman"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rPr>
        <w:rFonts w:cs="Times New Roman"/>
      </w:rPr>
    </w:lvl>
    <w:lvl w:ilvl="6">
      <w:start w:val="1"/>
      <w:numFmt w:val="lowerRoman"/>
      <w:lvlText w:val="(%7)"/>
      <w:lvlJc w:val="left"/>
      <w:pPr>
        <w:tabs>
          <w:tab w:val="num" w:pos="5040"/>
        </w:tabs>
        <w:ind w:left="4320"/>
      </w:pPr>
      <w:rPr>
        <w:rFonts w:cs="Times New Roman"/>
      </w:rPr>
    </w:lvl>
    <w:lvl w:ilvl="7">
      <w:start w:val="1"/>
      <w:numFmt w:val="lowerLetter"/>
      <w:pStyle w:val="Heading7"/>
      <w:lvlText w:val="(%8)"/>
      <w:lvlJc w:val="left"/>
      <w:pPr>
        <w:tabs>
          <w:tab w:val="num" w:pos="5400"/>
        </w:tabs>
        <w:ind w:left="5040"/>
      </w:pPr>
      <w:rPr>
        <w:rFonts w:cs="Times New Roman"/>
      </w:rPr>
    </w:lvl>
    <w:lvl w:ilvl="8">
      <w:start w:val="1"/>
      <w:numFmt w:val="lowerRoman"/>
      <w:pStyle w:val="Heading9"/>
      <w:lvlText w:val="(%9)"/>
      <w:lvlJc w:val="left"/>
      <w:pPr>
        <w:tabs>
          <w:tab w:val="num" w:pos="6480"/>
        </w:tabs>
        <w:ind w:left="5760"/>
      </w:pPr>
      <w:rPr>
        <w:rFonts w:cs="Times New Roman"/>
        <w:b/>
        <w:i w:val="0"/>
        <w:sz w:val="22"/>
      </w:rPr>
    </w:lvl>
  </w:abstractNum>
  <w:abstractNum w:abstractNumId="31">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32">
    <w:nsid w:val="5C376B9E"/>
    <w:multiLevelType w:val="hybridMultilevel"/>
    <w:tmpl w:val="D5607DEC"/>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nsid w:val="5D2B06DD"/>
    <w:multiLevelType w:val="multilevel"/>
    <w:tmpl w:val="E9F88194"/>
    <w:lvl w:ilvl="0">
      <w:start w:val="1"/>
      <w:numFmt w:val="lowerLetter"/>
      <w:lvlText w:val="(%1)"/>
      <w:lvlJc w:val="left"/>
      <w:pPr>
        <w:tabs>
          <w:tab w:val="num" w:pos="720"/>
        </w:tabs>
        <w:ind w:left="720" w:hanging="720"/>
      </w:pPr>
      <w:rPr>
        <w:rFonts w:ascii="Times New Roman" w:hAnsi="Times New Roman" w:cs="Times New Roman" w:hint="default"/>
        <w:b w:val="0"/>
        <w:i w:val="0"/>
        <w:caps w:val="0"/>
        <w:strike w:val="0"/>
        <w:dstrike w:val="0"/>
        <w:vanish w:val="0"/>
        <w:sz w:val="22"/>
        <w:vertAlign w:val="baseline"/>
      </w:rPr>
    </w:lvl>
    <w:lvl w:ilvl="1">
      <w:start w:val="1"/>
      <w:numFmt w:val="upperLetter"/>
      <w:lvlText w:val="%2."/>
      <w:lvlJc w:val="left"/>
      <w:pPr>
        <w:tabs>
          <w:tab w:val="num" w:pos="1656"/>
        </w:tabs>
        <w:ind w:left="1440" w:hanging="144"/>
      </w:pPr>
      <w:rPr>
        <w:rFonts w:ascii="Times New Roman" w:hAnsi="Times New Roman" w:cs="Times New Roman" w:hint="default"/>
        <w:b/>
        <w:i w:val="0"/>
        <w:sz w:val="22"/>
      </w:rPr>
    </w:lvl>
    <w:lvl w:ilvl="2">
      <w:start w:val="1"/>
      <w:numFmt w:val="decimal"/>
      <w:lvlText w:val="%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ascii="Times New Roman" w:hAnsi="Times New Roman" w:cs="Times New Roman" w:hint="default"/>
        <w:b/>
        <w:i w:val="0"/>
        <w:sz w:val="22"/>
      </w:rPr>
    </w:lvl>
    <w:lvl w:ilvl="4">
      <w:start w:val="1"/>
      <w:numFmt w:val="lowerRoman"/>
      <w:lvlText w:val="(%5)"/>
      <w:lvlJc w:val="left"/>
      <w:pPr>
        <w:tabs>
          <w:tab w:val="num" w:pos="3600"/>
        </w:tabs>
        <w:ind w:left="3600" w:hanging="720"/>
      </w:pPr>
      <w:rPr>
        <w:rFonts w:ascii="Times New Roman" w:hAnsi="Times New Roman" w:cs="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cs="Times New Roman" w:hint="default"/>
        <w:b/>
        <w:i w:val="0"/>
        <w:sz w:val="22"/>
      </w:rPr>
    </w:lvl>
    <w:lvl w:ilvl="6">
      <w:start w:val="1"/>
      <w:numFmt w:val="lowerRoman"/>
      <w:lvlText w:val="(%7)"/>
      <w:lvlJc w:val="left"/>
      <w:pPr>
        <w:tabs>
          <w:tab w:val="num" w:pos="5040"/>
        </w:tabs>
        <w:ind w:left="4320"/>
      </w:pPr>
      <w:rPr>
        <w:rFonts w:cs="Times New Roman"/>
      </w:rPr>
    </w:lvl>
    <w:lvl w:ilvl="7">
      <w:start w:val="1"/>
      <w:numFmt w:val="lowerLetter"/>
      <w:pStyle w:val="Heading8"/>
      <w:lvlText w:val="(%8)"/>
      <w:lvlJc w:val="left"/>
      <w:pPr>
        <w:tabs>
          <w:tab w:val="num" w:pos="5400"/>
        </w:tabs>
        <w:ind w:left="5040"/>
      </w:pPr>
      <w:rPr>
        <w:rFonts w:ascii="Times New Roman" w:hAnsi="Times New Roman" w:cs="Times New Roman" w:hint="default"/>
        <w:b/>
        <w:i w:val="0"/>
        <w:sz w:val="22"/>
      </w:rPr>
    </w:lvl>
    <w:lvl w:ilvl="8">
      <w:start w:val="1"/>
      <w:numFmt w:val="lowerRoman"/>
      <w:lvlText w:val="(%9)"/>
      <w:lvlJc w:val="left"/>
      <w:pPr>
        <w:tabs>
          <w:tab w:val="num" w:pos="6480"/>
        </w:tabs>
        <w:ind w:left="5760"/>
      </w:pPr>
      <w:rPr>
        <w:rFonts w:ascii="Times New Roman" w:hAnsi="Times New Roman" w:cs="Times New Roman" w:hint="default"/>
        <w:b/>
        <w:i w:val="0"/>
        <w:sz w:val="22"/>
      </w:rPr>
    </w:lvl>
  </w:abstractNum>
  <w:abstractNum w:abstractNumId="34">
    <w:nsid w:val="61182925"/>
    <w:multiLevelType w:val="singleLevel"/>
    <w:tmpl w:val="D180CED0"/>
    <w:lvl w:ilvl="0">
      <w:start w:val="1"/>
      <w:numFmt w:val="decimal"/>
      <w:pStyle w:val="ParaNum0"/>
      <w:lvlText w:val="%1."/>
      <w:lvlJc w:val="left"/>
      <w:pPr>
        <w:tabs>
          <w:tab w:val="num" w:pos="1080"/>
        </w:tabs>
        <w:ind w:firstLine="720"/>
      </w:pPr>
      <w:rPr>
        <w:rFonts w:cs="Times New Roman"/>
      </w:rPr>
    </w:lvl>
  </w:abstractNum>
  <w:abstractNum w:abstractNumId="35">
    <w:nsid w:val="62EC3261"/>
    <w:multiLevelType w:val="hybridMultilevel"/>
    <w:tmpl w:val="82AED3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CCD43DF"/>
    <w:multiLevelType w:val="hybridMultilevel"/>
    <w:tmpl w:val="29CA6D02"/>
    <w:lvl w:ilvl="0" w:tplc="04090011">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7">
    <w:nsid w:val="70FF436F"/>
    <w:multiLevelType w:val="hybridMultilevel"/>
    <w:tmpl w:val="979E0C8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8">
    <w:nsid w:val="7CAE7876"/>
    <w:multiLevelType w:val="hybridMultilevel"/>
    <w:tmpl w:val="11B82C98"/>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num w:numId="1">
    <w:abstractNumId w:val="31"/>
  </w:num>
  <w:num w:numId="2">
    <w:abstractNumId w:val="30"/>
  </w:num>
  <w:num w:numId="3">
    <w:abstractNumId w:val="33"/>
  </w:num>
  <w:num w:numId="4">
    <w:abstractNumId w:val="15"/>
  </w:num>
  <w:num w:numId="5">
    <w:abstractNumId w:val="33"/>
  </w:num>
  <w:num w:numId="6">
    <w:abstractNumId w:val="33"/>
  </w:num>
  <w:num w:numId="7">
    <w:abstractNumId w:val="33"/>
  </w:num>
  <w:num w:numId="8">
    <w:abstractNumId w:val="33"/>
  </w:num>
  <w:num w:numId="9">
    <w:abstractNumId w:val="33"/>
  </w:num>
  <w:num w:numId="10">
    <w:abstractNumId w:val="33"/>
  </w:num>
  <w:num w:numId="11">
    <w:abstractNumId w:val="28"/>
  </w:num>
  <w:num w:numId="12">
    <w:abstractNumId w:val="20"/>
  </w:num>
  <w:num w:numId="13">
    <w:abstractNumId w:val="22"/>
  </w:num>
  <w:num w:numId="14">
    <w:abstractNumId w:val="1"/>
  </w:num>
  <w:num w:numId="15">
    <w:abstractNumId w:val="16"/>
  </w:num>
  <w:num w:numId="16">
    <w:abstractNumId w:val="37"/>
  </w:num>
  <w:num w:numId="17">
    <w:abstractNumId w:val="2"/>
  </w:num>
  <w:num w:numId="18">
    <w:abstractNumId w:val="34"/>
  </w:num>
  <w:num w:numId="19">
    <w:abstractNumId w:val="38"/>
  </w:num>
  <w:num w:numId="20">
    <w:abstractNumId w:val="11"/>
  </w:num>
  <w:num w:numId="21">
    <w:abstractNumId w:val="7"/>
  </w:num>
  <w:num w:numId="22">
    <w:abstractNumId w:val="13"/>
  </w:num>
  <w:num w:numId="23">
    <w:abstractNumId w:val="5"/>
  </w:num>
  <w:num w:numId="24">
    <w:abstractNumId w:val="4"/>
  </w:num>
  <w:num w:numId="25">
    <w:abstractNumId w:val="12"/>
  </w:num>
  <w:num w:numId="26">
    <w:abstractNumId w:val="26"/>
  </w:num>
  <w:num w:numId="27">
    <w:abstractNumId w:val="19"/>
  </w:num>
  <w:num w:numId="28">
    <w:abstractNumId w:val="36"/>
  </w:num>
  <w:num w:numId="29">
    <w:abstractNumId w:val="14"/>
  </w:num>
  <w:num w:numId="30">
    <w:abstractNumId w:val="35"/>
  </w:num>
  <w:num w:numId="31">
    <w:abstractNumId w:val="27"/>
  </w:num>
  <w:num w:numId="32">
    <w:abstractNumId w:val="21"/>
  </w:num>
  <w:num w:numId="33">
    <w:abstractNumId w:val="9"/>
  </w:num>
  <w:num w:numId="34">
    <w:abstractNumId w:val="3"/>
  </w:num>
  <w:num w:numId="35">
    <w:abstractNumId w:val="25"/>
  </w:num>
  <w:num w:numId="36">
    <w:abstractNumId w:val="10"/>
  </w:num>
  <w:num w:numId="37">
    <w:abstractNumId w:val="8"/>
  </w:num>
  <w:num w:numId="38">
    <w:abstractNumId w:val="29"/>
  </w:num>
  <w:num w:numId="39">
    <w:abstractNumId w:val="0"/>
  </w:num>
  <w:num w:numId="40">
    <w:abstractNumId w:val="24"/>
  </w:num>
  <w:num w:numId="41">
    <w:abstractNumId w:val="6"/>
  </w:num>
  <w:num w:numId="42">
    <w:abstractNumId w:val="23"/>
  </w:num>
  <w:num w:numId="43">
    <w:abstractNumId w:val="18"/>
  </w:num>
  <w:num w:numId="44">
    <w:abstractNumId w:val="17"/>
  </w:num>
  <w:num w:numId="4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9EE"/>
    <w:rsid w:val="000269F5"/>
    <w:rsid w:val="00044DAE"/>
    <w:rsid w:val="0009663E"/>
    <w:rsid w:val="000C4F8A"/>
    <w:rsid w:val="000D1119"/>
    <w:rsid w:val="001502EF"/>
    <w:rsid w:val="001667E0"/>
    <w:rsid w:val="00170A1F"/>
    <w:rsid w:val="001A6A9F"/>
    <w:rsid w:val="001B75D8"/>
    <w:rsid w:val="001F01EA"/>
    <w:rsid w:val="002137F4"/>
    <w:rsid w:val="002404EC"/>
    <w:rsid w:val="00240F62"/>
    <w:rsid w:val="00266920"/>
    <w:rsid w:val="0027425F"/>
    <w:rsid w:val="00287E0C"/>
    <w:rsid w:val="002C2FC9"/>
    <w:rsid w:val="002F4AD7"/>
    <w:rsid w:val="00317614"/>
    <w:rsid w:val="003408BE"/>
    <w:rsid w:val="00375AD9"/>
    <w:rsid w:val="004000D6"/>
    <w:rsid w:val="0041475E"/>
    <w:rsid w:val="004316F3"/>
    <w:rsid w:val="00443A92"/>
    <w:rsid w:val="004505F2"/>
    <w:rsid w:val="004648B6"/>
    <w:rsid w:val="004B55AB"/>
    <w:rsid w:val="004D25DC"/>
    <w:rsid w:val="004D6CCD"/>
    <w:rsid w:val="005342FF"/>
    <w:rsid w:val="00550FFA"/>
    <w:rsid w:val="005660FC"/>
    <w:rsid w:val="00566E66"/>
    <w:rsid w:val="00576EDA"/>
    <w:rsid w:val="005775F7"/>
    <w:rsid w:val="00587007"/>
    <w:rsid w:val="005C36CE"/>
    <w:rsid w:val="005D7314"/>
    <w:rsid w:val="0062107F"/>
    <w:rsid w:val="0066667A"/>
    <w:rsid w:val="00693B4B"/>
    <w:rsid w:val="006B1E4B"/>
    <w:rsid w:val="006C3F5C"/>
    <w:rsid w:val="00701D83"/>
    <w:rsid w:val="00723FB1"/>
    <w:rsid w:val="0073728F"/>
    <w:rsid w:val="00764C46"/>
    <w:rsid w:val="00770B2D"/>
    <w:rsid w:val="00775B26"/>
    <w:rsid w:val="007C0AC2"/>
    <w:rsid w:val="007C20C3"/>
    <w:rsid w:val="007D341F"/>
    <w:rsid w:val="007D594B"/>
    <w:rsid w:val="008610BB"/>
    <w:rsid w:val="008E135C"/>
    <w:rsid w:val="009038FC"/>
    <w:rsid w:val="00926902"/>
    <w:rsid w:val="009C74EB"/>
    <w:rsid w:val="009F45E9"/>
    <w:rsid w:val="00A0081F"/>
    <w:rsid w:val="00A0660A"/>
    <w:rsid w:val="00A223D8"/>
    <w:rsid w:val="00A303C0"/>
    <w:rsid w:val="00A45777"/>
    <w:rsid w:val="00A471AF"/>
    <w:rsid w:val="00AD59EE"/>
    <w:rsid w:val="00AE7C22"/>
    <w:rsid w:val="00AF055F"/>
    <w:rsid w:val="00B17D1B"/>
    <w:rsid w:val="00B665C1"/>
    <w:rsid w:val="00B93754"/>
    <w:rsid w:val="00B96EB7"/>
    <w:rsid w:val="00BA38EA"/>
    <w:rsid w:val="00BB0F8E"/>
    <w:rsid w:val="00BB4874"/>
    <w:rsid w:val="00BD3BAF"/>
    <w:rsid w:val="00BE1BA9"/>
    <w:rsid w:val="00BE78E7"/>
    <w:rsid w:val="00C17091"/>
    <w:rsid w:val="00CD58B5"/>
    <w:rsid w:val="00CD6C51"/>
    <w:rsid w:val="00CE72F1"/>
    <w:rsid w:val="00D01439"/>
    <w:rsid w:val="00D153D7"/>
    <w:rsid w:val="00D63922"/>
    <w:rsid w:val="00D72854"/>
    <w:rsid w:val="00DA39F3"/>
    <w:rsid w:val="00DA51F1"/>
    <w:rsid w:val="00DD520B"/>
    <w:rsid w:val="00E12065"/>
    <w:rsid w:val="00E42C2D"/>
    <w:rsid w:val="00ED1126"/>
    <w:rsid w:val="00EE6CE7"/>
    <w:rsid w:val="00F370F0"/>
    <w:rsid w:val="00F54559"/>
    <w:rsid w:val="00F933F1"/>
    <w:rsid w:val="00FB6B82"/>
    <w:rsid w:val="00FB7251"/>
    <w:rsid w:val="00FF51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locked="1" w:semiHidden="0" w:uiPriority="0" w:unhideWhenUsed="0" w:qFormat="1"/>
    <w:lsdException w:name="footnote reference" w:uiPriority="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2FF"/>
    <w:rPr>
      <w:szCs w:val="20"/>
    </w:rPr>
  </w:style>
  <w:style w:type="paragraph" w:styleId="Heading1">
    <w:name w:val="heading 1"/>
    <w:basedOn w:val="Normal"/>
    <w:next w:val="Normal"/>
    <w:link w:val="Heading1Char"/>
    <w:uiPriority w:val="99"/>
    <w:qFormat/>
    <w:rsid w:val="005342FF"/>
    <w:pPr>
      <w:keepNext/>
      <w:widowControl w:val="0"/>
      <w:numPr>
        <w:numId w:val="2"/>
      </w:numPr>
      <w:suppressAutoHyphens/>
      <w:spacing w:after="220"/>
      <w:jc w:val="both"/>
      <w:outlineLvl w:val="0"/>
    </w:pPr>
    <w:rPr>
      <w:b/>
      <w:caps/>
    </w:rPr>
  </w:style>
  <w:style w:type="paragraph" w:styleId="Heading2">
    <w:name w:val="heading 2"/>
    <w:basedOn w:val="Normal"/>
    <w:next w:val="Normal"/>
    <w:link w:val="Heading2Char"/>
    <w:uiPriority w:val="99"/>
    <w:qFormat/>
    <w:rsid w:val="005342FF"/>
    <w:pPr>
      <w:keepNext/>
      <w:widowControl w:val="0"/>
      <w:numPr>
        <w:ilvl w:val="1"/>
        <w:numId w:val="2"/>
      </w:numPr>
      <w:spacing w:after="220"/>
      <w:jc w:val="both"/>
      <w:outlineLvl w:val="1"/>
    </w:pPr>
    <w:rPr>
      <w:b/>
    </w:rPr>
  </w:style>
  <w:style w:type="paragraph" w:styleId="Heading3">
    <w:name w:val="heading 3"/>
    <w:basedOn w:val="Normal"/>
    <w:next w:val="Normal"/>
    <w:link w:val="Heading3Char"/>
    <w:uiPriority w:val="99"/>
    <w:qFormat/>
    <w:rsid w:val="005342FF"/>
    <w:pPr>
      <w:keepNext/>
      <w:widowControl w:val="0"/>
      <w:numPr>
        <w:ilvl w:val="2"/>
        <w:numId w:val="2"/>
      </w:numPr>
      <w:spacing w:after="220"/>
      <w:jc w:val="both"/>
      <w:outlineLvl w:val="2"/>
    </w:pPr>
    <w:rPr>
      <w:b/>
    </w:rPr>
  </w:style>
  <w:style w:type="paragraph" w:styleId="Heading4">
    <w:name w:val="heading 4"/>
    <w:basedOn w:val="Normal"/>
    <w:next w:val="Normal"/>
    <w:link w:val="Heading4Char"/>
    <w:uiPriority w:val="99"/>
    <w:qFormat/>
    <w:rsid w:val="005342FF"/>
    <w:pPr>
      <w:keepNext/>
      <w:widowControl w:val="0"/>
      <w:numPr>
        <w:ilvl w:val="3"/>
        <w:numId w:val="2"/>
      </w:numPr>
      <w:spacing w:after="220"/>
      <w:jc w:val="both"/>
      <w:outlineLvl w:val="3"/>
    </w:pPr>
    <w:rPr>
      <w:b/>
    </w:rPr>
  </w:style>
  <w:style w:type="paragraph" w:styleId="Heading5">
    <w:name w:val="heading 5"/>
    <w:basedOn w:val="Normal"/>
    <w:next w:val="Normal"/>
    <w:link w:val="Heading5Char"/>
    <w:uiPriority w:val="99"/>
    <w:qFormat/>
    <w:rsid w:val="005342FF"/>
    <w:pPr>
      <w:keepNext/>
      <w:widowControl w:val="0"/>
      <w:numPr>
        <w:ilvl w:val="4"/>
        <w:numId w:val="2"/>
      </w:numPr>
      <w:suppressAutoHyphens/>
      <w:spacing w:after="220"/>
      <w:jc w:val="both"/>
      <w:outlineLvl w:val="4"/>
    </w:pPr>
    <w:rPr>
      <w:b/>
    </w:rPr>
  </w:style>
  <w:style w:type="paragraph" w:styleId="Heading6">
    <w:name w:val="heading 6"/>
    <w:basedOn w:val="Normal"/>
    <w:next w:val="Normal"/>
    <w:link w:val="Heading6Char"/>
    <w:uiPriority w:val="99"/>
    <w:qFormat/>
    <w:rsid w:val="005342FF"/>
    <w:pPr>
      <w:widowControl w:val="0"/>
      <w:numPr>
        <w:ilvl w:val="5"/>
        <w:numId w:val="2"/>
      </w:numPr>
      <w:spacing w:after="220"/>
      <w:jc w:val="both"/>
      <w:outlineLvl w:val="5"/>
    </w:pPr>
    <w:rPr>
      <w:b/>
    </w:rPr>
  </w:style>
  <w:style w:type="paragraph" w:styleId="Heading7">
    <w:name w:val="heading 7"/>
    <w:basedOn w:val="Normal"/>
    <w:next w:val="Normal"/>
    <w:link w:val="Heading7Char"/>
    <w:uiPriority w:val="99"/>
    <w:qFormat/>
    <w:rsid w:val="005342FF"/>
    <w:pPr>
      <w:widowControl w:val="0"/>
      <w:numPr>
        <w:ilvl w:val="7"/>
        <w:numId w:val="2"/>
      </w:numPr>
      <w:spacing w:after="220"/>
      <w:jc w:val="both"/>
      <w:outlineLvl w:val="6"/>
    </w:pPr>
    <w:rPr>
      <w:b/>
    </w:rPr>
  </w:style>
  <w:style w:type="paragraph" w:styleId="Heading8">
    <w:name w:val="heading 8"/>
    <w:basedOn w:val="Normal"/>
    <w:next w:val="Normal"/>
    <w:link w:val="Heading8Char"/>
    <w:uiPriority w:val="99"/>
    <w:qFormat/>
    <w:rsid w:val="005342FF"/>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link w:val="Heading9Char"/>
    <w:uiPriority w:val="99"/>
    <w:qFormat/>
    <w:rsid w:val="005342FF"/>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5ACA"/>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FE5ACA"/>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FE5ACA"/>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FE5ACA"/>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FE5ACA"/>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FE5ACA"/>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FE5ACA"/>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FE5ACA"/>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FE5ACA"/>
    <w:rPr>
      <w:rFonts w:asciiTheme="majorHAnsi" w:eastAsiaTheme="majorEastAsia" w:hAnsiTheme="majorHAnsi" w:cstheme="majorBidi"/>
    </w:rPr>
  </w:style>
  <w:style w:type="paragraph" w:styleId="Header">
    <w:name w:val="header"/>
    <w:basedOn w:val="Normal"/>
    <w:link w:val="HeaderChar"/>
    <w:uiPriority w:val="99"/>
    <w:rsid w:val="005342FF"/>
    <w:pPr>
      <w:tabs>
        <w:tab w:val="center" w:pos="4320"/>
        <w:tab w:val="right" w:pos="8640"/>
      </w:tabs>
    </w:pPr>
  </w:style>
  <w:style w:type="character" w:customStyle="1" w:styleId="HeaderChar">
    <w:name w:val="Header Char"/>
    <w:basedOn w:val="DefaultParagraphFont"/>
    <w:link w:val="Header"/>
    <w:uiPriority w:val="99"/>
    <w:semiHidden/>
    <w:rsid w:val="00FE5ACA"/>
    <w:rPr>
      <w:szCs w:val="20"/>
    </w:rPr>
  </w:style>
  <w:style w:type="paragraph" w:styleId="Footer">
    <w:name w:val="footer"/>
    <w:basedOn w:val="Normal"/>
    <w:link w:val="FooterChar"/>
    <w:uiPriority w:val="99"/>
    <w:rsid w:val="005342FF"/>
    <w:pPr>
      <w:tabs>
        <w:tab w:val="center" w:pos="4320"/>
        <w:tab w:val="right" w:pos="8640"/>
      </w:tabs>
    </w:pPr>
  </w:style>
  <w:style w:type="character" w:customStyle="1" w:styleId="FooterChar">
    <w:name w:val="Footer Char"/>
    <w:basedOn w:val="DefaultParagraphFont"/>
    <w:link w:val="Footer"/>
    <w:uiPriority w:val="99"/>
    <w:semiHidden/>
    <w:rsid w:val="00FE5ACA"/>
    <w:rPr>
      <w:szCs w:val="20"/>
    </w:rPr>
  </w:style>
  <w:style w:type="character" w:styleId="Hyperlink">
    <w:name w:val="Hyperlink"/>
    <w:basedOn w:val="DefaultParagraphFont"/>
    <w:uiPriority w:val="99"/>
    <w:rsid w:val="005342FF"/>
    <w:rPr>
      <w:rFonts w:cs="Times New Roman"/>
      <w:color w:val="0000FF"/>
      <w:u w:val="single"/>
    </w:rPr>
  </w:style>
  <w:style w:type="paragraph" w:styleId="BlockText">
    <w:name w:val="Block Text"/>
    <w:basedOn w:val="Normal"/>
    <w:uiPriority w:val="99"/>
    <w:rsid w:val="005342FF"/>
    <w:pPr>
      <w:widowControl w:val="0"/>
      <w:spacing w:after="220"/>
      <w:ind w:left="1440" w:right="1440"/>
      <w:jc w:val="both"/>
    </w:pPr>
  </w:style>
  <w:style w:type="paragraph" w:customStyle="1" w:styleId="Bullet">
    <w:name w:val="Bullet"/>
    <w:basedOn w:val="Normal"/>
    <w:uiPriority w:val="99"/>
    <w:rsid w:val="005342FF"/>
    <w:pPr>
      <w:widowControl w:val="0"/>
      <w:numPr>
        <w:numId w:val="1"/>
      </w:numPr>
      <w:tabs>
        <w:tab w:val="clear" w:pos="2520"/>
      </w:tabs>
      <w:spacing w:after="220"/>
      <w:ind w:left="2160" w:hanging="720"/>
      <w:jc w:val="both"/>
    </w:pPr>
  </w:style>
  <w:style w:type="paragraph" w:styleId="Caption">
    <w:name w:val="caption"/>
    <w:basedOn w:val="Normal"/>
    <w:next w:val="Normal"/>
    <w:uiPriority w:val="99"/>
    <w:qFormat/>
    <w:rsid w:val="005342FF"/>
    <w:pPr>
      <w:spacing w:before="120" w:after="120"/>
    </w:pPr>
    <w:rPr>
      <w:b/>
    </w:rPr>
  </w:style>
  <w:style w:type="character" w:styleId="FootnoteReference">
    <w:name w:val="footnote reference"/>
    <w:aliases w:val="Appel note de bas de p,Style 12,(NECG) Footnote Reference,Style 124,Style 13,o,fr,Style 3,Style 17,FR,Style 6,Footnote Reference/"/>
    <w:basedOn w:val="DefaultParagraphFont"/>
    <w:rsid w:val="005342FF"/>
    <w:rPr>
      <w:rFonts w:cs="Times New Roman"/>
      <w:vertAlign w:val="superscript"/>
    </w:rPr>
  </w:style>
  <w:style w:type="paragraph" w:styleId="FootnoteText">
    <w:name w:val="footnote text"/>
    <w:aliases w:val="Footnote Text Char1,Footnote Text Char Char,Footnote Text Char2,Footnote Text Char Char1,Footnote Text Char3 Char Char,Footnote Text Char Char1 Char Char,Footnote Text Char2 Char Char1 Char Char,Footnote Text Char1 Char Char Char1 Char Cha"/>
    <w:basedOn w:val="Normal"/>
    <w:link w:val="FootnoteTextChar"/>
    <w:rsid w:val="005342FF"/>
    <w:pPr>
      <w:tabs>
        <w:tab w:val="left" w:pos="720"/>
      </w:tabs>
      <w:spacing w:after="200"/>
    </w:pPr>
  </w:style>
  <w:style w:type="character" w:customStyle="1" w:styleId="FootnoteTextChar">
    <w:name w:val="Footnote Text Char"/>
    <w:aliases w:val="Footnote Text Char1 Char,Footnote Text Char Char Char,Footnote Text Char2 Char,Footnote Text Char Char1 Char,Footnote Text Char3 Char Char Char,Footnote Text Char Char1 Char Char Char,Footnote Text Char2 Char Char1 Char Char Char"/>
    <w:basedOn w:val="DefaultParagraphFont"/>
    <w:link w:val="FootnoteText"/>
    <w:locked/>
    <w:rsid w:val="005342FF"/>
    <w:rPr>
      <w:rFonts w:cs="Times New Roman"/>
      <w:sz w:val="22"/>
      <w:lang w:val="en-US" w:eastAsia="en-US" w:bidi="ar-SA"/>
    </w:rPr>
  </w:style>
  <w:style w:type="paragraph" w:customStyle="1" w:styleId="NumberedList">
    <w:name w:val="Numbered List"/>
    <w:basedOn w:val="Normal"/>
    <w:uiPriority w:val="99"/>
    <w:rsid w:val="005342FF"/>
    <w:pPr>
      <w:numPr>
        <w:numId w:val="11"/>
      </w:numPr>
      <w:tabs>
        <w:tab w:val="clear" w:pos="1080"/>
      </w:tabs>
      <w:spacing w:after="220"/>
      <w:ind w:firstLine="0"/>
    </w:pPr>
  </w:style>
  <w:style w:type="paragraph" w:customStyle="1" w:styleId="Paranum">
    <w:name w:val="Paranum"/>
    <w:basedOn w:val="Normal"/>
    <w:uiPriority w:val="99"/>
    <w:rsid w:val="005342FF"/>
    <w:pPr>
      <w:widowControl w:val="0"/>
      <w:numPr>
        <w:numId w:val="12"/>
      </w:numPr>
      <w:tabs>
        <w:tab w:val="clear" w:pos="1080"/>
      </w:tabs>
      <w:spacing w:after="220"/>
      <w:jc w:val="both"/>
    </w:pPr>
  </w:style>
  <w:style w:type="paragraph" w:customStyle="1" w:styleId="TableFormat">
    <w:name w:val="Table Format"/>
    <w:basedOn w:val="Normal"/>
    <w:uiPriority w:val="99"/>
    <w:rsid w:val="005342FF"/>
    <w:pPr>
      <w:widowControl w:val="0"/>
      <w:tabs>
        <w:tab w:val="left" w:pos="5040"/>
      </w:tabs>
      <w:spacing w:after="220"/>
      <w:ind w:left="5040" w:hanging="3600"/>
      <w:jc w:val="both"/>
    </w:pPr>
  </w:style>
  <w:style w:type="paragraph" w:styleId="TOC1">
    <w:name w:val="toc 1"/>
    <w:basedOn w:val="Normal"/>
    <w:next w:val="Normal"/>
    <w:autoRedefine/>
    <w:uiPriority w:val="99"/>
    <w:semiHidden/>
    <w:rsid w:val="005342FF"/>
    <w:rPr>
      <w:caps/>
    </w:rPr>
  </w:style>
  <w:style w:type="character" w:styleId="FollowedHyperlink">
    <w:name w:val="FollowedHyperlink"/>
    <w:basedOn w:val="DefaultParagraphFont"/>
    <w:uiPriority w:val="99"/>
    <w:rsid w:val="005342FF"/>
    <w:rPr>
      <w:rFonts w:cs="Times New Roman"/>
      <w:color w:val="800080"/>
      <w:u w:val="single"/>
    </w:rPr>
  </w:style>
  <w:style w:type="paragraph" w:styleId="BodyText3">
    <w:name w:val="Body Text 3"/>
    <w:basedOn w:val="Normal"/>
    <w:link w:val="BodyText3Char"/>
    <w:uiPriority w:val="99"/>
    <w:rsid w:val="005342FF"/>
    <w:pPr>
      <w:widowControl w:val="0"/>
      <w:tabs>
        <w:tab w:val="left" w:pos="-720"/>
      </w:tabs>
      <w:suppressAutoHyphens/>
      <w:jc w:val="both"/>
    </w:pPr>
    <w:rPr>
      <w:sz w:val="24"/>
    </w:rPr>
  </w:style>
  <w:style w:type="character" w:customStyle="1" w:styleId="BodyText3Char">
    <w:name w:val="Body Text 3 Char"/>
    <w:basedOn w:val="DefaultParagraphFont"/>
    <w:link w:val="BodyText3"/>
    <w:uiPriority w:val="99"/>
    <w:semiHidden/>
    <w:rsid w:val="00FE5ACA"/>
    <w:rPr>
      <w:sz w:val="16"/>
      <w:szCs w:val="16"/>
    </w:rPr>
  </w:style>
  <w:style w:type="table" w:styleId="TableGrid">
    <w:name w:val="Table Grid"/>
    <w:basedOn w:val="TableNormal"/>
    <w:uiPriority w:val="99"/>
    <w:rsid w:val="005342F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5342FF"/>
    <w:rPr>
      <w:rFonts w:ascii="Tahoma" w:hAnsi="Tahoma" w:cs="Tahoma"/>
      <w:sz w:val="16"/>
      <w:szCs w:val="16"/>
    </w:rPr>
  </w:style>
  <w:style w:type="character" w:customStyle="1" w:styleId="BalloonTextChar">
    <w:name w:val="Balloon Text Char"/>
    <w:basedOn w:val="DefaultParagraphFont"/>
    <w:link w:val="BalloonText"/>
    <w:uiPriority w:val="99"/>
    <w:semiHidden/>
    <w:rsid w:val="00FE5ACA"/>
    <w:rPr>
      <w:sz w:val="0"/>
      <w:szCs w:val="0"/>
    </w:rPr>
  </w:style>
  <w:style w:type="character" w:styleId="PageNumber">
    <w:name w:val="page number"/>
    <w:basedOn w:val="DefaultParagraphFont"/>
    <w:uiPriority w:val="99"/>
    <w:rsid w:val="005342FF"/>
    <w:rPr>
      <w:rFonts w:cs="Times New Roman"/>
    </w:rPr>
  </w:style>
  <w:style w:type="paragraph" w:customStyle="1" w:styleId="ParaNum0">
    <w:name w:val="ParaNum"/>
    <w:basedOn w:val="Normal"/>
    <w:uiPriority w:val="99"/>
    <w:rsid w:val="005342FF"/>
    <w:pPr>
      <w:widowControl w:val="0"/>
      <w:numPr>
        <w:numId w:val="18"/>
      </w:numPr>
      <w:tabs>
        <w:tab w:val="clear" w:pos="1080"/>
        <w:tab w:val="num" w:pos="1440"/>
      </w:tabs>
      <w:spacing w:after="120"/>
    </w:pPr>
    <w:rPr>
      <w:kern w:val="28"/>
    </w:rPr>
  </w:style>
  <w:style w:type="character" w:customStyle="1" w:styleId="documentbody">
    <w:name w:val="documentbody"/>
    <w:basedOn w:val="DefaultParagraphFont"/>
    <w:uiPriority w:val="99"/>
    <w:rsid w:val="005342FF"/>
    <w:rPr>
      <w:rFonts w:cs="Times New Roman"/>
    </w:rPr>
  </w:style>
  <w:style w:type="paragraph" w:styleId="NormalWeb">
    <w:name w:val="Normal (Web)"/>
    <w:basedOn w:val="Normal"/>
    <w:uiPriority w:val="99"/>
    <w:rsid w:val="005342FF"/>
    <w:pPr>
      <w:spacing w:before="100" w:beforeAutospacing="1" w:after="100" w:afterAutospacing="1"/>
    </w:pPr>
    <w:rPr>
      <w:color w:val="000000"/>
      <w:sz w:val="24"/>
      <w:szCs w:val="24"/>
    </w:rPr>
  </w:style>
  <w:style w:type="character" w:styleId="PlaceholderText">
    <w:name w:val="Placeholder Text"/>
    <w:basedOn w:val="DefaultParagraphFont"/>
    <w:uiPriority w:val="99"/>
    <w:semiHidden/>
    <w:rsid w:val="009C74EB"/>
    <w:rPr>
      <w:rFonts w:cs="Times New Roman"/>
      <w:color w:val="808080"/>
    </w:rPr>
  </w:style>
  <w:style w:type="paragraph" w:styleId="Revision">
    <w:name w:val="Revision"/>
    <w:hidden/>
    <w:uiPriority w:val="99"/>
    <w:semiHidden/>
    <w:rsid w:val="002F4AD7"/>
    <w:rPr>
      <w:szCs w:val="20"/>
    </w:rPr>
  </w:style>
  <w:style w:type="character" w:styleId="CommentReference">
    <w:name w:val="annotation reference"/>
    <w:basedOn w:val="DefaultParagraphFont"/>
    <w:uiPriority w:val="99"/>
    <w:semiHidden/>
    <w:unhideWhenUsed/>
    <w:rsid w:val="006C3F5C"/>
    <w:rPr>
      <w:sz w:val="16"/>
      <w:szCs w:val="16"/>
    </w:rPr>
  </w:style>
  <w:style w:type="paragraph" w:styleId="CommentText">
    <w:name w:val="annotation text"/>
    <w:basedOn w:val="Normal"/>
    <w:link w:val="CommentTextChar"/>
    <w:uiPriority w:val="99"/>
    <w:semiHidden/>
    <w:unhideWhenUsed/>
    <w:rsid w:val="006C3F5C"/>
    <w:rPr>
      <w:sz w:val="20"/>
    </w:rPr>
  </w:style>
  <w:style w:type="character" w:customStyle="1" w:styleId="CommentTextChar">
    <w:name w:val="Comment Text Char"/>
    <w:basedOn w:val="DefaultParagraphFont"/>
    <w:link w:val="CommentText"/>
    <w:uiPriority w:val="99"/>
    <w:semiHidden/>
    <w:rsid w:val="006C3F5C"/>
    <w:rPr>
      <w:sz w:val="20"/>
      <w:szCs w:val="20"/>
    </w:rPr>
  </w:style>
  <w:style w:type="paragraph" w:styleId="CommentSubject">
    <w:name w:val="annotation subject"/>
    <w:basedOn w:val="CommentText"/>
    <w:next w:val="CommentText"/>
    <w:link w:val="CommentSubjectChar"/>
    <w:uiPriority w:val="99"/>
    <w:semiHidden/>
    <w:unhideWhenUsed/>
    <w:rsid w:val="006C3F5C"/>
    <w:rPr>
      <w:b/>
      <w:bCs/>
    </w:rPr>
  </w:style>
  <w:style w:type="character" w:customStyle="1" w:styleId="CommentSubjectChar">
    <w:name w:val="Comment Subject Char"/>
    <w:basedOn w:val="CommentTextChar"/>
    <w:link w:val="CommentSubject"/>
    <w:uiPriority w:val="99"/>
    <w:semiHidden/>
    <w:rsid w:val="006C3F5C"/>
    <w:rPr>
      <w:b/>
      <w:bCs/>
      <w:sz w:val="20"/>
      <w:szCs w:val="20"/>
    </w:rPr>
  </w:style>
  <w:style w:type="paragraph" w:customStyle="1" w:styleId="Default">
    <w:name w:val="Default"/>
    <w:rsid w:val="00BB4874"/>
    <w:pPr>
      <w:autoSpaceDE w:val="0"/>
      <w:autoSpaceDN w:val="0"/>
      <w:adjustRightInd w:val="0"/>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locked="1" w:semiHidden="0" w:uiPriority="0" w:unhideWhenUsed="0" w:qFormat="1"/>
    <w:lsdException w:name="footnote reference" w:uiPriority="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2FF"/>
    <w:rPr>
      <w:szCs w:val="20"/>
    </w:rPr>
  </w:style>
  <w:style w:type="paragraph" w:styleId="Heading1">
    <w:name w:val="heading 1"/>
    <w:basedOn w:val="Normal"/>
    <w:next w:val="Normal"/>
    <w:link w:val="Heading1Char"/>
    <w:uiPriority w:val="99"/>
    <w:qFormat/>
    <w:rsid w:val="005342FF"/>
    <w:pPr>
      <w:keepNext/>
      <w:widowControl w:val="0"/>
      <w:numPr>
        <w:numId w:val="2"/>
      </w:numPr>
      <w:suppressAutoHyphens/>
      <w:spacing w:after="220"/>
      <w:jc w:val="both"/>
      <w:outlineLvl w:val="0"/>
    </w:pPr>
    <w:rPr>
      <w:b/>
      <w:caps/>
    </w:rPr>
  </w:style>
  <w:style w:type="paragraph" w:styleId="Heading2">
    <w:name w:val="heading 2"/>
    <w:basedOn w:val="Normal"/>
    <w:next w:val="Normal"/>
    <w:link w:val="Heading2Char"/>
    <w:uiPriority w:val="99"/>
    <w:qFormat/>
    <w:rsid w:val="005342FF"/>
    <w:pPr>
      <w:keepNext/>
      <w:widowControl w:val="0"/>
      <w:numPr>
        <w:ilvl w:val="1"/>
        <w:numId w:val="2"/>
      </w:numPr>
      <w:spacing w:after="220"/>
      <w:jc w:val="both"/>
      <w:outlineLvl w:val="1"/>
    </w:pPr>
    <w:rPr>
      <w:b/>
    </w:rPr>
  </w:style>
  <w:style w:type="paragraph" w:styleId="Heading3">
    <w:name w:val="heading 3"/>
    <w:basedOn w:val="Normal"/>
    <w:next w:val="Normal"/>
    <w:link w:val="Heading3Char"/>
    <w:uiPriority w:val="99"/>
    <w:qFormat/>
    <w:rsid w:val="005342FF"/>
    <w:pPr>
      <w:keepNext/>
      <w:widowControl w:val="0"/>
      <w:numPr>
        <w:ilvl w:val="2"/>
        <w:numId w:val="2"/>
      </w:numPr>
      <w:spacing w:after="220"/>
      <w:jc w:val="both"/>
      <w:outlineLvl w:val="2"/>
    </w:pPr>
    <w:rPr>
      <w:b/>
    </w:rPr>
  </w:style>
  <w:style w:type="paragraph" w:styleId="Heading4">
    <w:name w:val="heading 4"/>
    <w:basedOn w:val="Normal"/>
    <w:next w:val="Normal"/>
    <w:link w:val="Heading4Char"/>
    <w:uiPriority w:val="99"/>
    <w:qFormat/>
    <w:rsid w:val="005342FF"/>
    <w:pPr>
      <w:keepNext/>
      <w:widowControl w:val="0"/>
      <w:numPr>
        <w:ilvl w:val="3"/>
        <w:numId w:val="2"/>
      </w:numPr>
      <w:spacing w:after="220"/>
      <w:jc w:val="both"/>
      <w:outlineLvl w:val="3"/>
    </w:pPr>
    <w:rPr>
      <w:b/>
    </w:rPr>
  </w:style>
  <w:style w:type="paragraph" w:styleId="Heading5">
    <w:name w:val="heading 5"/>
    <w:basedOn w:val="Normal"/>
    <w:next w:val="Normal"/>
    <w:link w:val="Heading5Char"/>
    <w:uiPriority w:val="99"/>
    <w:qFormat/>
    <w:rsid w:val="005342FF"/>
    <w:pPr>
      <w:keepNext/>
      <w:widowControl w:val="0"/>
      <w:numPr>
        <w:ilvl w:val="4"/>
        <w:numId w:val="2"/>
      </w:numPr>
      <w:suppressAutoHyphens/>
      <w:spacing w:after="220"/>
      <w:jc w:val="both"/>
      <w:outlineLvl w:val="4"/>
    </w:pPr>
    <w:rPr>
      <w:b/>
    </w:rPr>
  </w:style>
  <w:style w:type="paragraph" w:styleId="Heading6">
    <w:name w:val="heading 6"/>
    <w:basedOn w:val="Normal"/>
    <w:next w:val="Normal"/>
    <w:link w:val="Heading6Char"/>
    <w:uiPriority w:val="99"/>
    <w:qFormat/>
    <w:rsid w:val="005342FF"/>
    <w:pPr>
      <w:widowControl w:val="0"/>
      <w:numPr>
        <w:ilvl w:val="5"/>
        <w:numId w:val="2"/>
      </w:numPr>
      <w:spacing w:after="220"/>
      <w:jc w:val="both"/>
      <w:outlineLvl w:val="5"/>
    </w:pPr>
    <w:rPr>
      <w:b/>
    </w:rPr>
  </w:style>
  <w:style w:type="paragraph" w:styleId="Heading7">
    <w:name w:val="heading 7"/>
    <w:basedOn w:val="Normal"/>
    <w:next w:val="Normal"/>
    <w:link w:val="Heading7Char"/>
    <w:uiPriority w:val="99"/>
    <w:qFormat/>
    <w:rsid w:val="005342FF"/>
    <w:pPr>
      <w:widowControl w:val="0"/>
      <w:numPr>
        <w:ilvl w:val="7"/>
        <w:numId w:val="2"/>
      </w:numPr>
      <w:spacing w:after="220"/>
      <w:jc w:val="both"/>
      <w:outlineLvl w:val="6"/>
    </w:pPr>
    <w:rPr>
      <w:b/>
    </w:rPr>
  </w:style>
  <w:style w:type="paragraph" w:styleId="Heading8">
    <w:name w:val="heading 8"/>
    <w:basedOn w:val="Normal"/>
    <w:next w:val="Normal"/>
    <w:link w:val="Heading8Char"/>
    <w:uiPriority w:val="99"/>
    <w:qFormat/>
    <w:rsid w:val="005342FF"/>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link w:val="Heading9Char"/>
    <w:uiPriority w:val="99"/>
    <w:qFormat/>
    <w:rsid w:val="005342FF"/>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5ACA"/>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FE5ACA"/>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FE5ACA"/>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FE5ACA"/>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FE5ACA"/>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FE5ACA"/>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FE5ACA"/>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FE5ACA"/>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FE5ACA"/>
    <w:rPr>
      <w:rFonts w:asciiTheme="majorHAnsi" w:eastAsiaTheme="majorEastAsia" w:hAnsiTheme="majorHAnsi" w:cstheme="majorBidi"/>
    </w:rPr>
  </w:style>
  <w:style w:type="paragraph" w:styleId="Header">
    <w:name w:val="header"/>
    <w:basedOn w:val="Normal"/>
    <w:link w:val="HeaderChar"/>
    <w:uiPriority w:val="99"/>
    <w:rsid w:val="005342FF"/>
    <w:pPr>
      <w:tabs>
        <w:tab w:val="center" w:pos="4320"/>
        <w:tab w:val="right" w:pos="8640"/>
      </w:tabs>
    </w:pPr>
  </w:style>
  <w:style w:type="character" w:customStyle="1" w:styleId="HeaderChar">
    <w:name w:val="Header Char"/>
    <w:basedOn w:val="DefaultParagraphFont"/>
    <w:link w:val="Header"/>
    <w:uiPriority w:val="99"/>
    <w:semiHidden/>
    <w:rsid w:val="00FE5ACA"/>
    <w:rPr>
      <w:szCs w:val="20"/>
    </w:rPr>
  </w:style>
  <w:style w:type="paragraph" w:styleId="Footer">
    <w:name w:val="footer"/>
    <w:basedOn w:val="Normal"/>
    <w:link w:val="FooterChar"/>
    <w:uiPriority w:val="99"/>
    <w:rsid w:val="005342FF"/>
    <w:pPr>
      <w:tabs>
        <w:tab w:val="center" w:pos="4320"/>
        <w:tab w:val="right" w:pos="8640"/>
      </w:tabs>
    </w:pPr>
  </w:style>
  <w:style w:type="character" w:customStyle="1" w:styleId="FooterChar">
    <w:name w:val="Footer Char"/>
    <w:basedOn w:val="DefaultParagraphFont"/>
    <w:link w:val="Footer"/>
    <w:uiPriority w:val="99"/>
    <w:semiHidden/>
    <w:rsid w:val="00FE5ACA"/>
    <w:rPr>
      <w:szCs w:val="20"/>
    </w:rPr>
  </w:style>
  <w:style w:type="character" w:styleId="Hyperlink">
    <w:name w:val="Hyperlink"/>
    <w:basedOn w:val="DefaultParagraphFont"/>
    <w:uiPriority w:val="99"/>
    <w:rsid w:val="005342FF"/>
    <w:rPr>
      <w:rFonts w:cs="Times New Roman"/>
      <w:color w:val="0000FF"/>
      <w:u w:val="single"/>
    </w:rPr>
  </w:style>
  <w:style w:type="paragraph" w:styleId="BlockText">
    <w:name w:val="Block Text"/>
    <w:basedOn w:val="Normal"/>
    <w:uiPriority w:val="99"/>
    <w:rsid w:val="005342FF"/>
    <w:pPr>
      <w:widowControl w:val="0"/>
      <w:spacing w:after="220"/>
      <w:ind w:left="1440" w:right="1440"/>
      <w:jc w:val="both"/>
    </w:pPr>
  </w:style>
  <w:style w:type="paragraph" w:customStyle="1" w:styleId="Bullet">
    <w:name w:val="Bullet"/>
    <w:basedOn w:val="Normal"/>
    <w:uiPriority w:val="99"/>
    <w:rsid w:val="005342FF"/>
    <w:pPr>
      <w:widowControl w:val="0"/>
      <w:numPr>
        <w:numId w:val="1"/>
      </w:numPr>
      <w:tabs>
        <w:tab w:val="clear" w:pos="2520"/>
      </w:tabs>
      <w:spacing w:after="220"/>
      <w:ind w:left="2160" w:hanging="720"/>
      <w:jc w:val="both"/>
    </w:pPr>
  </w:style>
  <w:style w:type="paragraph" w:styleId="Caption">
    <w:name w:val="caption"/>
    <w:basedOn w:val="Normal"/>
    <w:next w:val="Normal"/>
    <w:uiPriority w:val="99"/>
    <w:qFormat/>
    <w:rsid w:val="005342FF"/>
    <w:pPr>
      <w:spacing w:before="120" w:after="120"/>
    </w:pPr>
    <w:rPr>
      <w:b/>
    </w:rPr>
  </w:style>
  <w:style w:type="character" w:styleId="FootnoteReference">
    <w:name w:val="footnote reference"/>
    <w:aliases w:val="Appel note de bas de p,Style 12,(NECG) Footnote Reference,Style 124,Style 13,o,fr,Style 3,Style 17,FR,Style 6,Footnote Reference/"/>
    <w:basedOn w:val="DefaultParagraphFont"/>
    <w:rsid w:val="005342FF"/>
    <w:rPr>
      <w:rFonts w:cs="Times New Roman"/>
      <w:vertAlign w:val="superscript"/>
    </w:rPr>
  </w:style>
  <w:style w:type="paragraph" w:styleId="FootnoteText">
    <w:name w:val="footnote text"/>
    <w:aliases w:val="Footnote Text Char1,Footnote Text Char Char,Footnote Text Char2,Footnote Text Char Char1,Footnote Text Char3 Char Char,Footnote Text Char Char1 Char Char,Footnote Text Char2 Char Char1 Char Char,Footnote Text Char1 Char Char Char1 Char Cha"/>
    <w:basedOn w:val="Normal"/>
    <w:link w:val="FootnoteTextChar"/>
    <w:rsid w:val="005342FF"/>
    <w:pPr>
      <w:tabs>
        <w:tab w:val="left" w:pos="720"/>
      </w:tabs>
      <w:spacing w:after="200"/>
    </w:pPr>
  </w:style>
  <w:style w:type="character" w:customStyle="1" w:styleId="FootnoteTextChar">
    <w:name w:val="Footnote Text Char"/>
    <w:aliases w:val="Footnote Text Char1 Char,Footnote Text Char Char Char,Footnote Text Char2 Char,Footnote Text Char Char1 Char,Footnote Text Char3 Char Char Char,Footnote Text Char Char1 Char Char Char,Footnote Text Char2 Char Char1 Char Char Char"/>
    <w:basedOn w:val="DefaultParagraphFont"/>
    <w:link w:val="FootnoteText"/>
    <w:locked/>
    <w:rsid w:val="005342FF"/>
    <w:rPr>
      <w:rFonts w:cs="Times New Roman"/>
      <w:sz w:val="22"/>
      <w:lang w:val="en-US" w:eastAsia="en-US" w:bidi="ar-SA"/>
    </w:rPr>
  </w:style>
  <w:style w:type="paragraph" w:customStyle="1" w:styleId="NumberedList">
    <w:name w:val="Numbered List"/>
    <w:basedOn w:val="Normal"/>
    <w:uiPriority w:val="99"/>
    <w:rsid w:val="005342FF"/>
    <w:pPr>
      <w:numPr>
        <w:numId w:val="11"/>
      </w:numPr>
      <w:tabs>
        <w:tab w:val="clear" w:pos="1080"/>
      </w:tabs>
      <w:spacing w:after="220"/>
      <w:ind w:firstLine="0"/>
    </w:pPr>
  </w:style>
  <w:style w:type="paragraph" w:customStyle="1" w:styleId="Paranum">
    <w:name w:val="Paranum"/>
    <w:basedOn w:val="Normal"/>
    <w:uiPriority w:val="99"/>
    <w:rsid w:val="005342FF"/>
    <w:pPr>
      <w:widowControl w:val="0"/>
      <w:numPr>
        <w:numId w:val="12"/>
      </w:numPr>
      <w:tabs>
        <w:tab w:val="clear" w:pos="1080"/>
      </w:tabs>
      <w:spacing w:after="220"/>
      <w:jc w:val="both"/>
    </w:pPr>
  </w:style>
  <w:style w:type="paragraph" w:customStyle="1" w:styleId="TableFormat">
    <w:name w:val="Table Format"/>
    <w:basedOn w:val="Normal"/>
    <w:uiPriority w:val="99"/>
    <w:rsid w:val="005342FF"/>
    <w:pPr>
      <w:widowControl w:val="0"/>
      <w:tabs>
        <w:tab w:val="left" w:pos="5040"/>
      </w:tabs>
      <w:spacing w:after="220"/>
      <w:ind w:left="5040" w:hanging="3600"/>
      <w:jc w:val="both"/>
    </w:pPr>
  </w:style>
  <w:style w:type="paragraph" w:styleId="TOC1">
    <w:name w:val="toc 1"/>
    <w:basedOn w:val="Normal"/>
    <w:next w:val="Normal"/>
    <w:autoRedefine/>
    <w:uiPriority w:val="99"/>
    <w:semiHidden/>
    <w:rsid w:val="005342FF"/>
    <w:rPr>
      <w:caps/>
    </w:rPr>
  </w:style>
  <w:style w:type="character" w:styleId="FollowedHyperlink">
    <w:name w:val="FollowedHyperlink"/>
    <w:basedOn w:val="DefaultParagraphFont"/>
    <w:uiPriority w:val="99"/>
    <w:rsid w:val="005342FF"/>
    <w:rPr>
      <w:rFonts w:cs="Times New Roman"/>
      <w:color w:val="800080"/>
      <w:u w:val="single"/>
    </w:rPr>
  </w:style>
  <w:style w:type="paragraph" w:styleId="BodyText3">
    <w:name w:val="Body Text 3"/>
    <w:basedOn w:val="Normal"/>
    <w:link w:val="BodyText3Char"/>
    <w:uiPriority w:val="99"/>
    <w:rsid w:val="005342FF"/>
    <w:pPr>
      <w:widowControl w:val="0"/>
      <w:tabs>
        <w:tab w:val="left" w:pos="-720"/>
      </w:tabs>
      <w:suppressAutoHyphens/>
      <w:jc w:val="both"/>
    </w:pPr>
    <w:rPr>
      <w:sz w:val="24"/>
    </w:rPr>
  </w:style>
  <w:style w:type="character" w:customStyle="1" w:styleId="BodyText3Char">
    <w:name w:val="Body Text 3 Char"/>
    <w:basedOn w:val="DefaultParagraphFont"/>
    <w:link w:val="BodyText3"/>
    <w:uiPriority w:val="99"/>
    <w:semiHidden/>
    <w:rsid w:val="00FE5ACA"/>
    <w:rPr>
      <w:sz w:val="16"/>
      <w:szCs w:val="16"/>
    </w:rPr>
  </w:style>
  <w:style w:type="table" w:styleId="TableGrid">
    <w:name w:val="Table Grid"/>
    <w:basedOn w:val="TableNormal"/>
    <w:uiPriority w:val="99"/>
    <w:rsid w:val="005342F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5342FF"/>
    <w:rPr>
      <w:rFonts w:ascii="Tahoma" w:hAnsi="Tahoma" w:cs="Tahoma"/>
      <w:sz w:val="16"/>
      <w:szCs w:val="16"/>
    </w:rPr>
  </w:style>
  <w:style w:type="character" w:customStyle="1" w:styleId="BalloonTextChar">
    <w:name w:val="Balloon Text Char"/>
    <w:basedOn w:val="DefaultParagraphFont"/>
    <w:link w:val="BalloonText"/>
    <w:uiPriority w:val="99"/>
    <w:semiHidden/>
    <w:rsid w:val="00FE5ACA"/>
    <w:rPr>
      <w:sz w:val="0"/>
      <w:szCs w:val="0"/>
    </w:rPr>
  </w:style>
  <w:style w:type="character" w:styleId="PageNumber">
    <w:name w:val="page number"/>
    <w:basedOn w:val="DefaultParagraphFont"/>
    <w:uiPriority w:val="99"/>
    <w:rsid w:val="005342FF"/>
    <w:rPr>
      <w:rFonts w:cs="Times New Roman"/>
    </w:rPr>
  </w:style>
  <w:style w:type="paragraph" w:customStyle="1" w:styleId="ParaNum0">
    <w:name w:val="ParaNum"/>
    <w:basedOn w:val="Normal"/>
    <w:uiPriority w:val="99"/>
    <w:rsid w:val="005342FF"/>
    <w:pPr>
      <w:widowControl w:val="0"/>
      <w:numPr>
        <w:numId w:val="18"/>
      </w:numPr>
      <w:tabs>
        <w:tab w:val="clear" w:pos="1080"/>
        <w:tab w:val="num" w:pos="1440"/>
      </w:tabs>
      <w:spacing w:after="120"/>
    </w:pPr>
    <w:rPr>
      <w:kern w:val="28"/>
    </w:rPr>
  </w:style>
  <w:style w:type="character" w:customStyle="1" w:styleId="documentbody">
    <w:name w:val="documentbody"/>
    <w:basedOn w:val="DefaultParagraphFont"/>
    <w:uiPriority w:val="99"/>
    <w:rsid w:val="005342FF"/>
    <w:rPr>
      <w:rFonts w:cs="Times New Roman"/>
    </w:rPr>
  </w:style>
  <w:style w:type="paragraph" w:styleId="NormalWeb">
    <w:name w:val="Normal (Web)"/>
    <w:basedOn w:val="Normal"/>
    <w:uiPriority w:val="99"/>
    <w:rsid w:val="005342FF"/>
    <w:pPr>
      <w:spacing w:before="100" w:beforeAutospacing="1" w:after="100" w:afterAutospacing="1"/>
    </w:pPr>
    <w:rPr>
      <w:color w:val="000000"/>
      <w:sz w:val="24"/>
      <w:szCs w:val="24"/>
    </w:rPr>
  </w:style>
  <w:style w:type="character" w:styleId="PlaceholderText">
    <w:name w:val="Placeholder Text"/>
    <w:basedOn w:val="DefaultParagraphFont"/>
    <w:uiPriority w:val="99"/>
    <w:semiHidden/>
    <w:rsid w:val="009C74EB"/>
    <w:rPr>
      <w:rFonts w:cs="Times New Roman"/>
      <w:color w:val="808080"/>
    </w:rPr>
  </w:style>
  <w:style w:type="paragraph" w:styleId="Revision">
    <w:name w:val="Revision"/>
    <w:hidden/>
    <w:uiPriority w:val="99"/>
    <w:semiHidden/>
    <w:rsid w:val="002F4AD7"/>
    <w:rPr>
      <w:szCs w:val="20"/>
    </w:rPr>
  </w:style>
  <w:style w:type="character" w:styleId="CommentReference">
    <w:name w:val="annotation reference"/>
    <w:basedOn w:val="DefaultParagraphFont"/>
    <w:uiPriority w:val="99"/>
    <w:semiHidden/>
    <w:unhideWhenUsed/>
    <w:rsid w:val="006C3F5C"/>
    <w:rPr>
      <w:sz w:val="16"/>
      <w:szCs w:val="16"/>
    </w:rPr>
  </w:style>
  <w:style w:type="paragraph" w:styleId="CommentText">
    <w:name w:val="annotation text"/>
    <w:basedOn w:val="Normal"/>
    <w:link w:val="CommentTextChar"/>
    <w:uiPriority w:val="99"/>
    <w:semiHidden/>
    <w:unhideWhenUsed/>
    <w:rsid w:val="006C3F5C"/>
    <w:rPr>
      <w:sz w:val="20"/>
    </w:rPr>
  </w:style>
  <w:style w:type="character" w:customStyle="1" w:styleId="CommentTextChar">
    <w:name w:val="Comment Text Char"/>
    <w:basedOn w:val="DefaultParagraphFont"/>
    <w:link w:val="CommentText"/>
    <w:uiPriority w:val="99"/>
    <w:semiHidden/>
    <w:rsid w:val="006C3F5C"/>
    <w:rPr>
      <w:sz w:val="20"/>
      <w:szCs w:val="20"/>
    </w:rPr>
  </w:style>
  <w:style w:type="paragraph" w:styleId="CommentSubject">
    <w:name w:val="annotation subject"/>
    <w:basedOn w:val="CommentText"/>
    <w:next w:val="CommentText"/>
    <w:link w:val="CommentSubjectChar"/>
    <w:uiPriority w:val="99"/>
    <w:semiHidden/>
    <w:unhideWhenUsed/>
    <w:rsid w:val="006C3F5C"/>
    <w:rPr>
      <w:b/>
      <w:bCs/>
    </w:rPr>
  </w:style>
  <w:style w:type="character" w:customStyle="1" w:styleId="CommentSubjectChar">
    <w:name w:val="Comment Subject Char"/>
    <w:basedOn w:val="CommentTextChar"/>
    <w:link w:val="CommentSubject"/>
    <w:uiPriority w:val="99"/>
    <w:semiHidden/>
    <w:rsid w:val="006C3F5C"/>
    <w:rPr>
      <w:b/>
      <w:bCs/>
      <w:sz w:val="20"/>
      <w:szCs w:val="20"/>
    </w:rPr>
  </w:style>
  <w:style w:type="paragraph" w:customStyle="1" w:styleId="Default">
    <w:name w:val="Default"/>
    <w:rsid w:val="00BB4874"/>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5251410">
      <w:bodyDiv w:val="1"/>
      <w:marLeft w:val="0"/>
      <w:marRight w:val="0"/>
      <w:marTop w:val="30"/>
      <w:marBottom w:val="750"/>
      <w:divBdr>
        <w:top w:val="none" w:sz="0" w:space="0" w:color="auto"/>
        <w:left w:val="none" w:sz="0" w:space="0" w:color="auto"/>
        <w:bottom w:val="none" w:sz="0" w:space="0" w:color="auto"/>
        <w:right w:val="none" w:sz="0" w:space="0" w:color="auto"/>
      </w:divBdr>
      <w:divsChild>
        <w:div w:id="9645090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1212</Words>
  <Characters>6873</Characters>
  <Application>Microsoft Office Word</Application>
  <DocSecurity>0</DocSecurity>
  <Lines>131</Lines>
  <Paragraphs>27</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8131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2011-10-13T20:55:00Z</cp:lastPrinted>
  <dcterms:created xsi:type="dcterms:W3CDTF">2015-09-21T18:45:00Z</dcterms:created>
  <dcterms:modified xsi:type="dcterms:W3CDTF">2015-09-21T18:45:00Z</dcterms:modified>
  <cp:category> </cp:category>
  <cp:contentStatus> </cp:contentStatus>
</cp:coreProperties>
</file>