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893A8" w14:textId="77777777" w:rsidR="004C2EE3" w:rsidRPr="00754BC5" w:rsidRDefault="004C2EE3" w:rsidP="00B65925">
      <w:pPr>
        <w:bidi/>
        <w:jc w:val="center"/>
        <w:rPr>
          <w:b/>
          <w:szCs w:val="22"/>
        </w:rPr>
      </w:pPr>
      <w:bookmarkStart w:id="0" w:name="_GoBack"/>
      <w:bookmarkEnd w:id="0"/>
      <w:r w:rsidRPr="00B65925">
        <w:rPr>
          <w:b/>
          <w:bCs/>
          <w:kern w:val="0"/>
        </w:rPr>
        <w:t>Before</w:t>
      </w:r>
      <w:r w:rsidRPr="00B65925">
        <w:rPr>
          <w:b/>
          <w:bCs/>
        </w:rPr>
        <w:t xml:space="preserve"> the</w:t>
      </w:r>
    </w:p>
    <w:p w14:paraId="3B058207" w14:textId="77777777" w:rsidR="00921803" w:rsidRPr="00754BC5" w:rsidRDefault="00921803" w:rsidP="00921803">
      <w:pPr>
        <w:pStyle w:val="StyleBoldCentered"/>
        <w:rPr>
          <w:rFonts w:ascii="Times New Roman" w:hAnsi="Times New Roman"/>
        </w:rPr>
      </w:pPr>
      <w:r w:rsidRPr="00754BC5">
        <w:rPr>
          <w:rFonts w:ascii="Times New Roman" w:hAnsi="Times New Roman"/>
        </w:rPr>
        <w:t>F</w:t>
      </w:r>
      <w:r w:rsidRPr="00754BC5">
        <w:rPr>
          <w:rFonts w:ascii="Times New Roman" w:hAnsi="Times New Roman"/>
          <w:caps w:val="0"/>
        </w:rPr>
        <w:t>ederal Communications Commission</w:t>
      </w:r>
    </w:p>
    <w:p w14:paraId="5D5A12E5" w14:textId="77777777" w:rsidR="004C2EE3" w:rsidRPr="00754BC5" w:rsidRDefault="00810B6F" w:rsidP="00096D8C">
      <w:pPr>
        <w:pStyle w:val="StyleBoldCentered"/>
        <w:rPr>
          <w:rFonts w:ascii="Times New Roman" w:hAnsi="Times New Roman"/>
        </w:rPr>
      </w:pPr>
      <w:r w:rsidRPr="00754BC5">
        <w:rPr>
          <w:rFonts w:ascii="Times New Roman" w:hAnsi="Times New Roman"/>
          <w:caps w:val="0"/>
        </w:rPr>
        <w:t>Washington, D.C. 20554</w:t>
      </w:r>
    </w:p>
    <w:p w14:paraId="6393B88D" w14:textId="77777777" w:rsidR="004C2EE3" w:rsidRPr="00754BC5" w:rsidRDefault="004C2EE3" w:rsidP="0070224F">
      <w:pPr>
        <w:rPr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754BC5" w:rsidRPr="00754BC5" w14:paraId="74E7C1F0" w14:textId="77777777" w:rsidTr="5A48FB00">
        <w:tc>
          <w:tcPr>
            <w:tcW w:w="4698" w:type="dxa"/>
          </w:tcPr>
          <w:p w14:paraId="351BDF80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754BC5">
              <w:rPr>
                <w:spacing w:val="-2"/>
                <w:szCs w:val="22"/>
              </w:rPr>
              <w:t>In the Matter of</w:t>
            </w:r>
          </w:p>
          <w:p w14:paraId="095A0905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14:paraId="5E18BE49" w14:textId="7AACC8B0" w:rsidR="004C2EE3" w:rsidRPr="00754BC5" w:rsidRDefault="00693617" w:rsidP="007115F7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 w:rsidRPr="00B65925">
              <w:t xml:space="preserve">Cox Communications </w:t>
            </w:r>
            <w:r w:rsidR="00746EB7" w:rsidRPr="00B65925">
              <w:t>Hampton Roads, L.L.C.</w:t>
            </w:r>
            <w:r w:rsidR="00AE6D99" w:rsidRPr="00B65925">
              <w:t>,</w:t>
            </w:r>
          </w:p>
          <w:p w14:paraId="7648DC92" w14:textId="77777777" w:rsidR="00863C15" w:rsidRPr="00754BC5" w:rsidRDefault="00863C15" w:rsidP="007115F7">
            <w:pPr>
              <w:tabs>
                <w:tab w:val="center" w:pos="4680"/>
              </w:tabs>
              <w:suppressAutoHyphens/>
              <w:rPr>
                <w:szCs w:val="22"/>
              </w:rPr>
            </w:pPr>
          </w:p>
          <w:p w14:paraId="6442B603" w14:textId="77777777" w:rsidR="00AE6D99" w:rsidRPr="00754BC5" w:rsidRDefault="00AE6D99" w:rsidP="00863C15">
            <w:pPr>
              <w:tabs>
                <w:tab w:val="center" w:pos="4680"/>
              </w:tabs>
              <w:suppressAutoHyphens/>
              <w:ind w:firstLine="720"/>
              <w:rPr>
                <w:szCs w:val="22"/>
              </w:rPr>
            </w:pPr>
            <w:r w:rsidRPr="00754BC5">
              <w:rPr>
                <w:szCs w:val="22"/>
              </w:rPr>
              <w:t>Complainant,</w:t>
            </w:r>
          </w:p>
          <w:p w14:paraId="6E4D7D5C" w14:textId="77777777" w:rsidR="00AE6D99" w:rsidRPr="00754BC5" w:rsidRDefault="00AE6D99" w:rsidP="007115F7">
            <w:pPr>
              <w:tabs>
                <w:tab w:val="center" w:pos="4680"/>
              </w:tabs>
              <w:suppressAutoHyphens/>
              <w:rPr>
                <w:szCs w:val="22"/>
              </w:rPr>
            </w:pPr>
          </w:p>
          <w:p w14:paraId="2DCF1E52" w14:textId="77777777" w:rsidR="00AE6D99" w:rsidRPr="00754BC5" w:rsidRDefault="00AE6D99" w:rsidP="007115F7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 w:rsidRPr="00754BC5">
              <w:rPr>
                <w:szCs w:val="22"/>
              </w:rPr>
              <w:t>v.</w:t>
            </w:r>
          </w:p>
          <w:p w14:paraId="7DCAF8D7" w14:textId="77777777" w:rsidR="00AE6D99" w:rsidRPr="00754BC5" w:rsidRDefault="00AE6D99" w:rsidP="007115F7">
            <w:pPr>
              <w:tabs>
                <w:tab w:val="center" w:pos="4680"/>
              </w:tabs>
              <w:suppressAutoHyphens/>
              <w:rPr>
                <w:szCs w:val="22"/>
              </w:rPr>
            </w:pPr>
          </w:p>
          <w:p w14:paraId="6EB95420" w14:textId="69222822" w:rsidR="00AE6D99" w:rsidRPr="00754BC5" w:rsidRDefault="00326903" w:rsidP="007115F7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 w:rsidRPr="00B65925">
              <w:t xml:space="preserve">Dominion </w:t>
            </w:r>
            <w:r w:rsidR="00746EB7" w:rsidRPr="00B65925">
              <w:t>Virginia Power</w:t>
            </w:r>
            <w:r w:rsidR="00AE6D99" w:rsidRPr="00B65925">
              <w:t>,</w:t>
            </w:r>
          </w:p>
          <w:p w14:paraId="56DD51ED" w14:textId="77777777" w:rsidR="00863C15" w:rsidRPr="00754BC5" w:rsidRDefault="00863C15" w:rsidP="007115F7">
            <w:pPr>
              <w:tabs>
                <w:tab w:val="center" w:pos="4680"/>
              </w:tabs>
              <w:suppressAutoHyphens/>
              <w:rPr>
                <w:szCs w:val="22"/>
              </w:rPr>
            </w:pPr>
          </w:p>
          <w:p w14:paraId="039CC625" w14:textId="5E6A9CE1" w:rsidR="00AE6D99" w:rsidRPr="00754BC5" w:rsidRDefault="00AE6D99" w:rsidP="00746EB7">
            <w:pPr>
              <w:tabs>
                <w:tab w:val="center" w:pos="4680"/>
              </w:tabs>
              <w:suppressAutoHyphens/>
              <w:ind w:firstLine="720"/>
              <w:rPr>
                <w:spacing w:val="-2"/>
                <w:szCs w:val="22"/>
              </w:rPr>
            </w:pPr>
            <w:r w:rsidRPr="00754BC5">
              <w:rPr>
                <w:szCs w:val="22"/>
              </w:rPr>
              <w:t>Respondent.</w:t>
            </w:r>
            <w:r w:rsidRPr="00754BC5">
              <w:rPr>
                <w:szCs w:val="22"/>
              </w:rPr>
              <w:tab/>
            </w:r>
          </w:p>
        </w:tc>
        <w:tc>
          <w:tcPr>
            <w:tcW w:w="630" w:type="dxa"/>
          </w:tcPr>
          <w:p w14:paraId="306A3323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  <w:p w14:paraId="75389A4E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  <w:p w14:paraId="1784A550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  <w:p w14:paraId="56C6B505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  <w:p w14:paraId="201B5B2F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  <w:p w14:paraId="5485CFCC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  <w:p w14:paraId="2C81A804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  <w:p w14:paraId="0517724E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  <w:p w14:paraId="6F88CD6F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  <w:p w14:paraId="6E3E16E1" w14:textId="77777777" w:rsidR="00863C15" w:rsidRPr="00754BC5" w:rsidRDefault="00863C15">
            <w:pPr>
              <w:tabs>
                <w:tab w:val="center" w:pos="4680"/>
              </w:tabs>
              <w:suppressAutoHyphens/>
              <w:rPr>
                <w:b/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  <w:p w14:paraId="5F00A3CE" w14:textId="77777777" w:rsidR="00863C15" w:rsidRPr="00754BC5" w:rsidRDefault="00863C15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754BC5">
              <w:rPr>
                <w:b/>
                <w:spacing w:val="-2"/>
                <w:szCs w:val="22"/>
              </w:rPr>
              <w:t>)</w:t>
            </w:r>
          </w:p>
        </w:tc>
        <w:tc>
          <w:tcPr>
            <w:tcW w:w="4248" w:type="dxa"/>
          </w:tcPr>
          <w:p w14:paraId="36990F98" w14:textId="77777777" w:rsidR="004C2EE3" w:rsidRPr="00754BC5" w:rsidRDefault="004C2EE3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14:paraId="28F81A6E" w14:textId="77777777" w:rsidR="004C2EE3" w:rsidRPr="00754BC5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  <w:szCs w:val="22"/>
              </w:rPr>
            </w:pPr>
          </w:p>
          <w:p w14:paraId="511AAA21" w14:textId="77777777" w:rsidR="00AE6D99" w:rsidRPr="00754BC5" w:rsidRDefault="00AE6D99">
            <w:pPr>
              <w:tabs>
                <w:tab w:val="center" w:pos="4680"/>
              </w:tabs>
              <w:suppressAutoHyphens/>
              <w:rPr>
                <w:szCs w:val="22"/>
              </w:rPr>
            </w:pPr>
          </w:p>
          <w:p w14:paraId="06FD885D" w14:textId="77777777" w:rsidR="00EA7FEC" w:rsidRPr="00754BC5" w:rsidRDefault="00EA7FEC">
            <w:pPr>
              <w:tabs>
                <w:tab w:val="center" w:pos="4680"/>
              </w:tabs>
              <w:suppressAutoHyphens/>
              <w:rPr>
                <w:szCs w:val="22"/>
              </w:rPr>
            </w:pPr>
          </w:p>
          <w:p w14:paraId="4764F921" w14:textId="248D2DBA" w:rsidR="00EA7FEC" w:rsidRPr="00754BC5" w:rsidRDefault="00EA7FEC">
            <w:pPr>
              <w:tabs>
                <w:tab w:val="center" w:pos="4680"/>
              </w:tabs>
              <w:suppressAutoHyphens/>
              <w:rPr>
                <w:szCs w:val="22"/>
              </w:rPr>
            </w:pPr>
            <w:r w:rsidRPr="00B65925">
              <w:t>Proceeding No. 1</w:t>
            </w:r>
            <w:r w:rsidR="00326903" w:rsidRPr="00B65925">
              <w:t>5</w:t>
            </w:r>
            <w:r w:rsidRPr="00B65925">
              <w:t>-</w:t>
            </w:r>
            <w:r w:rsidR="00746EB7" w:rsidRPr="00B65925">
              <w:t>22</w:t>
            </w:r>
          </w:p>
          <w:p w14:paraId="07B63A50" w14:textId="7FF14B8B" w:rsidR="004C2EE3" w:rsidRPr="00754BC5" w:rsidRDefault="00AE6D99" w:rsidP="00746EB7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B65925">
              <w:t>File No. EB-1</w:t>
            </w:r>
            <w:r w:rsidR="00326903" w:rsidRPr="00B65925">
              <w:t>5</w:t>
            </w:r>
            <w:r w:rsidRPr="00B65925">
              <w:t>-MD-0</w:t>
            </w:r>
            <w:r w:rsidR="00746EB7" w:rsidRPr="00B65925">
              <w:t>01</w:t>
            </w:r>
          </w:p>
        </w:tc>
      </w:tr>
    </w:tbl>
    <w:p w14:paraId="7A07FAD6" w14:textId="77777777" w:rsidR="00502D79" w:rsidRPr="00754BC5" w:rsidRDefault="00502D79" w:rsidP="0070224F">
      <w:pPr>
        <w:rPr>
          <w:szCs w:val="22"/>
        </w:rPr>
      </w:pPr>
    </w:p>
    <w:p w14:paraId="1F2EDE41" w14:textId="77777777" w:rsidR="00841AB1" w:rsidRPr="00754BC5" w:rsidRDefault="00AE6D99" w:rsidP="00F021FA">
      <w:pPr>
        <w:pStyle w:val="StyleBoldCentered"/>
        <w:rPr>
          <w:rFonts w:ascii="Times New Roman" w:hAnsi="Times New Roman"/>
        </w:rPr>
      </w:pPr>
      <w:r w:rsidRPr="00754BC5">
        <w:rPr>
          <w:rFonts w:ascii="Times New Roman" w:hAnsi="Times New Roman"/>
          <w:bCs w:val="0"/>
        </w:rPr>
        <w:t>ORDER OF DISMISSAL</w:t>
      </w:r>
    </w:p>
    <w:p w14:paraId="6411167D" w14:textId="77777777" w:rsidR="004C2EE3" w:rsidRPr="00754BC5" w:rsidRDefault="004C2EE3">
      <w:pPr>
        <w:tabs>
          <w:tab w:val="left" w:pos="-720"/>
        </w:tabs>
        <w:suppressAutoHyphens/>
        <w:spacing w:line="227" w:lineRule="auto"/>
        <w:rPr>
          <w:spacing w:val="-2"/>
          <w:szCs w:val="22"/>
        </w:rPr>
      </w:pPr>
    </w:p>
    <w:p w14:paraId="7E98A00F" w14:textId="10D77268" w:rsidR="004C2EE3" w:rsidRPr="00754BC5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  <w:szCs w:val="22"/>
        </w:rPr>
      </w:pPr>
      <w:r w:rsidRPr="00B65925">
        <w:rPr>
          <w:b/>
          <w:bCs/>
          <w:spacing w:val="-2"/>
        </w:rPr>
        <w:t xml:space="preserve">Adopted:  </w:t>
      </w:r>
      <w:r w:rsidR="008D2DD6" w:rsidRPr="00B2612B">
        <w:rPr>
          <w:b/>
          <w:bCs/>
          <w:spacing w:val="-2"/>
        </w:rPr>
        <w:t>September 29</w:t>
      </w:r>
      <w:r w:rsidR="00326903" w:rsidRPr="00B2612B">
        <w:rPr>
          <w:b/>
          <w:bCs/>
          <w:spacing w:val="-2"/>
        </w:rPr>
        <w:t xml:space="preserve">, </w:t>
      </w:r>
      <w:r w:rsidR="00693617" w:rsidRPr="00B2612B">
        <w:rPr>
          <w:b/>
          <w:bCs/>
          <w:spacing w:val="-2"/>
        </w:rPr>
        <w:t>2015</w:t>
      </w:r>
      <w:r w:rsidRPr="00B2612B">
        <w:rPr>
          <w:b/>
          <w:spacing w:val="-2"/>
          <w:szCs w:val="22"/>
        </w:rPr>
        <w:tab/>
      </w:r>
      <w:r w:rsidR="00822CE0" w:rsidRPr="00B2612B">
        <w:rPr>
          <w:b/>
          <w:bCs/>
          <w:spacing w:val="-2"/>
        </w:rPr>
        <w:t>Released</w:t>
      </w:r>
      <w:r w:rsidRPr="00B2612B">
        <w:rPr>
          <w:b/>
          <w:bCs/>
          <w:spacing w:val="-2"/>
        </w:rPr>
        <w:t>:</w:t>
      </w:r>
      <w:r w:rsidR="00822CE0" w:rsidRPr="00B2612B">
        <w:rPr>
          <w:b/>
          <w:bCs/>
          <w:spacing w:val="-2"/>
        </w:rPr>
        <w:t xml:space="preserve"> </w:t>
      </w:r>
      <w:r w:rsidRPr="00B2612B">
        <w:rPr>
          <w:b/>
          <w:bCs/>
          <w:spacing w:val="-2"/>
        </w:rPr>
        <w:t xml:space="preserve"> </w:t>
      </w:r>
      <w:r w:rsidR="001F38CD">
        <w:rPr>
          <w:b/>
          <w:bCs/>
          <w:spacing w:val="-2"/>
        </w:rPr>
        <w:t>October 1</w:t>
      </w:r>
      <w:r w:rsidR="00326903" w:rsidRPr="00B2612B">
        <w:rPr>
          <w:b/>
          <w:bCs/>
          <w:spacing w:val="-2"/>
        </w:rPr>
        <w:t>, 2015</w:t>
      </w:r>
    </w:p>
    <w:p w14:paraId="404159CF" w14:textId="77777777" w:rsidR="00822CE0" w:rsidRPr="00754BC5" w:rsidRDefault="00822CE0">
      <w:pPr>
        <w:rPr>
          <w:szCs w:val="22"/>
        </w:rPr>
      </w:pPr>
    </w:p>
    <w:p w14:paraId="261F2581" w14:textId="77777777" w:rsidR="00822CE0" w:rsidRPr="00754BC5" w:rsidRDefault="004C2EE3">
      <w:pPr>
        <w:rPr>
          <w:spacing w:val="-2"/>
          <w:szCs w:val="22"/>
        </w:rPr>
      </w:pPr>
      <w:r w:rsidRPr="00754BC5">
        <w:rPr>
          <w:szCs w:val="22"/>
        </w:rPr>
        <w:t xml:space="preserve">By </w:t>
      </w:r>
      <w:r w:rsidR="004E4A22" w:rsidRPr="00754BC5">
        <w:rPr>
          <w:szCs w:val="22"/>
        </w:rPr>
        <w:t>the</w:t>
      </w:r>
      <w:r w:rsidR="002A2D2E" w:rsidRPr="00754BC5">
        <w:rPr>
          <w:szCs w:val="22"/>
        </w:rPr>
        <w:t xml:space="preserve"> </w:t>
      </w:r>
      <w:r w:rsidR="00AE6D99" w:rsidRPr="00754BC5">
        <w:rPr>
          <w:szCs w:val="22"/>
        </w:rPr>
        <w:t>Chief, Market Disputes Resoluti</w:t>
      </w:r>
      <w:r w:rsidR="00EB2F43" w:rsidRPr="00754BC5">
        <w:rPr>
          <w:szCs w:val="22"/>
        </w:rPr>
        <w:t>on Division, Enforcement Bureau</w:t>
      </w:r>
      <w:r w:rsidRPr="00754BC5">
        <w:rPr>
          <w:spacing w:val="-2"/>
          <w:szCs w:val="22"/>
        </w:rPr>
        <w:t>:</w:t>
      </w:r>
    </w:p>
    <w:p w14:paraId="13EE8E66" w14:textId="77777777" w:rsidR="00412FC5" w:rsidRPr="00754BC5" w:rsidRDefault="00412FC5" w:rsidP="00412FC5">
      <w:pPr>
        <w:rPr>
          <w:szCs w:val="22"/>
        </w:rPr>
      </w:pPr>
    </w:p>
    <w:p w14:paraId="41D98BF0" w14:textId="3EEE4376" w:rsidR="00BA0EC8" w:rsidRPr="00B6609E" w:rsidRDefault="00BA0EC8" w:rsidP="00BA0EC8">
      <w:pPr>
        <w:pStyle w:val="ParaNum"/>
        <w:tabs>
          <w:tab w:val="left" w:pos="1440"/>
        </w:tabs>
      </w:pPr>
      <w:r w:rsidRPr="00B65925">
        <w:t xml:space="preserve">On </w:t>
      </w:r>
      <w:r w:rsidR="00746EB7" w:rsidRPr="00B65925">
        <w:t xml:space="preserve">January 22, 2015, </w:t>
      </w:r>
      <w:r w:rsidRPr="00B65925">
        <w:t xml:space="preserve">Cox Communications </w:t>
      </w:r>
      <w:r w:rsidR="00746EB7" w:rsidRPr="00B65925">
        <w:t>Hampton Ro</w:t>
      </w:r>
      <w:r w:rsidR="00247B5F" w:rsidRPr="00B65925">
        <w:t>a</w:t>
      </w:r>
      <w:r w:rsidR="00746EB7" w:rsidRPr="00B65925">
        <w:t xml:space="preserve">ds, L.L.C. </w:t>
      </w:r>
      <w:r w:rsidRPr="00B65925">
        <w:t>, (</w:t>
      </w:r>
      <w:r w:rsidR="009E5FFE">
        <w:t>Cox</w:t>
      </w:r>
      <w:r w:rsidRPr="00B65925">
        <w:t>) filed with this Commission a complaint</w:t>
      </w:r>
      <w:r w:rsidRPr="00B6609E">
        <w:rPr>
          <w:rStyle w:val="FootnoteReference"/>
          <w:sz w:val="22"/>
          <w:szCs w:val="22"/>
        </w:rPr>
        <w:footnoteReference w:id="2"/>
      </w:r>
      <w:r w:rsidRPr="00B65925">
        <w:t xml:space="preserve"> against </w:t>
      </w:r>
      <w:r w:rsidR="00746EB7" w:rsidRPr="00B65925">
        <w:t xml:space="preserve">Dominion Virginia Power </w:t>
      </w:r>
      <w:r w:rsidRPr="00B65925">
        <w:t>(</w:t>
      </w:r>
      <w:r w:rsidR="009E5FFE">
        <w:t>Dominion</w:t>
      </w:r>
      <w:r w:rsidRPr="00B65925">
        <w:t>) pursuant to section 224 of the Communications Act of 1934, as amended (Act).</w:t>
      </w:r>
      <w:r w:rsidRPr="00B6609E">
        <w:rPr>
          <w:rStyle w:val="FootnoteReference"/>
          <w:sz w:val="22"/>
          <w:szCs w:val="22"/>
        </w:rPr>
        <w:footnoteReference w:id="3"/>
      </w:r>
      <w:r w:rsidRPr="00B65925">
        <w:t xml:space="preserve">  </w:t>
      </w:r>
      <w:r w:rsidR="009E5FFE">
        <w:t>Dominion</w:t>
      </w:r>
      <w:r w:rsidR="00746EB7" w:rsidRPr="00B65925">
        <w:t xml:space="preserve"> </w:t>
      </w:r>
      <w:r w:rsidRPr="00B65925">
        <w:t xml:space="preserve">filed a Response to </w:t>
      </w:r>
      <w:r w:rsidR="009E5FFE">
        <w:t>Cox</w:t>
      </w:r>
      <w:r w:rsidRPr="00B65925">
        <w:t xml:space="preserve">’s Complaint on </w:t>
      </w:r>
      <w:r w:rsidR="00746EB7" w:rsidRPr="00B65925">
        <w:t xml:space="preserve">February 23, </w:t>
      </w:r>
      <w:r w:rsidRPr="00B65925">
        <w:t>2015.</w:t>
      </w:r>
      <w:r w:rsidRPr="00B6609E">
        <w:rPr>
          <w:rStyle w:val="FootnoteReference"/>
          <w:sz w:val="22"/>
          <w:szCs w:val="22"/>
        </w:rPr>
        <w:footnoteReference w:id="4"/>
      </w:r>
      <w:r w:rsidRPr="00B65925">
        <w:t xml:space="preserve">  </w:t>
      </w:r>
      <w:r w:rsidR="009E5FFE">
        <w:t>Cox</w:t>
      </w:r>
      <w:r w:rsidRPr="00B65925">
        <w:t xml:space="preserve"> filed a Reply on </w:t>
      </w:r>
      <w:r w:rsidR="00746EB7" w:rsidRPr="00B65925">
        <w:t>March 17,</w:t>
      </w:r>
      <w:r w:rsidRPr="00B65925">
        <w:t xml:space="preserve"> 2015.</w:t>
      </w:r>
      <w:r w:rsidRPr="00B6609E">
        <w:rPr>
          <w:rStyle w:val="FootnoteReference"/>
          <w:sz w:val="22"/>
          <w:szCs w:val="22"/>
        </w:rPr>
        <w:footnoteReference w:id="5"/>
      </w:r>
    </w:p>
    <w:p w14:paraId="51DA4875" w14:textId="3AC53F74" w:rsidR="00693617" w:rsidRPr="00B6609E" w:rsidRDefault="00AE6D99" w:rsidP="00B012E9">
      <w:pPr>
        <w:pStyle w:val="ParaNum"/>
      </w:pPr>
      <w:r w:rsidRPr="00B2612B">
        <w:t xml:space="preserve">On </w:t>
      </w:r>
      <w:r w:rsidR="008D2DD6" w:rsidRPr="00B2612B">
        <w:t xml:space="preserve">September 25, </w:t>
      </w:r>
      <w:r w:rsidR="00693617" w:rsidRPr="00B2612B">
        <w:t>2015</w:t>
      </w:r>
      <w:r w:rsidR="00EB2F43" w:rsidRPr="00B65925">
        <w:t>, t</w:t>
      </w:r>
      <w:r w:rsidRPr="00B65925">
        <w:t>h</w:t>
      </w:r>
      <w:r w:rsidR="00EB2F43" w:rsidRPr="00B65925">
        <w:t>e parties</w:t>
      </w:r>
      <w:r w:rsidRPr="00B65925">
        <w:t xml:space="preserve"> filed a </w:t>
      </w:r>
      <w:r w:rsidR="00EB2F43" w:rsidRPr="00B65925">
        <w:t xml:space="preserve">joint </w:t>
      </w:r>
      <w:r w:rsidRPr="00B65925">
        <w:t xml:space="preserve">motion seeking </w:t>
      </w:r>
      <w:r w:rsidRPr="00B2612B">
        <w:t>dismissal</w:t>
      </w:r>
      <w:r w:rsidR="00047FBF" w:rsidRPr="00B65925">
        <w:t xml:space="preserve"> </w:t>
      </w:r>
      <w:r w:rsidR="00B750D7" w:rsidRPr="00B65925">
        <w:t xml:space="preserve">of the Complaint </w:t>
      </w:r>
      <w:r w:rsidR="00047FBF" w:rsidRPr="00B65925">
        <w:t>with prejudice</w:t>
      </w:r>
      <w:r w:rsidRPr="00B65925">
        <w:t xml:space="preserve"> </w:t>
      </w:r>
      <w:r w:rsidR="00EB2F43" w:rsidRPr="00B65925">
        <w:t xml:space="preserve">on the ground that </w:t>
      </w:r>
      <w:r w:rsidR="00693617" w:rsidRPr="00B65925">
        <w:t xml:space="preserve">the parties </w:t>
      </w:r>
      <w:r w:rsidR="00B012E9" w:rsidRPr="00B65925">
        <w:t xml:space="preserve">executed a </w:t>
      </w:r>
      <w:r w:rsidR="009E5FFE">
        <w:t xml:space="preserve">confidential </w:t>
      </w:r>
      <w:r w:rsidR="00693617" w:rsidRPr="00B65925">
        <w:rPr>
          <w:snapToGrid/>
          <w:kern w:val="0"/>
        </w:rPr>
        <w:t>settlement agreement</w:t>
      </w:r>
      <w:r w:rsidR="00B750D7" w:rsidRPr="00B65925">
        <w:rPr>
          <w:snapToGrid/>
          <w:kern w:val="0"/>
        </w:rPr>
        <w:t xml:space="preserve"> regarding this dispute</w:t>
      </w:r>
      <w:r w:rsidR="009E5FFE">
        <w:rPr>
          <w:snapToGrid/>
          <w:kern w:val="0"/>
        </w:rPr>
        <w:t xml:space="preserve"> on August 20, 2015</w:t>
      </w:r>
      <w:r w:rsidR="00B012E9" w:rsidRPr="00B65925">
        <w:t>.</w:t>
      </w:r>
      <w:r w:rsidR="00B012E9" w:rsidRPr="00B6609E">
        <w:rPr>
          <w:rStyle w:val="FootnoteReference"/>
          <w:snapToGrid/>
          <w:kern w:val="0"/>
          <w:sz w:val="22"/>
          <w:szCs w:val="22"/>
        </w:rPr>
        <w:footnoteReference w:id="6"/>
      </w:r>
      <w:r w:rsidR="00B750D7" w:rsidRPr="00B65925">
        <w:t xml:space="preserve"> </w:t>
      </w:r>
      <w:r w:rsidR="00B012E9" w:rsidRPr="00B65925">
        <w:t xml:space="preserve"> </w:t>
      </w:r>
      <w:r w:rsidR="00B012E9" w:rsidRPr="00B2612B">
        <w:rPr>
          <w:snapToGrid/>
          <w:kern w:val="0"/>
        </w:rPr>
        <w:t>The Motion states that</w:t>
      </w:r>
      <w:r w:rsidR="00B012E9" w:rsidRPr="00B65925">
        <w:t xml:space="preserve"> </w:t>
      </w:r>
      <w:r w:rsidR="009E5FFE">
        <w:t>“</w:t>
      </w:r>
      <w:r w:rsidR="00CF7361" w:rsidRPr="00B65925">
        <w:rPr>
          <w:snapToGrid/>
          <w:kern w:val="0"/>
        </w:rPr>
        <w:t>[d]</w:t>
      </w:r>
      <w:r w:rsidR="00693617" w:rsidRPr="00B65925">
        <w:rPr>
          <w:snapToGrid/>
          <w:kern w:val="0"/>
        </w:rPr>
        <w:t>ismissal of the Complaint will serve the public interest by eliminating the need for further litigation and the expenditure of the associated time and resources of the</w:t>
      </w:r>
      <w:r w:rsidR="00693617" w:rsidRPr="00B65925">
        <w:t xml:space="preserve"> </w:t>
      </w:r>
      <w:r w:rsidR="00693617" w:rsidRPr="00B65925">
        <w:rPr>
          <w:snapToGrid/>
          <w:kern w:val="0"/>
        </w:rPr>
        <w:t>parties and the Commission and will promote the private resolution of disputes</w:t>
      </w:r>
      <w:r w:rsidR="00EB2F43" w:rsidRPr="00B65925">
        <w:t>.”</w:t>
      </w:r>
      <w:r w:rsidR="00EB2F43" w:rsidRPr="00B6609E">
        <w:rPr>
          <w:rStyle w:val="FootnoteReference"/>
          <w:snapToGrid/>
          <w:kern w:val="0"/>
          <w:sz w:val="22"/>
          <w:szCs w:val="22"/>
        </w:rPr>
        <w:footnoteReference w:id="7"/>
      </w:r>
    </w:p>
    <w:p w14:paraId="3E1A9B47" w14:textId="7CC775DD" w:rsidR="00AE6D99" w:rsidRPr="00B6609E" w:rsidRDefault="00AE6D99" w:rsidP="00693617">
      <w:pPr>
        <w:pStyle w:val="ParaNum"/>
        <w:tabs>
          <w:tab w:val="left" w:pos="1440"/>
        </w:tabs>
        <w:rPr>
          <w:szCs w:val="22"/>
        </w:rPr>
      </w:pPr>
      <w:r w:rsidRPr="00B6609E">
        <w:rPr>
          <w:szCs w:val="22"/>
        </w:rPr>
        <w:t>We are satisfied that granting the Motion</w:t>
      </w:r>
      <w:r w:rsidR="00C76AE6">
        <w:rPr>
          <w:szCs w:val="22"/>
        </w:rPr>
        <w:t xml:space="preserve"> </w:t>
      </w:r>
      <w:r w:rsidRPr="00B6609E">
        <w:rPr>
          <w:szCs w:val="22"/>
        </w:rPr>
        <w:t>will serve the public interest by promoting the private resolution of disputes and by eliminating the need for further expenditure of time and resources by the parties and the Commission.</w:t>
      </w:r>
    </w:p>
    <w:p w14:paraId="1DC3C66A" w14:textId="6FC13D24" w:rsidR="00E360AA" w:rsidRDefault="00AE6D99" w:rsidP="00214CFD">
      <w:pPr>
        <w:pStyle w:val="ParaNum"/>
        <w:keepNext/>
        <w:widowControl/>
        <w:tabs>
          <w:tab w:val="left" w:pos="1440"/>
        </w:tabs>
        <w:rPr>
          <w:szCs w:val="22"/>
        </w:rPr>
      </w:pPr>
      <w:r w:rsidRPr="00214CFD">
        <w:rPr>
          <w:szCs w:val="22"/>
        </w:rPr>
        <w:t xml:space="preserve">Accordingly, </w:t>
      </w:r>
      <w:r w:rsidRPr="00214CFD">
        <w:rPr>
          <w:b/>
          <w:szCs w:val="22"/>
        </w:rPr>
        <w:t>IT IS ORDERED</w:t>
      </w:r>
      <w:r w:rsidRPr="00214CFD">
        <w:rPr>
          <w:szCs w:val="22"/>
        </w:rPr>
        <w:t>, pursuant to sections 4(i), 4(j), and 224 of the Act, 4</w:t>
      </w:r>
      <w:r w:rsidR="00512AF0" w:rsidRPr="00214CFD">
        <w:rPr>
          <w:szCs w:val="22"/>
        </w:rPr>
        <w:t xml:space="preserve">7 U.S.C. §§ 154(i), 154(j), </w:t>
      </w:r>
      <w:r w:rsidRPr="00214CFD">
        <w:rPr>
          <w:szCs w:val="22"/>
        </w:rPr>
        <w:t>224, and the authority delegated in se</w:t>
      </w:r>
      <w:r w:rsidR="00512AF0" w:rsidRPr="00214CFD">
        <w:rPr>
          <w:szCs w:val="22"/>
        </w:rPr>
        <w:t>ctions 0.111, 0.311, and 1.1401–</w:t>
      </w:r>
      <w:r w:rsidRPr="00214CFD">
        <w:rPr>
          <w:szCs w:val="22"/>
        </w:rPr>
        <w:t>1.1424 of the Commission’s rules,</w:t>
      </w:r>
      <w:r w:rsidR="00512AF0" w:rsidRPr="00214CFD">
        <w:rPr>
          <w:szCs w:val="22"/>
        </w:rPr>
        <w:t xml:space="preserve"> 47 C.F.R. §§ 0.111, 0.311, </w:t>
      </w:r>
      <w:r w:rsidR="00697D20" w:rsidRPr="00214CFD">
        <w:rPr>
          <w:szCs w:val="22"/>
        </w:rPr>
        <w:t>1.1401</w:t>
      </w:r>
      <w:r w:rsidR="00512AF0" w:rsidRPr="00214CFD">
        <w:rPr>
          <w:szCs w:val="22"/>
        </w:rPr>
        <w:t>–</w:t>
      </w:r>
      <w:r w:rsidRPr="00214CFD">
        <w:rPr>
          <w:szCs w:val="22"/>
        </w:rPr>
        <w:t xml:space="preserve">1.1424, that the Motion is </w:t>
      </w:r>
      <w:r w:rsidRPr="00214CFD">
        <w:rPr>
          <w:b/>
          <w:szCs w:val="22"/>
        </w:rPr>
        <w:t>GRANTED</w:t>
      </w:r>
      <w:r w:rsidRPr="00214CFD">
        <w:rPr>
          <w:szCs w:val="22"/>
        </w:rPr>
        <w:t>.</w:t>
      </w:r>
    </w:p>
    <w:p w14:paraId="6353775A" w14:textId="77777777" w:rsidR="00E360AA" w:rsidRDefault="00E360AA">
      <w:pPr>
        <w:widowControl/>
        <w:rPr>
          <w:szCs w:val="22"/>
        </w:rPr>
      </w:pPr>
      <w:r>
        <w:rPr>
          <w:szCs w:val="22"/>
        </w:rPr>
        <w:br w:type="page"/>
      </w:r>
    </w:p>
    <w:p w14:paraId="4CA4F7BF" w14:textId="77777777" w:rsidR="00754BC5" w:rsidRPr="00214CFD" w:rsidRDefault="00754BC5" w:rsidP="00B2612B">
      <w:pPr>
        <w:pStyle w:val="ParaNum"/>
        <w:keepNext/>
        <w:widowControl/>
        <w:numPr>
          <w:ilvl w:val="0"/>
          <w:numId w:val="0"/>
        </w:numPr>
        <w:tabs>
          <w:tab w:val="left" w:pos="1440"/>
        </w:tabs>
        <w:ind w:firstLine="720"/>
        <w:rPr>
          <w:szCs w:val="22"/>
        </w:rPr>
      </w:pPr>
    </w:p>
    <w:p w14:paraId="7A9F9F41" w14:textId="77777777" w:rsidR="00AE6D99" w:rsidRPr="00754BC5" w:rsidRDefault="00AE6D99" w:rsidP="00EB2F43">
      <w:pPr>
        <w:pStyle w:val="ParaNum"/>
        <w:rPr>
          <w:szCs w:val="22"/>
        </w:rPr>
      </w:pPr>
      <w:r w:rsidRPr="00754BC5">
        <w:rPr>
          <w:b/>
          <w:szCs w:val="22"/>
        </w:rPr>
        <w:t>IT IS FURTHER ORDERED</w:t>
      </w:r>
      <w:r w:rsidRPr="00754BC5">
        <w:rPr>
          <w:szCs w:val="22"/>
        </w:rPr>
        <w:t>, pursuant to Sections 4(i), 4(j), and 224 of the Act, 4</w:t>
      </w:r>
      <w:r w:rsidR="00512AF0" w:rsidRPr="00754BC5">
        <w:rPr>
          <w:szCs w:val="22"/>
        </w:rPr>
        <w:t xml:space="preserve">7 U.S.C. §§ 154(i), 154(j), </w:t>
      </w:r>
      <w:r w:rsidRPr="00754BC5">
        <w:rPr>
          <w:szCs w:val="22"/>
        </w:rPr>
        <w:t>224, and the authority delegated in Sections 0.111, 0.311, and 1.1401</w:t>
      </w:r>
      <w:r w:rsidR="00697D20" w:rsidRPr="00754BC5">
        <w:rPr>
          <w:szCs w:val="22"/>
        </w:rPr>
        <w:t>-</w:t>
      </w:r>
      <w:r w:rsidRPr="00754BC5">
        <w:rPr>
          <w:szCs w:val="22"/>
        </w:rPr>
        <w:t>1.1424 of the Commission’s rules</w:t>
      </w:r>
      <w:r w:rsidR="00512AF0" w:rsidRPr="00754BC5">
        <w:rPr>
          <w:szCs w:val="22"/>
        </w:rPr>
        <w:t xml:space="preserve">, 47 C.F.R. §§ 0.111, 0.311, </w:t>
      </w:r>
      <w:r w:rsidR="00697D20" w:rsidRPr="00754BC5">
        <w:rPr>
          <w:szCs w:val="22"/>
        </w:rPr>
        <w:t>1.1401-</w:t>
      </w:r>
      <w:r w:rsidRPr="00754BC5">
        <w:rPr>
          <w:szCs w:val="22"/>
        </w:rPr>
        <w:t xml:space="preserve">1.1424, that the Complaint is </w:t>
      </w:r>
      <w:r w:rsidRPr="00754BC5">
        <w:rPr>
          <w:b/>
          <w:szCs w:val="22"/>
        </w:rPr>
        <w:t>DISMISSED WITH PREJUDICE</w:t>
      </w:r>
      <w:r w:rsidRPr="00754BC5">
        <w:rPr>
          <w:szCs w:val="22"/>
        </w:rPr>
        <w:t>.</w:t>
      </w:r>
    </w:p>
    <w:p w14:paraId="58AD7D25" w14:textId="77777777" w:rsidR="00AE6D99" w:rsidRPr="00754BC5" w:rsidRDefault="00AE6D99" w:rsidP="00B2612B">
      <w:pPr>
        <w:pStyle w:val="BodyText2"/>
        <w:spacing w:after="0" w:line="240" w:lineRule="auto"/>
        <w:ind w:left="3600" w:firstLine="720"/>
        <w:rPr>
          <w:szCs w:val="22"/>
        </w:rPr>
      </w:pPr>
      <w:r w:rsidRPr="00754BC5">
        <w:rPr>
          <w:szCs w:val="22"/>
        </w:rPr>
        <w:t>FEDERAL COMMUNICATIONS COMMISSION</w:t>
      </w:r>
    </w:p>
    <w:p w14:paraId="12A6CA16" w14:textId="77777777" w:rsidR="00AE6D99" w:rsidRPr="00754BC5" w:rsidRDefault="00AE6D99" w:rsidP="00512AF0">
      <w:pPr>
        <w:rPr>
          <w:szCs w:val="22"/>
        </w:rPr>
      </w:pPr>
    </w:p>
    <w:p w14:paraId="23A37913" w14:textId="77777777" w:rsidR="009E475B" w:rsidRPr="00754BC5" w:rsidRDefault="009E475B" w:rsidP="00512AF0">
      <w:pPr>
        <w:rPr>
          <w:szCs w:val="22"/>
        </w:rPr>
      </w:pPr>
    </w:p>
    <w:p w14:paraId="51688187" w14:textId="77777777" w:rsidR="009E475B" w:rsidRPr="00754BC5" w:rsidRDefault="00AE6D99" w:rsidP="00512AF0">
      <w:pPr>
        <w:rPr>
          <w:szCs w:val="22"/>
        </w:rPr>
      </w:pPr>
      <w:r w:rsidRPr="00754BC5">
        <w:rPr>
          <w:szCs w:val="22"/>
        </w:rPr>
        <w:tab/>
      </w:r>
      <w:r w:rsidRPr="00754BC5">
        <w:rPr>
          <w:szCs w:val="22"/>
        </w:rPr>
        <w:tab/>
      </w:r>
      <w:r w:rsidRPr="00754BC5">
        <w:rPr>
          <w:szCs w:val="22"/>
        </w:rPr>
        <w:tab/>
      </w:r>
      <w:r w:rsidRPr="00754BC5">
        <w:rPr>
          <w:szCs w:val="22"/>
        </w:rPr>
        <w:tab/>
      </w:r>
      <w:r w:rsidRPr="00754BC5">
        <w:rPr>
          <w:szCs w:val="22"/>
        </w:rPr>
        <w:tab/>
      </w:r>
    </w:p>
    <w:p w14:paraId="313DF7A7" w14:textId="77777777" w:rsidR="00512AF0" w:rsidRPr="00754BC5" w:rsidRDefault="00512AF0" w:rsidP="00512AF0">
      <w:pPr>
        <w:ind w:left="2880" w:firstLine="720"/>
        <w:rPr>
          <w:szCs w:val="22"/>
        </w:rPr>
      </w:pPr>
    </w:p>
    <w:p w14:paraId="315292D1" w14:textId="77777777" w:rsidR="00AE6D99" w:rsidRPr="00754BC5" w:rsidRDefault="00AE6D99" w:rsidP="00B2612B">
      <w:pPr>
        <w:ind w:left="3600" w:firstLine="720"/>
        <w:rPr>
          <w:szCs w:val="22"/>
        </w:rPr>
      </w:pPr>
      <w:r w:rsidRPr="00754BC5">
        <w:rPr>
          <w:szCs w:val="22"/>
        </w:rPr>
        <w:t>Christopher L. Killion</w:t>
      </w:r>
    </w:p>
    <w:p w14:paraId="47D72AE6" w14:textId="5147F0D5" w:rsidR="00AE6D99" w:rsidRPr="00754BC5" w:rsidRDefault="00AE6D99" w:rsidP="00512AF0">
      <w:pPr>
        <w:pStyle w:val="BodyTextContinued"/>
        <w:spacing w:line="240" w:lineRule="auto"/>
        <w:ind w:left="2160"/>
        <w:rPr>
          <w:szCs w:val="22"/>
        </w:rPr>
      </w:pPr>
      <w:r w:rsidRPr="00754BC5">
        <w:rPr>
          <w:szCs w:val="22"/>
        </w:rPr>
        <w:tab/>
      </w:r>
      <w:r w:rsidRPr="00754BC5">
        <w:rPr>
          <w:szCs w:val="22"/>
        </w:rPr>
        <w:tab/>
      </w:r>
      <w:r w:rsidR="00B2612B">
        <w:rPr>
          <w:szCs w:val="22"/>
        </w:rPr>
        <w:tab/>
      </w:r>
      <w:r w:rsidRPr="00754BC5">
        <w:rPr>
          <w:szCs w:val="22"/>
        </w:rPr>
        <w:t>Chief, Market Disputes Resolution Division</w:t>
      </w:r>
    </w:p>
    <w:p w14:paraId="2495A4A1" w14:textId="77777777" w:rsidR="002C00E8" w:rsidRPr="00754BC5" w:rsidRDefault="00AE6D99" w:rsidP="00B2612B">
      <w:pPr>
        <w:pStyle w:val="BodyTextContinued"/>
        <w:spacing w:line="240" w:lineRule="auto"/>
        <w:ind w:left="3600" w:firstLine="720"/>
        <w:rPr>
          <w:szCs w:val="22"/>
        </w:rPr>
      </w:pPr>
      <w:r w:rsidRPr="00754BC5">
        <w:rPr>
          <w:szCs w:val="22"/>
        </w:rPr>
        <w:t>Enforcement Bureau</w:t>
      </w:r>
    </w:p>
    <w:sectPr w:rsidR="002C00E8" w:rsidRPr="00754BC5" w:rsidSect="00B6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17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D5333" w14:textId="77777777" w:rsidR="00CD496E" w:rsidRDefault="00CD496E">
      <w:pPr>
        <w:spacing w:line="20" w:lineRule="exact"/>
      </w:pPr>
    </w:p>
  </w:endnote>
  <w:endnote w:type="continuationSeparator" w:id="0">
    <w:p w14:paraId="0E261B57" w14:textId="77777777" w:rsidR="00CD496E" w:rsidRDefault="00CD496E">
      <w:r>
        <w:t xml:space="preserve"> </w:t>
      </w:r>
    </w:p>
  </w:endnote>
  <w:endnote w:type="continuationNotice" w:id="1">
    <w:p w14:paraId="288870D8" w14:textId="77777777" w:rsidR="00CD496E" w:rsidRDefault="00CD496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32A3" w14:textId="77777777" w:rsidR="00F0788D" w:rsidRDefault="00F0788D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5F27E65" w14:textId="77777777" w:rsidR="00F0788D" w:rsidRDefault="00F078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E4767" w14:textId="77777777" w:rsidR="00F0788D" w:rsidRDefault="00F0788D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32513">
      <w:rPr>
        <w:noProof/>
      </w:rPr>
      <w:t>2</w:t>
    </w:r>
    <w:r>
      <w:fldChar w:fldCharType="end"/>
    </w:r>
  </w:p>
  <w:p w14:paraId="7DD624F6" w14:textId="77777777" w:rsidR="00F0788D" w:rsidRDefault="00F0788D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36BC3" w14:textId="77777777" w:rsidR="00F0788D" w:rsidRDefault="00F0788D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D5CD2" w14:textId="77777777" w:rsidR="00CD496E" w:rsidRDefault="00CD496E">
      <w:r>
        <w:separator/>
      </w:r>
    </w:p>
  </w:footnote>
  <w:footnote w:type="continuationSeparator" w:id="0">
    <w:p w14:paraId="617524D1" w14:textId="77777777" w:rsidR="00CD496E" w:rsidRDefault="00CD496E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6849EFA9" w14:textId="77777777" w:rsidR="00CD496E" w:rsidRDefault="00CD496E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14:paraId="1C6FA8DC" w14:textId="7BF4DAAE" w:rsidR="00F0788D" w:rsidRPr="00BA0EC8" w:rsidRDefault="00F0788D" w:rsidP="00BA0E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A0EC8">
        <w:t>Pole Attachment Complaint, Proceeding No. 1</w:t>
      </w:r>
      <w:r>
        <w:t>5</w:t>
      </w:r>
      <w:r w:rsidRPr="00BA0EC8">
        <w:t>-2</w:t>
      </w:r>
      <w:r>
        <w:t>2</w:t>
      </w:r>
      <w:r w:rsidRPr="00BA0EC8">
        <w:t>, File No. EB-1</w:t>
      </w:r>
      <w:r>
        <w:t>5</w:t>
      </w:r>
      <w:r w:rsidRPr="00BA0EC8">
        <w:t>-MD-0</w:t>
      </w:r>
      <w:r>
        <w:t>0</w:t>
      </w:r>
      <w:r w:rsidRPr="00BA0EC8">
        <w:t xml:space="preserve">1 (filed </w:t>
      </w:r>
      <w:r>
        <w:t>Jan</w:t>
      </w:r>
      <w:r w:rsidR="008D2DD6">
        <w:t>uary</w:t>
      </w:r>
      <w:r w:rsidRPr="00BA0EC8">
        <w:t xml:space="preserve"> </w:t>
      </w:r>
      <w:r>
        <w:t>22</w:t>
      </w:r>
      <w:r w:rsidRPr="00BA0EC8">
        <w:t>, 201</w:t>
      </w:r>
      <w:r>
        <w:t>5</w:t>
      </w:r>
      <w:r w:rsidRPr="00BA0EC8">
        <w:t>) (Complaint).</w:t>
      </w:r>
    </w:p>
  </w:footnote>
  <w:footnote w:id="3">
    <w:p w14:paraId="02ADC5D6" w14:textId="77777777" w:rsidR="00F0788D" w:rsidRPr="00BA0EC8" w:rsidRDefault="00F0788D" w:rsidP="00BA0EC8">
      <w:pPr>
        <w:pStyle w:val="FootnoteText"/>
      </w:pPr>
      <w:r w:rsidRPr="00BA0EC8">
        <w:rPr>
          <w:rStyle w:val="FootnoteReference"/>
        </w:rPr>
        <w:footnoteRef/>
      </w:r>
      <w:r w:rsidRPr="00BA0EC8">
        <w:t xml:space="preserve"> 47 U.S.C. § 224.</w:t>
      </w:r>
    </w:p>
  </w:footnote>
  <w:footnote w:id="4">
    <w:p w14:paraId="5F8B41E9" w14:textId="7B764E1A" w:rsidR="00F0788D" w:rsidRPr="00BA0EC8" w:rsidRDefault="00F0788D" w:rsidP="00BA0EC8">
      <w:pPr>
        <w:pStyle w:val="FootnoteText"/>
      </w:pPr>
      <w:r w:rsidRPr="00BA0EC8">
        <w:rPr>
          <w:rStyle w:val="FootnoteReference"/>
        </w:rPr>
        <w:footnoteRef/>
      </w:r>
      <w:r w:rsidRPr="00BA0EC8">
        <w:t xml:space="preserve"> </w:t>
      </w:r>
      <w:r>
        <w:t>Dominion Virginia Power</w:t>
      </w:r>
      <w:r w:rsidRPr="00BA0EC8">
        <w:t xml:space="preserve">’s Response to Cox Communications </w:t>
      </w:r>
      <w:r>
        <w:t>Hampton Roads, L.L.C.’s</w:t>
      </w:r>
      <w:r w:rsidRPr="00BA0EC8">
        <w:t xml:space="preserve"> Pole Attachment Complaint, Proceeding No. 1</w:t>
      </w:r>
      <w:r>
        <w:t>5</w:t>
      </w:r>
      <w:r w:rsidRPr="00BA0EC8">
        <w:t>-2</w:t>
      </w:r>
      <w:r>
        <w:t>2</w:t>
      </w:r>
      <w:r w:rsidRPr="00BA0EC8">
        <w:t>, File No. EB-1</w:t>
      </w:r>
      <w:r>
        <w:t>5</w:t>
      </w:r>
      <w:r w:rsidRPr="00BA0EC8">
        <w:t>-MD-0</w:t>
      </w:r>
      <w:r>
        <w:t>0</w:t>
      </w:r>
      <w:r w:rsidRPr="00BA0EC8">
        <w:t xml:space="preserve">1 (filed </w:t>
      </w:r>
      <w:r>
        <w:t>Feb</w:t>
      </w:r>
      <w:r w:rsidR="00DA7C6B">
        <w:t>.</w:t>
      </w:r>
      <w:r>
        <w:t xml:space="preserve"> 22</w:t>
      </w:r>
      <w:r w:rsidRPr="00BA0EC8">
        <w:t>, 2015) (Response).</w:t>
      </w:r>
    </w:p>
  </w:footnote>
  <w:footnote w:id="5">
    <w:p w14:paraId="7C6C7710" w14:textId="1C7E2293" w:rsidR="00F0788D" w:rsidRPr="00BA0EC8" w:rsidRDefault="00F0788D" w:rsidP="00BA0EC8">
      <w:pPr>
        <w:pStyle w:val="FootnoteText"/>
      </w:pPr>
      <w:r w:rsidRPr="00BA0EC8">
        <w:rPr>
          <w:rStyle w:val="FootnoteReference"/>
        </w:rPr>
        <w:footnoteRef/>
      </w:r>
      <w:r w:rsidRPr="00BA0EC8">
        <w:t xml:space="preserve"> Reply to Response to Pole Attachment Complaint, Proceeding No. 1</w:t>
      </w:r>
      <w:r>
        <w:t>5</w:t>
      </w:r>
      <w:r w:rsidRPr="00BA0EC8">
        <w:t>-2</w:t>
      </w:r>
      <w:r>
        <w:t>2</w:t>
      </w:r>
      <w:r w:rsidRPr="00BA0EC8">
        <w:t>, File No. EB-1</w:t>
      </w:r>
      <w:r>
        <w:t>5</w:t>
      </w:r>
      <w:r w:rsidRPr="00BA0EC8">
        <w:t>-MD-0</w:t>
      </w:r>
      <w:r>
        <w:t>0</w:t>
      </w:r>
      <w:r w:rsidRPr="00BA0EC8">
        <w:t xml:space="preserve">1 (filed </w:t>
      </w:r>
      <w:r>
        <w:t>Mar</w:t>
      </w:r>
      <w:r w:rsidR="00DA7C6B">
        <w:t>.</w:t>
      </w:r>
      <w:r w:rsidR="008D2DD6">
        <w:t xml:space="preserve"> </w:t>
      </w:r>
      <w:r>
        <w:t>1</w:t>
      </w:r>
      <w:r w:rsidR="009E5FFE">
        <w:t>6</w:t>
      </w:r>
      <w:r w:rsidRPr="00BA0EC8">
        <w:t>, 2015) (Reply).</w:t>
      </w:r>
    </w:p>
  </w:footnote>
  <w:footnote w:id="6">
    <w:p w14:paraId="68209579" w14:textId="4684F149" w:rsidR="00F0788D" w:rsidRPr="00BA0EC8" w:rsidRDefault="00F0788D">
      <w:pPr>
        <w:pStyle w:val="FootnoteText"/>
      </w:pPr>
      <w:r w:rsidRPr="00BA0EC8">
        <w:rPr>
          <w:rStyle w:val="FootnoteReference"/>
        </w:rPr>
        <w:footnoteRef/>
      </w:r>
      <w:r w:rsidRPr="00BA0EC8">
        <w:t xml:space="preserve"> </w:t>
      </w:r>
      <w:r w:rsidRPr="00B2612B">
        <w:t>Joint Motion to Dismiss Complaint With Prejudice</w:t>
      </w:r>
      <w:r w:rsidRPr="00BA0EC8">
        <w:t>, No. 1</w:t>
      </w:r>
      <w:r>
        <w:t>5</w:t>
      </w:r>
      <w:r w:rsidRPr="00BA0EC8">
        <w:t>-2</w:t>
      </w:r>
      <w:r>
        <w:t>2</w:t>
      </w:r>
      <w:r w:rsidRPr="00BA0EC8">
        <w:t>, File No. EB-1</w:t>
      </w:r>
      <w:r>
        <w:t>5</w:t>
      </w:r>
      <w:r w:rsidRPr="00BA0EC8">
        <w:t>-MD-0</w:t>
      </w:r>
      <w:r>
        <w:t>0</w:t>
      </w:r>
      <w:r w:rsidRPr="00BA0EC8">
        <w:t>1 (filed</w:t>
      </w:r>
      <w:r w:rsidR="008D2DD6">
        <w:t xml:space="preserve"> Sept</w:t>
      </w:r>
      <w:r w:rsidR="00DA7C6B">
        <w:t>.</w:t>
      </w:r>
      <w:r w:rsidR="008D2DD6">
        <w:t xml:space="preserve"> 25, </w:t>
      </w:r>
      <w:r w:rsidRPr="00BA0EC8">
        <w:t>201</w:t>
      </w:r>
      <w:r>
        <w:t>5</w:t>
      </w:r>
      <w:r w:rsidRPr="00BA0EC8">
        <w:t>) (Motion).</w:t>
      </w:r>
    </w:p>
  </w:footnote>
  <w:footnote w:id="7">
    <w:p w14:paraId="45133C1E" w14:textId="0AA98CC8" w:rsidR="00F0788D" w:rsidRDefault="00F0788D">
      <w:pPr>
        <w:pStyle w:val="FootnoteText"/>
      </w:pPr>
      <w:r w:rsidRPr="00BA0EC8">
        <w:rPr>
          <w:rStyle w:val="FootnoteReference"/>
        </w:rPr>
        <w:footnoteRef/>
      </w:r>
      <w:r w:rsidRPr="00BA0EC8">
        <w:t xml:space="preserve"> Motion at para</w:t>
      </w:r>
      <w:r w:rsidR="00B2612B">
        <w:t>s</w:t>
      </w:r>
      <w:r w:rsidRPr="00BA0EC8">
        <w:t xml:space="preserve">. </w:t>
      </w:r>
      <w:r w:rsidR="008D2DD6">
        <w:t>5</w:t>
      </w:r>
      <w:r w:rsidR="008D2DD6" w:rsidRPr="00BA0EC8">
        <w:t>-</w:t>
      </w:r>
      <w:r w:rsidR="008D2DD6">
        <w:t>6</w:t>
      </w:r>
      <w:r w:rsidRPr="00BA0EC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48084" w14:textId="77777777" w:rsidR="00B679A8" w:rsidRDefault="00B679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DF868" w14:textId="250FE151" w:rsidR="00F0788D" w:rsidRDefault="00F0788D" w:rsidP="00810B6F">
    <w:pPr>
      <w:pStyle w:val="Header"/>
      <w:rPr>
        <w:b w:val="0"/>
      </w:rPr>
    </w:pPr>
    <w:r>
      <w:tab/>
      <w:t>Federal Communications Commission</w:t>
    </w:r>
    <w:r>
      <w:tab/>
    </w:r>
    <w:r>
      <w:rPr>
        <w:spacing w:val="-2"/>
      </w:rPr>
      <w:t>DA 15-</w:t>
    </w:r>
    <w:r w:rsidR="001A61EC">
      <w:rPr>
        <w:spacing w:val="-2"/>
      </w:rPr>
      <w:t>1095</w:t>
    </w:r>
  </w:p>
  <w:p w14:paraId="05FF9902" w14:textId="77777777" w:rsidR="00F0788D" w:rsidRDefault="00F0788D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ACE1995" wp14:editId="6FB81F0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96045C" id="Rectangle 1" o:spid="_x0000_s1026" style="position:absolute;margin-left:0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399D9281" w14:textId="77777777" w:rsidR="00F0788D" w:rsidRDefault="00F0788D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36C64" w14:textId="4CA7EA23" w:rsidR="00F0788D" w:rsidRDefault="00F0788D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058A33D9" wp14:editId="21F3AE3A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9554E7" id="Rectangle 3" o:spid="_x0000_s1026" style="position:absolute;margin-left:.6pt;margin-top:12.65pt;width:468pt;height:.95pt;z-index:-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>
      <w:tab/>
      <w:t>Federal Communications Commission</w:t>
    </w:r>
    <w:r>
      <w:tab/>
    </w:r>
    <w:r>
      <w:rPr>
        <w:spacing w:val="-2"/>
      </w:rPr>
      <w:t>DA 15-</w:t>
    </w:r>
    <w:r w:rsidR="00664028">
      <w:rPr>
        <w:spacing w:val="-2"/>
      </w:rPr>
      <w:t>1095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3D0F1B3D"/>
    <w:multiLevelType w:val="singleLevel"/>
    <w:tmpl w:val="A594A934"/>
    <w:lvl w:ilvl="0">
      <w:start w:val="1"/>
      <w:numFmt w:val="decimal"/>
      <w:lvlText w:val="%1."/>
      <w:lvlJc w:val="left"/>
      <w:pPr>
        <w:tabs>
          <w:tab w:val="num" w:pos="1620"/>
        </w:tabs>
        <w:ind w:left="18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ED"/>
    <w:rsid w:val="00036039"/>
    <w:rsid w:val="0003751E"/>
    <w:rsid w:val="00037F90"/>
    <w:rsid w:val="00047FBF"/>
    <w:rsid w:val="000875BF"/>
    <w:rsid w:val="00096D8C"/>
    <w:rsid w:val="000C0B65"/>
    <w:rsid w:val="000E05FE"/>
    <w:rsid w:val="000E1A11"/>
    <w:rsid w:val="000E3D42"/>
    <w:rsid w:val="00122BD5"/>
    <w:rsid w:val="001233AB"/>
    <w:rsid w:val="00133F79"/>
    <w:rsid w:val="00194A66"/>
    <w:rsid w:val="001957C0"/>
    <w:rsid w:val="001A61EC"/>
    <w:rsid w:val="001B25DD"/>
    <w:rsid w:val="001D6BCF"/>
    <w:rsid w:val="001E01CA"/>
    <w:rsid w:val="001E0D4E"/>
    <w:rsid w:val="001F38CD"/>
    <w:rsid w:val="001F683C"/>
    <w:rsid w:val="00214CFD"/>
    <w:rsid w:val="00247B5F"/>
    <w:rsid w:val="00275CF5"/>
    <w:rsid w:val="0028301F"/>
    <w:rsid w:val="00285017"/>
    <w:rsid w:val="002A2D2E"/>
    <w:rsid w:val="002B1C82"/>
    <w:rsid w:val="002C00E8"/>
    <w:rsid w:val="002C0A2C"/>
    <w:rsid w:val="00326903"/>
    <w:rsid w:val="00343749"/>
    <w:rsid w:val="00344825"/>
    <w:rsid w:val="003660ED"/>
    <w:rsid w:val="00394B60"/>
    <w:rsid w:val="003B0550"/>
    <w:rsid w:val="003B694F"/>
    <w:rsid w:val="003F171C"/>
    <w:rsid w:val="00412FC5"/>
    <w:rsid w:val="00422276"/>
    <w:rsid w:val="004242F1"/>
    <w:rsid w:val="00445A00"/>
    <w:rsid w:val="00451B0F"/>
    <w:rsid w:val="00460BD5"/>
    <w:rsid w:val="004B28ED"/>
    <w:rsid w:val="004C2EE3"/>
    <w:rsid w:val="004E4A22"/>
    <w:rsid w:val="00502D79"/>
    <w:rsid w:val="00511968"/>
    <w:rsid w:val="00512AF0"/>
    <w:rsid w:val="0055614C"/>
    <w:rsid w:val="005E14C2"/>
    <w:rsid w:val="00607BA5"/>
    <w:rsid w:val="00610970"/>
    <w:rsid w:val="0061180A"/>
    <w:rsid w:val="00626EB6"/>
    <w:rsid w:val="00655D03"/>
    <w:rsid w:val="00664028"/>
    <w:rsid w:val="00683388"/>
    <w:rsid w:val="00683F84"/>
    <w:rsid w:val="00691591"/>
    <w:rsid w:val="00693617"/>
    <w:rsid w:val="00697D20"/>
    <w:rsid w:val="006A6A81"/>
    <w:rsid w:val="006D4A31"/>
    <w:rsid w:val="006F5DCC"/>
    <w:rsid w:val="006F7393"/>
    <w:rsid w:val="0070224F"/>
    <w:rsid w:val="007115F7"/>
    <w:rsid w:val="00732513"/>
    <w:rsid w:val="00736355"/>
    <w:rsid w:val="00746EB7"/>
    <w:rsid w:val="00754BC5"/>
    <w:rsid w:val="00785689"/>
    <w:rsid w:val="0079754B"/>
    <w:rsid w:val="007A1E6D"/>
    <w:rsid w:val="007B0EB2"/>
    <w:rsid w:val="00801978"/>
    <w:rsid w:val="00810B6F"/>
    <w:rsid w:val="00822CE0"/>
    <w:rsid w:val="00824414"/>
    <w:rsid w:val="00841AB1"/>
    <w:rsid w:val="00863C15"/>
    <w:rsid w:val="008C68F1"/>
    <w:rsid w:val="008D2DD6"/>
    <w:rsid w:val="00921803"/>
    <w:rsid w:val="00926503"/>
    <w:rsid w:val="00926A32"/>
    <w:rsid w:val="00971C99"/>
    <w:rsid w:val="009726D8"/>
    <w:rsid w:val="009E475B"/>
    <w:rsid w:val="009E5FFE"/>
    <w:rsid w:val="009F76DB"/>
    <w:rsid w:val="009F7756"/>
    <w:rsid w:val="00A32C3B"/>
    <w:rsid w:val="00A45F4F"/>
    <w:rsid w:val="00A600A9"/>
    <w:rsid w:val="00AA54CF"/>
    <w:rsid w:val="00AA55B7"/>
    <w:rsid w:val="00AA5B9E"/>
    <w:rsid w:val="00AB2407"/>
    <w:rsid w:val="00AB53DF"/>
    <w:rsid w:val="00AE6D99"/>
    <w:rsid w:val="00B012E9"/>
    <w:rsid w:val="00B07E5C"/>
    <w:rsid w:val="00B2612B"/>
    <w:rsid w:val="00B406A3"/>
    <w:rsid w:val="00B65925"/>
    <w:rsid w:val="00B6609E"/>
    <w:rsid w:val="00B679A8"/>
    <w:rsid w:val="00B737C7"/>
    <w:rsid w:val="00B750D7"/>
    <w:rsid w:val="00B811F7"/>
    <w:rsid w:val="00BA0EC8"/>
    <w:rsid w:val="00BA5DC6"/>
    <w:rsid w:val="00BA6196"/>
    <w:rsid w:val="00BC6D8C"/>
    <w:rsid w:val="00C34006"/>
    <w:rsid w:val="00C426B1"/>
    <w:rsid w:val="00C66160"/>
    <w:rsid w:val="00C721AC"/>
    <w:rsid w:val="00C76AE6"/>
    <w:rsid w:val="00C90D6A"/>
    <w:rsid w:val="00CA247E"/>
    <w:rsid w:val="00CC72B6"/>
    <w:rsid w:val="00CD496E"/>
    <w:rsid w:val="00CF7361"/>
    <w:rsid w:val="00D0218D"/>
    <w:rsid w:val="00D25FB5"/>
    <w:rsid w:val="00D268A8"/>
    <w:rsid w:val="00D44223"/>
    <w:rsid w:val="00DA2529"/>
    <w:rsid w:val="00DA7C6B"/>
    <w:rsid w:val="00DB130A"/>
    <w:rsid w:val="00DB2EBB"/>
    <w:rsid w:val="00DC10A1"/>
    <w:rsid w:val="00DC655F"/>
    <w:rsid w:val="00DD0B59"/>
    <w:rsid w:val="00DD1ABE"/>
    <w:rsid w:val="00DD7EBD"/>
    <w:rsid w:val="00DF62B6"/>
    <w:rsid w:val="00E07225"/>
    <w:rsid w:val="00E27926"/>
    <w:rsid w:val="00E360AA"/>
    <w:rsid w:val="00E376E4"/>
    <w:rsid w:val="00E5409F"/>
    <w:rsid w:val="00E70FB7"/>
    <w:rsid w:val="00EA7FEC"/>
    <w:rsid w:val="00EB0C43"/>
    <w:rsid w:val="00EB2F43"/>
    <w:rsid w:val="00EB5D37"/>
    <w:rsid w:val="00EC2B4E"/>
    <w:rsid w:val="00ED1FAA"/>
    <w:rsid w:val="00EE6488"/>
    <w:rsid w:val="00F021FA"/>
    <w:rsid w:val="00F045CC"/>
    <w:rsid w:val="00F0788D"/>
    <w:rsid w:val="00F62E97"/>
    <w:rsid w:val="00F64209"/>
    <w:rsid w:val="00F93BF5"/>
    <w:rsid w:val="00FC3853"/>
    <w:rsid w:val="5A48F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CCB2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ALTS FOOTNOTE,fn,Footnote Text 2,Footnote text,FOOTNOTE,Footnote Text Char2 Char,Footnote Text Char1 Char2 Char,Footnote Text Char Char Char Char,Footnote Text Char2 Char Char1 Char Char,ALTS FOOTNOTE Char,fn Char Char,Footnote Text Char1"/>
    <w:link w:val="FootnoteTextChar"/>
    <w:rsid w:val="000E3D42"/>
    <w:pPr>
      <w:spacing w:after="120"/>
    </w:pPr>
  </w:style>
  <w:style w:type="character" w:styleId="FootnoteReference">
    <w:name w:val="footnote reference"/>
    <w:aliases w:val="o,Style 3,(NECG) Footnote Reference,fr,Appel note de bas de p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customStyle="1" w:styleId="BodyTextContinued">
    <w:name w:val="Body Text Continued"/>
    <w:basedOn w:val="BodyText"/>
    <w:next w:val="BodyText"/>
    <w:rsid w:val="00AE6D99"/>
    <w:pPr>
      <w:spacing w:after="0" w:line="480" w:lineRule="auto"/>
    </w:pPr>
  </w:style>
  <w:style w:type="paragraph" w:styleId="BodyText2">
    <w:name w:val="Body Text 2"/>
    <w:basedOn w:val="Normal"/>
    <w:link w:val="BodyText2Char"/>
    <w:rsid w:val="00AE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6D99"/>
    <w:rPr>
      <w:snapToGrid w:val="0"/>
      <w:kern w:val="28"/>
      <w:sz w:val="22"/>
    </w:rPr>
  </w:style>
  <w:style w:type="character" w:customStyle="1" w:styleId="FootnoteTextChar">
    <w:name w:val="Footnote Text Char"/>
    <w:aliases w:val="ALTS FOOTNOTE Char1,fn Char,Footnote Text 2 Char,Footnote text Char,FOOTNOTE Char,Footnote Text Char2 Char Char,Footnote Text Char1 Char2 Char Char,Footnote Text Char Char Char Char Char,Footnote Text Char2 Char Char1 Char Char Char"/>
    <w:link w:val="FootnoteText"/>
    <w:rsid w:val="00AE6D99"/>
  </w:style>
  <w:style w:type="paragraph" w:styleId="BodyText">
    <w:name w:val="Body Text"/>
    <w:basedOn w:val="Normal"/>
    <w:link w:val="BodyTextChar"/>
    <w:rsid w:val="00AE6D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6D99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746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6EB7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aliases w:val="ALTS FOOTNOTE,fn,Footnote Text 2,Footnote text,FOOTNOTE,Footnote Text Char2 Char,Footnote Text Char1 Char2 Char,Footnote Text Char Char Char Char,Footnote Text Char2 Char Char1 Char Char,ALTS FOOTNOTE Char,fn Char Char,Footnote Text Char1"/>
    <w:link w:val="FootnoteTextChar"/>
    <w:rsid w:val="000E3D42"/>
    <w:pPr>
      <w:spacing w:after="120"/>
    </w:pPr>
  </w:style>
  <w:style w:type="character" w:styleId="FootnoteReference">
    <w:name w:val="footnote reference"/>
    <w:aliases w:val="o,Style 3,(NECG) Footnote Reference,fr,Appel note de bas de p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customStyle="1" w:styleId="BodyTextContinued">
    <w:name w:val="Body Text Continued"/>
    <w:basedOn w:val="BodyText"/>
    <w:next w:val="BodyText"/>
    <w:rsid w:val="00AE6D99"/>
    <w:pPr>
      <w:spacing w:after="0" w:line="480" w:lineRule="auto"/>
    </w:pPr>
  </w:style>
  <w:style w:type="paragraph" w:styleId="BodyText2">
    <w:name w:val="Body Text 2"/>
    <w:basedOn w:val="Normal"/>
    <w:link w:val="BodyText2Char"/>
    <w:rsid w:val="00AE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E6D99"/>
    <w:rPr>
      <w:snapToGrid w:val="0"/>
      <w:kern w:val="28"/>
      <w:sz w:val="22"/>
    </w:rPr>
  </w:style>
  <w:style w:type="character" w:customStyle="1" w:styleId="FootnoteTextChar">
    <w:name w:val="Footnote Text Char"/>
    <w:aliases w:val="ALTS FOOTNOTE Char1,fn Char,Footnote Text 2 Char,Footnote text Char,FOOTNOTE Char,Footnote Text Char2 Char Char,Footnote Text Char1 Char2 Char Char,Footnote Text Char Char Char Char Char,Footnote Text Char2 Char Char1 Char Char Char"/>
    <w:link w:val="FootnoteText"/>
    <w:rsid w:val="00AE6D99"/>
  </w:style>
  <w:style w:type="paragraph" w:styleId="BodyText">
    <w:name w:val="Body Text"/>
    <w:basedOn w:val="Normal"/>
    <w:link w:val="BodyTextChar"/>
    <w:rsid w:val="00AE6D9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E6D99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746E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46EB7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341</Words>
  <Characters>1837</Characters>
  <Application>Microsoft Office Word</Application>
  <DocSecurity>0</DocSecurity>
  <Lines>69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2156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2015-09-29T16:05:00Z</cp:lastPrinted>
  <dcterms:created xsi:type="dcterms:W3CDTF">2015-10-01T15:31:00Z</dcterms:created>
  <dcterms:modified xsi:type="dcterms:W3CDTF">2015-10-01T15:31:00Z</dcterms:modified>
  <cp:category> </cp:category>
  <cp:contentStatus> </cp:contentStatus>
</cp:coreProperties>
</file>