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D0" w:rsidRPr="00B03AAA" w:rsidRDefault="008017D0" w:rsidP="006748AA">
      <w:pPr>
        <w:pStyle w:val="Title"/>
        <w:widowControl/>
        <w:rPr>
          <w:sz w:val="22"/>
          <w:szCs w:val="22"/>
        </w:rPr>
      </w:pPr>
      <w:bookmarkStart w:id="0" w:name="_GoBack"/>
      <w:bookmarkEnd w:id="0"/>
      <w:r w:rsidRPr="00B03AAA">
        <w:rPr>
          <w:sz w:val="22"/>
          <w:szCs w:val="22"/>
        </w:rPr>
        <w:t>Before the</w:t>
      </w:r>
    </w:p>
    <w:p w:rsidR="008017D0" w:rsidRPr="00B03AAA" w:rsidRDefault="008017D0" w:rsidP="006748AA">
      <w:pPr>
        <w:widowControl/>
        <w:jc w:val="center"/>
        <w:rPr>
          <w:b/>
          <w:sz w:val="22"/>
          <w:szCs w:val="22"/>
        </w:rPr>
      </w:pPr>
      <w:r w:rsidRPr="00B03AAA">
        <w:rPr>
          <w:b/>
          <w:sz w:val="22"/>
          <w:szCs w:val="22"/>
        </w:rPr>
        <w:t>Federal Communications Commission</w:t>
      </w:r>
    </w:p>
    <w:p w:rsidR="008017D0" w:rsidRPr="00B03AAA" w:rsidRDefault="008017D0" w:rsidP="006748AA">
      <w:pPr>
        <w:widowControl/>
        <w:jc w:val="center"/>
        <w:rPr>
          <w:b/>
          <w:sz w:val="22"/>
          <w:szCs w:val="22"/>
        </w:rPr>
      </w:pPr>
      <w:r w:rsidRPr="00B03AAA">
        <w:rPr>
          <w:b/>
          <w:sz w:val="22"/>
          <w:szCs w:val="22"/>
        </w:rPr>
        <w:t>Washington, D.C. 20554</w:t>
      </w:r>
    </w:p>
    <w:p w:rsidR="008017D0" w:rsidRPr="00B03AAA" w:rsidRDefault="008017D0" w:rsidP="006748AA">
      <w:pPr>
        <w:widowControl/>
        <w:tabs>
          <w:tab w:val="left" w:pos="-720"/>
        </w:tabs>
        <w:suppressAutoHyphens/>
        <w:spacing w:line="227" w:lineRule="auto"/>
        <w:rPr>
          <w:spacing w:val="-2"/>
          <w:sz w:val="22"/>
          <w:szCs w:val="22"/>
        </w:rPr>
      </w:pPr>
    </w:p>
    <w:p w:rsidR="008017D0" w:rsidRPr="00B03AAA" w:rsidRDefault="008017D0" w:rsidP="006748AA">
      <w:pPr>
        <w:widowControl/>
        <w:tabs>
          <w:tab w:val="left" w:pos="-720"/>
        </w:tabs>
        <w:suppressAutoHyphens/>
        <w:spacing w:line="227" w:lineRule="auto"/>
        <w:rPr>
          <w:spacing w:val="-2"/>
          <w:sz w:val="22"/>
          <w:szCs w:val="22"/>
        </w:rPr>
      </w:pPr>
    </w:p>
    <w:tbl>
      <w:tblPr>
        <w:tblW w:w="0" w:type="auto"/>
        <w:tblLayout w:type="fixed"/>
        <w:tblLook w:val="0000" w:firstRow="0" w:lastRow="0" w:firstColumn="0" w:lastColumn="0" w:noHBand="0" w:noVBand="0"/>
      </w:tblPr>
      <w:tblGrid>
        <w:gridCol w:w="4698"/>
        <w:gridCol w:w="630"/>
        <w:gridCol w:w="4248"/>
      </w:tblGrid>
      <w:tr w:rsidR="008017D0" w:rsidRPr="00B03AAA">
        <w:trPr>
          <w:trHeight w:val="1782"/>
        </w:trPr>
        <w:tc>
          <w:tcPr>
            <w:tcW w:w="4698" w:type="dxa"/>
          </w:tcPr>
          <w:p w:rsidR="008017D0" w:rsidRPr="00B03AAA" w:rsidRDefault="008017D0" w:rsidP="006748AA">
            <w:pPr>
              <w:widowControl/>
              <w:tabs>
                <w:tab w:val="center" w:pos="4680"/>
              </w:tabs>
              <w:suppressAutoHyphens/>
              <w:rPr>
                <w:spacing w:val="-2"/>
                <w:sz w:val="22"/>
                <w:szCs w:val="22"/>
              </w:rPr>
            </w:pPr>
            <w:r w:rsidRPr="00B03AAA">
              <w:rPr>
                <w:spacing w:val="-2"/>
                <w:sz w:val="22"/>
                <w:szCs w:val="22"/>
              </w:rPr>
              <w:t xml:space="preserve">In the Matter of </w:t>
            </w:r>
          </w:p>
          <w:p w:rsidR="008017D0" w:rsidRPr="00B03AAA" w:rsidRDefault="008017D0" w:rsidP="006748AA">
            <w:pPr>
              <w:widowControl/>
              <w:tabs>
                <w:tab w:val="center" w:pos="4680"/>
              </w:tabs>
              <w:suppressAutoHyphens/>
              <w:rPr>
                <w:spacing w:val="-2"/>
                <w:sz w:val="22"/>
                <w:szCs w:val="22"/>
              </w:rPr>
            </w:pPr>
          </w:p>
          <w:p w:rsidR="008017D0" w:rsidRPr="00B03AAA" w:rsidRDefault="00E1448C" w:rsidP="009447C9">
            <w:pPr>
              <w:widowControl/>
              <w:tabs>
                <w:tab w:val="center" w:pos="4680"/>
              </w:tabs>
              <w:suppressAutoHyphens/>
              <w:jc w:val="left"/>
              <w:rPr>
                <w:spacing w:val="-2"/>
                <w:sz w:val="22"/>
                <w:szCs w:val="22"/>
              </w:rPr>
            </w:pPr>
            <w:r w:rsidRPr="00B03AAA">
              <w:rPr>
                <w:spacing w:val="-2"/>
                <w:sz w:val="22"/>
                <w:szCs w:val="22"/>
              </w:rPr>
              <w:t>Section 63.71 Application of</w:t>
            </w:r>
            <w:r w:rsidR="0097475D" w:rsidRPr="00B03AAA">
              <w:rPr>
                <w:spacing w:val="-2"/>
                <w:sz w:val="22"/>
                <w:szCs w:val="22"/>
              </w:rPr>
              <w:t xml:space="preserve"> </w:t>
            </w:r>
            <w:r w:rsidR="009447C9" w:rsidRPr="00B03AAA">
              <w:rPr>
                <w:spacing w:val="-2"/>
                <w:sz w:val="22"/>
                <w:szCs w:val="22"/>
              </w:rPr>
              <w:t xml:space="preserve">Sprint Communications </w:t>
            </w:r>
            <w:r w:rsidR="00F8401A">
              <w:rPr>
                <w:spacing w:val="-2"/>
                <w:sz w:val="22"/>
                <w:szCs w:val="22"/>
              </w:rPr>
              <w:t xml:space="preserve">Company </w:t>
            </w:r>
            <w:r w:rsidR="009447C9" w:rsidRPr="00B03AAA">
              <w:rPr>
                <w:spacing w:val="-2"/>
                <w:sz w:val="22"/>
                <w:szCs w:val="22"/>
              </w:rPr>
              <w:t>L.P.</w:t>
            </w:r>
          </w:p>
        </w:tc>
        <w:tc>
          <w:tcPr>
            <w:tcW w:w="630" w:type="dxa"/>
          </w:tcPr>
          <w:p w:rsidR="008017D0" w:rsidRPr="00B03AAA" w:rsidRDefault="008017D0" w:rsidP="006748AA">
            <w:pPr>
              <w:widowControl/>
              <w:tabs>
                <w:tab w:val="center" w:pos="4680"/>
              </w:tabs>
              <w:suppressAutoHyphens/>
              <w:rPr>
                <w:b/>
                <w:spacing w:val="-2"/>
                <w:sz w:val="22"/>
                <w:szCs w:val="22"/>
              </w:rPr>
            </w:pPr>
            <w:r w:rsidRPr="00B03AAA">
              <w:rPr>
                <w:b/>
                <w:spacing w:val="-2"/>
                <w:sz w:val="22"/>
                <w:szCs w:val="22"/>
              </w:rPr>
              <w:t>)</w:t>
            </w:r>
          </w:p>
          <w:p w:rsidR="008017D0" w:rsidRPr="00B03AAA" w:rsidRDefault="008017D0" w:rsidP="006748AA">
            <w:pPr>
              <w:widowControl/>
              <w:tabs>
                <w:tab w:val="center" w:pos="4680"/>
              </w:tabs>
              <w:suppressAutoHyphens/>
              <w:rPr>
                <w:b/>
                <w:spacing w:val="-2"/>
                <w:sz w:val="22"/>
                <w:szCs w:val="22"/>
              </w:rPr>
            </w:pPr>
            <w:r w:rsidRPr="00B03AAA">
              <w:rPr>
                <w:b/>
                <w:spacing w:val="-2"/>
                <w:sz w:val="22"/>
                <w:szCs w:val="22"/>
              </w:rPr>
              <w:t>)</w:t>
            </w:r>
          </w:p>
          <w:p w:rsidR="008017D0" w:rsidRPr="00B03AAA" w:rsidRDefault="008017D0" w:rsidP="006748AA">
            <w:pPr>
              <w:widowControl/>
              <w:tabs>
                <w:tab w:val="center" w:pos="4680"/>
              </w:tabs>
              <w:suppressAutoHyphens/>
              <w:rPr>
                <w:b/>
                <w:spacing w:val="-2"/>
                <w:sz w:val="22"/>
                <w:szCs w:val="22"/>
              </w:rPr>
            </w:pPr>
            <w:r w:rsidRPr="00B03AAA">
              <w:rPr>
                <w:b/>
                <w:spacing w:val="-2"/>
                <w:sz w:val="22"/>
                <w:szCs w:val="22"/>
              </w:rPr>
              <w:t>)</w:t>
            </w:r>
          </w:p>
          <w:p w:rsidR="008017D0" w:rsidRPr="00B03AAA" w:rsidRDefault="008017D0" w:rsidP="006748AA">
            <w:pPr>
              <w:widowControl/>
              <w:tabs>
                <w:tab w:val="center" w:pos="4680"/>
              </w:tabs>
              <w:suppressAutoHyphens/>
              <w:rPr>
                <w:b/>
                <w:spacing w:val="-2"/>
                <w:sz w:val="22"/>
                <w:szCs w:val="22"/>
              </w:rPr>
            </w:pPr>
            <w:r w:rsidRPr="00B03AAA">
              <w:rPr>
                <w:b/>
                <w:spacing w:val="-2"/>
                <w:sz w:val="22"/>
                <w:szCs w:val="22"/>
              </w:rPr>
              <w:t>)</w:t>
            </w:r>
          </w:p>
          <w:p w:rsidR="008017D0" w:rsidRPr="00B03AAA" w:rsidRDefault="008017D0" w:rsidP="006748AA">
            <w:pPr>
              <w:widowControl/>
              <w:tabs>
                <w:tab w:val="center" w:pos="4680"/>
              </w:tabs>
              <w:suppressAutoHyphens/>
              <w:rPr>
                <w:b/>
                <w:spacing w:val="-2"/>
                <w:sz w:val="22"/>
                <w:szCs w:val="22"/>
              </w:rPr>
            </w:pPr>
            <w:r w:rsidRPr="00B03AAA">
              <w:rPr>
                <w:b/>
                <w:spacing w:val="-2"/>
                <w:sz w:val="22"/>
                <w:szCs w:val="22"/>
              </w:rPr>
              <w:t>)</w:t>
            </w:r>
          </w:p>
          <w:p w:rsidR="008017D0" w:rsidRPr="00B03AAA" w:rsidRDefault="008017D0" w:rsidP="006748AA">
            <w:pPr>
              <w:widowControl/>
              <w:tabs>
                <w:tab w:val="center" w:pos="4680"/>
              </w:tabs>
              <w:suppressAutoHyphens/>
              <w:rPr>
                <w:b/>
                <w:spacing w:val="-2"/>
                <w:sz w:val="22"/>
                <w:szCs w:val="22"/>
              </w:rPr>
            </w:pPr>
            <w:r w:rsidRPr="00B03AAA">
              <w:rPr>
                <w:b/>
                <w:spacing w:val="-2"/>
                <w:sz w:val="22"/>
                <w:szCs w:val="22"/>
              </w:rPr>
              <w:t>)</w:t>
            </w:r>
          </w:p>
        </w:tc>
        <w:tc>
          <w:tcPr>
            <w:tcW w:w="4248" w:type="dxa"/>
          </w:tcPr>
          <w:p w:rsidR="008017D0" w:rsidRPr="00B03AAA" w:rsidRDefault="008017D0" w:rsidP="006748AA">
            <w:pPr>
              <w:widowControl/>
              <w:tabs>
                <w:tab w:val="center" w:pos="4680"/>
              </w:tabs>
              <w:suppressAutoHyphens/>
              <w:rPr>
                <w:spacing w:val="-2"/>
                <w:sz w:val="22"/>
                <w:szCs w:val="22"/>
              </w:rPr>
            </w:pPr>
          </w:p>
          <w:p w:rsidR="008017D0" w:rsidRPr="00B03AAA" w:rsidRDefault="008017D0" w:rsidP="006748AA">
            <w:pPr>
              <w:widowControl/>
              <w:tabs>
                <w:tab w:val="center" w:pos="4680"/>
              </w:tabs>
              <w:suppressAutoHyphens/>
              <w:rPr>
                <w:spacing w:val="-2"/>
                <w:sz w:val="22"/>
                <w:szCs w:val="22"/>
              </w:rPr>
            </w:pPr>
          </w:p>
          <w:p w:rsidR="008017D0" w:rsidRPr="00B03AAA" w:rsidRDefault="00CD3C9D" w:rsidP="006748AA">
            <w:pPr>
              <w:pStyle w:val="TOAHeading"/>
              <w:widowControl/>
              <w:tabs>
                <w:tab w:val="clear" w:pos="9360"/>
                <w:tab w:val="center" w:pos="4680"/>
              </w:tabs>
              <w:rPr>
                <w:spacing w:val="-2"/>
                <w:sz w:val="22"/>
                <w:szCs w:val="22"/>
              </w:rPr>
            </w:pPr>
            <w:r w:rsidRPr="00B03AAA">
              <w:rPr>
                <w:spacing w:val="-2"/>
                <w:sz w:val="22"/>
                <w:szCs w:val="22"/>
              </w:rPr>
              <w:t xml:space="preserve">WC Docket No. </w:t>
            </w:r>
            <w:r w:rsidR="003D7BB1" w:rsidRPr="00B03AAA">
              <w:rPr>
                <w:spacing w:val="-2"/>
                <w:sz w:val="22"/>
                <w:szCs w:val="22"/>
              </w:rPr>
              <w:t>1</w:t>
            </w:r>
            <w:r w:rsidR="009447C9" w:rsidRPr="00B03AAA">
              <w:rPr>
                <w:spacing w:val="-2"/>
                <w:sz w:val="22"/>
                <w:szCs w:val="22"/>
              </w:rPr>
              <w:t>5</w:t>
            </w:r>
            <w:r w:rsidR="003D7BB1" w:rsidRPr="00B03AAA">
              <w:rPr>
                <w:spacing w:val="-2"/>
                <w:sz w:val="22"/>
                <w:szCs w:val="22"/>
              </w:rPr>
              <w:t>-</w:t>
            </w:r>
            <w:r w:rsidR="009447C9" w:rsidRPr="00B03AAA">
              <w:rPr>
                <w:spacing w:val="-2"/>
                <w:sz w:val="22"/>
                <w:szCs w:val="22"/>
              </w:rPr>
              <w:t>186</w:t>
            </w:r>
          </w:p>
          <w:p w:rsidR="008017D0" w:rsidRPr="00B03AAA" w:rsidRDefault="008017D0" w:rsidP="006748AA">
            <w:pPr>
              <w:widowControl/>
              <w:tabs>
                <w:tab w:val="center" w:pos="4680"/>
              </w:tabs>
              <w:suppressAutoHyphens/>
              <w:rPr>
                <w:spacing w:val="-2"/>
                <w:sz w:val="22"/>
                <w:szCs w:val="22"/>
              </w:rPr>
            </w:pPr>
            <w:r w:rsidRPr="00B03AAA">
              <w:rPr>
                <w:spacing w:val="-2"/>
                <w:sz w:val="22"/>
                <w:szCs w:val="22"/>
              </w:rPr>
              <w:t xml:space="preserve">Comp. Pol. File No. </w:t>
            </w:r>
            <w:r w:rsidR="003D7BB1" w:rsidRPr="00B03AAA">
              <w:rPr>
                <w:spacing w:val="-2"/>
                <w:sz w:val="22"/>
                <w:szCs w:val="22"/>
              </w:rPr>
              <w:t>12</w:t>
            </w:r>
            <w:r w:rsidR="009447C9" w:rsidRPr="00B03AAA">
              <w:rPr>
                <w:spacing w:val="-2"/>
                <w:sz w:val="22"/>
                <w:szCs w:val="22"/>
              </w:rPr>
              <w:t>30</w:t>
            </w:r>
          </w:p>
          <w:p w:rsidR="008017D0" w:rsidRPr="00B03AAA" w:rsidRDefault="008017D0" w:rsidP="006748AA">
            <w:pPr>
              <w:widowControl/>
              <w:tabs>
                <w:tab w:val="center" w:pos="4680"/>
              </w:tabs>
              <w:suppressAutoHyphens/>
              <w:rPr>
                <w:spacing w:val="-2"/>
                <w:sz w:val="22"/>
                <w:szCs w:val="22"/>
              </w:rPr>
            </w:pPr>
          </w:p>
          <w:p w:rsidR="008017D0" w:rsidRPr="00B03AAA" w:rsidRDefault="008017D0" w:rsidP="006748AA">
            <w:pPr>
              <w:widowControl/>
              <w:tabs>
                <w:tab w:val="center" w:pos="4680"/>
              </w:tabs>
              <w:suppressAutoHyphens/>
              <w:rPr>
                <w:spacing w:val="-2"/>
                <w:sz w:val="22"/>
                <w:szCs w:val="22"/>
              </w:rPr>
            </w:pPr>
          </w:p>
        </w:tc>
      </w:tr>
    </w:tbl>
    <w:p w:rsidR="008017D0" w:rsidRPr="00B03AAA" w:rsidRDefault="008017D0" w:rsidP="006748AA">
      <w:pPr>
        <w:widowControl/>
        <w:tabs>
          <w:tab w:val="left" w:pos="-720"/>
        </w:tabs>
        <w:suppressAutoHyphens/>
        <w:spacing w:line="227" w:lineRule="auto"/>
        <w:rPr>
          <w:spacing w:val="-2"/>
          <w:sz w:val="22"/>
          <w:szCs w:val="22"/>
        </w:rPr>
      </w:pPr>
    </w:p>
    <w:p w:rsidR="008017D0" w:rsidRPr="00B03AAA" w:rsidRDefault="008017D0" w:rsidP="006748AA">
      <w:pPr>
        <w:widowControl/>
        <w:jc w:val="center"/>
        <w:rPr>
          <w:b/>
          <w:sz w:val="22"/>
          <w:szCs w:val="22"/>
        </w:rPr>
      </w:pPr>
      <w:r w:rsidRPr="00B03AAA">
        <w:rPr>
          <w:b/>
          <w:sz w:val="22"/>
          <w:szCs w:val="22"/>
        </w:rPr>
        <w:t>ORDER</w:t>
      </w:r>
      <w:r w:rsidR="008A45E3" w:rsidRPr="00B03AAA">
        <w:rPr>
          <w:b/>
          <w:sz w:val="22"/>
          <w:szCs w:val="22"/>
        </w:rPr>
        <w:t xml:space="preserve"> </w:t>
      </w:r>
    </w:p>
    <w:p w:rsidR="008017D0" w:rsidRPr="00B03AAA" w:rsidRDefault="008017D0" w:rsidP="006748AA">
      <w:pPr>
        <w:widowControl/>
        <w:tabs>
          <w:tab w:val="left" w:pos="-720"/>
        </w:tabs>
        <w:suppressAutoHyphens/>
        <w:spacing w:line="227" w:lineRule="auto"/>
        <w:rPr>
          <w:spacing w:val="-2"/>
          <w:sz w:val="22"/>
          <w:szCs w:val="22"/>
        </w:rPr>
      </w:pPr>
    </w:p>
    <w:p w:rsidR="008017D0" w:rsidRPr="00B03AAA" w:rsidRDefault="008017D0" w:rsidP="006748AA">
      <w:pPr>
        <w:widowControl/>
        <w:tabs>
          <w:tab w:val="left" w:pos="720"/>
          <w:tab w:val="left" w:pos="5760"/>
        </w:tabs>
        <w:suppressAutoHyphens/>
        <w:spacing w:line="227" w:lineRule="auto"/>
        <w:rPr>
          <w:spacing w:val="-2"/>
          <w:sz w:val="22"/>
          <w:szCs w:val="22"/>
        </w:rPr>
      </w:pPr>
      <w:r w:rsidRPr="00B03AAA">
        <w:rPr>
          <w:b/>
          <w:spacing w:val="-2"/>
          <w:sz w:val="22"/>
          <w:szCs w:val="22"/>
        </w:rPr>
        <w:t xml:space="preserve">Adopted:  </w:t>
      </w:r>
      <w:r w:rsidR="00E9332F" w:rsidRPr="00B03AAA">
        <w:rPr>
          <w:b/>
          <w:spacing w:val="-2"/>
          <w:sz w:val="22"/>
          <w:szCs w:val="22"/>
        </w:rPr>
        <w:t xml:space="preserve">September </w:t>
      </w:r>
      <w:r w:rsidR="007D02D0">
        <w:rPr>
          <w:b/>
          <w:spacing w:val="-2"/>
          <w:sz w:val="22"/>
          <w:szCs w:val="22"/>
        </w:rPr>
        <w:t>29</w:t>
      </w:r>
      <w:r w:rsidR="00F94CB9" w:rsidRPr="00B03AAA">
        <w:rPr>
          <w:b/>
          <w:spacing w:val="-2"/>
          <w:sz w:val="22"/>
          <w:szCs w:val="22"/>
        </w:rPr>
        <w:t>, 20</w:t>
      </w:r>
      <w:r w:rsidR="001854D5" w:rsidRPr="00B03AAA">
        <w:rPr>
          <w:b/>
          <w:spacing w:val="-2"/>
          <w:sz w:val="22"/>
          <w:szCs w:val="22"/>
        </w:rPr>
        <w:t>1</w:t>
      </w:r>
      <w:r w:rsidR="0024544C" w:rsidRPr="00B03AAA">
        <w:rPr>
          <w:b/>
          <w:spacing w:val="-2"/>
          <w:sz w:val="22"/>
          <w:szCs w:val="22"/>
        </w:rPr>
        <w:t>5</w:t>
      </w:r>
      <w:r w:rsidRPr="00B03AAA">
        <w:rPr>
          <w:b/>
          <w:spacing w:val="-2"/>
          <w:sz w:val="22"/>
          <w:szCs w:val="22"/>
        </w:rPr>
        <w:tab/>
        <w:t xml:space="preserve">Released:  </w:t>
      </w:r>
      <w:r w:rsidR="00E9332F" w:rsidRPr="00B03AAA">
        <w:rPr>
          <w:b/>
          <w:spacing w:val="-2"/>
          <w:sz w:val="22"/>
          <w:szCs w:val="22"/>
        </w:rPr>
        <w:t xml:space="preserve">September </w:t>
      </w:r>
      <w:r w:rsidR="007D02D0">
        <w:rPr>
          <w:b/>
          <w:spacing w:val="-2"/>
          <w:sz w:val="22"/>
          <w:szCs w:val="22"/>
        </w:rPr>
        <w:t>29</w:t>
      </w:r>
      <w:r w:rsidR="00F94CB9" w:rsidRPr="00B03AAA">
        <w:rPr>
          <w:b/>
          <w:spacing w:val="-2"/>
          <w:sz w:val="22"/>
          <w:szCs w:val="22"/>
        </w:rPr>
        <w:t>, 20</w:t>
      </w:r>
      <w:r w:rsidR="00090400" w:rsidRPr="00B03AAA">
        <w:rPr>
          <w:b/>
          <w:spacing w:val="-2"/>
          <w:sz w:val="22"/>
          <w:szCs w:val="22"/>
        </w:rPr>
        <w:t>1</w:t>
      </w:r>
      <w:r w:rsidR="0024544C" w:rsidRPr="00B03AAA">
        <w:rPr>
          <w:b/>
          <w:spacing w:val="-2"/>
          <w:sz w:val="22"/>
          <w:szCs w:val="22"/>
        </w:rPr>
        <w:t>5</w:t>
      </w:r>
    </w:p>
    <w:p w:rsidR="008017D0" w:rsidRPr="00B03AAA" w:rsidRDefault="008017D0" w:rsidP="006748AA">
      <w:pPr>
        <w:widowControl/>
        <w:rPr>
          <w:sz w:val="22"/>
          <w:szCs w:val="22"/>
        </w:rPr>
      </w:pPr>
    </w:p>
    <w:p w:rsidR="00C751CC" w:rsidRPr="00B03AAA" w:rsidRDefault="008017D0" w:rsidP="006748AA">
      <w:pPr>
        <w:widowControl/>
        <w:rPr>
          <w:spacing w:val="-2"/>
          <w:sz w:val="22"/>
          <w:szCs w:val="22"/>
        </w:rPr>
      </w:pPr>
      <w:r w:rsidRPr="00B03AAA">
        <w:rPr>
          <w:sz w:val="22"/>
          <w:szCs w:val="22"/>
        </w:rPr>
        <w:t xml:space="preserve">By the </w:t>
      </w:r>
      <w:r w:rsidR="00E9332F" w:rsidRPr="00B03AAA">
        <w:rPr>
          <w:sz w:val="22"/>
          <w:szCs w:val="22"/>
        </w:rPr>
        <w:t>C</w:t>
      </w:r>
      <w:r w:rsidR="00766FF2" w:rsidRPr="00B03AAA">
        <w:rPr>
          <w:sz w:val="22"/>
          <w:szCs w:val="22"/>
        </w:rPr>
        <w:t xml:space="preserve">hief, </w:t>
      </w:r>
      <w:r w:rsidR="007A2A52" w:rsidRPr="00B03AAA">
        <w:rPr>
          <w:sz w:val="22"/>
          <w:szCs w:val="22"/>
        </w:rPr>
        <w:t xml:space="preserve">Competition Policy Division, </w:t>
      </w:r>
      <w:r w:rsidR="00776D07" w:rsidRPr="00B03AAA">
        <w:rPr>
          <w:sz w:val="22"/>
          <w:szCs w:val="22"/>
        </w:rPr>
        <w:t>Wireline Competition Bureau</w:t>
      </w:r>
      <w:r w:rsidRPr="00B03AAA">
        <w:rPr>
          <w:sz w:val="22"/>
          <w:szCs w:val="22"/>
        </w:rPr>
        <w:t>:</w:t>
      </w:r>
    </w:p>
    <w:p w:rsidR="00C751CC" w:rsidRPr="00B03AAA" w:rsidRDefault="00C751CC" w:rsidP="006748AA">
      <w:pPr>
        <w:widowControl/>
        <w:rPr>
          <w:spacing w:val="-2"/>
          <w:sz w:val="22"/>
          <w:szCs w:val="22"/>
        </w:rPr>
      </w:pPr>
    </w:p>
    <w:p w:rsidR="008017D0" w:rsidRPr="00B03AAA" w:rsidRDefault="00C751CC" w:rsidP="007141AA">
      <w:pPr>
        <w:pStyle w:val="Heading1"/>
        <w:widowControl/>
        <w:rPr>
          <w:sz w:val="22"/>
          <w:szCs w:val="22"/>
        </w:rPr>
      </w:pPr>
      <w:r w:rsidRPr="00B03AAA">
        <w:rPr>
          <w:sz w:val="22"/>
          <w:szCs w:val="22"/>
        </w:rPr>
        <w:t>INTRODUCTION</w:t>
      </w:r>
    </w:p>
    <w:p w:rsidR="00C96EBD" w:rsidRPr="00B03AAA" w:rsidRDefault="003B469A" w:rsidP="00C96EBD">
      <w:pPr>
        <w:pStyle w:val="ParaNum"/>
        <w:widowControl/>
        <w:numPr>
          <w:ilvl w:val="0"/>
          <w:numId w:val="2"/>
        </w:numPr>
        <w:jc w:val="left"/>
        <w:rPr>
          <w:sz w:val="22"/>
          <w:szCs w:val="22"/>
        </w:rPr>
      </w:pPr>
      <w:r w:rsidRPr="00B03AAA">
        <w:rPr>
          <w:sz w:val="22"/>
          <w:szCs w:val="22"/>
        </w:rPr>
        <w:t>In this Order, we grant</w:t>
      </w:r>
      <w:r w:rsidR="00CC12D7" w:rsidRPr="00B03AAA">
        <w:rPr>
          <w:sz w:val="22"/>
          <w:szCs w:val="22"/>
        </w:rPr>
        <w:t xml:space="preserve"> </w:t>
      </w:r>
      <w:r w:rsidR="00C24DAE" w:rsidRPr="00B03AAA">
        <w:rPr>
          <w:sz w:val="22"/>
          <w:szCs w:val="22"/>
        </w:rPr>
        <w:t xml:space="preserve">the application of </w:t>
      </w:r>
      <w:r w:rsidR="00E9332F" w:rsidRPr="00B03AAA">
        <w:rPr>
          <w:sz w:val="22"/>
          <w:szCs w:val="22"/>
        </w:rPr>
        <w:t>Sprint Communications Company L.P.  (Sprint o</w:t>
      </w:r>
      <w:r w:rsidRPr="00B03AAA">
        <w:rPr>
          <w:sz w:val="22"/>
          <w:szCs w:val="22"/>
        </w:rPr>
        <w:t>r Applicant),</w:t>
      </w:r>
      <w:r w:rsidR="0068141D" w:rsidRPr="00B03AAA">
        <w:rPr>
          <w:sz w:val="22"/>
          <w:szCs w:val="22"/>
        </w:rPr>
        <w:t xml:space="preserve"> </w:t>
      </w:r>
      <w:r w:rsidR="00C2530F" w:rsidRPr="00B03AAA">
        <w:rPr>
          <w:sz w:val="22"/>
          <w:szCs w:val="22"/>
        </w:rPr>
        <w:t>filed</w:t>
      </w:r>
      <w:r w:rsidR="00C24DAE" w:rsidRPr="00B03AAA">
        <w:rPr>
          <w:sz w:val="22"/>
          <w:szCs w:val="22"/>
        </w:rPr>
        <w:t xml:space="preserve"> </w:t>
      </w:r>
      <w:r w:rsidR="0068141D" w:rsidRPr="00B03AAA">
        <w:rPr>
          <w:sz w:val="22"/>
          <w:szCs w:val="22"/>
        </w:rPr>
        <w:t>pursuant to section 214(a) of the Communications Act of 1934, as amende</w:t>
      </w:r>
      <w:r w:rsidR="00AD3314" w:rsidRPr="00B03AAA">
        <w:rPr>
          <w:sz w:val="22"/>
          <w:szCs w:val="22"/>
        </w:rPr>
        <w:t>d (the Act),</w:t>
      </w:r>
      <w:r w:rsidR="001C0DA0" w:rsidRPr="00B03AAA">
        <w:rPr>
          <w:rStyle w:val="FootnoteReference"/>
          <w:spacing w:val="-3"/>
          <w:sz w:val="22"/>
          <w:szCs w:val="22"/>
        </w:rPr>
        <w:footnoteReference w:id="2"/>
      </w:r>
      <w:r w:rsidR="00AD3314" w:rsidRPr="00B03AAA">
        <w:rPr>
          <w:sz w:val="22"/>
          <w:szCs w:val="22"/>
        </w:rPr>
        <w:t xml:space="preserve"> </w:t>
      </w:r>
      <w:r w:rsidR="0068141D" w:rsidRPr="00B03AAA">
        <w:rPr>
          <w:sz w:val="22"/>
          <w:szCs w:val="22"/>
        </w:rPr>
        <w:t>and section 63.71 of the Federal Communications Commission</w:t>
      </w:r>
      <w:r w:rsidR="009A1F92" w:rsidRPr="00B03AAA">
        <w:rPr>
          <w:sz w:val="22"/>
          <w:szCs w:val="22"/>
        </w:rPr>
        <w:t>’</w:t>
      </w:r>
      <w:r w:rsidR="0068141D" w:rsidRPr="00B03AAA">
        <w:rPr>
          <w:sz w:val="22"/>
          <w:szCs w:val="22"/>
        </w:rPr>
        <w:t>s (Commission) rules.</w:t>
      </w:r>
      <w:r w:rsidR="001C0DA0" w:rsidRPr="00B03AAA">
        <w:rPr>
          <w:rStyle w:val="FootnoteReference"/>
          <w:spacing w:val="-3"/>
          <w:sz w:val="22"/>
          <w:szCs w:val="22"/>
        </w:rPr>
        <w:footnoteReference w:id="3"/>
      </w:r>
      <w:r w:rsidR="0068141D" w:rsidRPr="00B03AAA">
        <w:rPr>
          <w:sz w:val="22"/>
          <w:szCs w:val="22"/>
        </w:rPr>
        <w:t xml:space="preserve">  As explained in further detail below, this Order provides </w:t>
      </w:r>
      <w:r w:rsidR="00886B29" w:rsidRPr="00B03AAA">
        <w:rPr>
          <w:sz w:val="22"/>
          <w:szCs w:val="22"/>
        </w:rPr>
        <w:t>Sprint</w:t>
      </w:r>
      <w:r w:rsidR="00CF0943" w:rsidRPr="00B03AAA">
        <w:rPr>
          <w:sz w:val="22"/>
          <w:szCs w:val="22"/>
        </w:rPr>
        <w:t xml:space="preserve"> </w:t>
      </w:r>
      <w:r w:rsidR="00AD3314" w:rsidRPr="00B03AAA">
        <w:rPr>
          <w:sz w:val="22"/>
          <w:szCs w:val="22"/>
        </w:rPr>
        <w:t xml:space="preserve">with authority to </w:t>
      </w:r>
      <w:r w:rsidR="006A2C3B" w:rsidRPr="00B03AAA">
        <w:rPr>
          <w:sz w:val="22"/>
          <w:szCs w:val="22"/>
        </w:rPr>
        <w:t>discontinue</w:t>
      </w:r>
      <w:r w:rsidR="0068141D" w:rsidRPr="00B03AAA">
        <w:rPr>
          <w:sz w:val="22"/>
          <w:szCs w:val="22"/>
        </w:rPr>
        <w:t xml:space="preserve"> </w:t>
      </w:r>
      <w:r w:rsidR="00886B29" w:rsidRPr="00B03AAA">
        <w:rPr>
          <w:spacing w:val="-3"/>
          <w:sz w:val="22"/>
          <w:szCs w:val="22"/>
        </w:rPr>
        <w:t>certain wireline consumer long-distance services and associated features (Affected Services)</w:t>
      </w:r>
      <w:r w:rsidR="006A2C3B" w:rsidRPr="00B03AAA">
        <w:rPr>
          <w:sz w:val="22"/>
          <w:szCs w:val="22"/>
        </w:rPr>
        <w:t xml:space="preserve"> </w:t>
      </w:r>
      <w:r w:rsidR="00F8401A">
        <w:rPr>
          <w:sz w:val="22"/>
          <w:szCs w:val="22"/>
        </w:rPr>
        <w:t>in each of</w:t>
      </w:r>
      <w:r w:rsidR="00F8401A" w:rsidRPr="00B03AAA">
        <w:rPr>
          <w:sz w:val="22"/>
          <w:szCs w:val="22"/>
        </w:rPr>
        <w:t xml:space="preserve"> </w:t>
      </w:r>
      <w:r w:rsidR="00886B29" w:rsidRPr="00B03AAA">
        <w:rPr>
          <w:sz w:val="22"/>
          <w:szCs w:val="22"/>
        </w:rPr>
        <w:t xml:space="preserve">the United States, the District of Columbia, Guam, Puerto Rico, and the U.S. Virgin Islands (collectively, Service Areas) </w:t>
      </w:r>
      <w:r w:rsidR="00A0708D" w:rsidRPr="00B03AAA">
        <w:rPr>
          <w:sz w:val="22"/>
          <w:szCs w:val="22"/>
        </w:rPr>
        <w:t xml:space="preserve">as of the </w:t>
      </w:r>
      <w:r w:rsidR="00F8401A">
        <w:rPr>
          <w:sz w:val="22"/>
          <w:szCs w:val="22"/>
        </w:rPr>
        <w:t xml:space="preserve">release </w:t>
      </w:r>
      <w:r w:rsidR="00A0708D" w:rsidRPr="00B03AAA">
        <w:rPr>
          <w:sz w:val="22"/>
          <w:szCs w:val="22"/>
        </w:rPr>
        <w:t>date of this Order</w:t>
      </w:r>
      <w:r w:rsidR="006A2C3B" w:rsidRPr="00B03AAA">
        <w:rPr>
          <w:sz w:val="22"/>
          <w:szCs w:val="22"/>
        </w:rPr>
        <w:t>.</w:t>
      </w:r>
    </w:p>
    <w:p w:rsidR="00C96EBD" w:rsidRPr="00B03AAA" w:rsidRDefault="00C96EBD" w:rsidP="00C96EBD">
      <w:pPr>
        <w:pStyle w:val="Heading1"/>
        <w:rPr>
          <w:sz w:val="22"/>
          <w:szCs w:val="22"/>
        </w:rPr>
      </w:pPr>
      <w:r w:rsidRPr="00B03AAA">
        <w:rPr>
          <w:sz w:val="22"/>
          <w:szCs w:val="22"/>
        </w:rPr>
        <w:t>Background</w:t>
      </w:r>
    </w:p>
    <w:p w:rsidR="00C96EBD" w:rsidRPr="00B03AAA" w:rsidRDefault="007C1387" w:rsidP="00C96EBD">
      <w:pPr>
        <w:pStyle w:val="ParaNum"/>
        <w:widowControl/>
        <w:numPr>
          <w:ilvl w:val="0"/>
          <w:numId w:val="2"/>
        </w:numPr>
        <w:jc w:val="left"/>
        <w:rPr>
          <w:sz w:val="22"/>
          <w:szCs w:val="22"/>
        </w:rPr>
      </w:pPr>
      <w:r w:rsidRPr="00B03AAA">
        <w:rPr>
          <w:sz w:val="22"/>
          <w:szCs w:val="22"/>
        </w:rPr>
        <w:t>On June 19, 2015, Sprint filed an application with the Commission requesting authority, under section 214 of the Act and section 63.71 of the Commission’s rules, to discontinue the Affected Services.</w:t>
      </w:r>
      <w:r w:rsidRPr="00B03AAA">
        <w:rPr>
          <w:rStyle w:val="FootnoteReference"/>
          <w:sz w:val="22"/>
          <w:szCs w:val="22"/>
        </w:rPr>
        <w:footnoteReference w:id="4"/>
      </w:r>
      <w:r w:rsidRPr="00B03AAA">
        <w:rPr>
          <w:sz w:val="22"/>
          <w:szCs w:val="22"/>
        </w:rPr>
        <w:t xml:space="preserve">  </w:t>
      </w:r>
      <w:r w:rsidRPr="00B03AAA">
        <w:rPr>
          <w:snapToGrid/>
          <w:kern w:val="0"/>
          <w:sz w:val="22"/>
          <w:szCs w:val="22"/>
        </w:rPr>
        <w:t>On August 19, 2015, the Wireline Competition Bureau (Bureau) released a Public Notice seeking comment on Sprint’s application and announcing, in accordance with section 63.71(d),</w:t>
      </w:r>
      <w:r w:rsidRPr="00B03AAA">
        <w:rPr>
          <w:snapToGrid/>
          <w:kern w:val="0"/>
          <w:sz w:val="22"/>
          <w:szCs w:val="22"/>
          <w:vertAlign w:val="superscript"/>
        </w:rPr>
        <w:footnoteReference w:id="5"/>
      </w:r>
      <w:r w:rsidRPr="00B03AAA">
        <w:rPr>
          <w:snapToGrid/>
          <w:kern w:val="0"/>
          <w:sz w:val="22"/>
          <w:szCs w:val="22"/>
        </w:rPr>
        <w:t xml:space="preserve"> that the application would be automatically granted on the 31</w:t>
      </w:r>
      <w:r w:rsidRPr="00437AEA">
        <w:rPr>
          <w:snapToGrid/>
          <w:kern w:val="0"/>
          <w:sz w:val="22"/>
          <w:szCs w:val="22"/>
        </w:rPr>
        <w:t>st</w:t>
      </w:r>
      <w:r w:rsidRPr="00B03AAA">
        <w:rPr>
          <w:snapToGrid/>
          <w:kern w:val="0"/>
          <w:sz w:val="22"/>
          <w:szCs w:val="22"/>
        </w:rPr>
        <w:t xml:space="preserve"> day after the release date of the Public Notice unless the Commission notified Sprint that the grant would not be automatically effective.</w:t>
      </w:r>
      <w:r w:rsidRPr="00B03AAA">
        <w:rPr>
          <w:snapToGrid/>
          <w:kern w:val="0"/>
          <w:sz w:val="22"/>
          <w:szCs w:val="22"/>
          <w:vertAlign w:val="superscript"/>
        </w:rPr>
        <w:footnoteReference w:id="6"/>
      </w:r>
      <w:r w:rsidRPr="00B03AAA">
        <w:rPr>
          <w:snapToGrid/>
          <w:kern w:val="0"/>
          <w:sz w:val="22"/>
          <w:szCs w:val="22"/>
        </w:rPr>
        <w:t xml:space="preserve">  On September 18, 2015, the Bureau released a Public Notice announcing that Sprint’s application would not </w:t>
      </w:r>
      <w:r w:rsidRPr="00B03AAA">
        <w:rPr>
          <w:snapToGrid/>
          <w:kern w:val="0"/>
          <w:sz w:val="22"/>
          <w:szCs w:val="22"/>
        </w:rPr>
        <w:lastRenderedPageBreak/>
        <w:t>be automatically granted because additional time was required to consider comments responsive to Sprint’s proposed discontinuance.</w:t>
      </w:r>
      <w:r w:rsidRPr="00B03AAA">
        <w:rPr>
          <w:snapToGrid/>
          <w:kern w:val="0"/>
          <w:sz w:val="22"/>
          <w:szCs w:val="22"/>
          <w:vertAlign w:val="superscript"/>
        </w:rPr>
        <w:footnoteReference w:id="7"/>
      </w:r>
    </w:p>
    <w:p w:rsidR="0015123F" w:rsidRPr="00B03AAA" w:rsidRDefault="00342850" w:rsidP="00C96EBD">
      <w:pPr>
        <w:pStyle w:val="ParaNum"/>
        <w:widowControl/>
        <w:numPr>
          <w:ilvl w:val="0"/>
          <w:numId w:val="2"/>
        </w:numPr>
        <w:jc w:val="left"/>
        <w:rPr>
          <w:sz w:val="22"/>
          <w:szCs w:val="22"/>
        </w:rPr>
      </w:pPr>
      <w:r w:rsidRPr="00B03AAA">
        <w:rPr>
          <w:sz w:val="22"/>
          <w:szCs w:val="22"/>
        </w:rPr>
        <w:t>Eleven</w:t>
      </w:r>
      <w:r w:rsidR="0015123F" w:rsidRPr="00B03AAA">
        <w:rPr>
          <w:sz w:val="22"/>
          <w:szCs w:val="22"/>
        </w:rPr>
        <w:t xml:space="preserve"> comments </w:t>
      </w:r>
      <w:r w:rsidRPr="00B03AAA">
        <w:rPr>
          <w:sz w:val="22"/>
          <w:szCs w:val="22"/>
        </w:rPr>
        <w:t xml:space="preserve">were filed </w:t>
      </w:r>
      <w:r w:rsidR="0015123F" w:rsidRPr="00B03AAA">
        <w:rPr>
          <w:sz w:val="22"/>
          <w:szCs w:val="22"/>
        </w:rPr>
        <w:t>in opposition to Sprint’s proposed discontinuance, including one from the Oglala Sioux Tribe Utility Commission (OSTUC).</w:t>
      </w:r>
      <w:r w:rsidR="0015123F" w:rsidRPr="00B03AAA">
        <w:rPr>
          <w:rStyle w:val="FootnoteReference"/>
          <w:sz w:val="22"/>
          <w:szCs w:val="22"/>
        </w:rPr>
        <w:footnoteReference w:id="8"/>
      </w:r>
      <w:r w:rsidR="0015123F" w:rsidRPr="00B03AAA">
        <w:rPr>
          <w:sz w:val="22"/>
          <w:szCs w:val="22"/>
        </w:rPr>
        <w:t xml:space="preserve">  </w:t>
      </w:r>
      <w:r w:rsidR="00424D86">
        <w:rPr>
          <w:sz w:val="22"/>
          <w:szCs w:val="22"/>
        </w:rPr>
        <w:t>Several c</w:t>
      </w:r>
      <w:r w:rsidR="0015123F" w:rsidRPr="00B03AAA">
        <w:rPr>
          <w:sz w:val="22"/>
          <w:szCs w:val="22"/>
        </w:rPr>
        <w:t>ommenters object</w:t>
      </w:r>
      <w:r w:rsidR="00424D86">
        <w:rPr>
          <w:sz w:val="22"/>
          <w:szCs w:val="22"/>
        </w:rPr>
        <w:t>ing</w:t>
      </w:r>
      <w:r w:rsidR="0015123F" w:rsidRPr="00B03AAA">
        <w:rPr>
          <w:sz w:val="22"/>
          <w:szCs w:val="22"/>
        </w:rPr>
        <w:t xml:space="preserve"> to the proposed discontinuance </w:t>
      </w:r>
      <w:r w:rsidR="00F8401A">
        <w:rPr>
          <w:sz w:val="22"/>
          <w:szCs w:val="22"/>
        </w:rPr>
        <w:t>indicate</w:t>
      </w:r>
      <w:r w:rsidR="007F0026">
        <w:rPr>
          <w:sz w:val="22"/>
          <w:szCs w:val="22"/>
        </w:rPr>
        <w:t>d</w:t>
      </w:r>
      <w:r w:rsidR="00F8401A">
        <w:rPr>
          <w:sz w:val="22"/>
          <w:szCs w:val="22"/>
        </w:rPr>
        <w:t xml:space="preserve"> that they </w:t>
      </w:r>
      <w:r w:rsidR="0015123F" w:rsidRPr="00B03AAA">
        <w:rPr>
          <w:sz w:val="22"/>
          <w:szCs w:val="22"/>
        </w:rPr>
        <w:t>enjoy the convenience and low cost of the Affected Services.</w:t>
      </w:r>
      <w:r w:rsidR="0015123F" w:rsidRPr="00B03AAA">
        <w:rPr>
          <w:rStyle w:val="FootnoteReference"/>
          <w:sz w:val="22"/>
          <w:szCs w:val="22"/>
        </w:rPr>
        <w:footnoteReference w:id="9"/>
      </w:r>
      <w:r w:rsidR="0015123F" w:rsidRPr="00B03AAA">
        <w:rPr>
          <w:sz w:val="22"/>
          <w:szCs w:val="22"/>
        </w:rPr>
        <w:t xml:space="preserve">  The OSTUC request</w:t>
      </w:r>
      <w:r w:rsidR="007F0026">
        <w:rPr>
          <w:sz w:val="22"/>
          <w:szCs w:val="22"/>
        </w:rPr>
        <w:t>ed,</w:t>
      </w:r>
      <w:r w:rsidR="0015123F" w:rsidRPr="00B03AAA">
        <w:rPr>
          <w:sz w:val="22"/>
          <w:szCs w:val="22"/>
        </w:rPr>
        <w:t xml:space="preserve"> however, that the Commission delay action on Sprint’s application until Sprint demonstrates that it has met its obligations to the OSTUC.</w:t>
      </w:r>
      <w:r w:rsidR="0015123F" w:rsidRPr="00B03AAA">
        <w:rPr>
          <w:rStyle w:val="FootnoteReference"/>
          <w:sz w:val="22"/>
          <w:szCs w:val="22"/>
        </w:rPr>
        <w:footnoteReference w:id="10"/>
      </w:r>
      <w:r w:rsidR="0015123F" w:rsidRPr="00B03AAA">
        <w:rPr>
          <w:sz w:val="22"/>
          <w:szCs w:val="22"/>
        </w:rPr>
        <w:t xml:space="preserve">  </w:t>
      </w:r>
      <w:r w:rsidR="00F8401A">
        <w:rPr>
          <w:sz w:val="22"/>
          <w:szCs w:val="22"/>
        </w:rPr>
        <w:t>T</w:t>
      </w:r>
      <w:r w:rsidR="0015123F" w:rsidRPr="00B03AAA">
        <w:rPr>
          <w:sz w:val="22"/>
          <w:szCs w:val="22"/>
        </w:rPr>
        <w:t xml:space="preserve">he OSTUC </w:t>
      </w:r>
      <w:r w:rsidR="00F8401A">
        <w:rPr>
          <w:sz w:val="22"/>
          <w:szCs w:val="22"/>
        </w:rPr>
        <w:t>suggest</w:t>
      </w:r>
      <w:r w:rsidR="007F0026">
        <w:rPr>
          <w:sz w:val="22"/>
          <w:szCs w:val="22"/>
        </w:rPr>
        <w:t>ed</w:t>
      </w:r>
      <w:r w:rsidR="00F8401A">
        <w:rPr>
          <w:sz w:val="22"/>
          <w:szCs w:val="22"/>
        </w:rPr>
        <w:t xml:space="preserve"> that </w:t>
      </w:r>
      <w:r w:rsidR="0015123F" w:rsidRPr="00B03AAA">
        <w:rPr>
          <w:sz w:val="22"/>
          <w:szCs w:val="22"/>
        </w:rPr>
        <w:t xml:space="preserve">Sprint’s proposed discontinuance </w:t>
      </w:r>
      <w:r w:rsidR="00F8401A">
        <w:rPr>
          <w:sz w:val="22"/>
          <w:szCs w:val="22"/>
        </w:rPr>
        <w:t xml:space="preserve">could </w:t>
      </w:r>
      <w:r w:rsidR="0015123F" w:rsidRPr="00B03AAA">
        <w:rPr>
          <w:sz w:val="22"/>
          <w:szCs w:val="22"/>
        </w:rPr>
        <w:t>adversely affect the public convenience and necessity because Sprint has failed to comply with all applicable requirements for discontinuance of service, including those on the Pine Ridge Indian Reservation (PRIR).</w:t>
      </w:r>
      <w:r w:rsidR="0015123F" w:rsidRPr="00B03AAA">
        <w:rPr>
          <w:rStyle w:val="FootnoteReference"/>
          <w:sz w:val="22"/>
          <w:szCs w:val="22"/>
        </w:rPr>
        <w:footnoteReference w:id="11"/>
      </w:r>
      <w:r w:rsidR="0015123F" w:rsidRPr="00B03AAA">
        <w:rPr>
          <w:sz w:val="22"/>
          <w:szCs w:val="22"/>
        </w:rPr>
        <w:t xml:space="preserve">  </w:t>
      </w:r>
      <w:r w:rsidR="00424D86">
        <w:rPr>
          <w:sz w:val="22"/>
          <w:szCs w:val="22"/>
        </w:rPr>
        <w:t xml:space="preserve">Specifically, </w:t>
      </w:r>
      <w:r w:rsidR="005068A8">
        <w:rPr>
          <w:sz w:val="22"/>
          <w:szCs w:val="22"/>
        </w:rPr>
        <w:t>t</w:t>
      </w:r>
      <w:r w:rsidR="0015123F" w:rsidRPr="00B03AAA">
        <w:rPr>
          <w:sz w:val="22"/>
          <w:szCs w:val="22"/>
        </w:rPr>
        <w:t>he OSTUC state</w:t>
      </w:r>
      <w:r w:rsidR="007F0026">
        <w:rPr>
          <w:sz w:val="22"/>
          <w:szCs w:val="22"/>
        </w:rPr>
        <w:t>d</w:t>
      </w:r>
      <w:r w:rsidR="00DB0F40" w:rsidRPr="00B03AAA">
        <w:rPr>
          <w:sz w:val="22"/>
          <w:szCs w:val="22"/>
        </w:rPr>
        <w:t xml:space="preserve"> </w:t>
      </w:r>
      <w:r w:rsidR="0015123F" w:rsidRPr="00B03AAA">
        <w:rPr>
          <w:sz w:val="22"/>
          <w:szCs w:val="22"/>
        </w:rPr>
        <w:t>that Sprint is subject to its jurisdiction and is required to comply with certain obligations, including 1) informing customers prior to termination of service that they may file a complaint with the OSTUC and 2) reporting quarterly, within 30 days of the end of each quarter, the number of service terminations, the reason for termination of service, the terms and conditions for termination, and the requirements for reconnection.</w:t>
      </w:r>
      <w:r w:rsidR="0015123F" w:rsidRPr="00B03AAA">
        <w:rPr>
          <w:rStyle w:val="FootnoteReference"/>
          <w:sz w:val="22"/>
          <w:szCs w:val="22"/>
        </w:rPr>
        <w:footnoteReference w:id="12"/>
      </w:r>
      <w:r w:rsidR="0015123F" w:rsidRPr="00B03AAA">
        <w:rPr>
          <w:sz w:val="22"/>
          <w:szCs w:val="22"/>
        </w:rPr>
        <w:t xml:space="preserve">  Furthermore, the OSTUC state</w:t>
      </w:r>
      <w:r w:rsidR="007F0026">
        <w:rPr>
          <w:sz w:val="22"/>
          <w:szCs w:val="22"/>
        </w:rPr>
        <w:t>d</w:t>
      </w:r>
      <w:r w:rsidR="0015123F" w:rsidRPr="00B03AAA">
        <w:rPr>
          <w:sz w:val="22"/>
          <w:szCs w:val="22"/>
        </w:rPr>
        <w:t xml:space="preserve"> that it does not believe that Sprint provides wireless service as an alternative on the PRIR.</w:t>
      </w:r>
      <w:r w:rsidR="0015123F" w:rsidRPr="00B03AAA">
        <w:rPr>
          <w:rStyle w:val="FootnoteReference"/>
          <w:sz w:val="22"/>
          <w:szCs w:val="22"/>
        </w:rPr>
        <w:footnoteReference w:id="13"/>
      </w:r>
      <w:r w:rsidR="0015123F" w:rsidRPr="00B03AAA">
        <w:rPr>
          <w:sz w:val="22"/>
          <w:szCs w:val="22"/>
        </w:rPr>
        <w:t xml:space="preserve">  The OSTUC </w:t>
      </w:r>
      <w:r w:rsidR="007F0026">
        <w:rPr>
          <w:sz w:val="22"/>
          <w:szCs w:val="22"/>
        </w:rPr>
        <w:t>was</w:t>
      </w:r>
      <w:r w:rsidR="0015123F" w:rsidRPr="00B03AAA">
        <w:rPr>
          <w:sz w:val="22"/>
          <w:szCs w:val="22"/>
        </w:rPr>
        <w:t xml:space="preserve"> also concerned that there may not be alternative providers available for Sprint’s customers on the PRIR.</w:t>
      </w:r>
      <w:r w:rsidR="0015123F" w:rsidRPr="00B03AAA">
        <w:rPr>
          <w:rStyle w:val="FootnoteReference"/>
          <w:sz w:val="22"/>
          <w:szCs w:val="22"/>
        </w:rPr>
        <w:footnoteReference w:id="14"/>
      </w:r>
      <w:r w:rsidR="00130B3F">
        <w:rPr>
          <w:sz w:val="22"/>
          <w:szCs w:val="22"/>
        </w:rPr>
        <w:t xml:space="preserve">  </w:t>
      </w:r>
      <w:r w:rsidR="00130B3F" w:rsidRPr="00B03AAA">
        <w:rPr>
          <w:sz w:val="22"/>
          <w:szCs w:val="22"/>
        </w:rPr>
        <w:t>Sprint filed a response to the OSTUC’s comments and provided updates in the record regarding the transition status of its customers.</w:t>
      </w:r>
      <w:r w:rsidR="00130B3F" w:rsidRPr="00B03AAA">
        <w:rPr>
          <w:rStyle w:val="FootnoteReference"/>
          <w:sz w:val="22"/>
          <w:szCs w:val="22"/>
        </w:rPr>
        <w:footnoteReference w:id="15"/>
      </w:r>
    </w:p>
    <w:p w:rsidR="008017D0" w:rsidRPr="00B03AAA" w:rsidRDefault="008017D0" w:rsidP="004E480E">
      <w:pPr>
        <w:pStyle w:val="Heading1"/>
        <w:widowControl/>
        <w:jc w:val="left"/>
        <w:rPr>
          <w:b w:val="0"/>
          <w:caps w:val="0"/>
          <w:sz w:val="22"/>
          <w:szCs w:val="22"/>
        </w:rPr>
      </w:pPr>
      <w:r w:rsidRPr="00B03AAA">
        <w:rPr>
          <w:sz w:val="22"/>
          <w:szCs w:val="22"/>
        </w:rPr>
        <w:lastRenderedPageBreak/>
        <w:t>DISCUSSION</w:t>
      </w:r>
    </w:p>
    <w:p w:rsidR="0007411B" w:rsidRPr="00B03AAA" w:rsidRDefault="009E5569" w:rsidP="004E480E">
      <w:pPr>
        <w:pStyle w:val="ParaNum"/>
        <w:widowControl/>
        <w:numPr>
          <w:ilvl w:val="0"/>
          <w:numId w:val="1"/>
        </w:numPr>
        <w:jc w:val="left"/>
        <w:rPr>
          <w:sz w:val="22"/>
          <w:szCs w:val="22"/>
        </w:rPr>
      </w:pPr>
      <w:r w:rsidRPr="00B03AAA">
        <w:rPr>
          <w:sz w:val="22"/>
          <w:szCs w:val="22"/>
        </w:rPr>
        <w:t>Section 214(a) of the Communications Act, as amended,</w:t>
      </w:r>
      <w:r w:rsidR="003D290C" w:rsidRPr="00B03AAA">
        <w:rPr>
          <w:sz w:val="22"/>
          <w:szCs w:val="22"/>
        </w:rPr>
        <w:t xml:space="preserve"> requires carriers to obtain authorization from the Commission before </w:t>
      </w:r>
      <w:r w:rsidRPr="00B03AAA">
        <w:rPr>
          <w:sz w:val="22"/>
          <w:szCs w:val="22"/>
        </w:rPr>
        <w:t>discontinu</w:t>
      </w:r>
      <w:r w:rsidR="00FE4776" w:rsidRPr="00B03AAA">
        <w:rPr>
          <w:sz w:val="22"/>
          <w:szCs w:val="22"/>
        </w:rPr>
        <w:t>ing</w:t>
      </w:r>
      <w:r w:rsidRPr="00B03AAA">
        <w:rPr>
          <w:sz w:val="22"/>
          <w:szCs w:val="22"/>
        </w:rPr>
        <w:t>, reduc</w:t>
      </w:r>
      <w:r w:rsidR="00FE4776" w:rsidRPr="00B03AAA">
        <w:rPr>
          <w:sz w:val="22"/>
          <w:szCs w:val="22"/>
        </w:rPr>
        <w:t>ing</w:t>
      </w:r>
      <w:r w:rsidRPr="00B03AAA">
        <w:rPr>
          <w:sz w:val="22"/>
          <w:szCs w:val="22"/>
        </w:rPr>
        <w:t>, or impair</w:t>
      </w:r>
      <w:r w:rsidR="00FE4776" w:rsidRPr="00B03AAA">
        <w:rPr>
          <w:sz w:val="22"/>
          <w:szCs w:val="22"/>
        </w:rPr>
        <w:t>ing</w:t>
      </w:r>
      <w:r w:rsidRPr="00B03AAA">
        <w:rPr>
          <w:sz w:val="22"/>
          <w:szCs w:val="22"/>
        </w:rPr>
        <w:t xml:space="preserve"> service to a community</w:t>
      </w:r>
      <w:r w:rsidR="00960602" w:rsidRPr="00B03AAA">
        <w:rPr>
          <w:sz w:val="22"/>
          <w:szCs w:val="22"/>
        </w:rPr>
        <w:t xml:space="preserve"> or part of a community</w:t>
      </w:r>
      <w:r w:rsidR="00FE4776" w:rsidRPr="00B03AAA">
        <w:rPr>
          <w:sz w:val="22"/>
          <w:szCs w:val="22"/>
        </w:rPr>
        <w:t>.</w:t>
      </w:r>
      <w:r w:rsidRPr="00B03AAA">
        <w:rPr>
          <w:rStyle w:val="FootnoteReference"/>
          <w:sz w:val="22"/>
          <w:szCs w:val="22"/>
        </w:rPr>
        <w:footnoteReference w:id="16"/>
      </w:r>
      <w:r w:rsidRPr="00B03AAA">
        <w:rPr>
          <w:sz w:val="22"/>
          <w:szCs w:val="22"/>
        </w:rPr>
        <w:t xml:space="preserve"> </w:t>
      </w:r>
      <w:r w:rsidR="00FE4776" w:rsidRPr="00B03AAA">
        <w:rPr>
          <w:sz w:val="22"/>
          <w:szCs w:val="22"/>
        </w:rPr>
        <w:t xml:space="preserve"> </w:t>
      </w:r>
      <w:r w:rsidRPr="00B03AAA">
        <w:rPr>
          <w:sz w:val="22"/>
          <w:szCs w:val="22"/>
        </w:rPr>
        <w:t>The Commission has considerable discretion in determining whether to grant a carrier authority to discontinue</w:t>
      </w:r>
      <w:r w:rsidR="00960602" w:rsidRPr="00B03AAA">
        <w:rPr>
          <w:sz w:val="22"/>
          <w:szCs w:val="22"/>
        </w:rPr>
        <w:t>, impair, or reduce</w:t>
      </w:r>
      <w:r w:rsidRPr="00B03AAA">
        <w:rPr>
          <w:sz w:val="22"/>
          <w:szCs w:val="22"/>
        </w:rPr>
        <w:t xml:space="preserve"> service pursuant to section 214.</w:t>
      </w:r>
      <w:r w:rsidRPr="00B03AAA">
        <w:rPr>
          <w:rStyle w:val="FootnoteReference"/>
          <w:sz w:val="22"/>
          <w:szCs w:val="22"/>
        </w:rPr>
        <w:footnoteReference w:id="17"/>
      </w:r>
      <w:r w:rsidRPr="00B03AAA">
        <w:rPr>
          <w:sz w:val="22"/>
          <w:szCs w:val="22"/>
        </w:rPr>
        <w:t xml:space="preserve">  </w:t>
      </w:r>
      <w:r w:rsidR="001C4604" w:rsidRPr="00B03AAA">
        <w:rPr>
          <w:sz w:val="22"/>
          <w:szCs w:val="22"/>
        </w:rPr>
        <w:t xml:space="preserve">After considering the </w:t>
      </w:r>
      <w:r w:rsidR="00BD3AD7" w:rsidRPr="00B03AAA">
        <w:rPr>
          <w:sz w:val="22"/>
          <w:szCs w:val="22"/>
        </w:rPr>
        <w:t>application</w:t>
      </w:r>
      <w:r w:rsidR="00F027C4" w:rsidRPr="00B03AAA">
        <w:rPr>
          <w:sz w:val="22"/>
          <w:szCs w:val="22"/>
        </w:rPr>
        <w:t xml:space="preserve"> and </w:t>
      </w:r>
      <w:r w:rsidR="00BD3AD7" w:rsidRPr="00B03AAA">
        <w:rPr>
          <w:sz w:val="22"/>
          <w:szCs w:val="22"/>
        </w:rPr>
        <w:t xml:space="preserve">the </w:t>
      </w:r>
      <w:r w:rsidR="001C4604" w:rsidRPr="00B03AAA">
        <w:rPr>
          <w:sz w:val="22"/>
          <w:szCs w:val="22"/>
        </w:rPr>
        <w:t>additional information provided</w:t>
      </w:r>
      <w:r w:rsidR="00A61FFF" w:rsidRPr="00B03AAA">
        <w:rPr>
          <w:sz w:val="22"/>
          <w:szCs w:val="22"/>
        </w:rPr>
        <w:t xml:space="preserve"> in the </w:t>
      </w:r>
      <w:r w:rsidR="00503E0F" w:rsidRPr="00B03AAA">
        <w:rPr>
          <w:sz w:val="22"/>
          <w:szCs w:val="22"/>
        </w:rPr>
        <w:t>comments and other filings</w:t>
      </w:r>
      <w:r w:rsidR="00427F7F" w:rsidRPr="00B03AAA">
        <w:rPr>
          <w:sz w:val="22"/>
          <w:szCs w:val="22"/>
        </w:rPr>
        <w:t>,</w:t>
      </w:r>
      <w:r w:rsidR="00503E0F" w:rsidRPr="00B03AAA">
        <w:rPr>
          <w:sz w:val="22"/>
          <w:szCs w:val="22"/>
        </w:rPr>
        <w:t xml:space="preserve"> including </w:t>
      </w:r>
      <w:r w:rsidR="003E5836" w:rsidRPr="00B03AAA">
        <w:rPr>
          <w:sz w:val="22"/>
          <w:szCs w:val="22"/>
        </w:rPr>
        <w:t>Sprint’s responses to the comments</w:t>
      </w:r>
      <w:r w:rsidR="001C4604" w:rsidRPr="00B03AAA">
        <w:rPr>
          <w:sz w:val="22"/>
          <w:szCs w:val="22"/>
        </w:rPr>
        <w:t xml:space="preserve">, we find that </w:t>
      </w:r>
      <w:r w:rsidR="00D5305D" w:rsidRPr="00B03AAA">
        <w:rPr>
          <w:sz w:val="22"/>
          <w:szCs w:val="22"/>
        </w:rPr>
        <w:t>t</w:t>
      </w:r>
      <w:r w:rsidR="001C4604" w:rsidRPr="00B03AAA">
        <w:rPr>
          <w:sz w:val="22"/>
          <w:szCs w:val="22"/>
        </w:rPr>
        <w:t>he record supports grant</w:t>
      </w:r>
      <w:r w:rsidR="00FE4776" w:rsidRPr="00B03AAA">
        <w:rPr>
          <w:sz w:val="22"/>
          <w:szCs w:val="22"/>
        </w:rPr>
        <w:t>ing</w:t>
      </w:r>
      <w:r w:rsidR="001C4604" w:rsidRPr="00B03AAA">
        <w:rPr>
          <w:sz w:val="22"/>
          <w:szCs w:val="22"/>
        </w:rPr>
        <w:t xml:space="preserve"> </w:t>
      </w:r>
      <w:r w:rsidR="002A4564" w:rsidRPr="00B03AAA">
        <w:rPr>
          <w:sz w:val="22"/>
          <w:szCs w:val="22"/>
        </w:rPr>
        <w:t>Sprint’</w:t>
      </w:r>
      <w:r w:rsidR="001C4604" w:rsidRPr="00B03AAA">
        <w:rPr>
          <w:sz w:val="22"/>
          <w:szCs w:val="22"/>
        </w:rPr>
        <w:t xml:space="preserve">s request to </w:t>
      </w:r>
      <w:r w:rsidR="00A61FFF" w:rsidRPr="00B03AAA">
        <w:rPr>
          <w:sz w:val="22"/>
          <w:szCs w:val="22"/>
        </w:rPr>
        <w:t xml:space="preserve">discontinue </w:t>
      </w:r>
      <w:r w:rsidR="00395778" w:rsidRPr="00B03AAA">
        <w:rPr>
          <w:sz w:val="22"/>
          <w:szCs w:val="22"/>
        </w:rPr>
        <w:t>the</w:t>
      </w:r>
      <w:r w:rsidR="007C46CE" w:rsidRPr="00B03AAA">
        <w:rPr>
          <w:sz w:val="22"/>
          <w:szCs w:val="22"/>
        </w:rPr>
        <w:t xml:space="preserve"> Affected Service</w:t>
      </w:r>
      <w:r w:rsidR="003E5836" w:rsidRPr="00B03AAA">
        <w:rPr>
          <w:sz w:val="22"/>
          <w:szCs w:val="22"/>
        </w:rPr>
        <w:t>s</w:t>
      </w:r>
      <w:r w:rsidR="004C3009" w:rsidRPr="00B03AAA">
        <w:rPr>
          <w:sz w:val="22"/>
          <w:szCs w:val="22"/>
        </w:rPr>
        <w:t>.</w:t>
      </w:r>
    </w:p>
    <w:p w:rsidR="00E64DDE" w:rsidRDefault="00392676" w:rsidP="005106C8">
      <w:pPr>
        <w:pStyle w:val="ParaNum"/>
        <w:widowControl/>
        <w:numPr>
          <w:ilvl w:val="0"/>
          <w:numId w:val="1"/>
        </w:numPr>
        <w:jc w:val="left"/>
        <w:rPr>
          <w:sz w:val="22"/>
          <w:szCs w:val="22"/>
        </w:rPr>
      </w:pPr>
      <w:r w:rsidRPr="00B03AAA">
        <w:rPr>
          <w:sz w:val="22"/>
          <w:szCs w:val="22"/>
        </w:rPr>
        <w:t xml:space="preserve"> </w:t>
      </w:r>
      <w:r w:rsidR="005106C8" w:rsidRPr="005106C8">
        <w:rPr>
          <w:sz w:val="22"/>
          <w:szCs w:val="22"/>
        </w:rPr>
        <w:t xml:space="preserve">We note that a very limited number of customers have expressed concerns about Sprint’s nationwide discontinuance of the Affected Services.  </w:t>
      </w:r>
      <w:r w:rsidR="00C91E67" w:rsidRPr="00B03AAA">
        <w:rPr>
          <w:sz w:val="22"/>
          <w:szCs w:val="22"/>
        </w:rPr>
        <w:t>We find</w:t>
      </w:r>
      <w:r w:rsidR="005106C8">
        <w:rPr>
          <w:sz w:val="22"/>
          <w:szCs w:val="22"/>
        </w:rPr>
        <w:t>, however,</w:t>
      </w:r>
      <w:r w:rsidR="00C91E67" w:rsidRPr="00B03AAA">
        <w:rPr>
          <w:sz w:val="22"/>
          <w:szCs w:val="22"/>
        </w:rPr>
        <w:t xml:space="preserve"> that </w:t>
      </w:r>
      <w:r w:rsidR="00D40B37">
        <w:rPr>
          <w:sz w:val="22"/>
          <w:szCs w:val="22"/>
        </w:rPr>
        <w:t>the</w:t>
      </w:r>
      <w:r w:rsidR="005106C8">
        <w:rPr>
          <w:sz w:val="22"/>
          <w:szCs w:val="22"/>
        </w:rPr>
        <w:t>se</w:t>
      </w:r>
      <w:r w:rsidR="00D40B37">
        <w:rPr>
          <w:sz w:val="22"/>
          <w:szCs w:val="22"/>
        </w:rPr>
        <w:t xml:space="preserve"> individual </w:t>
      </w:r>
      <w:r w:rsidR="00C91E67" w:rsidRPr="00B03AAA">
        <w:rPr>
          <w:sz w:val="22"/>
          <w:szCs w:val="22"/>
        </w:rPr>
        <w:t xml:space="preserve">commenters’ concerns have been sufficiently addressed through Sprint’s </w:t>
      </w:r>
      <w:r w:rsidR="005106C8">
        <w:rPr>
          <w:sz w:val="22"/>
          <w:szCs w:val="22"/>
        </w:rPr>
        <w:t xml:space="preserve">direct </w:t>
      </w:r>
      <w:r w:rsidR="00C91E67" w:rsidRPr="00B03AAA">
        <w:rPr>
          <w:sz w:val="22"/>
          <w:szCs w:val="22"/>
        </w:rPr>
        <w:t xml:space="preserve">efforts to assist </w:t>
      </w:r>
      <w:r w:rsidR="005106C8">
        <w:rPr>
          <w:sz w:val="22"/>
          <w:szCs w:val="22"/>
        </w:rPr>
        <w:t xml:space="preserve">these </w:t>
      </w:r>
      <w:r w:rsidR="00C91E67" w:rsidRPr="00B03AAA">
        <w:rPr>
          <w:sz w:val="22"/>
          <w:szCs w:val="22"/>
        </w:rPr>
        <w:t>customers with the successful transition to alternative services.</w:t>
      </w:r>
      <w:r w:rsidR="00C91E67" w:rsidRPr="00B03AAA">
        <w:rPr>
          <w:rStyle w:val="FootnoteReference"/>
          <w:sz w:val="22"/>
          <w:szCs w:val="22"/>
        </w:rPr>
        <w:footnoteReference w:id="18"/>
      </w:r>
      <w:r w:rsidR="00C91E67">
        <w:rPr>
          <w:sz w:val="22"/>
          <w:szCs w:val="22"/>
        </w:rPr>
        <w:t xml:space="preserve">  </w:t>
      </w:r>
      <w:r w:rsidR="00E64DDE">
        <w:rPr>
          <w:sz w:val="22"/>
          <w:szCs w:val="22"/>
        </w:rPr>
        <w:t>Sprint state</w:t>
      </w:r>
      <w:r w:rsidR="007F0026">
        <w:rPr>
          <w:sz w:val="22"/>
          <w:szCs w:val="22"/>
        </w:rPr>
        <w:t>d</w:t>
      </w:r>
      <w:r w:rsidR="00E64DDE">
        <w:rPr>
          <w:sz w:val="22"/>
          <w:szCs w:val="22"/>
        </w:rPr>
        <w:t xml:space="preserve"> that it reached out to each of the ten customer commenters to provide them with additional information regarding the numerous available options for obtaining replacement services at acceptable rates from alternative providers.</w:t>
      </w:r>
      <w:r w:rsidR="00E64DDE">
        <w:rPr>
          <w:rStyle w:val="FootnoteReference"/>
          <w:szCs w:val="22"/>
        </w:rPr>
        <w:footnoteReference w:id="19"/>
      </w:r>
      <w:r w:rsidR="00E64DDE">
        <w:rPr>
          <w:sz w:val="22"/>
          <w:szCs w:val="22"/>
        </w:rPr>
        <w:t xml:space="preserve">  Sprint was able to connect with all but one of the commenters whose number was no longer active.</w:t>
      </w:r>
      <w:r w:rsidR="00E64DDE">
        <w:rPr>
          <w:rStyle w:val="FootnoteReference"/>
          <w:szCs w:val="22"/>
        </w:rPr>
        <w:footnoteReference w:id="20"/>
      </w:r>
      <w:r w:rsidR="00E64DDE">
        <w:rPr>
          <w:sz w:val="22"/>
          <w:szCs w:val="22"/>
        </w:rPr>
        <w:t xml:space="preserve">  According to Sprint, several of these individuals indicated that they had already transferred their service to a new provider, thereby demonstrating the availability of acceptable alternatives.</w:t>
      </w:r>
      <w:r w:rsidR="00E64DDE">
        <w:rPr>
          <w:rStyle w:val="FootnoteReference"/>
          <w:szCs w:val="22"/>
        </w:rPr>
        <w:footnoteReference w:id="21"/>
      </w:r>
      <w:r w:rsidR="00E64DDE">
        <w:rPr>
          <w:sz w:val="22"/>
          <w:szCs w:val="22"/>
        </w:rPr>
        <w:t xml:space="preserve">  Sprint explained </w:t>
      </w:r>
      <w:r w:rsidR="00D06DCD">
        <w:rPr>
          <w:sz w:val="22"/>
          <w:szCs w:val="22"/>
        </w:rPr>
        <w:t>further tha</w:t>
      </w:r>
      <w:r w:rsidR="00E64DDE">
        <w:rPr>
          <w:sz w:val="22"/>
          <w:szCs w:val="22"/>
        </w:rPr>
        <w:t>t, although other commenters expressed reservations regarding the alternative options, generally due to their positive experience with Sprint, none of the commenters requested a delay in the discontinuance of the Affected Services</w:t>
      </w:r>
      <w:r w:rsidR="00D06DCD">
        <w:rPr>
          <w:sz w:val="22"/>
          <w:szCs w:val="22"/>
        </w:rPr>
        <w:t>.</w:t>
      </w:r>
      <w:r w:rsidR="00D06DCD">
        <w:rPr>
          <w:rStyle w:val="FootnoteReference"/>
          <w:szCs w:val="22"/>
        </w:rPr>
        <w:footnoteReference w:id="22"/>
      </w:r>
    </w:p>
    <w:p w:rsidR="00427F7F" w:rsidRPr="00C91E67" w:rsidRDefault="00516897" w:rsidP="00437AEA">
      <w:pPr>
        <w:pStyle w:val="ParaNum"/>
        <w:widowControl/>
        <w:numPr>
          <w:ilvl w:val="0"/>
          <w:numId w:val="1"/>
        </w:numPr>
        <w:jc w:val="left"/>
        <w:rPr>
          <w:sz w:val="22"/>
          <w:szCs w:val="22"/>
        </w:rPr>
      </w:pPr>
      <w:r w:rsidRPr="00C91E67">
        <w:rPr>
          <w:sz w:val="22"/>
          <w:szCs w:val="22"/>
        </w:rPr>
        <w:t xml:space="preserve">In addition, we find that </w:t>
      </w:r>
      <w:r w:rsidR="00D5305D" w:rsidRPr="00C91E67">
        <w:rPr>
          <w:sz w:val="22"/>
          <w:szCs w:val="22"/>
        </w:rPr>
        <w:t xml:space="preserve">it is in the public interest to grant Sprint’s application because </w:t>
      </w:r>
      <w:r w:rsidRPr="00C91E67">
        <w:rPr>
          <w:sz w:val="22"/>
          <w:szCs w:val="22"/>
        </w:rPr>
        <w:t xml:space="preserve">Sprint has complied with all of the Commission’s requirements, under section 63.71, to discontinue the Affected Services.  Furthermore, </w:t>
      </w:r>
      <w:r w:rsidR="00D40B37">
        <w:rPr>
          <w:sz w:val="22"/>
          <w:szCs w:val="22"/>
        </w:rPr>
        <w:t xml:space="preserve">we find that </w:t>
      </w:r>
      <w:r w:rsidRPr="00C91E67">
        <w:rPr>
          <w:sz w:val="22"/>
          <w:szCs w:val="22"/>
        </w:rPr>
        <w:t>the issues raised by the OS</w:t>
      </w:r>
      <w:r w:rsidRPr="00AB467C">
        <w:rPr>
          <w:sz w:val="22"/>
          <w:szCs w:val="22"/>
        </w:rPr>
        <w:t xml:space="preserve">TUC do not bear directly on the criteria by which we </w:t>
      </w:r>
      <w:r w:rsidR="00823CDF">
        <w:rPr>
          <w:sz w:val="22"/>
          <w:szCs w:val="22"/>
        </w:rPr>
        <w:t xml:space="preserve">typically </w:t>
      </w:r>
      <w:r w:rsidRPr="00AB467C">
        <w:rPr>
          <w:sz w:val="22"/>
          <w:szCs w:val="22"/>
        </w:rPr>
        <w:t>evaluate discontinuance applications.</w:t>
      </w:r>
      <w:r w:rsidRPr="00B03AAA">
        <w:rPr>
          <w:rStyle w:val="FootnoteReference"/>
          <w:sz w:val="22"/>
          <w:szCs w:val="22"/>
        </w:rPr>
        <w:footnoteReference w:id="23"/>
      </w:r>
      <w:r w:rsidRPr="00C91E67">
        <w:rPr>
          <w:sz w:val="22"/>
          <w:szCs w:val="22"/>
        </w:rPr>
        <w:t xml:space="preserve">  Nothing in the OSTUC’s comments indicates that the notice required under our rules was not provided</w:t>
      </w:r>
      <w:r w:rsidR="00BB648B" w:rsidRPr="00AB467C">
        <w:rPr>
          <w:sz w:val="22"/>
          <w:szCs w:val="22"/>
        </w:rPr>
        <w:t>,</w:t>
      </w:r>
      <w:r w:rsidRPr="00AB467C">
        <w:rPr>
          <w:sz w:val="22"/>
          <w:szCs w:val="22"/>
        </w:rPr>
        <w:t xml:space="preserve"> nor is there any indication that</w:t>
      </w:r>
      <w:r w:rsidR="001E153F" w:rsidRPr="00AB467C">
        <w:rPr>
          <w:sz w:val="22"/>
          <w:szCs w:val="22"/>
        </w:rPr>
        <w:t xml:space="preserve"> customers will be left without alternative service on the PRIR.  </w:t>
      </w:r>
      <w:r w:rsidR="00D40B37">
        <w:rPr>
          <w:sz w:val="22"/>
          <w:szCs w:val="22"/>
        </w:rPr>
        <w:t xml:space="preserve">The record indicates that </w:t>
      </w:r>
      <w:r w:rsidR="00BB648B" w:rsidRPr="00437AEA">
        <w:rPr>
          <w:sz w:val="22"/>
          <w:szCs w:val="22"/>
        </w:rPr>
        <w:t>Sprint complied with the Commission’s notice requirement under section 63.7</w:t>
      </w:r>
      <w:r w:rsidR="0034517D" w:rsidRPr="00437AEA">
        <w:rPr>
          <w:sz w:val="22"/>
          <w:szCs w:val="22"/>
        </w:rPr>
        <w:t>1</w:t>
      </w:r>
      <w:r w:rsidR="00EA3BA2" w:rsidRPr="00437AEA">
        <w:rPr>
          <w:sz w:val="22"/>
          <w:szCs w:val="22"/>
        </w:rPr>
        <w:t>(a)</w:t>
      </w:r>
      <w:r w:rsidR="00BB648B" w:rsidRPr="00437AEA">
        <w:rPr>
          <w:sz w:val="22"/>
          <w:szCs w:val="22"/>
        </w:rPr>
        <w:t xml:space="preserve"> by sending notice of the proposed </w:t>
      </w:r>
      <w:r w:rsidR="00BB648B" w:rsidRPr="00437AEA">
        <w:rPr>
          <w:sz w:val="22"/>
          <w:szCs w:val="22"/>
        </w:rPr>
        <w:lastRenderedPageBreak/>
        <w:t xml:space="preserve">discontinuance to </w:t>
      </w:r>
      <w:r w:rsidR="0034517D" w:rsidRPr="00437AEA">
        <w:rPr>
          <w:sz w:val="22"/>
          <w:szCs w:val="22"/>
        </w:rPr>
        <w:t xml:space="preserve">each existing customer, including </w:t>
      </w:r>
      <w:r w:rsidR="00BB648B" w:rsidRPr="00437AEA">
        <w:rPr>
          <w:sz w:val="22"/>
          <w:szCs w:val="22"/>
        </w:rPr>
        <w:t>its one residential customer living on the PRIR.</w:t>
      </w:r>
      <w:r w:rsidR="00EA3BA2" w:rsidRPr="00B03AAA">
        <w:rPr>
          <w:rStyle w:val="FootnoteReference"/>
          <w:sz w:val="22"/>
          <w:szCs w:val="22"/>
        </w:rPr>
        <w:footnoteReference w:id="24"/>
      </w:r>
      <w:r w:rsidR="00BB648B" w:rsidRPr="00C91E67">
        <w:rPr>
          <w:sz w:val="22"/>
          <w:szCs w:val="22"/>
        </w:rPr>
        <w:t xml:space="preserve">  Sprint</w:t>
      </w:r>
      <w:r w:rsidR="00D40B37">
        <w:rPr>
          <w:sz w:val="22"/>
          <w:szCs w:val="22"/>
        </w:rPr>
        <w:t>’s</w:t>
      </w:r>
      <w:r w:rsidR="00BB648B" w:rsidRPr="00C91E67">
        <w:rPr>
          <w:sz w:val="22"/>
          <w:szCs w:val="22"/>
        </w:rPr>
        <w:t xml:space="preserve"> </w:t>
      </w:r>
      <w:r w:rsidR="00D40B37">
        <w:rPr>
          <w:sz w:val="22"/>
          <w:szCs w:val="22"/>
        </w:rPr>
        <w:t xml:space="preserve">reply comments </w:t>
      </w:r>
      <w:r w:rsidR="00BB648B" w:rsidRPr="00C91E67">
        <w:rPr>
          <w:sz w:val="22"/>
          <w:szCs w:val="22"/>
        </w:rPr>
        <w:t>also confirm that there are alternative providers on the PRIR</w:t>
      </w:r>
      <w:r w:rsidR="00EA3BA2" w:rsidRPr="00C91E67">
        <w:rPr>
          <w:sz w:val="22"/>
          <w:szCs w:val="22"/>
        </w:rPr>
        <w:t>.</w:t>
      </w:r>
      <w:r w:rsidR="0034517D" w:rsidRPr="00B03AAA">
        <w:rPr>
          <w:rStyle w:val="FootnoteReference"/>
          <w:sz w:val="22"/>
          <w:szCs w:val="22"/>
        </w:rPr>
        <w:footnoteReference w:id="25"/>
      </w:r>
    </w:p>
    <w:p w:rsidR="00C96EBD" w:rsidRPr="00B03AAA" w:rsidRDefault="00D93B56" w:rsidP="00C96EBD">
      <w:pPr>
        <w:pStyle w:val="ParaNum"/>
        <w:widowControl/>
        <w:numPr>
          <w:ilvl w:val="0"/>
          <w:numId w:val="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rPr>
          <w:sz w:val="22"/>
          <w:szCs w:val="22"/>
        </w:rPr>
      </w:pPr>
      <w:r w:rsidRPr="00B03AAA">
        <w:rPr>
          <w:snapToGrid/>
          <w:kern w:val="0"/>
          <w:sz w:val="22"/>
          <w:szCs w:val="22"/>
        </w:rPr>
        <w:t>After carefully considering the comments and evaluating the relevant factors,</w:t>
      </w:r>
      <w:r w:rsidRPr="00B03AAA">
        <w:rPr>
          <w:snapToGrid/>
          <w:kern w:val="0"/>
          <w:sz w:val="22"/>
          <w:szCs w:val="22"/>
          <w:vertAlign w:val="superscript"/>
        </w:rPr>
        <w:footnoteReference w:id="26"/>
      </w:r>
      <w:r w:rsidRPr="00B03AAA">
        <w:rPr>
          <w:snapToGrid/>
          <w:kern w:val="0"/>
          <w:sz w:val="22"/>
          <w:szCs w:val="22"/>
        </w:rPr>
        <w:t xml:space="preserve"> we find that granting Sprint’s application will not adversely affect the public convenience and necessity.</w:t>
      </w:r>
      <w:r w:rsidRPr="00B03AAA">
        <w:rPr>
          <w:snapToGrid/>
          <w:kern w:val="0"/>
          <w:sz w:val="22"/>
          <w:szCs w:val="22"/>
          <w:vertAlign w:val="superscript"/>
        </w:rPr>
        <w:footnoteReference w:id="27"/>
      </w:r>
      <w:r w:rsidRPr="00B03AAA">
        <w:rPr>
          <w:snapToGrid/>
          <w:kern w:val="0"/>
          <w:sz w:val="22"/>
          <w:szCs w:val="22"/>
        </w:rPr>
        <w:t xml:space="preserve">  </w:t>
      </w:r>
      <w:r w:rsidR="00BD5C18" w:rsidRPr="00B03AAA">
        <w:rPr>
          <w:sz w:val="22"/>
          <w:szCs w:val="22"/>
        </w:rPr>
        <w:t xml:space="preserve">We therefore grant </w:t>
      </w:r>
      <w:r w:rsidRPr="00B03AAA">
        <w:rPr>
          <w:sz w:val="22"/>
          <w:szCs w:val="22"/>
        </w:rPr>
        <w:t>Sprint</w:t>
      </w:r>
      <w:r w:rsidR="00BD5C18" w:rsidRPr="00B03AAA">
        <w:rPr>
          <w:sz w:val="22"/>
          <w:szCs w:val="22"/>
        </w:rPr>
        <w:t xml:space="preserve">’s application and authorize Applicant to </w:t>
      </w:r>
      <w:r w:rsidR="009F3284" w:rsidRPr="00B03AAA">
        <w:rPr>
          <w:sz w:val="22"/>
          <w:szCs w:val="22"/>
        </w:rPr>
        <w:t>discontinue</w:t>
      </w:r>
      <w:r w:rsidR="00BD5C18" w:rsidRPr="00B03AAA">
        <w:rPr>
          <w:sz w:val="22"/>
          <w:szCs w:val="22"/>
        </w:rPr>
        <w:t xml:space="preserve"> the Affected Service</w:t>
      </w:r>
      <w:r w:rsidR="009C3BCA">
        <w:rPr>
          <w:sz w:val="22"/>
          <w:szCs w:val="22"/>
        </w:rPr>
        <w:t>s</w:t>
      </w:r>
      <w:r w:rsidR="00BD5C18" w:rsidRPr="00B03AAA">
        <w:rPr>
          <w:sz w:val="22"/>
          <w:szCs w:val="22"/>
        </w:rPr>
        <w:t xml:space="preserve"> consistent with its </w:t>
      </w:r>
      <w:r w:rsidR="00E42CDD" w:rsidRPr="00B03AAA">
        <w:rPr>
          <w:sz w:val="22"/>
          <w:szCs w:val="22"/>
        </w:rPr>
        <w:t>filed representations</w:t>
      </w:r>
      <w:r w:rsidR="00BD5C18" w:rsidRPr="00B03AAA">
        <w:rPr>
          <w:sz w:val="22"/>
          <w:szCs w:val="22"/>
        </w:rPr>
        <w:t xml:space="preserve"> on or after the date this Order is </w:t>
      </w:r>
      <w:r w:rsidR="0042798D" w:rsidRPr="00B03AAA">
        <w:rPr>
          <w:sz w:val="22"/>
          <w:szCs w:val="22"/>
        </w:rPr>
        <w:t>released</w:t>
      </w:r>
      <w:r w:rsidR="00BD5C18" w:rsidRPr="00B03AAA">
        <w:rPr>
          <w:sz w:val="22"/>
          <w:szCs w:val="22"/>
        </w:rPr>
        <w:t>.</w:t>
      </w:r>
    </w:p>
    <w:p w:rsidR="00C96EBD" w:rsidRPr="00B03AAA" w:rsidRDefault="00C96EBD" w:rsidP="00C96EBD">
      <w:pPr>
        <w:pStyle w:val="Heading1"/>
        <w:rPr>
          <w:sz w:val="22"/>
          <w:szCs w:val="22"/>
        </w:rPr>
      </w:pPr>
      <w:r w:rsidRPr="00B03AAA">
        <w:rPr>
          <w:sz w:val="22"/>
          <w:szCs w:val="22"/>
        </w:rPr>
        <w:t>Ordering Clauses</w:t>
      </w:r>
    </w:p>
    <w:p w:rsidR="00C96EBD" w:rsidRPr="00B03AAA" w:rsidRDefault="00BF4EB5" w:rsidP="00C96EBD">
      <w:pPr>
        <w:pStyle w:val="ParaNum"/>
        <w:widowControl/>
        <w:numPr>
          <w:ilvl w:val="0"/>
          <w:numId w:val="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rPr>
          <w:sz w:val="22"/>
          <w:szCs w:val="22"/>
        </w:rPr>
      </w:pPr>
      <w:r w:rsidRPr="00B03AAA">
        <w:rPr>
          <w:sz w:val="22"/>
          <w:szCs w:val="22"/>
        </w:rPr>
        <w:t>Accordingly, pursuant to sections 1, 4(i), and 214 of the Communications Act of 1934, as amended, 47 U.S.C. §§ 151, 154(i), 214, and sections 0.91, 0.291, and 63.71 of the Commission</w:t>
      </w:r>
      <w:r w:rsidR="009A1F92" w:rsidRPr="00B03AAA">
        <w:rPr>
          <w:sz w:val="22"/>
          <w:szCs w:val="22"/>
        </w:rPr>
        <w:t>’</w:t>
      </w:r>
      <w:r w:rsidRPr="00B03AAA">
        <w:rPr>
          <w:sz w:val="22"/>
          <w:szCs w:val="22"/>
        </w:rPr>
        <w:t xml:space="preserve">s rules, 47 C.F.R. §§ 0.91, 0.291, 63.71, IT IS ORDERED that </w:t>
      </w:r>
      <w:r w:rsidR="00E9332F" w:rsidRPr="00B03AAA">
        <w:rPr>
          <w:sz w:val="22"/>
          <w:szCs w:val="22"/>
        </w:rPr>
        <w:t>Sprint’s app</w:t>
      </w:r>
      <w:r w:rsidRPr="00B03AAA">
        <w:rPr>
          <w:sz w:val="22"/>
          <w:szCs w:val="22"/>
        </w:rPr>
        <w:t xml:space="preserve">lication to </w:t>
      </w:r>
      <w:r w:rsidR="00164CBD" w:rsidRPr="00B03AAA">
        <w:rPr>
          <w:sz w:val="22"/>
          <w:szCs w:val="22"/>
        </w:rPr>
        <w:t>discontinue</w:t>
      </w:r>
      <w:r w:rsidR="00BE3515" w:rsidRPr="00B03AAA">
        <w:rPr>
          <w:sz w:val="22"/>
          <w:szCs w:val="22"/>
        </w:rPr>
        <w:t xml:space="preserve"> </w:t>
      </w:r>
      <w:r w:rsidR="00E9332F" w:rsidRPr="00B03AAA">
        <w:rPr>
          <w:spacing w:val="-3"/>
          <w:sz w:val="22"/>
          <w:szCs w:val="22"/>
        </w:rPr>
        <w:t xml:space="preserve">certain wireline consumer long-distance services and associated features </w:t>
      </w:r>
      <w:r w:rsidR="00E9332F" w:rsidRPr="00B03AAA">
        <w:rPr>
          <w:sz w:val="22"/>
          <w:szCs w:val="22"/>
        </w:rPr>
        <w:t>IS GRANTED</w:t>
      </w:r>
      <w:r w:rsidR="00126E52" w:rsidRPr="00B03AAA">
        <w:rPr>
          <w:sz w:val="22"/>
          <w:szCs w:val="22"/>
        </w:rPr>
        <w:t>.</w:t>
      </w:r>
    </w:p>
    <w:p w:rsidR="00BA4FD7" w:rsidRPr="00B03AAA" w:rsidRDefault="00BA4FD7" w:rsidP="00C96EBD">
      <w:pPr>
        <w:pStyle w:val="ParaNum"/>
        <w:widowControl/>
        <w:numPr>
          <w:ilvl w:val="0"/>
          <w:numId w:val="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rPr>
          <w:sz w:val="22"/>
          <w:szCs w:val="22"/>
        </w:rPr>
      </w:pPr>
      <w:r w:rsidRPr="00B03AAA">
        <w:rPr>
          <w:sz w:val="22"/>
          <w:szCs w:val="22"/>
        </w:rPr>
        <w:t xml:space="preserve">Pursuant to section 1.103, of the Commission’s rules, 47 C.F.R. § </w:t>
      </w:r>
      <w:r w:rsidR="000368A0" w:rsidRPr="00B03AAA">
        <w:rPr>
          <w:sz w:val="22"/>
          <w:szCs w:val="22"/>
        </w:rPr>
        <w:t xml:space="preserve">1.103, IT IS ORDERED that </w:t>
      </w:r>
      <w:r w:rsidRPr="00B03AAA">
        <w:rPr>
          <w:sz w:val="22"/>
          <w:szCs w:val="22"/>
        </w:rPr>
        <w:t>the grant is effective upon release of this Order.</w:t>
      </w:r>
    </w:p>
    <w:p w:rsidR="00E21791" w:rsidRPr="00B03AAA" w:rsidRDefault="00E21791" w:rsidP="006748AA">
      <w:pPr>
        <w:widowControl/>
        <w:tabs>
          <w:tab w:val="left" w:pos="-720"/>
          <w:tab w:val="left" w:pos="0"/>
        </w:tabs>
        <w:suppressAutoHyphens/>
        <w:ind w:firstLine="3600"/>
        <w:outlineLvl w:val="0"/>
        <w:rPr>
          <w:spacing w:val="-3"/>
          <w:sz w:val="22"/>
          <w:szCs w:val="22"/>
        </w:rPr>
      </w:pPr>
    </w:p>
    <w:p w:rsidR="00DA3F29" w:rsidRPr="00B03AAA" w:rsidRDefault="00DA3F29" w:rsidP="006748AA">
      <w:pPr>
        <w:widowControl/>
        <w:tabs>
          <w:tab w:val="left" w:pos="-720"/>
          <w:tab w:val="left" w:pos="0"/>
        </w:tabs>
        <w:suppressAutoHyphens/>
        <w:ind w:firstLine="3600"/>
        <w:outlineLvl w:val="0"/>
        <w:rPr>
          <w:spacing w:val="-3"/>
          <w:sz w:val="22"/>
          <w:szCs w:val="22"/>
        </w:rPr>
      </w:pPr>
    </w:p>
    <w:p w:rsidR="00DA3F29" w:rsidRPr="00B03AAA" w:rsidRDefault="00DA3F29" w:rsidP="006748AA">
      <w:pPr>
        <w:widowControl/>
        <w:tabs>
          <w:tab w:val="left" w:pos="-720"/>
          <w:tab w:val="left" w:pos="0"/>
        </w:tabs>
        <w:suppressAutoHyphens/>
        <w:ind w:firstLine="3600"/>
        <w:outlineLvl w:val="0"/>
        <w:rPr>
          <w:spacing w:val="-3"/>
          <w:sz w:val="22"/>
          <w:szCs w:val="22"/>
        </w:rPr>
      </w:pPr>
    </w:p>
    <w:p w:rsidR="008F66D9" w:rsidRPr="00B03AAA" w:rsidRDefault="008F66D9" w:rsidP="006748AA">
      <w:pPr>
        <w:widowControl/>
        <w:tabs>
          <w:tab w:val="left" w:pos="-720"/>
          <w:tab w:val="left" w:pos="0"/>
        </w:tabs>
        <w:suppressAutoHyphens/>
        <w:ind w:firstLine="3600"/>
        <w:outlineLvl w:val="0"/>
        <w:rPr>
          <w:spacing w:val="-3"/>
          <w:sz w:val="22"/>
          <w:szCs w:val="22"/>
        </w:rPr>
      </w:pPr>
    </w:p>
    <w:p w:rsidR="00BF4EB5" w:rsidRPr="00B03AAA" w:rsidRDefault="00BF4EB5" w:rsidP="006748AA">
      <w:pPr>
        <w:widowControl/>
        <w:tabs>
          <w:tab w:val="left" w:pos="-720"/>
          <w:tab w:val="left" w:pos="0"/>
        </w:tabs>
        <w:suppressAutoHyphens/>
        <w:ind w:firstLine="3600"/>
        <w:outlineLvl w:val="0"/>
        <w:rPr>
          <w:spacing w:val="-3"/>
          <w:sz w:val="22"/>
          <w:szCs w:val="22"/>
        </w:rPr>
      </w:pPr>
      <w:r w:rsidRPr="00B03AAA">
        <w:rPr>
          <w:spacing w:val="-3"/>
          <w:sz w:val="22"/>
          <w:szCs w:val="22"/>
        </w:rPr>
        <w:t>FEDERAL COMMUNICATIONS COMMISSION</w:t>
      </w:r>
    </w:p>
    <w:p w:rsidR="00BF4EB5" w:rsidRPr="00B03AAA" w:rsidRDefault="00BF4EB5" w:rsidP="006748AA">
      <w:pPr>
        <w:widowControl/>
        <w:tabs>
          <w:tab w:val="left" w:pos="-720"/>
          <w:tab w:val="left" w:pos="0"/>
        </w:tabs>
        <w:suppressAutoHyphens/>
        <w:ind w:firstLine="3600"/>
        <w:rPr>
          <w:spacing w:val="-3"/>
          <w:sz w:val="22"/>
          <w:szCs w:val="22"/>
        </w:rPr>
      </w:pPr>
    </w:p>
    <w:p w:rsidR="00BF4EB5" w:rsidRPr="00B03AAA" w:rsidRDefault="00BF4EB5" w:rsidP="006748AA">
      <w:pPr>
        <w:widowControl/>
        <w:tabs>
          <w:tab w:val="left" w:pos="-720"/>
          <w:tab w:val="left" w:pos="0"/>
        </w:tabs>
        <w:suppressAutoHyphens/>
        <w:ind w:firstLine="3600"/>
        <w:rPr>
          <w:strike/>
          <w:spacing w:val="-3"/>
          <w:sz w:val="22"/>
          <w:szCs w:val="22"/>
        </w:rPr>
      </w:pPr>
    </w:p>
    <w:p w:rsidR="00BF4EB5" w:rsidRPr="00B03AAA" w:rsidRDefault="00BF4EB5" w:rsidP="006748AA">
      <w:pPr>
        <w:widowControl/>
        <w:tabs>
          <w:tab w:val="left" w:pos="-720"/>
          <w:tab w:val="left" w:pos="0"/>
        </w:tabs>
        <w:suppressAutoHyphens/>
        <w:ind w:firstLine="3600"/>
        <w:rPr>
          <w:spacing w:val="-3"/>
          <w:sz w:val="22"/>
          <w:szCs w:val="22"/>
        </w:rPr>
      </w:pPr>
    </w:p>
    <w:p w:rsidR="00E9332F" w:rsidRPr="00B03AAA" w:rsidRDefault="00D04AAB" w:rsidP="006748AA">
      <w:pPr>
        <w:widowControl/>
        <w:tabs>
          <w:tab w:val="left" w:pos="-720"/>
          <w:tab w:val="left" w:pos="0"/>
        </w:tabs>
        <w:suppressAutoHyphens/>
        <w:ind w:firstLine="3600"/>
        <w:rPr>
          <w:spacing w:val="-3"/>
          <w:sz w:val="22"/>
          <w:szCs w:val="22"/>
        </w:rPr>
      </w:pPr>
      <w:r w:rsidRPr="00B03AAA">
        <w:rPr>
          <w:spacing w:val="-3"/>
          <w:sz w:val="22"/>
          <w:szCs w:val="22"/>
        </w:rPr>
        <w:t>Randy Clarke</w:t>
      </w:r>
    </w:p>
    <w:p w:rsidR="00204516" w:rsidRPr="00B03AAA" w:rsidRDefault="00204516" w:rsidP="006748AA">
      <w:pPr>
        <w:widowControl/>
        <w:tabs>
          <w:tab w:val="left" w:pos="-720"/>
          <w:tab w:val="left" w:pos="0"/>
        </w:tabs>
        <w:suppressAutoHyphens/>
        <w:ind w:firstLine="3600"/>
        <w:rPr>
          <w:spacing w:val="-3"/>
          <w:sz w:val="22"/>
          <w:szCs w:val="22"/>
        </w:rPr>
      </w:pPr>
      <w:r w:rsidRPr="00B03AAA">
        <w:rPr>
          <w:spacing w:val="-3"/>
          <w:sz w:val="22"/>
          <w:szCs w:val="22"/>
        </w:rPr>
        <w:t>Chief</w:t>
      </w:r>
    </w:p>
    <w:p w:rsidR="00D04AAB" w:rsidRPr="00B03AAA" w:rsidRDefault="00D04AAB" w:rsidP="006748AA">
      <w:pPr>
        <w:widowControl/>
        <w:tabs>
          <w:tab w:val="left" w:pos="-720"/>
          <w:tab w:val="left" w:pos="0"/>
        </w:tabs>
        <w:suppressAutoHyphens/>
        <w:ind w:firstLine="3600"/>
        <w:rPr>
          <w:spacing w:val="-3"/>
          <w:sz w:val="22"/>
          <w:szCs w:val="22"/>
        </w:rPr>
      </w:pPr>
      <w:r w:rsidRPr="00B03AAA">
        <w:rPr>
          <w:spacing w:val="-3"/>
          <w:sz w:val="22"/>
          <w:szCs w:val="22"/>
        </w:rPr>
        <w:t>Competition Policy Division</w:t>
      </w:r>
    </w:p>
    <w:p w:rsidR="00D63BFC" w:rsidRPr="00B03AAA" w:rsidRDefault="00204516" w:rsidP="006748AA">
      <w:pPr>
        <w:widowControl/>
        <w:tabs>
          <w:tab w:val="left" w:pos="-720"/>
          <w:tab w:val="left" w:pos="0"/>
        </w:tabs>
        <w:suppressAutoHyphens/>
        <w:ind w:firstLine="3600"/>
        <w:rPr>
          <w:sz w:val="22"/>
          <w:szCs w:val="22"/>
        </w:rPr>
      </w:pPr>
      <w:r w:rsidRPr="00B03AAA">
        <w:rPr>
          <w:spacing w:val="-3"/>
          <w:sz w:val="22"/>
          <w:szCs w:val="22"/>
        </w:rPr>
        <w:t>Wireline Competition Bureau</w:t>
      </w:r>
    </w:p>
    <w:sectPr w:rsidR="00D63BFC" w:rsidRPr="00B03AAA" w:rsidSect="002B1CC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CF" w:rsidRDefault="007469CF">
      <w:pPr>
        <w:spacing w:line="20" w:lineRule="exact"/>
      </w:pPr>
    </w:p>
  </w:endnote>
  <w:endnote w:type="continuationSeparator" w:id="0">
    <w:p w:rsidR="007469CF" w:rsidRDefault="007469CF">
      <w:r>
        <w:t xml:space="preserve"> </w:t>
      </w:r>
    </w:p>
  </w:endnote>
  <w:endnote w:type="continuationNotice" w:id="1">
    <w:p w:rsidR="007469CF" w:rsidRDefault="007469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dern">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Default="00960602">
    <w:pPr>
      <w:pStyle w:val="Footer"/>
      <w:framePr w:wrap="around" w:vAnchor="text" w:hAnchor="margin" w:xAlign="center" w:y="1"/>
    </w:pPr>
    <w:r>
      <w:fldChar w:fldCharType="begin"/>
    </w:r>
    <w:r>
      <w:instrText xml:space="preserve">PAGE  </w:instrText>
    </w:r>
    <w:r>
      <w:fldChar w:fldCharType="separate"/>
    </w:r>
    <w:r>
      <w:rPr>
        <w:noProof/>
      </w:rPr>
      <w:t>3</w:t>
    </w:r>
    <w:r>
      <w:fldChar w:fldCharType="end"/>
    </w:r>
  </w:p>
  <w:p w:rsidR="00960602" w:rsidRDefault="00960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Pr="00C369CC" w:rsidRDefault="00960602">
    <w:pPr>
      <w:pStyle w:val="Footer"/>
      <w:framePr w:wrap="around" w:vAnchor="text" w:hAnchor="margin" w:xAlign="center" w:y="1"/>
      <w:rPr>
        <w:sz w:val="22"/>
        <w:szCs w:val="22"/>
      </w:rPr>
    </w:pPr>
    <w:r w:rsidRPr="00C369CC">
      <w:rPr>
        <w:sz w:val="22"/>
        <w:szCs w:val="22"/>
      </w:rPr>
      <w:fldChar w:fldCharType="begin"/>
    </w:r>
    <w:r w:rsidRPr="00C369CC">
      <w:rPr>
        <w:sz w:val="22"/>
        <w:szCs w:val="22"/>
      </w:rPr>
      <w:instrText xml:space="preserve">PAGE  </w:instrText>
    </w:r>
    <w:r w:rsidRPr="00C369CC">
      <w:rPr>
        <w:sz w:val="22"/>
        <w:szCs w:val="22"/>
      </w:rPr>
      <w:fldChar w:fldCharType="separate"/>
    </w:r>
    <w:r w:rsidR="00EC6D4E">
      <w:rPr>
        <w:noProof/>
        <w:sz w:val="22"/>
        <w:szCs w:val="22"/>
      </w:rPr>
      <w:t>4</w:t>
    </w:r>
    <w:r w:rsidRPr="00C369CC">
      <w:rPr>
        <w:sz w:val="22"/>
        <w:szCs w:val="22"/>
      </w:rPr>
      <w:fldChar w:fldCharType="end"/>
    </w:r>
  </w:p>
  <w:p w:rsidR="00960602" w:rsidRDefault="00960602">
    <w:pPr>
      <w:spacing w:before="140" w:line="100" w:lineRule="exact"/>
      <w:rPr>
        <w:sz w:val="10"/>
      </w:rPr>
    </w:pPr>
  </w:p>
  <w:p w:rsidR="00960602" w:rsidRDefault="00960602">
    <w:pPr>
      <w:suppressAutoHyphens/>
      <w:spacing w:line="227" w:lineRule="auto"/>
    </w:pPr>
  </w:p>
  <w:p w:rsidR="00960602" w:rsidRDefault="009606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Default="0096060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CF" w:rsidRDefault="007469CF">
      <w:r>
        <w:separator/>
      </w:r>
    </w:p>
  </w:footnote>
  <w:footnote w:type="continuationSeparator" w:id="0">
    <w:p w:rsidR="007469CF" w:rsidRDefault="007469CF">
      <w:pPr>
        <w:rPr>
          <w:sz w:val="20"/>
        </w:rPr>
      </w:pPr>
      <w:r>
        <w:rPr>
          <w:sz w:val="20"/>
        </w:rPr>
        <w:t xml:space="preserve">(Continued from previous page)  </w:t>
      </w:r>
      <w:r>
        <w:rPr>
          <w:sz w:val="20"/>
        </w:rPr>
        <w:separator/>
      </w:r>
    </w:p>
  </w:footnote>
  <w:footnote w:type="continuationNotice" w:id="1">
    <w:p w:rsidR="007469CF" w:rsidRDefault="007469CF">
      <w:pPr>
        <w:rPr>
          <w:sz w:val="20"/>
        </w:rPr>
      </w:pPr>
      <w:r>
        <w:rPr>
          <w:sz w:val="20"/>
        </w:rPr>
        <w:t>(continued….)</w:t>
      </w:r>
    </w:p>
  </w:footnote>
  <w:footnote w:id="2">
    <w:p w:rsidR="00960602" w:rsidRPr="00E64C34" w:rsidRDefault="00960602" w:rsidP="00C96EBD">
      <w:pPr>
        <w:pStyle w:val="FootnoteText"/>
        <w:spacing w:after="120"/>
        <w:jc w:val="left"/>
      </w:pPr>
      <w:r w:rsidRPr="00E64C34">
        <w:rPr>
          <w:rStyle w:val="FootnoteReference"/>
        </w:rPr>
        <w:footnoteRef/>
      </w:r>
      <w:r w:rsidRPr="00E64C34">
        <w:t xml:space="preserve"> </w:t>
      </w:r>
      <w:r w:rsidRPr="00E64C34">
        <w:rPr>
          <w:spacing w:val="-3"/>
        </w:rPr>
        <w:t>47 U.S.C. § 214(a).</w:t>
      </w:r>
    </w:p>
  </w:footnote>
  <w:footnote w:id="3">
    <w:p w:rsidR="00960602" w:rsidRPr="00E64C34" w:rsidRDefault="00960602" w:rsidP="00C96EBD">
      <w:pPr>
        <w:pStyle w:val="FootnoteText"/>
        <w:spacing w:after="120"/>
        <w:jc w:val="left"/>
      </w:pPr>
      <w:r w:rsidRPr="00E64C34">
        <w:rPr>
          <w:rStyle w:val="FootnoteReference"/>
        </w:rPr>
        <w:footnoteRef/>
      </w:r>
      <w:r w:rsidRPr="00E64C34">
        <w:t xml:space="preserve"> </w:t>
      </w:r>
      <w:r w:rsidRPr="00E64C34">
        <w:rPr>
          <w:spacing w:val="-3"/>
        </w:rPr>
        <w:t>47 C.F.R. § 63.71.</w:t>
      </w:r>
    </w:p>
  </w:footnote>
  <w:footnote w:id="4">
    <w:p w:rsidR="007C1387" w:rsidRPr="00E64C34" w:rsidRDefault="007C1387" w:rsidP="00C96EBD">
      <w:pPr>
        <w:pStyle w:val="FootnoteText"/>
        <w:spacing w:after="120"/>
        <w:jc w:val="left"/>
      </w:pPr>
      <w:r w:rsidRPr="00E64C34">
        <w:rPr>
          <w:rStyle w:val="FootnoteReference"/>
        </w:rPr>
        <w:footnoteRef/>
      </w:r>
      <w:r w:rsidRPr="00E64C34">
        <w:t xml:space="preserve"> </w:t>
      </w:r>
      <w:r w:rsidRPr="00E9332F">
        <w:rPr>
          <w:i/>
        </w:rPr>
        <w:t>See</w:t>
      </w:r>
      <w:r w:rsidRPr="00E9332F">
        <w:t xml:space="preserve"> Section 63.71 Application of Sprint Communications Company L.P., WC Docket No. 15-186 (filed June 19, 2015), </w:t>
      </w:r>
      <w:hyperlink r:id="rId1" w:history="1">
        <w:r w:rsidRPr="00E9332F">
          <w:rPr>
            <w:color w:val="0000FF"/>
            <w:u w:val="single"/>
          </w:rPr>
          <w:t>http://apps.fcc.gov/ecfs/comment/view.action?id=60001073072</w:t>
        </w:r>
      </w:hyperlink>
      <w:r w:rsidRPr="00E9332F">
        <w:t xml:space="preserve"> (Application).</w:t>
      </w:r>
      <w:r w:rsidRPr="00E9332F">
        <w:rPr>
          <w:sz w:val="22"/>
        </w:rPr>
        <w:t xml:space="preserve"> </w:t>
      </w:r>
      <w:r>
        <w:t xml:space="preserve"> </w:t>
      </w:r>
    </w:p>
  </w:footnote>
  <w:footnote w:id="5">
    <w:p w:rsidR="007C1387" w:rsidRDefault="007C1387" w:rsidP="00C96EBD">
      <w:pPr>
        <w:pStyle w:val="FootnoteText"/>
        <w:spacing w:after="120"/>
        <w:jc w:val="left"/>
      </w:pPr>
      <w:r>
        <w:rPr>
          <w:rStyle w:val="FootnoteReference"/>
        </w:rPr>
        <w:footnoteRef/>
      </w:r>
      <w:r>
        <w:t xml:space="preserve"> </w:t>
      </w:r>
      <w:r w:rsidRPr="0045026E">
        <w:rPr>
          <w:spacing w:val="-3"/>
        </w:rPr>
        <w:t>Section 63.71(d) of the Commission’s rules states, in relevant part, that such applications to discontinue, reduce or impair service “shall be automatically granted on the 31st day… unless the Commission has notified the applicant that the grant will not be automatically effective.”</w:t>
      </w:r>
      <w:r>
        <w:rPr>
          <w:spacing w:val="-3"/>
        </w:rPr>
        <w:t xml:space="preserve">  </w:t>
      </w:r>
      <w:r>
        <w:rPr>
          <w:i/>
        </w:rPr>
        <w:t xml:space="preserve">See </w:t>
      </w:r>
      <w:r>
        <w:t>47 C.F.R. § 63.71(d).</w:t>
      </w:r>
    </w:p>
  </w:footnote>
  <w:footnote w:id="6">
    <w:p w:rsidR="007C1387" w:rsidRPr="005570E4" w:rsidRDefault="007C1387" w:rsidP="00C96EBD">
      <w:pPr>
        <w:pStyle w:val="FootnoteText"/>
        <w:spacing w:after="120"/>
        <w:jc w:val="left"/>
      </w:pPr>
      <w:r w:rsidRPr="005570E4">
        <w:rPr>
          <w:rStyle w:val="FootnoteReference"/>
        </w:rPr>
        <w:footnoteRef/>
      </w:r>
      <w:r w:rsidRPr="005570E4">
        <w:t xml:space="preserve"> </w:t>
      </w:r>
      <w:r w:rsidRPr="00890585">
        <w:rPr>
          <w:i/>
        </w:rPr>
        <w:t>Comments Invited on Application of Sprint Communications Company L.P. to Discontinue Domestic Telecommunications Services</w:t>
      </w:r>
      <w:r w:rsidRPr="005570E4">
        <w:t>, WC Docket No. 15-186, Public Notice, DA 15-935 (WCB Aug. 19, 2015)</w:t>
      </w:r>
      <w:r>
        <w:t xml:space="preserve">, </w:t>
      </w:r>
      <w:hyperlink r:id="rId2" w:history="1">
        <w:r w:rsidRPr="002248D4">
          <w:rPr>
            <w:rStyle w:val="Hyperlink"/>
          </w:rPr>
          <w:t>http://apps.fcc.gov/ecfs/comment/view.action?id=60001098055</w:t>
        </w:r>
      </w:hyperlink>
      <w:r>
        <w:t>.</w:t>
      </w:r>
    </w:p>
  </w:footnote>
  <w:footnote w:id="7">
    <w:p w:rsidR="007C1387" w:rsidRPr="00CF235C" w:rsidRDefault="007C1387" w:rsidP="00C96EBD">
      <w:pPr>
        <w:pStyle w:val="FootnoteText"/>
        <w:spacing w:after="120"/>
        <w:jc w:val="left"/>
      </w:pPr>
      <w:r w:rsidRPr="00CF235C">
        <w:rPr>
          <w:rStyle w:val="FootnoteReference"/>
        </w:rPr>
        <w:footnoteRef/>
      </w:r>
      <w:r w:rsidRPr="00CF235C">
        <w:t xml:space="preserve"> </w:t>
      </w:r>
      <w:r w:rsidRPr="00890585">
        <w:rPr>
          <w:i/>
        </w:rPr>
        <w:t>Application of Sprint Communications Company L.P. to Discontinue Domestic Telecommunications Services Not Automatically Granted</w:t>
      </w:r>
      <w:r w:rsidRPr="00CF235C">
        <w:t>, WC Docket No. 15-186, Public Notice, DA 15-1055 (WCB Sept. 18, 2015)</w:t>
      </w:r>
      <w:r>
        <w:t xml:space="preserve">, </w:t>
      </w:r>
      <w:hyperlink r:id="rId3" w:history="1">
        <w:r w:rsidRPr="00D44827">
          <w:rPr>
            <w:rStyle w:val="Hyperlink"/>
          </w:rPr>
          <w:t>http://apps.fcc.gov/ecfs/comment/view.action?id=60001299756</w:t>
        </w:r>
      </w:hyperlink>
      <w:r w:rsidRPr="00CF235C">
        <w:t>.</w:t>
      </w:r>
    </w:p>
  </w:footnote>
  <w:footnote w:id="8">
    <w:p w:rsidR="0015123F" w:rsidRDefault="0015123F" w:rsidP="00C96EBD">
      <w:pPr>
        <w:pStyle w:val="FootnoteText"/>
        <w:spacing w:after="120"/>
        <w:jc w:val="left"/>
      </w:pPr>
      <w:r>
        <w:rPr>
          <w:rStyle w:val="FootnoteReference"/>
        </w:rPr>
        <w:footnoteRef/>
      </w:r>
      <w:r>
        <w:t xml:space="preserve"> </w:t>
      </w:r>
      <w:r w:rsidR="00BD49C3" w:rsidRPr="00BD49C3">
        <w:rPr>
          <w:i/>
        </w:rPr>
        <w:t>See</w:t>
      </w:r>
      <w:r w:rsidR="00BD49C3" w:rsidRPr="00BD49C3">
        <w:t xml:space="preserve"> Jaime Ananko Comments, WC Docket No. 15-186 (filed Jul. 6, 2015); John Clancy Comments, WC Docket No. 15-186 (filed Aug. 18, 2015); Donovan Duggan Comments, WC Docket No. 15-186 (filed Jul. 14, 2015); Linda Farling Comments, WC Docket No. 15-186 (filed Jul. 30, 2015); Evelyn Hatt Comments, WC Docket No.</w:t>
      </w:r>
      <w:r w:rsidR="00105A47">
        <w:t xml:space="preserve"> 15-186 (filed Jul. 27, 2015); </w:t>
      </w:r>
      <w:r w:rsidR="00BD49C3" w:rsidRPr="00BD49C3">
        <w:t xml:space="preserve">Virginia Hatt Comments, WC Docket No. 15-186 (filed Jul. 24, 2015); Rob Krenzel Comments, WC Docket No. 15-186 (filed Aug. 21, 2015); Debbie Nelsen Comments, WC </w:t>
      </w:r>
      <w:r w:rsidR="00BD49C3">
        <w:t xml:space="preserve">Docket No. 15-186 (filed Aug. 26, 2015); </w:t>
      </w:r>
      <w:r w:rsidR="00BD49C3" w:rsidRPr="00BD49C3">
        <w:t>Judith E. Smith Comments, WC Docket No</w:t>
      </w:r>
      <w:r w:rsidR="00105A47">
        <w:t xml:space="preserve">. 15-186 (filed Jul. 6, 2015); </w:t>
      </w:r>
      <w:r w:rsidR="00BD49C3" w:rsidRPr="00BD49C3">
        <w:t>Comments of the Oglala Sioux Tribe Utility Commission, WC Docket No. 15-186 (filed Sep. 11, 2015)</w:t>
      </w:r>
      <w:r w:rsidR="00130B3F">
        <w:t>(OSTUC Comments)</w:t>
      </w:r>
      <w:r w:rsidR="00BD49C3" w:rsidRPr="00BD49C3">
        <w:t>; and Talves Comments, WC Docket No. 15-186 (filed Jul. 6, 2015).</w:t>
      </w:r>
    </w:p>
  </w:footnote>
  <w:footnote w:id="9">
    <w:p w:rsidR="0015123F" w:rsidRPr="005068A8" w:rsidRDefault="0015123F" w:rsidP="00C96EBD">
      <w:pPr>
        <w:pStyle w:val="FootnoteText"/>
        <w:spacing w:after="120"/>
        <w:jc w:val="left"/>
      </w:pPr>
      <w:r w:rsidRPr="0079511C">
        <w:rPr>
          <w:rStyle w:val="FootnoteReference"/>
        </w:rPr>
        <w:footnoteRef/>
      </w:r>
      <w:r w:rsidRPr="0079511C">
        <w:t xml:space="preserve"> </w:t>
      </w:r>
      <w:r w:rsidRPr="0079511C">
        <w:rPr>
          <w:i/>
        </w:rPr>
        <w:t xml:space="preserve">See </w:t>
      </w:r>
      <w:r w:rsidR="005068A8">
        <w:rPr>
          <w:i/>
        </w:rPr>
        <w:t>e.g.</w:t>
      </w:r>
      <w:r w:rsidR="005068A8">
        <w:t xml:space="preserve">, </w:t>
      </w:r>
      <w:r w:rsidR="00863F62">
        <w:t xml:space="preserve">Donovan Duggan Comments at 1; </w:t>
      </w:r>
      <w:r w:rsidR="005068A8">
        <w:t>Evelyn Hatt Comments at 1; Debbie Nelson Comments at 1.</w:t>
      </w:r>
    </w:p>
  </w:footnote>
  <w:footnote w:id="10">
    <w:p w:rsidR="0015123F" w:rsidRPr="0079511C" w:rsidRDefault="0015123F" w:rsidP="00C96EBD">
      <w:pPr>
        <w:pStyle w:val="FootnoteText"/>
        <w:spacing w:after="120"/>
        <w:jc w:val="left"/>
      </w:pPr>
      <w:r w:rsidRPr="0079511C">
        <w:rPr>
          <w:rStyle w:val="FootnoteReference"/>
        </w:rPr>
        <w:footnoteRef/>
      </w:r>
      <w:r w:rsidRPr="0079511C">
        <w:t xml:space="preserve"> OSTUC Comments at 3.  </w:t>
      </w:r>
    </w:p>
  </w:footnote>
  <w:footnote w:id="11">
    <w:p w:rsidR="0015123F" w:rsidRPr="0079511C" w:rsidRDefault="0015123F" w:rsidP="00C96EBD">
      <w:pPr>
        <w:pStyle w:val="FootnoteText"/>
        <w:spacing w:after="120"/>
        <w:jc w:val="left"/>
      </w:pPr>
      <w:r w:rsidRPr="0079511C">
        <w:rPr>
          <w:rStyle w:val="FootnoteReference"/>
        </w:rPr>
        <w:footnoteRef/>
      </w:r>
      <w:r w:rsidRPr="0079511C">
        <w:t xml:space="preserve"> </w:t>
      </w:r>
      <w:r w:rsidR="007D02D0">
        <w:rPr>
          <w:i/>
        </w:rPr>
        <w:t>Id.</w:t>
      </w:r>
      <w:r w:rsidRPr="0079511C">
        <w:t xml:space="preserve"> at 1.</w:t>
      </w:r>
    </w:p>
  </w:footnote>
  <w:footnote w:id="12">
    <w:p w:rsidR="0015123F" w:rsidRPr="0079511C" w:rsidRDefault="0015123F" w:rsidP="00C96EBD">
      <w:pPr>
        <w:pStyle w:val="FootnoteText"/>
        <w:spacing w:after="120"/>
        <w:jc w:val="left"/>
      </w:pPr>
      <w:r w:rsidRPr="0079511C">
        <w:rPr>
          <w:rStyle w:val="FootnoteReference"/>
        </w:rPr>
        <w:footnoteRef/>
      </w:r>
      <w:r w:rsidRPr="0079511C">
        <w:t xml:space="preserve"> </w:t>
      </w:r>
      <w:r w:rsidR="007D02D0">
        <w:rPr>
          <w:i/>
        </w:rPr>
        <w:t>Id.</w:t>
      </w:r>
      <w:r w:rsidRPr="0079511C">
        <w:t xml:space="preserve"> at 2.</w:t>
      </w:r>
    </w:p>
  </w:footnote>
  <w:footnote w:id="13">
    <w:p w:rsidR="0015123F" w:rsidRPr="00CA2008" w:rsidRDefault="0015123F" w:rsidP="00C96EBD">
      <w:pPr>
        <w:pStyle w:val="FootnoteText"/>
        <w:spacing w:after="120"/>
        <w:jc w:val="left"/>
      </w:pPr>
      <w:r w:rsidRPr="00CA2008">
        <w:rPr>
          <w:rStyle w:val="FootnoteReference"/>
        </w:rPr>
        <w:footnoteRef/>
      </w:r>
      <w:r w:rsidRPr="00CA2008">
        <w:t xml:space="preserve"> </w:t>
      </w:r>
      <w:r w:rsidR="007D02D0">
        <w:rPr>
          <w:i/>
        </w:rPr>
        <w:t>Id.</w:t>
      </w:r>
      <w:r w:rsidRPr="00CA2008">
        <w:t xml:space="preserve"> at 3</w:t>
      </w:r>
      <w:r w:rsidR="00F8401A">
        <w:t>.</w:t>
      </w:r>
    </w:p>
  </w:footnote>
  <w:footnote w:id="14">
    <w:p w:rsidR="0015123F" w:rsidRPr="00CA2008" w:rsidRDefault="0015123F" w:rsidP="00C96EBD">
      <w:pPr>
        <w:pStyle w:val="FootnoteText"/>
        <w:spacing w:after="120"/>
        <w:jc w:val="left"/>
        <w:rPr>
          <w:i/>
        </w:rPr>
      </w:pPr>
      <w:r w:rsidRPr="0079511C">
        <w:rPr>
          <w:rStyle w:val="FootnoteReference"/>
        </w:rPr>
        <w:footnoteRef/>
      </w:r>
      <w:r>
        <w:t xml:space="preserve"> </w:t>
      </w:r>
      <w:r w:rsidR="00B03AAA">
        <w:rPr>
          <w:i/>
        </w:rPr>
        <w:t>Id.</w:t>
      </w:r>
    </w:p>
  </w:footnote>
  <w:footnote w:id="15">
    <w:p w:rsidR="00130B3F" w:rsidRPr="00E4635F" w:rsidRDefault="00130B3F" w:rsidP="00130B3F">
      <w:pPr>
        <w:spacing w:after="120"/>
        <w:jc w:val="left"/>
        <w:rPr>
          <w:sz w:val="20"/>
        </w:rPr>
      </w:pPr>
      <w:r>
        <w:rPr>
          <w:rStyle w:val="FootnoteReference"/>
        </w:rPr>
        <w:footnoteRef/>
      </w:r>
      <w:r>
        <w:t xml:space="preserve"> </w:t>
      </w:r>
      <w:r>
        <w:rPr>
          <w:i/>
          <w:sz w:val="20"/>
        </w:rPr>
        <w:t>See</w:t>
      </w:r>
      <w:r>
        <w:rPr>
          <w:sz w:val="20"/>
        </w:rPr>
        <w:t xml:space="preserve"> Letter from Keith Buell, Senior Counsel, Government Affairs, Federal Regulatory, Sprint Corporation, to Marlene H. Dortch, Secretary, Federal Communications Commission, WC Docket No. 15-186 (filed Sept. 15, 2015) (arguing, </w:t>
      </w:r>
      <w:r w:rsidRPr="00EB1E9F">
        <w:rPr>
          <w:i/>
          <w:sz w:val="20"/>
        </w:rPr>
        <w:t>inter alia</w:t>
      </w:r>
      <w:r>
        <w:rPr>
          <w:sz w:val="20"/>
        </w:rPr>
        <w:t>, that the FCC should not remove its application from automatic processing because 1) the OSTUC’s claim that Sprint is subject to the OSTUC’s jurisdiction and should, therefore, comply with the OSTUC’s requirements is irrelevant to this proceeding; 2) the OSTUC’s jurisdictional argument is the subject of pending litigation in federal court that has been ongoing since February 2015; and 3) Sprint has complied with all of the FCC’s discontinuance requirements so its application should be automatically granted)</w:t>
      </w:r>
      <w:r w:rsidRPr="001E153F">
        <w:t xml:space="preserve"> </w:t>
      </w:r>
      <w:r w:rsidRPr="001E153F">
        <w:rPr>
          <w:sz w:val="20"/>
        </w:rPr>
        <w:t>(</w:t>
      </w:r>
      <w:r>
        <w:rPr>
          <w:sz w:val="20"/>
        </w:rPr>
        <w:t>Sprint Sept.</w:t>
      </w:r>
      <w:r w:rsidRPr="001E153F">
        <w:rPr>
          <w:sz w:val="20"/>
        </w:rPr>
        <w:t> 1</w:t>
      </w:r>
      <w:r>
        <w:rPr>
          <w:sz w:val="20"/>
        </w:rPr>
        <w:t>5</w:t>
      </w:r>
      <w:r w:rsidRPr="001E153F">
        <w:rPr>
          <w:sz w:val="20"/>
        </w:rPr>
        <w:t>, 201</w:t>
      </w:r>
      <w:r>
        <w:rPr>
          <w:sz w:val="20"/>
        </w:rPr>
        <w:t>5</w:t>
      </w:r>
      <w:r w:rsidRPr="001E153F">
        <w:rPr>
          <w:sz w:val="20"/>
        </w:rPr>
        <w:t xml:space="preserve"> </w:t>
      </w:r>
      <w:r w:rsidRPr="001E153F">
        <w:rPr>
          <w:i/>
          <w:sz w:val="20"/>
        </w:rPr>
        <w:t>Ex Parte</w:t>
      </w:r>
      <w:r w:rsidRPr="001E153F">
        <w:rPr>
          <w:sz w:val="20"/>
        </w:rPr>
        <w:t>)</w:t>
      </w:r>
      <w:r>
        <w:rPr>
          <w:sz w:val="20"/>
        </w:rPr>
        <w:t xml:space="preserve"> ; and Letter from Keith Buell, Senior Counsel, Government Affairs, Federal Regulatory, Sprint Corporation, to Marlene H. Dortch, Secretary, Federal Communications Commission, WC Docket No. 15-186 (filed Sept. 17, 2015) (</w:t>
      </w:r>
      <w:r w:rsidRPr="00984703">
        <w:rPr>
          <w:sz w:val="20"/>
        </w:rPr>
        <w:t>stat</w:t>
      </w:r>
      <w:r>
        <w:rPr>
          <w:sz w:val="20"/>
        </w:rPr>
        <w:t>ing</w:t>
      </w:r>
      <w:r w:rsidRPr="00984703">
        <w:rPr>
          <w:sz w:val="20"/>
        </w:rPr>
        <w:t xml:space="preserve"> that </w:t>
      </w:r>
      <w:r>
        <w:rPr>
          <w:sz w:val="20"/>
        </w:rPr>
        <w:t>Sprint r</w:t>
      </w:r>
      <w:r w:rsidRPr="00984703">
        <w:rPr>
          <w:sz w:val="20"/>
        </w:rPr>
        <w:t>each</w:t>
      </w:r>
      <w:r>
        <w:rPr>
          <w:sz w:val="20"/>
        </w:rPr>
        <w:t>ed</w:t>
      </w:r>
      <w:r w:rsidRPr="00984703">
        <w:rPr>
          <w:sz w:val="20"/>
        </w:rPr>
        <w:t xml:space="preserve"> out to all customers</w:t>
      </w:r>
      <w:r w:rsidR="00F73276">
        <w:rPr>
          <w:sz w:val="20"/>
        </w:rPr>
        <w:t xml:space="preserve"> who filed comments</w:t>
      </w:r>
      <w:r w:rsidRPr="00984703">
        <w:rPr>
          <w:sz w:val="20"/>
        </w:rPr>
        <w:t xml:space="preserve"> </w:t>
      </w:r>
      <w:r w:rsidR="00F73276">
        <w:rPr>
          <w:sz w:val="20"/>
        </w:rPr>
        <w:t xml:space="preserve">and indicating that </w:t>
      </w:r>
      <w:r w:rsidRPr="00984703">
        <w:rPr>
          <w:sz w:val="20"/>
        </w:rPr>
        <w:t xml:space="preserve">one number was no longer active, several </w:t>
      </w:r>
      <w:r>
        <w:rPr>
          <w:sz w:val="20"/>
        </w:rPr>
        <w:t xml:space="preserve">unspecified customers </w:t>
      </w:r>
      <w:r w:rsidRPr="00984703">
        <w:rPr>
          <w:sz w:val="20"/>
        </w:rPr>
        <w:t xml:space="preserve">had already transferred to other providers, some </w:t>
      </w:r>
      <w:r>
        <w:rPr>
          <w:sz w:val="20"/>
        </w:rPr>
        <w:t xml:space="preserve">unspecified customers </w:t>
      </w:r>
      <w:r w:rsidRPr="00984703">
        <w:rPr>
          <w:sz w:val="20"/>
        </w:rPr>
        <w:t>expressed reservations about the alternatives, but none requested a delay of the discontinuance</w:t>
      </w:r>
      <w:r>
        <w:rPr>
          <w:sz w:val="20"/>
        </w:rPr>
        <w:t>) (Sprint Sept.</w:t>
      </w:r>
      <w:r w:rsidRPr="001E153F">
        <w:rPr>
          <w:sz w:val="20"/>
        </w:rPr>
        <w:t> 1</w:t>
      </w:r>
      <w:r>
        <w:rPr>
          <w:sz w:val="20"/>
        </w:rPr>
        <w:t>7</w:t>
      </w:r>
      <w:r w:rsidRPr="001E153F">
        <w:rPr>
          <w:sz w:val="20"/>
        </w:rPr>
        <w:t>, 201</w:t>
      </w:r>
      <w:r>
        <w:rPr>
          <w:sz w:val="20"/>
        </w:rPr>
        <w:t>5</w:t>
      </w:r>
      <w:r w:rsidRPr="001E153F">
        <w:rPr>
          <w:sz w:val="20"/>
        </w:rPr>
        <w:t xml:space="preserve"> </w:t>
      </w:r>
      <w:r w:rsidRPr="001E153F">
        <w:rPr>
          <w:i/>
          <w:sz w:val="20"/>
        </w:rPr>
        <w:t>Ex Parte</w:t>
      </w:r>
      <w:r w:rsidRPr="001E153F">
        <w:rPr>
          <w:sz w:val="20"/>
        </w:rPr>
        <w:t>)</w:t>
      </w:r>
      <w:r>
        <w:rPr>
          <w:sz w:val="20"/>
        </w:rPr>
        <w:t>.</w:t>
      </w:r>
    </w:p>
  </w:footnote>
  <w:footnote w:id="16">
    <w:p w:rsidR="00960602" w:rsidRPr="00E64C34" w:rsidRDefault="00960602" w:rsidP="00C96EBD">
      <w:pPr>
        <w:pStyle w:val="FootnoteText"/>
        <w:tabs>
          <w:tab w:val="left" w:pos="0"/>
        </w:tabs>
        <w:spacing w:after="120"/>
        <w:jc w:val="left"/>
      </w:pPr>
      <w:r w:rsidRPr="00E64C34">
        <w:rPr>
          <w:rStyle w:val="FootnoteReference"/>
        </w:rPr>
        <w:footnoteRef/>
      </w:r>
      <w:r w:rsidRPr="00E64C34">
        <w:t xml:space="preserve"> 47 U.S.C. § 214(a).</w:t>
      </w:r>
    </w:p>
  </w:footnote>
  <w:footnote w:id="17">
    <w:p w:rsidR="00960602" w:rsidRPr="00E64C34" w:rsidRDefault="00960602" w:rsidP="00C96EBD">
      <w:pPr>
        <w:pStyle w:val="FootnoteText"/>
        <w:tabs>
          <w:tab w:val="left" w:pos="0"/>
        </w:tabs>
        <w:spacing w:after="120"/>
        <w:jc w:val="left"/>
        <w:rPr>
          <w:b/>
        </w:rPr>
      </w:pPr>
      <w:r w:rsidRPr="00E64C34">
        <w:rPr>
          <w:rStyle w:val="FootnoteReference"/>
        </w:rPr>
        <w:footnoteRef/>
      </w:r>
      <w:r w:rsidRPr="00E64C34">
        <w:t xml:space="preserve"> </w:t>
      </w:r>
      <w:r w:rsidRPr="00E64C34">
        <w:rPr>
          <w:i/>
        </w:rPr>
        <w:t>FCC v. RCA Communications, Inc.</w:t>
      </w:r>
      <w:r w:rsidRPr="00E64C34">
        <w:t xml:space="preserve">, 346 U.S. 86, 90-91 (1953); </w:t>
      </w:r>
      <w:r w:rsidRPr="00E64C34">
        <w:rPr>
          <w:i/>
        </w:rPr>
        <w:t>see also Verizon Telephone Companies, Section 63.71 Application to Discontinue Expanded Interconnection Service Through Physical Collocation</w:t>
      </w:r>
      <w:r w:rsidRPr="00E64C34">
        <w:t>, WC Docket No. 02-237, Order, 18 FCC Rcd 22737</w:t>
      </w:r>
      <w:r w:rsidR="00A42AF6">
        <w:t xml:space="preserve"> </w:t>
      </w:r>
      <w:r w:rsidRPr="00E64C34">
        <w:t>(2003) (</w:t>
      </w:r>
      <w:r w:rsidRPr="00E64C34">
        <w:rPr>
          <w:i/>
        </w:rPr>
        <w:t>Verizon Expanded Interconnection Discontinuance Order</w:t>
      </w:r>
      <w:r w:rsidRPr="00E64C34">
        <w:t xml:space="preserve">).  </w:t>
      </w:r>
    </w:p>
  </w:footnote>
  <w:footnote w:id="18">
    <w:p w:rsidR="00C91E67" w:rsidRDefault="00C91E67" w:rsidP="00C91E67">
      <w:pPr>
        <w:pStyle w:val="FootnoteText"/>
        <w:spacing w:after="120"/>
        <w:jc w:val="left"/>
      </w:pPr>
      <w:r>
        <w:rPr>
          <w:rStyle w:val="FootnoteReference"/>
        </w:rPr>
        <w:footnoteRef/>
      </w:r>
      <w:r>
        <w:t xml:space="preserve"> </w:t>
      </w:r>
      <w:r w:rsidRPr="00894B22">
        <w:rPr>
          <w:i/>
        </w:rPr>
        <w:t>See</w:t>
      </w:r>
      <w:r>
        <w:t xml:space="preserve"> Sprint Sept.</w:t>
      </w:r>
      <w:r w:rsidRPr="001E153F">
        <w:t> 1</w:t>
      </w:r>
      <w:r>
        <w:t>7</w:t>
      </w:r>
      <w:r w:rsidRPr="001E153F">
        <w:t>, 201</w:t>
      </w:r>
      <w:r>
        <w:t>5</w:t>
      </w:r>
      <w:r w:rsidRPr="001E153F">
        <w:t xml:space="preserve"> </w:t>
      </w:r>
      <w:r w:rsidRPr="001E153F">
        <w:rPr>
          <w:i/>
        </w:rPr>
        <w:t>Ex Parte</w:t>
      </w:r>
      <w:r>
        <w:t>.</w:t>
      </w:r>
    </w:p>
  </w:footnote>
  <w:footnote w:id="19">
    <w:p w:rsidR="00E64DDE" w:rsidRDefault="00E64DDE" w:rsidP="00CA4E26">
      <w:pPr>
        <w:pStyle w:val="FootnoteText"/>
        <w:jc w:val="left"/>
      </w:pPr>
      <w:r>
        <w:rPr>
          <w:rStyle w:val="FootnoteReference"/>
        </w:rPr>
        <w:footnoteRef/>
      </w:r>
      <w:r>
        <w:t xml:space="preserve"> </w:t>
      </w:r>
      <w:r w:rsidRPr="00CA4E26">
        <w:rPr>
          <w:i/>
        </w:rPr>
        <w:t>Id.</w:t>
      </w:r>
      <w:r>
        <w:t xml:space="preserve"> at 1. </w:t>
      </w:r>
    </w:p>
  </w:footnote>
  <w:footnote w:id="20">
    <w:p w:rsidR="00E64DDE" w:rsidRPr="00CA4E26" w:rsidRDefault="00E64DDE" w:rsidP="00CA4E26">
      <w:pPr>
        <w:pStyle w:val="FootnoteText"/>
        <w:jc w:val="left"/>
        <w:rPr>
          <w:i/>
        </w:rPr>
      </w:pPr>
      <w:r>
        <w:rPr>
          <w:rStyle w:val="FootnoteReference"/>
        </w:rPr>
        <w:footnoteRef/>
      </w:r>
      <w:r>
        <w:t xml:space="preserve"> </w:t>
      </w:r>
      <w:r w:rsidRPr="00CA4E26">
        <w:rPr>
          <w:i/>
        </w:rPr>
        <w:t>Id.</w:t>
      </w:r>
    </w:p>
  </w:footnote>
  <w:footnote w:id="21">
    <w:p w:rsidR="00E64DDE" w:rsidRDefault="00E64DDE" w:rsidP="00CA4E26">
      <w:pPr>
        <w:pStyle w:val="FootnoteText"/>
        <w:jc w:val="left"/>
      </w:pPr>
      <w:r>
        <w:rPr>
          <w:rStyle w:val="FootnoteReference"/>
        </w:rPr>
        <w:footnoteRef/>
      </w:r>
      <w:r>
        <w:t xml:space="preserve"> </w:t>
      </w:r>
      <w:r w:rsidRPr="00CA4E26">
        <w:rPr>
          <w:i/>
        </w:rPr>
        <w:t>Id.</w:t>
      </w:r>
    </w:p>
  </w:footnote>
  <w:footnote w:id="22">
    <w:p w:rsidR="00D06DCD" w:rsidRPr="00D06DCD" w:rsidRDefault="00D06DCD" w:rsidP="00CA4E26">
      <w:pPr>
        <w:pStyle w:val="FootnoteText"/>
        <w:jc w:val="left"/>
      </w:pPr>
      <w:r>
        <w:rPr>
          <w:rStyle w:val="FootnoteReference"/>
        </w:rPr>
        <w:footnoteRef/>
      </w:r>
      <w:r>
        <w:t xml:space="preserve"> </w:t>
      </w:r>
      <w:r w:rsidR="005106C8" w:rsidRPr="00CA4E26">
        <w:rPr>
          <w:i/>
        </w:rPr>
        <w:t>Id</w:t>
      </w:r>
      <w:r>
        <w:t>.</w:t>
      </w:r>
    </w:p>
  </w:footnote>
  <w:footnote w:id="23">
    <w:p w:rsidR="00516897" w:rsidRDefault="00516897" w:rsidP="00C96EBD">
      <w:pPr>
        <w:pStyle w:val="FootnoteText"/>
        <w:spacing w:after="120"/>
        <w:jc w:val="left"/>
      </w:pPr>
      <w:r>
        <w:rPr>
          <w:rStyle w:val="FootnoteReference"/>
        </w:rPr>
        <w:footnoteRef/>
      </w:r>
      <w:r>
        <w:t xml:space="preserve"> 47 C.F.C. </w:t>
      </w:r>
      <w:r w:rsidRPr="00E64C34">
        <w:t>§</w:t>
      </w:r>
      <w:r>
        <w:t xml:space="preserve"> 63.71.</w:t>
      </w:r>
    </w:p>
  </w:footnote>
  <w:footnote w:id="24">
    <w:p w:rsidR="00EA3BA2" w:rsidRPr="0034517D" w:rsidRDefault="00EA3BA2" w:rsidP="00C96EBD">
      <w:pPr>
        <w:pStyle w:val="FootnoteText"/>
        <w:spacing w:after="120"/>
        <w:jc w:val="left"/>
      </w:pPr>
      <w:r>
        <w:rPr>
          <w:rStyle w:val="FootnoteReference"/>
        </w:rPr>
        <w:footnoteRef/>
      </w:r>
      <w:r>
        <w:t xml:space="preserve"> </w:t>
      </w:r>
      <w:r w:rsidR="00894B22" w:rsidRPr="00894B22">
        <w:rPr>
          <w:i/>
        </w:rPr>
        <w:t>See</w:t>
      </w:r>
      <w:r w:rsidR="00894B22">
        <w:t xml:space="preserve"> </w:t>
      </w:r>
      <w:r>
        <w:t>Sprint Sept.</w:t>
      </w:r>
      <w:r w:rsidRPr="001E153F">
        <w:t> 1</w:t>
      </w:r>
      <w:r>
        <w:t>5</w:t>
      </w:r>
      <w:r w:rsidRPr="001E153F">
        <w:t>, 201</w:t>
      </w:r>
      <w:r>
        <w:t>5</w:t>
      </w:r>
      <w:r w:rsidRPr="001E153F">
        <w:t xml:space="preserve"> </w:t>
      </w:r>
      <w:r w:rsidRPr="001E153F">
        <w:rPr>
          <w:i/>
        </w:rPr>
        <w:t>Ex Parte</w:t>
      </w:r>
      <w:r w:rsidR="0034517D">
        <w:t xml:space="preserve"> at 2-3.</w:t>
      </w:r>
    </w:p>
  </w:footnote>
  <w:footnote w:id="25">
    <w:p w:rsidR="0034517D" w:rsidRDefault="0034517D" w:rsidP="00C96EBD">
      <w:pPr>
        <w:pStyle w:val="FootnoteText"/>
        <w:spacing w:after="120"/>
        <w:jc w:val="left"/>
      </w:pPr>
      <w:r>
        <w:rPr>
          <w:rStyle w:val="FootnoteReference"/>
        </w:rPr>
        <w:footnoteRef/>
      </w:r>
      <w:r>
        <w:t xml:space="preserve"> </w:t>
      </w:r>
      <w:r w:rsidR="00894B22" w:rsidRPr="00894B22">
        <w:rPr>
          <w:i/>
        </w:rPr>
        <w:t>See</w:t>
      </w:r>
      <w:r w:rsidR="00894B22">
        <w:t xml:space="preserve"> </w:t>
      </w:r>
      <w:r w:rsidR="00D5305D">
        <w:t>Sprint Sept.</w:t>
      </w:r>
      <w:r w:rsidR="00D5305D" w:rsidRPr="001E153F">
        <w:t> 1</w:t>
      </w:r>
      <w:r w:rsidR="00D5305D">
        <w:t>5</w:t>
      </w:r>
      <w:r w:rsidR="00D5305D" w:rsidRPr="001E153F">
        <w:t>, 201</w:t>
      </w:r>
      <w:r w:rsidR="00D5305D">
        <w:t>5</w:t>
      </w:r>
      <w:r w:rsidR="00D5305D" w:rsidRPr="001E153F">
        <w:t xml:space="preserve"> </w:t>
      </w:r>
      <w:r w:rsidR="00D5305D" w:rsidRPr="001E153F">
        <w:rPr>
          <w:i/>
        </w:rPr>
        <w:t>Ex Parte</w:t>
      </w:r>
      <w:r w:rsidR="00D5305D">
        <w:t xml:space="preserve"> at 3</w:t>
      </w:r>
      <w:r w:rsidR="00130B3F">
        <w:t>.</w:t>
      </w:r>
    </w:p>
  </w:footnote>
  <w:footnote w:id="26">
    <w:p w:rsidR="00D93B56" w:rsidRPr="00120E50" w:rsidRDefault="00D93B56" w:rsidP="00C96EBD">
      <w:pPr>
        <w:pStyle w:val="FootnoteText"/>
        <w:spacing w:after="120"/>
        <w:jc w:val="left"/>
      </w:pPr>
      <w:r w:rsidRPr="00120E50">
        <w:rPr>
          <w:rStyle w:val="FootnoteReference"/>
        </w:rPr>
        <w:footnoteRef/>
      </w:r>
      <w:r w:rsidRPr="00120E50">
        <w:t xml:space="preserve"> The Commission </w:t>
      </w:r>
      <w:r w:rsidR="00C91E67">
        <w:t xml:space="preserve">typically </w:t>
      </w:r>
      <w:r w:rsidRPr="00120E50">
        <w:t xml:space="preserve">considers several factors when balancing the interests of the carrier and the affected user community, including (1) the financial impact on the common carrier of continuing to provide the service; (2) the need for the service in general; (3) the need for the particular facilities in question; (4) the existence, availability, and adequacy of alternatives; and (5) increased charges for alternative services, although this factor may be outweighed by other considerations.  </w:t>
      </w:r>
      <w:r w:rsidRPr="00794AD3">
        <w:rPr>
          <w:i/>
        </w:rPr>
        <w:t>Application for Authority Pursuant to Section 214 of the Communications Act of 1934 to Cease Providing Dark Fiber Service</w:t>
      </w:r>
      <w:r w:rsidRPr="00120E50">
        <w:t>, File Nos. W-P-C 6670 and W-P-D 364, 8 FCC</w:t>
      </w:r>
      <w:r>
        <w:t xml:space="preserve"> </w:t>
      </w:r>
      <w:r w:rsidRPr="00120E50">
        <w:t>Rcd 2589, 2600, para. 54 (1993)</w:t>
      </w:r>
      <w:r>
        <w:t xml:space="preserve"> (</w:t>
      </w:r>
      <w:r w:rsidRPr="00B14785">
        <w:rPr>
          <w:i/>
        </w:rPr>
        <w:t>Dark Fiber Order</w:t>
      </w:r>
      <w:r>
        <w:t>)</w:t>
      </w:r>
      <w:r w:rsidRPr="00120E50">
        <w:t xml:space="preserve">, </w:t>
      </w:r>
      <w:r w:rsidRPr="00794AD3">
        <w:rPr>
          <w:i/>
        </w:rPr>
        <w:t>remanded on other grounds, Southwestern Bell v. FCC</w:t>
      </w:r>
      <w:r w:rsidRPr="00120E50">
        <w:t xml:space="preserve">, 19 F.3d 1475 (D.C. Cir. 1994).  </w:t>
      </w:r>
    </w:p>
  </w:footnote>
  <w:footnote w:id="27">
    <w:p w:rsidR="00D93B56" w:rsidRPr="00BD0EBA" w:rsidRDefault="00D93B56" w:rsidP="00C96EBD">
      <w:pPr>
        <w:pStyle w:val="FootnoteText"/>
        <w:spacing w:after="120"/>
        <w:jc w:val="left"/>
      </w:pPr>
      <w:r w:rsidRPr="00BD0EBA">
        <w:rPr>
          <w:rStyle w:val="FootnoteReference"/>
        </w:rPr>
        <w:footnoteRef/>
      </w:r>
      <w:r w:rsidRPr="00BD0EBA">
        <w:t xml:space="preserve"> </w:t>
      </w:r>
      <w:r w:rsidR="006461AF">
        <w:rPr>
          <w:i/>
        </w:rPr>
        <w:t xml:space="preserve">See </w:t>
      </w:r>
      <w:r w:rsidRPr="00BD0EBA">
        <w:t>47 U.S.C. § 214(a)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1F" w:rsidRDefault="004D1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Pr="007141AA" w:rsidRDefault="00960602">
    <w:pPr>
      <w:tabs>
        <w:tab w:val="center" w:pos="4680"/>
        <w:tab w:val="right" w:pos="9360"/>
      </w:tabs>
      <w:suppressAutoHyphens/>
      <w:spacing w:line="227" w:lineRule="auto"/>
      <w:rPr>
        <w:spacing w:val="-2"/>
        <w:sz w:val="22"/>
        <w:szCs w:val="22"/>
      </w:rPr>
    </w:pPr>
    <w:r w:rsidRPr="007141AA">
      <w:rPr>
        <w:b/>
        <w:spacing w:val="-2"/>
        <w:sz w:val="22"/>
        <w:szCs w:val="22"/>
      </w:rPr>
      <w:tab/>
      <w:t>Federal Communications Commission</w:t>
    </w:r>
    <w:r w:rsidRPr="007141AA">
      <w:rPr>
        <w:spacing w:val="-2"/>
        <w:sz w:val="22"/>
        <w:szCs w:val="22"/>
      </w:rPr>
      <w:tab/>
    </w:r>
    <w:r w:rsidRPr="007141AA">
      <w:rPr>
        <w:b/>
        <w:spacing w:val="-2"/>
        <w:sz w:val="22"/>
        <w:szCs w:val="22"/>
      </w:rPr>
      <w:t>DA 1</w:t>
    </w:r>
    <w:r w:rsidR="0024544C" w:rsidRPr="007141AA">
      <w:rPr>
        <w:b/>
        <w:spacing w:val="-2"/>
        <w:sz w:val="22"/>
        <w:szCs w:val="22"/>
      </w:rPr>
      <w:t>5</w:t>
    </w:r>
    <w:r w:rsidRPr="007141AA">
      <w:rPr>
        <w:b/>
        <w:spacing w:val="-2"/>
        <w:sz w:val="22"/>
        <w:szCs w:val="22"/>
      </w:rPr>
      <w:t>-</w:t>
    </w:r>
    <w:r w:rsidR="0012352D">
      <w:rPr>
        <w:b/>
        <w:spacing w:val="-2"/>
        <w:sz w:val="22"/>
        <w:szCs w:val="22"/>
      </w:rPr>
      <w:t>1098</w:t>
    </w:r>
  </w:p>
  <w:p w:rsidR="00960602" w:rsidRDefault="0096060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750D69D2" wp14:editId="1EA1A2F7">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960602" w:rsidRDefault="00960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0D69D2" id="Rectangle 1" o:spid="_x0000_s1026" style="position:absolute;left:0;text-align:left;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DBM8Sp5AgAABAUAAA4AAAAAAAAA&#10;AAAAAAAALgIAAGRycy9lMm9Eb2MueG1sUEsBAi0AFAAGAAgAAAAhACI87tHXAAAAAwEAAA8AAAAA&#10;AAAAAAAAAAAA0wQAAGRycy9kb3ducmV2LnhtbFBLBQYAAAAABAAEAPMAAADXBQAAAAA=&#10;" o:allowincell="f" fillcolor="black" stroked="f" strokeweight=".05pt">
              <v:textbox>
                <w:txbxContent>
                  <w:p w:rsidR="00960602" w:rsidRDefault="00960602"/>
                </w:txbxContent>
              </v:textbox>
              <w10:wrap anchorx="margin"/>
            </v:rect>
          </w:pict>
        </mc:Fallback>
      </mc:AlternateContent>
    </w:r>
  </w:p>
  <w:p w:rsidR="00960602" w:rsidRDefault="0096060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Pr="007141AA" w:rsidRDefault="00960602" w:rsidP="007141AA">
    <w:pPr>
      <w:pStyle w:val="Header"/>
    </w:pPr>
    <w:r w:rsidRPr="007141AA">
      <w:tab/>
      <w:t>Federal Communications Commission</w:t>
    </w:r>
    <w:r w:rsidRPr="007141AA">
      <w:tab/>
      <w:t>DA 1</w:t>
    </w:r>
    <w:r w:rsidR="0024544C" w:rsidRPr="007141AA">
      <w:t>5</w:t>
    </w:r>
    <w:r w:rsidRPr="007141AA">
      <w:t>-</w:t>
    </w:r>
    <w:r w:rsidR="0012352D">
      <w:t>1098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4BD46E0E"/>
    <w:lvl w:ilvl="0">
      <w:start w:val="1"/>
      <w:numFmt w:val="decimal"/>
      <w:lvlText w:val="%1."/>
      <w:lvlJc w:val="left"/>
      <w:pPr>
        <w:tabs>
          <w:tab w:val="num" w:pos="1080"/>
        </w:tabs>
        <w:ind w:left="0" w:firstLine="720"/>
      </w:pPr>
      <w:rPr>
        <w:b w:val="0"/>
        <w:i w:val="0"/>
        <w:sz w:val="22"/>
        <w:szCs w:val="22"/>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CA8015F4"/>
    <w:lvl w:ilvl="0">
      <w:start w:val="1"/>
      <w:numFmt w:val="upperRoman"/>
      <w:pStyle w:val="Heading1"/>
      <w:lvlText w:val="%1."/>
      <w:lvlJc w:val="left"/>
      <w:pPr>
        <w:tabs>
          <w:tab w:val="num" w:pos="720"/>
        </w:tabs>
        <w:ind w:left="720" w:hanging="720"/>
      </w:pPr>
      <w:rPr>
        <w:b/>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 w:numId="2">
    <w:abstractNumId w:val="0"/>
  </w:num>
  <w:num w:numId="3">
    <w:abstractNumId w:val="1"/>
  </w:num>
  <w:num w:numId="4">
    <w:abstractNumId w:val="2"/>
  </w:num>
  <w:num w:numId="5">
    <w:abstractNumId w:val="2"/>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D0"/>
    <w:rsid w:val="0000072B"/>
    <w:rsid w:val="000029D5"/>
    <w:rsid w:val="00003A95"/>
    <w:rsid w:val="00003F88"/>
    <w:rsid w:val="00004147"/>
    <w:rsid w:val="000046E0"/>
    <w:rsid w:val="0000597E"/>
    <w:rsid w:val="00005A04"/>
    <w:rsid w:val="000157F6"/>
    <w:rsid w:val="000210A0"/>
    <w:rsid w:val="00022368"/>
    <w:rsid w:val="000223F3"/>
    <w:rsid w:val="000234FE"/>
    <w:rsid w:val="00023FD7"/>
    <w:rsid w:val="00026CFB"/>
    <w:rsid w:val="0003047B"/>
    <w:rsid w:val="00032073"/>
    <w:rsid w:val="000333F2"/>
    <w:rsid w:val="00036339"/>
    <w:rsid w:val="000368A0"/>
    <w:rsid w:val="000368D8"/>
    <w:rsid w:val="000438AF"/>
    <w:rsid w:val="00050A87"/>
    <w:rsid w:val="00053461"/>
    <w:rsid w:val="00054005"/>
    <w:rsid w:val="00054790"/>
    <w:rsid w:val="00054917"/>
    <w:rsid w:val="0005556F"/>
    <w:rsid w:val="000621BC"/>
    <w:rsid w:val="00065737"/>
    <w:rsid w:val="00065F6E"/>
    <w:rsid w:val="00071135"/>
    <w:rsid w:val="000733A1"/>
    <w:rsid w:val="0007411B"/>
    <w:rsid w:val="00080A67"/>
    <w:rsid w:val="00086C7A"/>
    <w:rsid w:val="00087C81"/>
    <w:rsid w:val="00087EF9"/>
    <w:rsid w:val="00090400"/>
    <w:rsid w:val="00090A8E"/>
    <w:rsid w:val="0009280C"/>
    <w:rsid w:val="00093D6E"/>
    <w:rsid w:val="000A21B7"/>
    <w:rsid w:val="000A3DD7"/>
    <w:rsid w:val="000A4D21"/>
    <w:rsid w:val="000A642E"/>
    <w:rsid w:val="000A6B32"/>
    <w:rsid w:val="000A7F8A"/>
    <w:rsid w:val="000B02FC"/>
    <w:rsid w:val="000B055D"/>
    <w:rsid w:val="000B1AF7"/>
    <w:rsid w:val="000B289B"/>
    <w:rsid w:val="000B34C3"/>
    <w:rsid w:val="000B43DF"/>
    <w:rsid w:val="000B4A97"/>
    <w:rsid w:val="000B524D"/>
    <w:rsid w:val="000B54CB"/>
    <w:rsid w:val="000B6D0C"/>
    <w:rsid w:val="000C07B7"/>
    <w:rsid w:val="000C114A"/>
    <w:rsid w:val="000C1249"/>
    <w:rsid w:val="000C1D36"/>
    <w:rsid w:val="000C252B"/>
    <w:rsid w:val="000C59C2"/>
    <w:rsid w:val="000C60D1"/>
    <w:rsid w:val="000C6F7A"/>
    <w:rsid w:val="000D1C8C"/>
    <w:rsid w:val="000D62D6"/>
    <w:rsid w:val="000D6D8D"/>
    <w:rsid w:val="000E0C51"/>
    <w:rsid w:val="000E0D51"/>
    <w:rsid w:val="000E2C08"/>
    <w:rsid w:val="000E2D1A"/>
    <w:rsid w:val="000E30B7"/>
    <w:rsid w:val="000E3D20"/>
    <w:rsid w:val="000E43CA"/>
    <w:rsid w:val="000E550F"/>
    <w:rsid w:val="000E6595"/>
    <w:rsid w:val="000E6764"/>
    <w:rsid w:val="000E6C8E"/>
    <w:rsid w:val="000E7D25"/>
    <w:rsid w:val="000F019C"/>
    <w:rsid w:val="000F0AF1"/>
    <w:rsid w:val="000F0CA4"/>
    <w:rsid w:val="000F1269"/>
    <w:rsid w:val="000F390E"/>
    <w:rsid w:val="000F552B"/>
    <w:rsid w:val="000F6237"/>
    <w:rsid w:val="000F7285"/>
    <w:rsid w:val="000F7E2B"/>
    <w:rsid w:val="00105A47"/>
    <w:rsid w:val="00110C57"/>
    <w:rsid w:val="00114071"/>
    <w:rsid w:val="00116F41"/>
    <w:rsid w:val="001172C8"/>
    <w:rsid w:val="0012352D"/>
    <w:rsid w:val="001238F6"/>
    <w:rsid w:val="001258BA"/>
    <w:rsid w:val="00126E52"/>
    <w:rsid w:val="00126FC0"/>
    <w:rsid w:val="001307E3"/>
    <w:rsid w:val="00130B3F"/>
    <w:rsid w:val="00131AFC"/>
    <w:rsid w:val="00131E74"/>
    <w:rsid w:val="00134BB2"/>
    <w:rsid w:val="00135EBD"/>
    <w:rsid w:val="00140039"/>
    <w:rsid w:val="001476FE"/>
    <w:rsid w:val="0015092F"/>
    <w:rsid w:val="0015123F"/>
    <w:rsid w:val="0015202F"/>
    <w:rsid w:val="001542C2"/>
    <w:rsid w:val="00155B40"/>
    <w:rsid w:val="00155BEC"/>
    <w:rsid w:val="00156D63"/>
    <w:rsid w:val="00160B7C"/>
    <w:rsid w:val="00162F3E"/>
    <w:rsid w:val="0016332C"/>
    <w:rsid w:val="00164CBD"/>
    <w:rsid w:val="001662F7"/>
    <w:rsid w:val="001667D7"/>
    <w:rsid w:val="00166A47"/>
    <w:rsid w:val="00167440"/>
    <w:rsid w:val="00172684"/>
    <w:rsid w:val="00174D96"/>
    <w:rsid w:val="00175093"/>
    <w:rsid w:val="00182094"/>
    <w:rsid w:val="001854D5"/>
    <w:rsid w:val="00194CF8"/>
    <w:rsid w:val="00196625"/>
    <w:rsid w:val="001A0118"/>
    <w:rsid w:val="001A1D83"/>
    <w:rsid w:val="001A25EF"/>
    <w:rsid w:val="001A2D57"/>
    <w:rsid w:val="001A34BA"/>
    <w:rsid w:val="001A404E"/>
    <w:rsid w:val="001A57D3"/>
    <w:rsid w:val="001A7A51"/>
    <w:rsid w:val="001B0711"/>
    <w:rsid w:val="001B0A58"/>
    <w:rsid w:val="001C0DA0"/>
    <w:rsid w:val="001C2B2F"/>
    <w:rsid w:val="001C40DB"/>
    <w:rsid w:val="001C4604"/>
    <w:rsid w:val="001C52EF"/>
    <w:rsid w:val="001C6CE8"/>
    <w:rsid w:val="001D11A0"/>
    <w:rsid w:val="001D1500"/>
    <w:rsid w:val="001D1CBA"/>
    <w:rsid w:val="001D2532"/>
    <w:rsid w:val="001D2960"/>
    <w:rsid w:val="001D4F11"/>
    <w:rsid w:val="001D789C"/>
    <w:rsid w:val="001E0289"/>
    <w:rsid w:val="001E14A0"/>
    <w:rsid w:val="001E153F"/>
    <w:rsid w:val="001E4CD6"/>
    <w:rsid w:val="001F0202"/>
    <w:rsid w:val="001F1FE7"/>
    <w:rsid w:val="001F5A98"/>
    <w:rsid w:val="001F79BD"/>
    <w:rsid w:val="001F7D83"/>
    <w:rsid w:val="00200134"/>
    <w:rsid w:val="00201C69"/>
    <w:rsid w:val="00202491"/>
    <w:rsid w:val="00202D6D"/>
    <w:rsid w:val="00203E4C"/>
    <w:rsid w:val="00203E75"/>
    <w:rsid w:val="00204516"/>
    <w:rsid w:val="00204A80"/>
    <w:rsid w:val="002052F3"/>
    <w:rsid w:val="00205D03"/>
    <w:rsid w:val="00205EB0"/>
    <w:rsid w:val="00206E9F"/>
    <w:rsid w:val="00207046"/>
    <w:rsid w:val="00212A16"/>
    <w:rsid w:val="002132F1"/>
    <w:rsid w:val="00216F9E"/>
    <w:rsid w:val="00217103"/>
    <w:rsid w:val="00222D5E"/>
    <w:rsid w:val="00223787"/>
    <w:rsid w:val="00226829"/>
    <w:rsid w:val="00227B94"/>
    <w:rsid w:val="00227CEB"/>
    <w:rsid w:val="00230942"/>
    <w:rsid w:val="00232F13"/>
    <w:rsid w:val="00232F6B"/>
    <w:rsid w:val="002358E2"/>
    <w:rsid w:val="00236695"/>
    <w:rsid w:val="0023704A"/>
    <w:rsid w:val="00237A9B"/>
    <w:rsid w:val="00237E22"/>
    <w:rsid w:val="002423E1"/>
    <w:rsid w:val="0024544C"/>
    <w:rsid w:val="0024635A"/>
    <w:rsid w:val="002469F0"/>
    <w:rsid w:val="00247E34"/>
    <w:rsid w:val="0025047B"/>
    <w:rsid w:val="00250623"/>
    <w:rsid w:val="00251191"/>
    <w:rsid w:val="002552B1"/>
    <w:rsid w:val="00255D7C"/>
    <w:rsid w:val="00256BEB"/>
    <w:rsid w:val="00257166"/>
    <w:rsid w:val="002600C9"/>
    <w:rsid w:val="0026068A"/>
    <w:rsid w:val="00260A47"/>
    <w:rsid w:val="00261776"/>
    <w:rsid w:val="00262720"/>
    <w:rsid w:val="00263A15"/>
    <w:rsid w:val="00265CEE"/>
    <w:rsid w:val="00266C2C"/>
    <w:rsid w:val="00266E32"/>
    <w:rsid w:val="002671C4"/>
    <w:rsid w:val="00271672"/>
    <w:rsid w:val="0027213E"/>
    <w:rsid w:val="00274A12"/>
    <w:rsid w:val="00275E4E"/>
    <w:rsid w:val="0027675D"/>
    <w:rsid w:val="00281A7B"/>
    <w:rsid w:val="002825C6"/>
    <w:rsid w:val="00283154"/>
    <w:rsid w:val="00283374"/>
    <w:rsid w:val="002841AD"/>
    <w:rsid w:val="002846A4"/>
    <w:rsid w:val="00286643"/>
    <w:rsid w:val="00287B86"/>
    <w:rsid w:val="00287FC1"/>
    <w:rsid w:val="002A4564"/>
    <w:rsid w:val="002A508C"/>
    <w:rsid w:val="002A6EFB"/>
    <w:rsid w:val="002A784E"/>
    <w:rsid w:val="002B082F"/>
    <w:rsid w:val="002B1CC6"/>
    <w:rsid w:val="002B2C3B"/>
    <w:rsid w:val="002B2E3B"/>
    <w:rsid w:val="002B35DE"/>
    <w:rsid w:val="002B3A20"/>
    <w:rsid w:val="002B3D1C"/>
    <w:rsid w:val="002B7033"/>
    <w:rsid w:val="002B75D1"/>
    <w:rsid w:val="002B7E6B"/>
    <w:rsid w:val="002B7FCB"/>
    <w:rsid w:val="002C2027"/>
    <w:rsid w:val="002C5800"/>
    <w:rsid w:val="002C66FD"/>
    <w:rsid w:val="002C692C"/>
    <w:rsid w:val="002C704C"/>
    <w:rsid w:val="002C770A"/>
    <w:rsid w:val="002D0BB8"/>
    <w:rsid w:val="002D12E9"/>
    <w:rsid w:val="002D213A"/>
    <w:rsid w:val="002D2A1C"/>
    <w:rsid w:val="002D35AF"/>
    <w:rsid w:val="002D4D00"/>
    <w:rsid w:val="002D73D2"/>
    <w:rsid w:val="002D770D"/>
    <w:rsid w:val="002E31B8"/>
    <w:rsid w:val="002E4754"/>
    <w:rsid w:val="002E6C7B"/>
    <w:rsid w:val="002E7665"/>
    <w:rsid w:val="002E7D91"/>
    <w:rsid w:val="002F07CE"/>
    <w:rsid w:val="002F29D3"/>
    <w:rsid w:val="002F300D"/>
    <w:rsid w:val="002F36FA"/>
    <w:rsid w:val="002F4B61"/>
    <w:rsid w:val="002F519D"/>
    <w:rsid w:val="002F76FB"/>
    <w:rsid w:val="0030122B"/>
    <w:rsid w:val="00303A42"/>
    <w:rsid w:val="003064D9"/>
    <w:rsid w:val="0030785D"/>
    <w:rsid w:val="00310571"/>
    <w:rsid w:val="003130A1"/>
    <w:rsid w:val="0031319A"/>
    <w:rsid w:val="003132AA"/>
    <w:rsid w:val="003132ED"/>
    <w:rsid w:val="003140FC"/>
    <w:rsid w:val="00315054"/>
    <w:rsid w:val="00315E6E"/>
    <w:rsid w:val="003160E3"/>
    <w:rsid w:val="0031612D"/>
    <w:rsid w:val="0031786E"/>
    <w:rsid w:val="00321AC1"/>
    <w:rsid w:val="00322B9F"/>
    <w:rsid w:val="003244E0"/>
    <w:rsid w:val="0032458B"/>
    <w:rsid w:val="00325C44"/>
    <w:rsid w:val="00330F31"/>
    <w:rsid w:val="0033268C"/>
    <w:rsid w:val="00332826"/>
    <w:rsid w:val="00333A3B"/>
    <w:rsid w:val="0033561B"/>
    <w:rsid w:val="003367B8"/>
    <w:rsid w:val="00336D3F"/>
    <w:rsid w:val="0033746B"/>
    <w:rsid w:val="00340145"/>
    <w:rsid w:val="00341A83"/>
    <w:rsid w:val="00341B90"/>
    <w:rsid w:val="00342850"/>
    <w:rsid w:val="00342ACB"/>
    <w:rsid w:val="0034517D"/>
    <w:rsid w:val="00346769"/>
    <w:rsid w:val="00350519"/>
    <w:rsid w:val="003509E8"/>
    <w:rsid w:val="00353F5E"/>
    <w:rsid w:val="00354C94"/>
    <w:rsid w:val="003553F5"/>
    <w:rsid w:val="00355612"/>
    <w:rsid w:val="0035576C"/>
    <w:rsid w:val="00361877"/>
    <w:rsid w:val="003628C1"/>
    <w:rsid w:val="003637C4"/>
    <w:rsid w:val="00364358"/>
    <w:rsid w:val="00364C53"/>
    <w:rsid w:val="00365B74"/>
    <w:rsid w:val="00366C3D"/>
    <w:rsid w:val="003670F0"/>
    <w:rsid w:val="00370B28"/>
    <w:rsid w:val="003724DD"/>
    <w:rsid w:val="0037252A"/>
    <w:rsid w:val="003730ED"/>
    <w:rsid w:val="0037329D"/>
    <w:rsid w:val="00373FC4"/>
    <w:rsid w:val="00374FC9"/>
    <w:rsid w:val="00375318"/>
    <w:rsid w:val="0037792A"/>
    <w:rsid w:val="00377B03"/>
    <w:rsid w:val="00377DEC"/>
    <w:rsid w:val="00380C8E"/>
    <w:rsid w:val="0038328D"/>
    <w:rsid w:val="00383887"/>
    <w:rsid w:val="0038474B"/>
    <w:rsid w:val="003852DF"/>
    <w:rsid w:val="00387106"/>
    <w:rsid w:val="00390F92"/>
    <w:rsid w:val="00392676"/>
    <w:rsid w:val="00393400"/>
    <w:rsid w:val="00393713"/>
    <w:rsid w:val="00394B7E"/>
    <w:rsid w:val="00395778"/>
    <w:rsid w:val="003965E8"/>
    <w:rsid w:val="003970A0"/>
    <w:rsid w:val="003979A2"/>
    <w:rsid w:val="003A10E8"/>
    <w:rsid w:val="003A229A"/>
    <w:rsid w:val="003A3F2F"/>
    <w:rsid w:val="003A5214"/>
    <w:rsid w:val="003B0FA8"/>
    <w:rsid w:val="003B198A"/>
    <w:rsid w:val="003B252B"/>
    <w:rsid w:val="003B469A"/>
    <w:rsid w:val="003C1164"/>
    <w:rsid w:val="003C1F4C"/>
    <w:rsid w:val="003C2B0B"/>
    <w:rsid w:val="003C3687"/>
    <w:rsid w:val="003C4552"/>
    <w:rsid w:val="003C5BBC"/>
    <w:rsid w:val="003C6866"/>
    <w:rsid w:val="003C7B0D"/>
    <w:rsid w:val="003D187B"/>
    <w:rsid w:val="003D290C"/>
    <w:rsid w:val="003D4741"/>
    <w:rsid w:val="003D7BB1"/>
    <w:rsid w:val="003E0416"/>
    <w:rsid w:val="003E2B6D"/>
    <w:rsid w:val="003E4B5C"/>
    <w:rsid w:val="003E51C7"/>
    <w:rsid w:val="003E5836"/>
    <w:rsid w:val="003E5F6F"/>
    <w:rsid w:val="003F0FCE"/>
    <w:rsid w:val="003F1EE2"/>
    <w:rsid w:val="003F5440"/>
    <w:rsid w:val="00401CA0"/>
    <w:rsid w:val="0040321B"/>
    <w:rsid w:val="004046D3"/>
    <w:rsid w:val="00404F7D"/>
    <w:rsid w:val="00406412"/>
    <w:rsid w:val="00407CCE"/>
    <w:rsid w:val="0041176A"/>
    <w:rsid w:val="00412352"/>
    <w:rsid w:val="004174DD"/>
    <w:rsid w:val="00422A69"/>
    <w:rsid w:val="00422CBF"/>
    <w:rsid w:val="00424D86"/>
    <w:rsid w:val="004259D2"/>
    <w:rsid w:val="004271F5"/>
    <w:rsid w:val="0042798D"/>
    <w:rsid w:val="00427F7F"/>
    <w:rsid w:val="00432989"/>
    <w:rsid w:val="00433E09"/>
    <w:rsid w:val="00436316"/>
    <w:rsid w:val="00436896"/>
    <w:rsid w:val="0043766F"/>
    <w:rsid w:val="00437AEA"/>
    <w:rsid w:val="00440825"/>
    <w:rsid w:val="0044624B"/>
    <w:rsid w:val="00446277"/>
    <w:rsid w:val="004524BF"/>
    <w:rsid w:val="00452F0F"/>
    <w:rsid w:val="00453038"/>
    <w:rsid w:val="00453ABC"/>
    <w:rsid w:val="00453CEB"/>
    <w:rsid w:val="00455271"/>
    <w:rsid w:val="004553CD"/>
    <w:rsid w:val="00456865"/>
    <w:rsid w:val="00462FC5"/>
    <w:rsid w:val="00463A2C"/>
    <w:rsid w:val="004700FB"/>
    <w:rsid w:val="0047038D"/>
    <w:rsid w:val="004711A2"/>
    <w:rsid w:val="00474524"/>
    <w:rsid w:val="00474E96"/>
    <w:rsid w:val="00475E8B"/>
    <w:rsid w:val="00480449"/>
    <w:rsid w:val="00481AF1"/>
    <w:rsid w:val="00481E4F"/>
    <w:rsid w:val="00482340"/>
    <w:rsid w:val="0048281D"/>
    <w:rsid w:val="004842A6"/>
    <w:rsid w:val="004844F2"/>
    <w:rsid w:val="00496F71"/>
    <w:rsid w:val="004979A4"/>
    <w:rsid w:val="00497F9F"/>
    <w:rsid w:val="004A02C9"/>
    <w:rsid w:val="004A1182"/>
    <w:rsid w:val="004A1262"/>
    <w:rsid w:val="004A268F"/>
    <w:rsid w:val="004A4AA5"/>
    <w:rsid w:val="004A74B1"/>
    <w:rsid w:val="004B4EAF"/>
    <w:rsid w:val="004B6ECF"/>
    <w:rsid w:val="004B7B95"/>
    <w:rsid w:val="004B7ED3"/>
    <w:rsid w:val="004C2264"/>
    <w:rsid w:val="004C2451"/>
    <w:rsid w:val="004C3009"/>
    <w:rsid w:val="004C3104"/>
    <w:rsid w:val="004C55A6"/>
    <w:rsid w:val="004C5879"/>
    <w:rsid w:val="004D079F"/>
    <w:rsid w:val="004D10A4"/>
    <w:rsid w:val="004D19C3"/>
    <w:rsid w:val="004D1F1F"/>
    <w:rsid w:val="004D27CE"/>
    <w:rsid w:val="004D6E35"/>
    <w:rsid w:val="004E22EE"/>
    <w:rsid w:val="004E347B"/>
    <w:rsid w:val="004E3547"/>
    <w:rsid w:val="004E3811"/>
    <w:rsid w:val="004E3F30"/>
    <w:rsid w:val="004E480E"/>
    <w:rsid w:val="004E5205"/>
    <w:rsid w:val="004E59EE"/>
    <w:rsid w:val="004F3E2C"/>
    <w:rsid w:val="004F4145"/>
    <w:rsid w:val="004F4690"/>
    <w:rsid w:val="004F4BCF"/>
    <w:rsid w:val="004F5731"/>
    <w:rsid w:val="004F57F2"/>
    <w:rsid w:val="00500B70"/>
    <w:rsid w:val="00503B5E"/>
    <w:rsid w:val="00503E0F"/>
    <w:rsid w:val="00504C26"/>
    <w:rsid w:val="00504ED9"/>
    <w:rsid w:val="00505604"/>
    <w:rsid w:val="005068A8"/>
    <w:rsid w:val="00506987"/>
    <w:rsid w:val="00507026"/>
    <w:rsid w:val="005079CD"/>
    <w:rsid w:val="005106C8"/>
    <w:rsid w:val="00511508"/>
    <w:rsid w:val="0051317E"/>
    <w:rsid w:val="00514D09"/>
    <w:rsid w:val="00516897"/>
    <w:rsid w:val="005169C9"/>
    <w:rsid w:val="00516F5F"/>
    <w:rsid w:val="0052018E"/>
    <w:rsid w:val="005202F0"/>
    <w:rsid w:val="005207B5"/>
    <w:rsid w:val="0052104C"/>
    <w:rsid w:val="00522591"/>
    <w:rsid w:val="00524489"/>
    <w:rsid w:val="00525940"/>
    <w:rsid w:val="00527ECE"/>
    <w:rsid w:val="00530765"/>
    <w:rsid w:val="00530F43"/>
    <w:rsid w:val="00531319"/>
    <w:rsid w:val="005349FE"/>
    <w:rsid w:val="00537AA6"/>
    <w:rsid w:val="00540D3D"/>
    <w:rsid w:val="0054432F"/>
    <w:rsid w:val="00547535"/>
    <w:rsid w:val="005525BC"/>
    <w:rsid w:val="00553743"/>
    <w:rsid w:val="00554116"/>
    <w:rsid w:val="00554365"/>
    <w:rsid w:val="005567E3"/>
    <w:rsid w:val="00556FFD"/>
    <w:rsid w:val="00557B64"/>
    <w:rsid w:val="00561271"/>
    <w:rsid w:val="00562922"/>
    <w:rsid w:val="00563EF4"/>
    <w:rsid w:val="00565DE5"/>
    <w:rsid w:val="00566A8C"/>
    <w:rsid w:val="00566EA2"/>
    <w:rsid w:val="00567CC1"/>
    <w:rsid w:val="00570182"/>
    <w:rsid w:val="00572F97"/>
    <w:rsid w:val="00573D4E"/>
    <w:rsid w:val="0057445B"/>
    <w:rsid w:val="005760F6"/>
    <w:rsid w:val="00581FAA"/>
    <w:rsid w:val="00590F0A"/>
    <w:rsid w:val="00591BC0"/>
    <w:rsid w:val="00591E33"/>
    <w:rsid w:val="0059312C"/>
    <w:rsid w:val="00594901"/>
    <w:rsid w:val="00594DF6"/>
    <w:rsid w:val="00597779"/>
    <w:rsid w:val="00597DD7"/>
    <w:rsid w:val="005A1235"/>
    <w:rsid w:val="005A1D82"/>
    <w:rsid w:val="005A5D60"/>
    <w:rsid w:val="005A6223"/>
    <w:rsid w:val="005A7489"/>
    <w:rsid w:val="005A795D"/>
    <w:rsid w:val="005B0C3C"/>
    <w:rsid w:val="005B2DDD"/>
    <w:rsid w:val="005B38CF"/>
    <w:rsid w:val="005B3CE3"/>
    <w:rsid w:val="005B4B66"/>
    <w:rsid w:val="005B4DDB"/>
    <w:rsid w:val="005B6987"/>
    <w:rsid w:val="005B74A4"/>
    <w:rsid w:val="005B7BCA"/>
    <w:rsid w:val="005C0A73"/>
    <w:rsid w:val="005C1019"/>
    <w:rsid w:val="005C2F5F"/>
    <w:rsid w:val="005C352C"/>
    <w:rsid w:val="005C36AB"/>
    <w:rsid w:val="005C49D8"/>
    <w:rsid w:val="005C4A33"/>
    <w:rsid w:val="005C5CE0"/>
    <w:rsid w:val="005C693B"/>
    <w:rsid w:val="005C6FB9"/>
    <w:rsid w:val="005D796D"/>
    <w:rsid w:val="005D7B82"/>
    <w:rsid w:val="005E072C"/>
    <w:rsid w:val="005E0F99"/>
    <w:rsid w:val="005E1031"/>
    <w:rsid w:val="005E3893"/>
    <w:rsid w:val="005E58D6"/>
    <w:rsid w:val="005E5B78"/>
    <w:rsid w:val="005E5F52"/>
    <w:rsid w:val="005F0D7D"/>
    <w:rsid w:val="005F10A6"/>
    <w:rsid w:val="005F11E7"/>
    <w:rsid w:val="005F337B"/>
    <w:rsid w:val="005F38C6"/>
    <w:rsid w:val="005F4B87"/>
    <w:rsid w:val="005F7223"/>
    <w:rsid w:val="005F784B"/>
    <w:rsid w:val="005F7D47"/>
    <w:rsid w:val="00600FE6"/>
    <w:rsid w:val="00602422"/>
    <w:rsid w:val="006028C6"/>
    <w:rsid w:val="00603439"/>
    <w:rsid w:val="00605884"/>
    <w:rsid w:val="006101A7"/>
    <w:rsid w:val="0061034E"/>
    <w:rsid w:val="00613059"/>
    <w:rsid w:val="00614365"/>
    <w:rsid w:val="006154CA"/>
    <w:rsid w:val="0061660F"/>
    <w:rsid w:val="00616A44"/>
    <w:rsid w:val="0062032A"/>
    <w:rsid w:val="00620A7F"/>
    <w:rsid w:val="00621C07"/>
    <w:rsid w:val="00622504"/>
    <w:rsid w:val="006247FC"/>
    <w:rsid w:val="00625740"/>
    <w:rsid w:val="006260E6"/>
    <w:rsid w:val="00626D10"/>
    <w:rsid w:val="00626FD1"/>
    <w:rsid w:val="00627249"/>
    <w:rsid w:val="00630D91"/>
    <w:rsid w:val="00632CCA"/>
    <w:rsid w:val="00632F98"/>
    <w:rsid w:val="00633F46"/>
    <w:rsid w:val="006347F6"/>
    <w:rsid w:val="00635BF6"/>
    <w:rsid w:val="006371CC"/>
    <w:rsid w:val="006461AF"/>
    <w:rsid w:val="00646FCB"/>
    <w:rsid w:val="0064799C"/>
    <w:rsid w:val="00647AE5"/>
    <w:rsid w:val="00650A78"/>
    <w:rsid w:val="00650DD3"/>
    <w:rsid w:val="0065255C"/>
    <w:rsid w:val="00653ED7"/>
    <w:rsid w:val="00656183"/>
    <w:rsid w:val="00657070"/>
    <w:rsid w:val="00657B18"/>
    <w:rsid w:val="00660CDB"/>
    <w:rsid w:val="006610C2"/>
    <w:rsid w:val="00661EB1"/>
    <w:rsid w:val="006630D9"/>
    <w:rsid w:val="0066310F"/>
    <w:rsid w:val="0066383F"/>
    <w:rsid w:val="00664D6B"/>
    <w:rsid w:val="00666681"/>
    <w:rsid w:val="006673DA"/>
    <w:rsid w:val="00670BFF"/>
    <w:rsid w:val="00671122"/>
    <w:rsid w:val="00673167"/>
    <w:rsid w:val="00674818"/>
    <w:rsid w:val="006748AA"/>
    <w:rsid w:val="006762B4"/>
    <w:rsid w:val="0068141D"/>
    <w:rsid w:val="00682FD8"/>
    <w:rsid w:val="00683D27"/>
    <w:rsid w:val="0068582A"/>
    <w:rsid w:val="00685B1D"/>
    <w:rsid w:val="00687E8A"/>
    <w:rsid w:val="00690B64"/>
    <w:rsid w:val="00692516"/>
    <w:rsid w:val="0069270E"/>
    <w:rsid w:val="006942E4"/>
    <w:rsid w:val="006943A2"/>
    <w:rsid w:val="006946DD"/>
    <w:rsid w:val="00695F66"/>
    <w:rsid w:val="006971AF"/>
    <w:rsid w:val="0069763B"/>
    <w:rsid w:val="00697C64"/>
    <w:rsid w:val="006A256E"/>
    <w:rsid w:val="006A257C"/>
    <w:rsid w:val="006A2C3B"/>
    <w:rsid w:val="006A390E"/>
    <w:rsid w:val="006A4AE6"/>
    <w:rsid w:val="006B4ADA"/>
    <w:rsid w:val="006B546F"/>
    <w:rsid w:val="006B6BED"/>
    <w:rsid w:val="006B74BB"/>
    <w:rsid w:val="006C080D"/>
    <w:rsid w:val="006C245F"/>
    <w:rsid w:val="006C257B"/>
    <w:rsid w:val="006C331F"/>
    <w:rsid w:val="006C6D93"/>
    <w:rsid w:val="006C6FF6"/>
    <w:rsid w:val="006C7DD7"/>
    <w:rsid w:val="006D4034"/>
    <w:rsid w:val="006D427D"/>
    <w:rsid w:val="006D5B45"/>
    <w:rsid w:val="006D7C33"/>
    <w:rsid w:val="006E0050"/>
    <w:rsid w:val="006E0137"/>
    <w:rsid w:val="006E07BD"/>
    <w:rsid w:val="006E3DCA"/>
    <w:rsid w:val="006E412A"/>
    <w:rsid w:val="006F2026"/>
    <w:rsid w:val="006F2C3E"/>
    <w:rsid w:val="006F2D26"/>
    <w:rsid w:val="006F3E7D"/>
    <w:rsid w:val="006F57D5"/>
    <w:rsid w:val="006F6D23"/>
    <w:rsid w:val="00700A2F"/>
    <w:rsid w:val="007011DF"/>
    <w:rsid w:val="00701923"/>
    <w:rsid w:val="0070239C"/>
    <w:rsid w:val="00703AC9"/>
    <w:rsid w:val="0071058A"/>
    <w:rsid w:val="00711EDD"/>
    <w:rsid w:val="00712227"/>
    <w:rsid w:val="00712865"/>
    <w:rsid w:val="00712B39"/>
    <w:rsid w:val="007141AA"/>
    <w:rsid w:val="00716BE3"/>
    <w:rsid w:val="00716E4A"/>
    <w:rsid w:val="0072255F"/>
    <w:rsid w:val="00723B1E"/>
    <w:rsid w:val="007240ED"/>
    <w:rsid w:val="007255C2"/>
    <w:rsid w:val="0072623B"/>
    <w:rsid w:val="00727CDD"/>
    <w:rsid w:val="00732728"/>
    <w:rsid w:val="007353CA"/>
    <w:rsid w:val="007366D8"/>
    <w:rsid w:val="00736A0C"/>
    <w:rsid w:val="00737129"/>
    <w:rsid w:val="00737C20"/>
    <w:rsid w:val="00737EAA"/>
    <w:rsid w:val="007404AA"/>
    <w:rsid w:val="00740682"/>
    <w:rsid w:val="0074199E"/>
    <w:rsid w:val="007423AE"/>
    <w:rsid w:val="0074276A"/>
    <w:rsid w:val="00742F8F"/>
    <w:rsid w:val="007431B7"/>
    <w:rsid w:val="00744808"/>
    <w:rsid w:val="007454B0"/>
    <w:rsid w:val="00745B27"/>
    <w:rsid w:val="00745F9B"/>
    <w:rsid w:val="007469CF"/>
    <w:rsid w:val="00750DBE"/>
    <w:rsid w:val="00751559"/>
    <w:rsid w:val="007527E7"/>
    <w:rsid w:val="00754F7B"/>
    <w:rsid w:val="00755835"/>
    <w:rsid w:val="007559DA"/>
    <w:rsid w:val="00757991"/>
    <w:rsid w:val="00757BD3"/>
    <w:rsid w:val="00762DE3"/>
    <w:rsid w:val="007640AB"/>
    <w:rsid w:val="00765274"/>
    <w:rsid w:val="007665B9"/>
    <w:rsid w:val="00766FF2"/>
    <w:rsid w:val="0076748E"/>
    <w:rsid w:val="00771828"/>
    <w:rsid w:val="007754CD"/>
    <w:rsid w:val="00776AA1"/>
    <w:rsid w:val="00776D07"/>
    <w:rsid w:val="0078084D"/>
    <w:rsid w:val="00780A9E"/>
    <w:rsid w:val="0078138F"/>
    <w:rsid w:val="00787694"/>
    <w:rsid w:val="00792172"/>
    <w:rsid w:val="00793833"/>
    <w:rsid w:val="00795229"/>
    <w:rsid w:val="0079537E"/>
    <w:rsid w:val="00795407"/>
    <w:rsid w:val="0079732C"/>
    <w:rsid w:val="007976C6"/>
    <w:rsid w:val="007A115E"/>
    <w:rsid w:val="007A2399"/>
    <w:rsid w:val="007A2A52"/>
    <w:rsid w:val="007A34FC"/>
    <w:rsid w:val="007A3B16"/>
    <w:rsid w:val="007A4390"/>
    <w:rsid w:val="007A4DAA"/>
    <w:rsid w:val="007A5710"/>
    <w:rsid w:val="007A7A25"/>
    <w:rsid w:val="007A7D44"/>
    <w:rsid w:val="007B03CD"/>
    <w:rsid w:val="007B0F2E"/>
    <w:rsid w:val="007B1336"/>
    <w:rsid w:val="007B16D4"/>
    <w:rsid w:val="007B25B9"/>
    <w:rsid w:val="007B4778"/>
    <w:rsid w:val="007B5B58"/>
    <w:rsid w:val="007C03A2"/>
    <w:rsid w:val="007C1387"/>
    <w:rsid w:val="007C14AC"/>
    <w:rsid w:val="007C2607"/>
    <w:rsid w:val="007C3853"/>
    <w:rsid w:val="007C46CE"/>
    <w:rsid w:val="007D02D0"/>
    <w:rsid w:val="007D0483"/>
    <w:rsid w:val="007D2169"/>
    <w:rsid w:val="007D6009"/>
    <w:rsid w:val="007E09E6"/>
    <w:rsid w:val="007E5F63"/>
    <w:rsid w:val="007E6286"/>
    <w:rsid w:val="007E6474"/>
    <w:rsid w:val="007E6B19"/>
    <w:rsid w:val="007E6E7A"/>
    <w:rsid w:val="007F0026"/>
    <w:rsid w:val="007F0F6A"/>
    <w:rsid w:val="007F591D"/>
    <w:rsid w:val="0080024B"/>
    <w:rsid w:val="00800A77"/>
    <w:rsid w:val="00800E23"/>
    <w:rsid w:val="008017D0"/>
    <w:rsid w:val="008019C6"/>
    <w:rsid w:val="008027E9"/>
    <w:rsid w:val="0080412A"/>
    <w:rsid w:val="00804E18"/>
    <w:rsid w:val="0080535A"/>
    <w:rsid w:val="00805530"/>
    <w:rsid w:val="00806D62"/>
    <w:rsid w:val="0080739A"/>
    <w:rsid w:val="00807EE2"/>
    <w:rsid w:val="00810539"/>
    <w:rsid w:val="008134BF"/>
    <w:rsid w:val="0081624E"/>
    <w:rsid w:val="00816E73"/>
    <w:rsid w:val="00817FBD"/>
    <w:rsid w:val="0082265A"/>
    <w:rsid w:val="00822BA7"/>
    <w:rsid w:val="008232E0"/>
    <w:rsid w:val="00823ADA"/>
    <w:rsid w:val="00823CDF"/>
    <w:rsid w:val="00825692"/>
    <w:rsid w:val="008259E6"/>
    <w:rsid w:val="008263CC"/>
    <w:rsid w:val="00827363"/>
    <w:rsid w:val="00830530"/>
    <w:rsid w:val="0083168F"/>
    <w:rsid w:val="008322B6"/>
    <w:rsid w:val="00832E5D"/>
    <w:rsid w:val="0083304E"/>
    <w:rsid w:val="00834A82"/>
    <w:rsid w:val="0083537D"/>
    <w:rsid w:val="00836E6B"/>
    <w:rsid w:val="0084028C"/>
    <w:rsid w:val="00840D61"/>
    <w:rsid w:val="00841C02"/>
    <w:rsid w:val="0084467A"/>
    <w:rsid w:val="008449D4"/>
    <w:rsid w:val="00845F2F"/>
    <w:rsid w:val="00847B84"/>
    <w:rsid w:val="008535B8"/>
    <w:rsid w:val="00861B93"/>
    <w:rsid w:val="00862F30"/>
    <w:rsid w:val="0086343D"/>
    <w:rsid w:val="00863F62"/>
    <w:rsid w:val="00864B8C"/>
    <w:rsid w:val="008658B0"/>
    <w:rsid w:val="00867070"/>
    <w:rsid w:val="00870CB4"/>
    <w:rsid w:val="00870EB1"/>
    <w:rsid w:val="00871C00"/>
    <w:rsid w:val="008723BC"/>
    <w:rsid w:val="00872F54"/>
    <w:rsid w:val="00873130"/>
    <w:rsid w:val="00873789"/>
    <w:rsid w:val="00875D2B"/>
    <w:rsid w:val="00880825"/>
    <w:rsid w:val="008822D1"/>
    <w:rsid w:val="008829D1"/>
    <w:rsid w:val="00885586"/>
    <w:rsid w:val="00886284"/>
    <w:rsid w:val="00886B29"/>
    <w:rsid w:val="008900A1"/>
    <w:rsid w:val="0089034E"/>
    <w:rsid w:val="00891F67"/>
    <w:rsid w:val="0089238E"/>
    <w:rsid w:val="00892DCB"/>
    <w:rsid w:val="008940FA"/>
    <w:rsid w:val="00894B22"/>
    <w:rsid w:val="00897A64"/>
    <w:rsid w:val="008A162F"/>
    <w:rsid w:val="008A1CAC"/>
    <w:rsid w:val="008A2CD6"/>
    <w:rsid w:val="008A45E3"/>
    <w:rsid w:val="008A5FA5"/>
    <w:rsid w:val="008A616E"/>
    <w:rsid w:val="008A61AD"/>
    <w:rsid w:val="008B3D9A"/>
    <w:rsid w:val="008B5F65"/>
    <w:rsid w:val="008B62BE"/>
    <w:rsid w:val="008B7D37"/>
    <w:rsid w:val="008C07DC"/>
    <w:rsid w:val="008C24A7"/>
    <w:rsid w:val="008C26C8"/>
    <w:rsid w:val="008C3555"/>
    <w:rsid w:val="008C5826"/>
    <w:rsid w:val="008C5B25"/>
    <w:rsid w:val="008C71DA"/>
    <w:rsid w:val="008C7793"/>
    <w:rsid w:val="008C7FF0"/>
    <w:rsid w:val="008D3BE9"/>
    <w:rsid w:val="008E1070"/>
    <w:rsid w:val="008E1278"/>
    <w:rsid w:val="008E2EC3"/>
    <w:rsid w:val="008E3338"/>
    <w:rsid w:val="008E5406"/>
    <w:rsid w:val="008E5D33"/>
    <w:rsid w:val="008E783C"/>
    <w:rsid w:val="008F027E"/>
    <w:rsid w:val="008F2140"/>
    <w:rsid w:val="008F3C7A"/>
    <w:rsid w:val="008F3E8A"/>
    <w:rsid w:val="008F3FAD"/>
    <w:rsid w:val="008F5776"/>
    <w:rsid w:val="008F5C8E"/>
    <w:rsid w:val="008F66D9"/>
    <w:rsid w:val="00900AB2"/>
    <w:rsid w:val="009059BB"/>
    <w:rsid w:val="00906936"/>
    <w:rsid w:val="00907913"/>
    <w:rsid w:val="00910C72"/>
    <w:rsid w:val="00910EC2"/>
    <w:rsid w:val="00911F2A"/>
    <w:rsid w:val="00913553"/>
    <w:rsid w:val="00915D5D"/>
    <w:rsid w:val="009166D6"/>
    <w:rsid w:val="0092117E"/>
    <w:rsid w:val="0092314B"/>
    <w:rsid w:val="009241C5"/>
    <w:rsid w:val="00925800"/>
    <w:rsid w:val="00925CCE"/>
    <w:rsid w:val="00926C23"/>
    <w:rsid w:val="0092779A"/>
    <w:rsid w:val="0093078C"/>
    <w:rsid w:val="0093188C"/>
    <w:rsid w:val="009320DC"/>
    <w:rsid w:val="00940EBB"/>
    <w:rsid w:val="009414BA"/>
    <w:rsid w:val="00942CD6"/>
    <w:rsid w:val="009434CE"/>
    <w:rsid w:val="009447C9"/>
    <w:rsid w:val="0095280D"/>
    <w:rsid w:val="009539C7"/>
    <w:rsid w:val="00954784"/>
    <w:rsid w:val="00956D4D"/>
    <w:rsid w:val="00960602"/>
    <w:rsid w:val="00962FA0"/>
    <w:rsid w:val="00964BA4"/>
    <w:rsid w:val="00965BCD"/>
    <w:rsid w:val="00966790"/>
    <w:rsid w:val="0097066D"/>
    <w:rsid w:val="00972FF7"/>
    <w:rsid w:val="0097475D"/>
    <w:rsid w:val="00982336"/>
    <w:rsid w:val="009831F3"/>
    <w:rsid w:val="00983CC6"/>
    <w:rsid w:val="00984049"/>
    <w:rsid w:val="00986768"/>
    <w:rsid w:val="00986A9C"/>
    <w:rsid w:val="00987A79"/>
    <w:rsid w:val="00991104"/>
    <w:rsid w:val="009922E4"/>
    <w:rsid w:val="00994AC0"/>
    <w:rsid w:val="0099646C"/>
    <w:rsid w:val="00997F88"/>
    <w:rsid w:val="009A0ED1"/>
    <w:rsid w:val="009A1F92"/>
    <w:rsid w:val="009A2EDF"/>
    <w:rsid w:val="009A5183"/>
    <w:rsid w:val="009A6D39"/>
    <w:rsid w:val="009A7139"/>
    <w:rsid w:val="009B3B72"/>
    <w:rsid w:val="009B60EF"/>
    <w:rsid w:val="009B6CC7"/>
    <w:rsid w:val="009B7DF7"/>
    <w:rsid w:val="009C25C9"/>
    <w:rsid w:val="009C3BCA"/>
    <w:rsid w:val="009C4505"/>
    <w:rsid w:val="009C545F"/>
    <w:rsid w:val="009C68A2"/>
    <w:rsid w:val="009D479F"/>
    <w:rsid w:val="009D7D0C"/>
    <w:rsid w:val="009E0C78"/>
    <w:rsid w:val="009E1900"/>
    <w:rsid w:val="009E4565"/>
    <w:rsid w:val="009E5569"/>
    <w:rsid w:val="009E5E30"/>
    <w:rsid w:val="009E7C6F"/>
    <w:rsid w:val="009F174D"/>
    <w:rsid w:val="009F1D0E"/>
    <w:rsid w:val="009F3284"/>
    <w:rsid w:val="009F423E"/>
    <w:rsid w:val="00A00702"/>
    <w:rsid w:val="00A00F3F"/>
    <w:rsid w:val="00A030D9"/>
    <w:rsid w:val="00A04AB9"/>
    <w:rsid w:val="00A062F1"/>
    <w:rsid w:val="00A06A3F"/>
    <w:rsid w:val="00A06E81"/>
    <w:rsid w:val="00A0708D"/>
    <w:rsid w:val="00A10578"/>
    <w:rsid w:val="00A11DBB"/>
    <w:rsid w:val="00A13084"/>
    <w:rsid w:val="00A137E2"/>
    <w:rsid w:val="00A13A0F"/>
    <w:rsid w:val="00A1429D"/>
    <w:rsid w:val="00A155A6"/>
    <w:rsid w:val="00A179FA"/>
    <w:rsid w:val="00A17F78"/>
    <w:rsid w:val="00A20891"/>
    <w:rsid w:val="00A22A17"/>
    <w:rsid w:val="00A270C6"/>
    <w:rsid w:val="00A30171"/>
    <w:rsid w:val="00A3086A"/>
    <w:rsid w:val="00A3185E"/>
    <w:rsid w:val="00A31F03"/>
    <w:rsid w:val="00A34CC4"/>
    <w:rsid w:val="00A36E5B"/>
    <w:rsid w:val="00A36F60"/>
    <w:rsid w:val="00A422AC"/>
    <w:rsid w:val="00A42AF6"/>
    <w:rsid w:val="00A43954"/>
    <w:rsid w:val="00A442AE"/>
    <w:rsid w:val="00A450C4"/>
    <w:rsid w:val="00A459F7"/>
    <w:rsid w:val="00A464F0"/>
    <w:rsid w:val="00A5013F"/>
    <w:rsid w:val="00A50D05"/>
    <w:rsid w:val="00A50EC4"/>
    <w:rsid w:val="00A51435"/>
    <w:rsid w:val="00A53E6E"/>
    <w:rsid w:val="00A55785"/>
    <w:rsid w:val="00A56B37"/>
    <w:rsid w:val="00A6020D"/>
    <w:rsid w:val="00A61FFF"/>
    <w:rsid w:val="00A62061"/>
    <w:rsid w:val="00A6459D"/>
    <w:rsid w:val="00A64AE2"/>
    <w:rsid w:val="00A650E1"/>
    <w:rsid w:val="00A656E7"/>
    <w:rsid w:val="00A65A79"/>
    <w:rsid w:val="00A66D16"/>
    <w:rsid w:val="00A66DCB"/>
    <w:rsid w:val="00A67445"/>
    <w:rsid w:val="00A67BE5"/>
    <w:rsid w:val="00A70385"/>
    <w:rsid w:val="00A71698"/>
    <w:rsid w:val="00A73E4D"/>
    <w:rsid w:val="00A7488E"/>
    <w:rsid w:val="00A76201"/>
    <w:rsid w:val="00A76B83"/>
    <w:rsid w:val="00A76F89"/>
    <w:rsid w:val="00A8271D"/>
    <w:rsid w:val="00A85182"/>
    <w:rsid w:val="00A8751E"/>
    <w:rsid w:val="00A92511"/>
    <w:rsid w:val="00A94F96"/>
    <w:rsid w:val="00A94FFB"/>
    <w:rsid w:val="00A95CEC"/>
    <w:rsid w:val="00A97ECF"/>
    <w:rsid w:val="00AA1981"/>
    <w:rsid w:val="00AA1A23"/>
    <w:rsid w:val="00AA32A0"/>
    <w:rsid w:val="00AA54EA"/>
    <w:rsid w:val="00AA6D21"/>
    <w:rsid w:val="00AB18BC"/>
    <w:rsid w:val="00AB467C"/>
    <w:rsid w:val="00AB5A0E"/>
    <w:rsid w:val="00AB6622"/>
    <w:rsid w:val="00AB7274"/>
    <w:rsid w:val="00AB7DA4"/>
    <w:rsid w:val="00AC0557"/>
    <w:rsid w:val="00AC0CA1"/>
    <w:rsid w:val="00AC2551"/>
    <w:rsid w:val="00AC6354"/>
    <w:rsid w:val="00AC6831"/>
    <w:rsid w:val="00AC7EF5"/>
    <w:rsid w:val="00AD1652"/>
    <w:rsid w:val="00AD2B20"/>
    <w:rsid w:val="00AD2DF4"/>
    <w:rsid w:val="00AD3314"/>
    <w:rsid w:val="00AD3E77"/>
    <w:rsid w:val="00AD5973"/>
    <w:rsid w:val="00AE11BD"/>
    <w:rsid w:val="00AE1A49"/>
    <w:rsid w:val="00AE2CEE"/>
    <w:rsid w:val="00AE4110"/>
    <w:rsid w:val="00AE5BCB"/>
    <w:rsid w:val="00AE5C9D"/>
    <w:rsid w:val="00AE7FB8"/>
    <w:rsid w:val="00AF1E0C"/>
    <w:rsid w:val="00AF38FD"/>
    <w:rsid w:val="00AF46BC"/>
    <w:rsid w:val="00AF51AC"/>
    <w:rsid w:val="00AF6425"/>
    <w:rsid w:val="00AF6944"/>
    <w:rsid w:val="00AF7BA3"/>
    <w:rsid w:val="00B03AAA"/>
    <w:rsid w:val="00B0538C"/>
    <w:rsid w:val="00B06863"/>
    <w:rsid w:val="00B06C29"/>
    <w:rsid w:val="00B071CC"/>
    <w:rsid w:val="00B07E65"/>
    <w:rsid w:val="00B10205"/>
    <w:rsid w:val="00B12C39"/>
    <w:rsid w:val="00B12ED7"/>
    <w:rsid w:val="00B1307B"/>
    <w:rsid w:val="00B176BA"/>
    <w:rsid w:val="00B358F4"/>
    <w:rsid w:val="00B35EAA"/>
    <w:rsid w:val="00B4010C"/>
    <w:rsid w:val="00B4266D"/>
    <w:rsid w:val="00B42D09"/>
    <w:rsid w:val="00B4500C"/>
    <w:rsid w:val="00B47E56"/>
    <w:rsid w:val="00B50659"/>
    <w:rsid w:val="00B51CE5"/>
    <w:rsid w:val="00B52CB2"/>
    <w:rsid w:val="00B54A22"/>
    <w:rsid w:val="00B56D42"/>
    <w:rsid w:val="00B56E8F"/>
    <w:rsid w:val="00B616FD"/>
    <w:rsid w:val="00B64FD8"/>
    <w:rsid w:val="00B6590B"/>
    <w:rsid w:val="00B70E7A"/>
    <w:rsid w:val="00B71711"/>
    <w:rsid w:val="00B71FF6"/>
    <w:rsid w:val="00B73E2F"/>
    <w:rsid w:val="00B777AC"/>
    <w:rsid w:val="00B77D59"/>
    <w:rsid w:val="00B82966"/>
    <w:rsid w:val="00B82B33"/>
    <w:rsid w:val="00B831D1"/>
    <w:rsid w:val="00B85849"/>
    <w:rsid w:val="00B87686"/>
    <w:rsid w:val="00B879A9"/>
    <w:rsid w:val="00B91E63"/>
    <w:rsid w:val="00B92E11"/>
    <w:rsid w:val="00B941D1"/>
    <w:rsid w:val="00B94788"/>
    <w:rsid w:val="00B95E5E"/>
    <w:rsid w:val="00B96942"/>
    <w:rsid w:val="00B97078"/>
    <w:rsid w:val="00B97B32"/>
    <w:rsid w:val="00BA2029"/>
    <w:rsid w:val="00BA4FD7"/>
    <w:rsid w:val="00BA5178"/>
    <w:rsid w:val="00BA58A9"/>
    <w:rsid w:val="00BA7F16"/>
    <w:rsid w:val="00BB0239"/>
    <w:rsid w:val="00BB2467"/>
    <w:rsid w:val="00BB396F"/>
    <w:rsid w:val="00BB60A6"/>
    <w:rsid w:val="00BB648B"/>
    <w:rsid w:val="00BB71E8"/>
    <w:rsid w:val="00BC04A9"/>
    <w:rsid w:val="00BC2E58"/>
    <w:rsid w:val="00BC4BDF"/>
    <w:rsid w:val="00BC56D5"/>
    <w:rsid w:val="00BC6903"/>
    <w:rsid w:val="00BD065E"/>
    <w:rsid w:val="00BD0826"/>
    <w:rsid w:val="00BD2194"/>
    <w:rsid w:val="00BD39F6"/>
    <w:rsid w:val="00BD3AD7"/>
    <w:rsid w:val="00BD435D"/>
    <w:rsid w:val="00BD49C3"/>
    <w:rsid w:val="00BD4D7F"/>
    <w:rsid w:val="00BD4EC3"/>
    <w:rsid w:val="00BD5C18"/>
    <w:rsid w:val="00BD7562"/>
    <w:rsid w:val="00BE0A01"/>
    <w:rsid w:val="00BE2957"/>
    <w:rsid w:val="00BE3515"/>
    <w:rsid w:val="00BE3C15"/>
    <w:rsid w:val="00BE3E38"/>
    <w:rsid w:val="00BE6CC3"/>
    <w:rsid w:val="00BE7C0A"/>
    <w:rsid w:val="00BF0381"/>
    <w:rsid w:val="00BF4A04"/>
    <w:rsid w:val="00BF4EB5"/>
    <w:rsid w:val="00BF5CD4"/>
    <w:rsid w:val="00C04C75"/>
    <w:rsid w:val="00C05EE8"/>
    <w:rsid w:val="00C101AD"/>
    <w:rsid w:val="00C1120D"/>
    <w:rsid w:val="00C15F27"/>
    <w:rsid w:val="00C17B23"/>
    <w:rsid w:val="00C2067B"/>
    <w:rsid w:val="00C211DB"/>
    <w:rsid w:val="00C21849"/>
    <w:rsid w:val="00C22045"/>
    <w:rsid w:val="00C227FD"/>
    <w:rsid w:val="00C23BBB"/>
    <w:rsid w:val="00C24DAE"/>
    <w:rsid w:val="00C2530F"/>
    <w:rsid w:val="00C302CC"/>
    <w:rsid w:val="00C31A3C"/>
    <w:rsid w:val="00C320D9"/>
    <w:rsid w:val="00C3238A"/>
    <w:rsid w:val="00C32A2E"/>
    <w:rsid w:val="00C340F4"/>
    <w:rsid w:val="00C34D6A"/>
    <w:rsid w:val="00C369CC"/>
    <w:rsid w:val="00C37770"/>
    <w:rsid w:val="00C37DEA"/>
    <w:rsid w:val="00C42209"/>
    <w:rsid w:val="00C450FE"/>
    <w:rsid w:val="00C456D2"/>
    <w:rsid w:val="00C468BF"/>
    <w:rsid w:val="00C46E8B"/>
    <w:rsid w:val="00C47221"/>
    <w:rsid w:val="00C602A9"/>
    <w:rsid w:val="00C63FF1"/>
    <w:rsid w:val="00C641FB"/>
    <w:rsid w:val="00C71996"/>
    <w:rsid w:val="00C720FA"/>
    <w:rsid w:val="00C73123"/>
    <w:rsid w:val="00C74A63"/>
    <w:rsid w:val="00C751CC"/>
    <w:rsid w:val="00C76E19"/>
    <w:rsid w:val="00C823F3"/>
    <w:rsid w:val="00C87734"/>
    <w:rsid w:val="00C90584"/>
    <w:rsid w:val="00C91E67"/>
    <w:rsid w:val="00C92D1F"/>
    <w:rsid w:val="00C93CEF"/>
    <w:rsid w:val="00C96EBD"/>
    <w:rsid w:val="00CA1058"/>
    <w:rsid w:val="00CA2076"/>
    <w:rsid w:val="00CA4A02"/>
    <w:rsid w:val="00CA4E26"/>
    <w:rsid w:val="00CB132D"/>
    <w:rsid w:val="00CB1A6E"/>
    <w:rsid w:val="00CB3AFE"/>
    <w:rsid w:val="00CB419B"/>
    <w:rsid w:val="00CB5EC5"/>
    <w:rsid w:val="00CB6F53"/>
    <w:rsid w:val="00CC12D7"/>
    <w:rsid w:val="00CC32EA"/>
    <w:rsid w:val="00CC44BC"/>
    <w:rsid w:val="00CC5181"/>
    <w:rsid w:val="00CD0B53"/>
    <w:rsid w:val="00CD2A91"/>
    <w:rsid w:val="00CD3C9D"/>
    <w:rsid w:val="00CD536C"/>
    <w:rsid w:val="00CD5805"/>
    <w:rsid w:val="00CD6F58"/>
    <w:rsid w:val="00CD7C88"/>
    <w:rsid w:val="00CE09DE"/>
    <w:rsid w:val="00CE1082"/>
    <w:rsid w:val="00CE1E94"/>
    <w:rsid w:val="00CE27C8"/>
    <w:rsid w:val="00CE281B"/>
    <w:rsid w:val="00CE380D"/>
    <w:rsid w:val="00CF0943"/>
    <w:rsid w:val="00CF0E79"/>
    <w:rsid w:val="00CF0FE7"/>
    <w:rsid w:val="00CF1EFC"/>
    <w:rsid w:val="00CF2158"/>
    <w:rsid w:val="00CF4644"/>
    <w:rsid w:val="00CF5AA6"/>
    <w:rsid w:val="00CF5E77"/>
    <w:rsid w:val="00CF79FD"/>
    <w:rsid w:val="00D02B60"/>
    <w:rsid w:val="00D03120"/>
    <w:rsid w:val="00D04AAB"/>
    <w:rsid w:val="00D05E67"/>
    <w:rsid w:val="00D06DCD"/>
    <w:rsid w:val="00D1130D"/>
    <w:rsid w:val="00D118F6"/>
    <w:rsid w:val="00D11F63"/>
    <w:rsid w:val="00D1226C"/>
    <w:rsid w:val="00D1617D"/>
    <w:rsid w:val="00D2005D"/>
    <w:rsid w:val="00D213FF"/>
    <w:rsid w:val="00D23142"/>
    <w:rsid w:val="00D23C89"/>
    <w:rsid w:val="00D25437"/>
    <w:rsid w:val="00D268A4"/>
    <w:rsid w:val="00D26C90"/>
    <w:rsid w:val="00D3024D"/>
    <w:rsid w:val="00D306DB"/>
    <w:rsid w:val="00D34BB8"/>
    <w:rsid w:val="00D402AF"/>
    <w:rsid w:val="00D40496"/>
    <w:rsid w:val="00D40B37"/>
    <w:rsid w:val="00D43072"/>
    <w:rsid w:val="00D432DB"/>
    <w:rsid w:val="00D4360F"/>
    <w:rsid w:val="00D43739"/>
    <w:rsid w:val="00D43D6D"/>
    <w:rsid w:val="00D43E78"/>
    <w:rsid w:val="00D442C1"/>
    <w:rsid w:val="00D459A3"/>
    <w:rsid w:val="00D45BC7"/>
    <w:rsid w:val="00D47FA5"/>
    <w:rsid w:val="00D5134E"/>
    <w:rsid w:val="00D51E26"/>
    <w:rsid w:val="00D52446"/>
    <w:rsid w:val="00D52FE1"/>
    <w:rsid w:val="00D5305D"/>
    <w:rsid w:val="00D54561"/>
    <w:rsid w:val="00D55271"/>
    <w:rsid w:val="00D555C4"/>
    <w:rsid w:val="00D559A1"/>
    <w:rsid w:val="00D61AA5"/>
    <w:rsid w:val="00D621D3"/>
    <w:rsid w:val="00D62708"/>
    <w:rsid w:val="00D63BFC"/>
    <w:rsid w:val="00D67875"/>
    <w:rsid w:val="00D72B61"/>
    <w:rsid w:val="00D74831"/>
    <w:rsid w:val="00D75319"/>
    <w:rsid w:val="00D77BE7"/>
    <w:rsid w:val="00D80300"/>
    <w:rsid w:val="00D809DF"/>
    <w:rsid w:val="00D80E84"/>
    <w:rsid w:val="00D84D8D"/>
    <w:rsid w:val="00D8571D"/>
    <w:rsid w:val="00D874CD"/>
    <w:rsid w:val="00D900AF"/>
    <w:rsid w:val="00D90DA9"/>
    <w:rsid w:val="00D921F0"/>
    <w:rsid w:val="00D93B56"/>
    <w:rsid w:val="00D97648"/>
    <w:rsid w:val="00DA111F"/>
    <w:rsid w:val="00DA2615"/>
    <w:rsid w:val="00DA3E43"/>
    <w:rsid w:val="00DA3F29"/>
    <w:rsid w:val="00DA5D3D"/>
    <w:rsid w:val="00DA72FD"/>
    <w:rsid w:val="00DA7AE4"/>
    <w:rsid w:val="00DB0F40"/>
    <w:rsid w:val="00DB3281"/>
    <w:rsid w:val="00DB40FE"/>
    <w:rsid w:val="00DC0E3E"/>
    <w:rsid w:val="00DC0FAA"/>
    <w:rsid w:val="00DC34EC"/>
    <w:rsid w:val="00DC69A1"/>
    <w:rsid w:val="00DC736D"/>
    <w:rsid w:val="00DC78EC"/>
    <w:rsid w:val="00DD0AEF"/>
    <w:rsid w:val="00DD0EA2"/>
    <w:rsid w:val="00DD1263"/>
    <w:rsid w:val="00DD1ECC"/>
    <w:rsid w:val="00DD3C35"/>
    <w:rsid w:val="00DD3F1F"/>
    <w:rsid w:val="00DD4DB6"/>
    <w:rsid w:val="00DD5548"/>
    <w:rsid w:val="00DD5D1F"/>
    <w:rsid w:val="00DD72A0"/>
    <w:rsid w:val="00DD7B1D"/>
    <w:rsid w:val="00DD7E12"/>
    <w:rsid w:val="00DE00EF"/>
    <w:rsid w:val="00DE3479"/>
    <w:rsid w:val="00DE4245"/>
    <w:rsid w:val="00DE6D48"/>
    <w:rsid w:val="00DF05D5"/>
    <w:rsid w:val="00DF093E"/>
    <w:rsid w:val="00DF1538"/>
    <w:rsid w:val="00DF1A17"/>
    <w:rsid w:val="00DF4836"/>
    <w:rsid w:val="00DF6850"/>
    <w:rsid w:val="00DF6E3D"/>
    <w:rsid w:val="00E006E0"/>
    <w:rsid w:val="00E0359F"/>
    <w:rsid w:val="00E05125"/>
    <w:rsid w:val="00E0560F"/>
    <w:rsid w:val="00E10C56"/>
    <w:rsid w:val="00E1154B"/>
    <w:rsid w:val="00E11A10"/>
    <w:rsid w:val="00E126F1"/>
    <w:rsid w:val="00E1448C"/>
    <w:rsid w:val="00E1504D"/>
    <w:rsid w:val="00E153A8"/>
    <w:rsid w:val="00E1612D"/>
    <w:rsid w:val="00E164D0"/>
    <w:rsid w:val="00E16E82"/>
    <w:rsid w:val="00E21426"/>
    <w:rsid w:val="00E21791"/>
    <w:rsid w:val="00E22898"/>
    <w:rsid w:val="00E23508"/>
    <w:rsid w:val="00E239F4"/>
    <w:rsid w:val="00E25A7C"/>
    <w:rsid w:val="00E25F2F"/>
    <w:rsid w:val="00E27CEA"/>
    <w:rsid w:val="00E30E93"/>
    <w:rsid w:val="00E31575"/>
    <w:rsid w:val="00E363ED"/>
    <w:rsid w:val="00E37BF4"/>
    <w:rsid w:val="00E42607"/>
    <w:rsid w:val="00E42CDD"/>
    <w:rsid w:val="00E46C2A"/>
    <w:rsid w:val="00E47C34"/>
    <w:rsid w:val="00E51494"/>
    <w:rsid w:val="00E51B5F"/>
    <w:rsid w:val="00E5258B"/>
    <w:rsid w:val="00E54910"/>
    <w:rsid w:val="00E55C97"/>
    <w:rsid w:val="00E62D2F"/>
    <w:rsid w:val="00E64C34"/>
    <w:rsid w:val="00E64DDE"/>
    <w:rsid w:val="00E674A7"/>
    <w:rsid w:val="00E70B88"/>
    <w:rsid w:val="00E7170C"/>
    <w:rsid w:val="00E72F66"/>
    <w:rsid w:val="00E75EFC"/>
    <w:rsid w:val="00E80932"/>
    <w:rsid w:val="00E8302B"/>
    <w:rsid w:val="00E845DE"/>
    <w:rsid w:val="00E84A9F"/>
    <w:rsid w:val="00E855F5"/>
    <w:rsid w:val="00E861E9"/>
    <w:rsid w:val="00E86541"/>
    <w:rsid w:val="00E8712C"/>
    <w:rsid w:val="00E87495"/>
    <w:rsid w:val="00E906EF"/>
    <w:rsid w:val="00E9102B"/>
    <w:rsid w:val="00E9332F"/>
    <w:rsid w:val="00E93A67"/>
    <w:rsid w:val="00E94627"/>
    <w:rsid w:val="00E95E4F"/>
    <w:rsid w:val="00EA03A9"/>
    <w:rsid w:val="00EA0D23"/>
    <w:rsid w:val="00EA1743"/>
    <w:rsid w:val="00EA3BA2"/>
    <w:rsid w:val="00EA41C1"/>
    <w:rsid w:val="00EA4933"/>
    <w:rsid w:val="00EB0B94"/>
    <w:rsid w:val="00EB79EA"/>
    <w:rsid w:val="00EC0A05"/>
    <w:rsid w:val="00EC271A"/>
    <w:rsid w:val="00EC3A92"/>
    <w:rsid w:val="00EC4DB5"/>
    <w:rsid w:val="00EC5602"/>
    <w:rsid w:val="00EC6775"/>
    <w:rsid w:val="00EC6D4E"/>
    <w:rsid w:val="00ED01F0"/>
    <w:rsid w:val="00ED2DF0"/>
    <w:rsid w:val="00ED32A5"/>
    <w:rsid w:val="00ED51CB"/>
    <w:rsid w:val="00ED5D69"/>
    <w:rsid w:val="00ED7593"/>
    <w:rsid w:val="00ED7C5D"/>
    <w:rsid w:val="00EE1480"/>
    <w:rsid w:val="00EE2032"/>
    <w:rsid w:val="00EE24B3"/>
    <w:rsid w:val="00EE250F"/>
    <w:rsid w:val="00EE2BE6"/>
    <w:rsid w:val="00EE7658"/>
    <w:rsid w:val="00EF00A5"/>
    <w:rsid w:val="00EF133B"/>
    <w:rsid w:val="00EF337F"/>
    <w:rsid w:val="00EF4440"/>
    <w:rsid w:val="00EF516F"/>
    <w:rsid w:val="00EF5A62"/>
    <w:rsid w:val="00F000B5"/>
    <w:rsid w:val="00F001D5"/>
    <w:rsid w:val="00F0024E"/>
    <w:rsid w:val="00F027C4"/>
    <w:rsid w:val="00F075ED"/>
    <w:rsid w:val="00F1279B"/>
    <w:rsid w:val="00F13276"/>
    <w:rsid w:val="00F146F3"/>
    <w:rsid w:val="00F14BE2"/>
    <w:rsid w:val="00F15199"/>
    <w:rsid w:val="00F15DCC"/>
    <w:rsid w:val="00F17C3A"/>
    <w:rsid w:val="00F17F6F"/>
    <w:rsid w:val="00F20032"/>
    <w:rsid w:val="00F20056"/>
    <w:rsid w:val="00F21B55"/>
    <w:rsid w:val="00F21D4B"/>
    <w:rsid w:val="00F2204B"/>
    <w:rsid w:val="00F22108"/>
    <w:rsid w:val="00F22B43"/>
    <w:rsid w:val="00F24B9A"/>
    <w:rsid w:val="00F26E6B"/>
    <w:rsid w:val="00F3294D"/>
    <w:rsid w:val="00F32CF3"/>
    <w:rsid w:val="00F343C2"/>
    <w:rsid w:val="00F36B62"/>
    <w:rsid w:val="00F45996"/>
    <w:rsid w:val="00F46F00"/>
    <w:rsid w:val="00F47BB1"/>
    <w:rsid w:val="00F52EE8"/>
    <w:rsid w:val="00F56AEB"/>
    <w:rsid w:val="00F577F9"/>
    <w:rsid w:val="00F60117"/>
    <w:rsid w:val="00F60D7D"/>
    <w:rsid w:val="00F621CB"/>
    <w:rsid w:val="00F62524"/>
    <w:rsid w:val="00F6267B"/>
    <w:rsid w:val="00F64B3D"/>
    <w:rsid w:val="00F66490"/>
    <w:rsid w:val="00F71FE9"/>
    <w:rsid w:val="00F73276"/>
    <w:rsid w:val="00F73545"/>
    <w:rsid w:val="00F752E6"/>
    <w:rsid w:val="00F80A56"/>
    <w:rsid w:val="00F817D2"/>
    <w:rsid w:val="00F82A5D"/>
    <w:rsid w:val="00F83C2A"/>
    <w:rsid w:val="00F8401A"/>
    <w:rsid w:val="00F843B7"/>
    <w:rsid w:val="00F8557F"/>
    <w:rsid w:val="00F85A45"/>
    <w:rsid w:val="00F861AF"/>
    <w:rsid w:val="00F9349A"/>
    <w:rsid w:val="00F94CB9"/>
    <w:rsid w:val="00F971F9"/>
    <w:rsid w:val="00F972BE"/>
    <w:rsid w:val="00FA4B02"/>
    <w:rsid w:val="00FA6049"/>
    <w:rsid w:val="00FA71FB"/>
    <w:rsid w:val="00FB2C28"/>
    <w:rsid w:val="00FB3D08"/>
    <w:rsid w:val="00FB6EAB"/>
    <w:rsid w:val="00FC14A6"/>
    <w:rsid w:val="00FC2EC7"/>
    <w:rsid w:val="00FC402B"/>
    <w:rsid w:val="00FC4A09"/>
    <w:rsid w:val="00FC53EA"/>
    <w:rsid w:val="00FC6710"/>
    <w:rsid w:val="00FC6D52"/>
    <w:rsid w:val="00FD192D"/>
    <w:rsid w:val="00FD1A86"/>
    <w:rsid w:val="00FD7A5A"/>
    <w:rsid w:val="00FE0402"/>
    <w:rsid w:val="00FE0A8A"/>
    <w:rsid w:val="00FE4776"/>
    <w:rsid w:val="00FE6126"/>
    <w:rsid w:val="00FE6766"/>
    <w:rsid w:val="00FF0B90"/>
    <w:rsid w:val="00FF1A73"/>
    <w:rsid w:val="00FF386A"/>
    <w:rsid w:val="00FF5A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0F"/>
    <w:pPr>
      <w:widowControl w:val="0"/>
      <w:jc w:val="both"/>
    </w:pPr>
    <w:rPr>
      <w:snapToGrid w:val="0"/>
      <w:kern w:val="28"/>
      <w:sz w:val="24"/>
    </w:rPr>
  </w:style>
  <w:style w:type="paragraph" w:styleId="Heading1">
    <w:name w:val="heading 1"/>
    <w:basedOn w:val="Normal"/>
    <w:next w:val="ParaNum"/>
    <w:qFormat/>
    <w:rsid w:val="00C2530F"/>
    <w:pPr>
      <w:keepNext/>
      <w:numPr>
        <w:numId w:val="4"/>
      </w:numPr>
      <w:suppressAutoHyphens/>
      <w:spacing w:after="220"/>
      <w:outlineLvl w:val="0"/>
    </w:pPr>
    <w:rPr>
      <w:b/>
      <w:caps/>
    </w:rPr>
  </w:style>
  <w:style w:type="paragraph" w:styleId="Heading2">
    <w:name w:val="heading 2"/>
    <w:basedOn w:val="Normal"/>
    <w:next w:val="ParaNum"/>
    <w:qFormat/>
    <w:rsid w:val="00C2530F"/>
    <w:pPr>
      <w:keepNext/>
      <w:numPr>
        <w:ilvl w:val="1"/>
        <w:numId w:val="4"/>
      </w:numPr>
      <w:spacing w:after="220"/>
      <w:outlineLvl w:val="1"/>
    </w:pPr>
    <w:rPr>
      <w:b/>
    </w:rPr>
  </w:style>
  <w:style w:type="paragraph" w:styleId="Heading3">
    <w:name w:val="heading 3"/>
    <w:basedOn w:val="Normal"/>
    <w:next w:val="ParaNum"/>
    <w:qFormat/>
    <w:rsid w:val="00C2530F"/>
    <w:pPr>
      <w:keepNext/>
      <w:numPr>
        <w:ilvl w:val="2"/>
        <w:numId w:val="4"/>
      </w:numPr>
      <w:spacing w:after="220"/>
      <w:outlineLvl w:val="2"/>
    </w:pPr>
    <w:rPr>
      <w:b/>
    </w:rPr>
  </w:style>
  <w:style w:type="paragraph" w:styleId="Heading4">
    <w:name w:val="heading 4"/>
    <w:basedOn w:val="Normal"/>
    <w:next w:val="ParaNum"/>
    <w:qFormat/>
    <w:rsid w:val="00C2530F"/>
    <w:pPr>
      <w:keepNext/>
      <w:numPr>
        <w:ilvl w:val="3"/>
        <w:numId w:val="4"/>
      </w:numPr>
      <w:spacing w:after="220"/>
      <w:outlineLvl w:val="3"/>
    </w:pPr>
    <w:rPr>
      <w:b/>
    </w:rPr>
  </w:style>
  <w:style w:type="paragraph" w:styleId="Heading5">
    <w:name w:val="heading 5"/>
    <w:basedOn w:val="Normal"/>
    <w:next w:val="ParaNum"/>
    <w:qFormat/>
    <w:rsid w:val="00C2530F"/>
    <w:pPr>
      <w:keepNext/>
      <w:numPr>
        <w:ilvl w:val="4"/>
        <w:numId w:val="4"/>
      </w:numPr>
      <w:tabs>
        <w:tab w:val="left" w:pos="2880"/>
      </w:tabs>
      <w:suppressAutoHyphens/>
      <w:spacing w:after="220"/>
      <w:outlineLvl w:val="4"/>
    </w:pPr>
    <w:rPr>
      <w:b/>
    </w:rPr>
  </w:style>
  <w:style w:type="paragraph" w:styleId="Heading6">
    <w:name w:val="heading 6"/>
    <w:basedOn w:val="Normal"/>
    <w:next w:val="ParaNum"/>
    <w:qFormat/>
    <w:rsid w:val="00C2530F"/>
    <w:pPr>
      <w:numPr>
        <w:ilvl w:val="5"/>
        <w:numId w:val="4"/>
      </w:numPr>
      <w:tabs>
        <w:tab w:val="left" w:pos="2880"/>
      </w:tabs>
      <w:spacing w:after="220"/>
      <w:outlineLvl w:val="5"/>
    </w:pPr>
    <w:rPr>
      <w:b/>
    </w:rPr>
  </w:style>
  <w:style w:type="paragraph" w:styleId="Heading7">
    <w:name w:val="heading 7"/>
    <w:basedOn w:val="Normal"/>
    <w:next w:val="ParaNum"/>
    <w:qFormat/>
    <w:rsid w:val="00C2530F"/>
    <w:pPr>
      <w:numPr>
        <w:ilvl w:val="6"/>
        <w:numId w:val="4"/>
      </w:numPr>
      <w:spacing w:after="240"/>
      <w:outlineLvl w:val="6"/>
    </w:pPr>
    <w:rPr>
      <w:b/>
    </w:rPr>
  </w:style>
  <w:style w:type="paragraph" w:styleId="Heading8">
    <w:name w:val="heading 8"/>
    <w:basedOn w:val="Normal"/>
    <w:next w:val="ParaNum"/>
    <w:qFormat/>
    <w:rsid w:val="00C2530F"/>
    <w:pPr>
      <w:numPr>
        <w:ilvl w:val="7"/>
        <w:numId w:val="4"/>
      </w:numPr>
      <w:tabs>
        <w:tab w:val="left" w:pos="5040"/>
      </w:tabs>
      <w:spacing w:after="240"/>
      <w:outlineLvl w:val="7"/>
    </w:pPr>
    <w:rPr>
      <w:b/>
    </w:rPr>
  </w:style>
  <w:style w:type="paragraph" w:styleId="Heading9">
    <w:name w:val="heading 9"/>
    <w:basedOn w:val="Normal"/>
    <w:next w:val="ParaNum"/>
    <w:qFormat/>
    <w:rsid w:val="00C2530F"/>
    <w:pPr>
      <w:numPr>
        <w:ilvl w:val="8"/>
        <w:numId w:val="4"/>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2530F"/>
    <w:pPr>
      <w:spacing w:after="220"/>
    </w:pPr>
  </w:style>
  <w:style w:type="paragraph" w:styleId="EndnoteText">
    <w:name w:val="endnote text"/>
    <w:basedOn w:val="Normal"/>
    <w:semiHidden/>
    <w:rsid w:val="00C2530F"/>
    <w:rPr>
      <w:sz w:val="20"/>
    </w:rPr>
  </w:style>
  <w:style w:type="character" w:styleId="EndnoteReference">
    <w:name w:val="endnote reference"/>
    <w:semiHidden/>
    <w:rsid w:val="00C2530F"/>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semiHidden/>
    <w:rsid w:val="00C2530F"/>
    <w:pPr>
      <w:tabs>
        <w:tab w:val="left" w:pos="720"/>
        <w:tab w:val="left" w:pos="1440"/>
      </w:tabs>
      <w:spacing w:after="200"/>
      <w:jc w:val="both"/>
    </w:pPr>
  </w:style>
  <w:style w:type="character" w:styleId="FootnoteReference">
    <w:name w:val="footnote reference"/>
    <w:semiHidden/>
    <w:rsid w:val="00C2530F"/>
    <w:rPr>
      <w:rFonts w:ascii="Times New Roman" w:hAnsi="Times New Roman"/>
      <w:dstrike w:val="0"/>
      <w:color w:val="auto"/>
      <w:sz w:val="20"/>
      <w:vertAlign w:val="superscript"/>
    </w:rPr>
  </w:style>
  <w:style w:type="paragraph" w:styleId="TOC1">
    <w:name w:val="toc 1"/>
    <w:basedOn w:val="Normal"/>
    <w:next w:val="Normal"/>
    <w:semiHidden/>
    <w:rsid w:val="00C2530F"/>
    <w:pPr>
      <w:tabs>
        <w:tab w:val="right" w:leader="dot" w:pos="9360"/>
      </w:tabs>
      <w:suppressAutoHyphens/>
      <w:spacing w:after="240"/>
      <w:ind w:left="720" w:right="720" w:hanging="720"/>
    </w:pPr>
  </w:style>
  <w:style w:type="paragraph" w:styleId="TOC2">
    <w:name w:val="toc 2"/>
    <w:basedOn w:val="Normal"/>
    <w:next w:val="Normal"/>
    <w:semiHidden/>
    <w:rsid w:val="00C2530F"/>
    <w:pPr>
      <w:tabs>
        <w:tab w:val="left" w:pos="1440"/>
        <w:tab w:val="right" w:leader="dot" w:pos="9360"/>
      </w:tabs>
      <w:suppressAutoHyphens/>
      <w:spacing w:after="240"/>
      <w:ind w:left="1440" w:right="720" w:hanging="720"/>
    </w:pPr>
  </w:style>
  <w:style w:type="paragraph" w:styleId="TOC3">
    <w:name w:val="toc 3"/>
    <w:basedOn w:val="Normal"/>
    <w:next w:val="Normal"/>
    <w:semiHidden/>
    <w:rsid w:val="00C2530F"/>
    <w:pPr>
      <w:tabs>
        <w:tab w:val="left" w:pos="2160"/>
        <w:tab w:val="right" w:leader="dot" w:pos="9360"/>
      </w:tabs>
      <w:suppressAutoHyphens/>
      <w:ind w:left="2160" w:right="720" w:hanging="720"/>
    </w:pPr>
  </w:style>
  <w:style w:type="paragraph" w:styleId="TOC4">
    <w:name w:val="toc 4"/>
    <w:basedOn w:val="Normal"/>
    <w:next w:val="Normal"/>
    <w:autoRedefine/>
    <w:semiHidden/>
    <w:rsid w:val="00C2530F"/>
    <w:pPr>
      <w:tabs>
        <w:tab w:val="right" w:leader="dot" w:pos="9360"/>
      </w:tabs>
      <w:suppressAutoHyphens/>
      <w:ind w:left="2880" w:right="720" w:hanging="720"/>
    </w:pPr>
  </w:style>
  <w:style w:type="paragraph" w:styleId="TOC5">
    <w:name w:val="toc 5"/>
    <w:basedOn w:val="Normal"/>
    <w:next w:val="Normal"/>
    <w:autoRedefine/>
    <w:semiHidden/>
    <w:rsid w:val="00C2530F"/>
    <w:pPr>
      <w:tabs>
        <w:tab w:val="right" w:leader="dot" w:pos="9360"/>
      </w:tabs>
      <w:suppressAutoHyphens/>
      <w:ind w:left="3600" w:right="720" w:hanging="720"/>
    </w:pPr>
  </w:style>
  <w:style w:type="paragraph" w:styleId="TOC6">
    <w:name w:val="toc 6"/>
    <w:basedOn w:val="Normal"/>
    <w:next w:val="Normal"/>
    <w:autoRedefine/>
    <w:semiHidden/>
    <w:rsid w:val="00C2530F"/>
    <w:pPr>
      <w:tabs>
        <w:tab w:val="right" w:pos="9360"/>
      </w:tabs>
      <w:suppressAutoHyphens/>
      <w:ind w:left="720" w:hanging="720"/>
    </w:pPr>
  </w:style>
  <w:style w:type="paragraph" w:styleId="TOC7">
    <w:name w:val="toc 7"/>
    <w:basedOn w:val="Normal"/>
    <w:next w:val="Normal"/>
    <w:autoRedefine/>
    <w:semiHidden/>
    <w:rsid w:val="00C2530F"/>
    <w:pPr>
      <w:suppressAutoHyphens/>
      <w:ind w:left="720" w:hanging="720"/>
    </w:pPr>
  </w:style>
  <w:style w:type="paragraph" w:styleId="TOC8">
    <w:name w:val="toc 8"/>
    <w:basedOn w:val="Normal"/>
    <w:next w:val="Normal"/>
    <w:autoRedefine/>
    <w:semiHidden/>
    <w:rsid w:val="00C2530F"/>
    <w:pPr>
      <w:tabs>
        <w:tab w:val="right" w:pos="9360"/>
      </w:tabs>
      <w:suppressAutoHyphens/>
      <w:ind w:left="720" w:hanging="720"/>
    </w:pPr>
  </w:style>
  <w:style w:type="paragraph" w:styleId="TOC9">
    <w:name w:val="toc 9"/>
    <w:basedOn w:val="Normal"/>
    <w:next w:val="Normal"/>
    <w:autoRedefine/>
    <w:semiHidden/>
    <w:rsid w:val="00C2530F"/>
    <w:pPr>
      <w:tabs>
        <w:tab w:val="right" w:leader="dot" w:pos="9360"/>
      </w:tabs>
      <w:suppressAutoHyphens/>
      <w:ind w:left="720" w:hanging="720"/>
    </w:pPr>
  </w:style>
  <w:style w:type="paragraph" w:styleId="TOAHeading">
    <w:name w:val="toa heading"/>
    <w:basedOn w:val="Normal"/>
    <w:next w:val="Normal"/>
    <w:semiHidden/>
    <w:rsid w:val="00C2530F"/>
    <w:pPr>
      <w:tabs>
        <w:tab w:val="right" w:pos="9360"/>
      </w:tabs>
      <w:suppressAutoHyphens/>
    </w:pPr>
  </w:style>
  <w:style w:type="character" w:customStyle="1" w:styleId="EquationCaption">
    <w:name w:val="_Equation Caption"/>
    <w:rsid w:val="00C2530F"/>
  </w:style>
  <w:style w:type="paragraph" w:styleId="Header">
    <w:name w:val="header"/>
    <w:basedOn w:val="Normal"/>
    <w:link w:val="HeaderChar"/>
    <w:autoRedefine/>
    <w:uiPriority w:val="99"/>
    <w:rsid w:val="007141AA"/>
    <w:pPr>
      <w:pBdr>
        <w:bottom w:val="single" w:sz="12" w:space="1" w:color="auto"/>
      </w:pBdr>
      <w:tabs>
        <w:tab w:val="center" w:pos="4680"/>
        <w:tab w:val="right" w:pos="9360"/>
      </w:tabs>
    </w:pPr>
    <w:rPr>
      <w:b/>
      <w:sz w:val="22"/>
      <w:szCs w:val="22"/>
    </w:rPr>
  </w:style>
  <w:style w:type="paragraph" w:styleId="Footer">
    <w:name w:val="footer"/>
    <w:basedOn w:val="Normal"/>
    <w:rsid w:val="00C2530F"/>
    <w:pPr>
      <w:tabs>
        <w:tab w:val="center" w:pos="4320"/>
        <w:tab w:val="right" w:pos="8640"/>
      </w:tabs>
    </w:pPr>
  </w:style>
  <w:style w:type="character" w:styleId="PageNumber">
    <w:name w:val="page number"/>
    <w:basedOn w:val="DefaultParagraphFont"/>
    <w:rsid w:val="00C2530F"/>
  </w:style>
  <w:style w:type="paragraph" w:styleId="BlockText">
    <w:name w:val="Block Text"/>
    <w:basedOn w:val="Normal"/>
    <w:rsid w:val="00C2530F"/>
    <w:pPr>
      <w:spacing w:after="240"/>
      <w:ind w:left="1440" w:right="1440"/>
    </w:pPr>
  </w:style>
  <w:style w:type="paragraph" w:customStyle="1" w:styleId="Bullet">
    <w:name w:val="Bullet"/>
    <w:basedOn w:val="Normal"/>
    <w:rsid w:val="00C2530F"/>
    <w:pPr>
      <w:numPr>
        <w:numId w:val="3"/>
      </w:numPr>
      <w:tabs>
        <w:tab w:val="clear" w:pos="360"/>
        <w:tab w:val="left" w:pos="2160"/>
      </w:tabs>
      <w:spacing w:after="220"/>
      <w:ind w:left="2160" w:hanging="720"/>
    </w:pPr>
  </w:style>
  <w:style w:type="paragraph" w:customStyle="1" w:styleId="TableFormat">
    <w:name w:val="TableFormat"/>
    <w:basedOn w:val="Bullet"/>
    <w:rsid w:val="00C2530F"/>
    <w:pPr>
      <w:numPr>
        <w:numId w:val="0"/>
      </w:numPr>
      <w:tabs>
        <w:tab w:val="clear" w:pos="2160"/>
        <w:tab w:val="left" w:pos="5040"/>
      </w:tabs>
      <w:ind w:left="5040" w:hanging="3600"/>
    </w:pPr>
  </w:style>
  <w:style w:type="paragraph" w:customStyle="1" w:styleId="Word222Null">
    <w:name w:val="Word222Null"/>
    <w:rsid w:val="00C2530F"/>
    <w:pPr>
      <w:widowControl w:val="0"/>
      <w:tabs>
        <w:tab w:val="left" w:pos="-720"/>
      </w:tabs>
      <w:suppressAutoHyphens/>
    </w:pPr>
    <w:rPr>
      <w:rFonts w:ascii="Modern" w:hAnsi="Modern"/>
      <w:snapToGrid w:val="0"/>
      <w:sz w:val="24"/>
    </w:rPr>
  </w:style>
  <w:style w:type="paragraph" w:styleId="BodyText">
    <w:name w:val="Body Text"/>
    <w:basedOn w:val="Normal"/>
    <w:rsid w:val="00C2530F"/>
    <w:pPr>
      <w:tabs>
        <w:tab w:val="left" w:pos="0"/>
        <w:tab w:val="left" w:pos="720"/>
        <w:tab w:val="left" w:pos="1440"/>
      </w:tabs>
      <w:suppressAutoHyphens/>
      <w:spacing w:before="240"/>
      <w:jc w:val="left"/>
    </w:pPr>
    <w:rPr>
      <w:kern w:val="0"/>
      <w:sz w:val="28"/>
    </w:rPr>
  </w:style>
  <w:style w:type="paragraph" w:styleId="BodyTextIndent">
    <w:name w:val="Body Text Indent"/>
    <w:basedOn w:val="Normal"/>
    <w:rsid w:val="00C2530F"/>
    <w:pPr>
      <w:tabs>
        <w:tab w:val="left" w:pos="0"/>
        <w:tab w:val="left" w:pos="720"/>
        <w:tab w:val="left" w:pos="1440"/>
      </w:tabs>
      <w:suppressAutoHyphens/>
      <w:spacing w:before="240"/>
      <w:ind w:left="2160" w:hanging="2160"/>
      <w:jc w:val="left"/>
    </w:pPr>
    <w:rPr>
      <w:kern w:val="0"/>
      <w:sz w:val="28"/>
    </w:rPr>
  </w:style>
  <w:style w:type="paragraph" w:styleId="BodyTextIndent2">
    <w:name w:val="Body Text Indent 2"/>
    <w:basedOn w:val="Normal"/>
    <w:rsid w:val="00C25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560"/>
        <w:tab w:val="left" w:pos="7920"/>
        <w:tab w:val="left" w:pos="9360"/>
      </w:tabs>
      <w:suppressAutoHyphens/>
      <w:ind w:left="720" w:hanging="2160"/>
      <w:jc w:val="left"/>
    </w:pPr>
    <w:rPr>
      <w:kern w:val="0"/>
      <w:sz w:val="28"/>
    </w:rPr>
  </w:style>
  <w:style w:type="paragraph" w:styleId="Title">
    <w:name w:val="Title"/>
    <w:basedOn w:val="Normal"/>
    <w:qFormat/>
    <w:rsid w:val="00C2530F"/>
    <w:pPr>
      <w:jc w:val="center"/>
    </w:pPr>
    <w:rPr>
      <w:b/>
    </w:rPr>
  </w:style>
  <w:style w:type="paragraph" w:styleId="BalloonText">
    <w:name w:val="Balloon Text"/>
    <w:basedOn w:val="Normal"/>
    <w:semiHidden/>
    <w:rsid w:val="00997F88"/>
    <w:rPr>
      <w:rFonts w:ascii="Tahoma" w:hAnsi="Tahoma" w:cs="Tahoma"/>
      <w:sz w:val="16"/>
      <w:szCs w:val="16"/>
    </w:rPr>
  </w:style>
  <w:style w:type="paragraph" w:styleId="ListParagraph">
    <w:name w:val="List Paragraph"/>
    <w:basedOn w:val="Normal"/>
    <w:uiPriority w:val="34"/>
    <w:qFormat/>
    <w:rsid w:val="005E072C"/>
    <w:pPr>
      <w:ind w:left="720"/>
    </w:pPr>
  </w:style>
  <w:style w:type="character" w:styleId="CommentReference">
    <w:name w:val="annotation reference"/>
    <w:basedOn w:val="DefaultParagraphFont"/>
    <w:rsid w:val="002B35DE"/>
    <w:rPr>
      <w:sz w:val="16"/>
      <w:szCs w:val="16"/>
    </w:rPr>
  </w:style>
  <w:style w:type="paragraph" w:styleId="CommentText">
    <w:name w:val="annotation text"/>
    <w:basedOn w:val="Normal"/>
    <w:link w:val="CommentTextChar"/>
    <w:rsid w:val="002B35DE"/>
    <w:rPr>
      <w:sz w:val="20"/>
    </w:rPr>
  </w:style>
  <w:style w:type="character" w:customStyle="1" w:styleId="CommentTextChar">
    <w:name w:val="Comment Text Char"/>
    <w:basedOn w:val="DefaultParagraphFont"/>
    <w:link w:val="CommentText"/>
    <w:rsid w:val="002B35DE"/>
    <w:rPr>
      <w:snapToGrid w:val="0"/>
      <w:kern w:val="28"/>
    </w:rPr>
  </w:style>
  <w:style w:type="paragraph" w:styleId="CommentSubject">
    <w:name w:val="annotation subject"/>
    <w:basedOn w:val="CommentText"/>
    <w:next w:val="CommentText"/>
    <w:link w:val="CommentSubjectChar"/>
    <w:rsid w:val="002B35DE"/>
    <w:rPr>
      <w:b/>
      <w:bCs/>
    </w:rPr>
  </w:style>
  <w:style w:type="character" w:customStyle="1" w:styleId="CommentSubjectChar">
    <w:name w:val="Comment Subject Char"/>
    <w:basedOn w:val="CommentTextChar"/>
    <w:link w:val="CommentSubject"/>
    <w:rsid w:val="002B35DE"/>
    <w:rPr>
      <w:b/>
      <w:bCs/>
      <w:snapToGrid w:val="0"/>
      <w:kern w:val="28"/>
    </w:rPr>
  </w:style>
  <w:style w:type="paragraph" w:styleId="Revision">
    <w:name w:val="Revision"/>
    <w:hidden/>
    <w:uiPriority w:val="99"/>
    <w:semiHidden/>
    <w:rsid w:val="006B4ADA"/>
    <w:rPr>
      <w:snapToGrid w:val="0"/>
      <w:kern w:val="28"/>
      <w:sz w:val="24"/>
    </w:rPr>
  </w:style>
  <w:style w:type="character" w:customStyle="1" w:styleId="HeaderChar">
    <w:name w:val="Header Char"/>
    <w:basedOn w:val="DefaultParagraphFont"/>
    <w:link w:val="Header"/>
    <w:uiPriority w:val="99"/>
    <w:rsid w:val="007141AA"/>
    <w:rPr>
      <w:b/>
      <w:snapToGrid w:val="0"/>
      <w:kern w:val="28"/>
      <w:sz w:val="22"/>
      <w:szCs w:val="22"/>
    </w:rPr>
  </w:style>
  <w:style w:type="character" w:styleId="Hyperlink">
    <w:name w:val="Hyperlink"/>
    <w:rsid w:val="007C13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0F"/>
    <w:pPr>
      <w:widowControl w:val="0"/>
      <w:jc w:val="both"/>
    </w:pPr>
    <w:rPr>
      <w:snapToGrid w:val="0"/>
      <w:kern w:val="28"/>
      <w:sz w:val="24"/>
    </w:rPr>
  </w:style>
  <w:style w:type="paragraph" w:styleId="Heading1">
    <w:name w:val="heading 1"/>
    <w:basedOn w:val="Normal"/>
    <w:next w:val="ParaNum"/>
    <w:qFormat/>
    <w:rsid w:val="00C2530F"/>
    <w:pPr>
      <w:keepNext/>
      <w:numPr>
        <w:numId w:val="4"/>
      </w:numPr>
      <w:suppressAutoHyphens/>
      <w:spacing w:after="220"/>
      <w:outlineLvl w:val="0"/>
    </w:pPr>
    <w:rPr>
      <w:b/>
      <w:caps/>
    </w:rPr>
  </w:style>
  <w:style w:type="paragraph" w:styleId="Heading2">
    <w:name w:val="heading 2"/>
    <w:basedOn w:val="Normal"/>
    <w:next w:val="ParaNum"/>
    <w:qFormat/>
    <w:rsid w:val="00C2530F"/>
    <w:pPr>
      <w:keepNext/>
      <w:numPr>
        <w:ilvl w:val="1"/>
        <w:numId w:val="4"/>
      </w:numPr>
      <w:spacing w:after="220"/>
      <w:outlineLvl w:val="1"/>
    </w:pPr>
    <w:rPr>
      <w:b/>
    </w:rPr>
  </w:style>
  <w:style w:type="paragraph" w:styleId="Heading3">
    <w:name w:val="heading 3"/>
    <w:basedOn w:val="Normal"/>
    <w:next w:val="ParaNum"/>
    <w:qFormat/>
    <w:rsid w:val="00C2530F"/>
    <w:pPr>
      <w:keepNext/>
      <w:numPr>
        <w:ilvl w:val="2"/>
        <w:numId w:val="4"/>
      </w:numPr>
      <w:spacing w:after="220"/>
      <w:outlineLvl w:val="2"/>
    </w:pPr>
    <w:rPr>
      <w:b/>
    </w:rPr>
  </w:style>
  <w:style w:type="paragraph" w:styleId="Heading4">
    <w:name w:val="heading 4"/>
    <w:basedOn w:val="Normal"/>
    <w:next w:val="ParaNum"/>
    <w:qFormat/>
    <w:rsid w:val="00C2530F"/>
    <w:pPr>
      <w:keepNext/>
      <w:numPr>
        <w:ilvl w:val="3"/>
        <w:numId w:val="4"/>
      </w:numPr>
      <w:spacing w:after="220"/>
      <w:outlineLvl w:val="3"/>
    </w:pPr>
    <w:rPr>
      <w:b/>
    </w:rPr>
  </w:style>
  <w:style w:type="paragraph" w:styleId="Heading5">
    <w:name w:val="heading 5"/>
    <w:basedOn w:val="Normal"/>
    <w:next w:val="ParaNum"/>
    <w:qFormat/>
    <w:rsid w:val="00C2530F"/>
    <w:pPr>
      <w:keepNext/>
      <w:numPr>
        <w:ilvl w:val="4"/>
        <w:numId w:val="4"/>
      </w:numPr>
      <w:tabs>
        <w:tab w:val="left" w:pos="2880"/>
      </w:tabs>
      <w:suppressAutoHyphens/>
      <w:spacing w:after="220"/>
      <w:outlineLvl w:val="4"/>
    </w:pPr>
    <w:rPr>
      <w:b/>
    </w:rPr>
  </w:style>
  <w:style w:type="paragraph" w:styleId="Heading6">
    <w:name w:val="heading 6"/>
    <w:basedOn w:val="Normal"/>
    <w:next w:val="ParaNum"/>
    <w:qFormat/>
    <w:rsid w:val="00C2530F"/>
    <w:pPr>
      <w:numPr>
        <w:ilvl w:val="5"/>
        <w:numId w:val="4"/>
      </w:numPr>
      <w:tabs>
        <w:tab w:val="left" w:pos="2880"/>
      </w:tabs>
      <w:spacing w:after="220"/>
      <w:outlineLvl w:val="5"/>
    </w:pPr>
    <w:rPr>
      <w:b/>
    </w:rPr>
  </w:style>
  <w:style w:type="paragraph" w:styleId="Heading7">
    <w:name w:val="heading 7"/>
    <w:basedOn w:val="Normal"/>
    <w:next w:val="ParaNum"/>
    <w:qFormat/>
    <w:rsid w:val="00C2530F"/>
    <w:pPr>
      <w:numPr>
        <w:ilvl w:val="6"/>
        <w:numId w:val="4"/>
      </w:numPr>
      <w:spacing w:after="240"/>
      <w:outlineLvl w:val="6"/>
    </w:pPr>
    <w:rPr>
      <w:b/>
    </w:rPr>
  </w:style>
  <w:style w:type="paragraph" w:styleId="Heading8">
    <w:name w:val="heading 8"/>
    <w:basedOn w:val="Normal"/>
    <w:next w:val="ParaNum"/>
    <w:qFormat/>
    <w:rsid w:val="00C2530F"/>
    <w:pPr>
      <w:numPr>
        <w:ilvl w:val="7"/>
        <w:numId w:val="4"/>
      </w:numPr>
      <w:tabs>
        <w:tab w:val="left" w:pos="5040"/>
      </w:tabs>
      <w:spacing w:after="240"/>
      <w:outlineLvl w:val="7"/>
    </w:pPr>
    <w:rPr>
      <w:b/>
    </w:rPr>
  </w:style>
  <w:style w:type="paragraph" w:styleId="Heading9">
    <w:name w:val="heading 9"/>
    <w:basedOn w:val="Normal"/>
    <w:next w:val="ParaNum"/>
    <w:qFormat/>
    <w:rsid w:val="00C2530F"/>
    <w:pPr>
      <w:numPr>
        <w:ilvl w:val="8"/>
        <w:numId w:val="4"/>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2530F"/>
    <w:pPr>
      <w:spacing w:after="220"/>
    </w:pPr>
  </w:style>
  <w:style w:type="paragraph" w:styleId="EndnoteText">
    <w:name w:val="endnote text"/>
    <w:basedOn w:val="Normal"/>
    <w:semiHidden/>
    <w:rsid w:val="00C2530F"/>
    <w:rPr>
      <w:sz w:val="20"/>
    </w:rPr>
  </w:style>
  <w:style w:type="character" w:styleId="EndnoteReference">
    <w:name w:val="endnote reference"/>
    <w:semiHidden/>
    <w:rsid w:val="00C2530F"/>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semiHidden/>
    <w:rsid w:val="00C2530F"/>
    <w:pPr>
      <w:tabs>
        <w:tab w:val="left" w:pos="720"/>
        <w:tab w:val="left" w:pos="1440"/>
      </w:tabs>
      <w:spacing w:after="200"/>
      <w:jc w:val="both"/>
    </w:pPr>
  </w:style>
  <w:style w:type="character" w:styleId="FootnoteReference">
    <w:name w:val="footnote reference"/>
    <w:semiHidden/>
    <w:rsid w:val="00C2530F"/>
    <w:rPr>
      <w:rFonts w:ascii="Times New Roman" w:hAnsi="Times New Roman"/>
      <w:dstrike w:val="0"/>
      <w:color w:val="auto"/>
      <w:sz w:val="20"/>
      <w:vertAlign w:val="superscript"/>
    </w:rPr>
  </w:style>
  <w:style w:type="paragraph" w:styleId="TOC1">
    <w:name w:val="toc 1"/>
    <w:basedOn w:val="Normal"/>
    <w:next w:val="Normal"/>
    <w:semiHidden/>
    <w:rsid w:val="00C2530F"/>
    <w:pPr>
      <w:tabs>
        <w:tab w:val="right" w:leader="dot" w:pos="9360"/>
      </w:tabs>
      <w:suppressAutoHyphens/>
      <w:spacing w:after="240"/>
      <w:ind w:left="720" w:right="720" w:hanging="720"/>
    </w:pPr>
  </w:style>
  <w:style w:type="paragraph" w:styleId="TOC2">
    <w:name w:val="toc 2"/>
    <w:basedOn w:val="Normal"/>
    <w:next w:val="Normal"/>
    <w:semiHidden/>
    <w:rsid w:val="00C2530F"/>
    <w:pPr>
      <w:tabs>
        <w:tab w:val="left" w:pos="1440"/>
        <w:tab w:val="right" w:leader="dot" w:pos="9360"/>
      </w:tabs>
      <w:suppressAutoHyphens/>
      <w:spacing w:after="240"/>
      <w:ind w:left="1440" w:right="720" w:hanging="720"/>
    </w:pPr>
  </w:style>
  <w:style w:type="paragraph" w:styleId="TOC3">
    <w:name w:val="toc 3"/>
    <w:basedOn w:val="Normal"/>
    <w:next w:val="Normal"/>
    <w:semiHidden/>
    <w:rsid w:val="00C2530F"/>
    <w:pPr>
      <w:tabs>
        <w:tab w:val="left" w:pos="2160"/>
        <w:tab w:val="right" w:leader="dot" w:pos="9360"/>
      </w:tabs>
      <w:suppressAutoHyphens/>
      <w:ind w:left="2160" w:right="720" w:hanging="720"/>
    </w:pPr>
  </w:style>
  <w:style w:type="paragraph" w:styleId="TOC4">
    <w:name w:val="toc 4"/>
    <w:basedOn w:val="Normal"/>
    <w:next w:val="Normal"/>
    <w:autoRedefine/>
    <w:semiHidden/>
    <w:rsid w:val="00C2530F"/>
    <w:pPr>
      <w:tabs>
        <w:tab w:val="right" w:leader="dot" w:pos="9360"/>
      </w:tabs>
      <w:suppressAutoHyphens/>
      <w:ind w:left="2880" w:right="720" w:hanging="720"/>
    </w:pPr>
  </w:style>
  <w:style w:type="paragraph" w:styleId="TOC5">
    <w:name w:val="toc 5"/>
    <w:basedOn w:val="Normal"/>
    <w:next w:val="Normal"/>
    <w:autoRedefine/>
    <w:semiHidden/>
    <w:rsid w:val="00C2530F"/>
    <w:pPr>
      <w:tabs>
        <w:tab w:val="right" w:leader="dot" w:pos="9360"/>
      </w:tabs>
      <w:suppressAutoHyphens/>
      <w:ind w:left="3600" w:right="720" w:hanging="720"/>
    </w:pPr>
  </w:style>
  <w:style w:type="paragraph" w:styleId="TOC6">
    <w:name w:val="toc 6"/>
    <w:basedOn w:val="Normal"/>
    <w:next w:val="Normal"/>
    <w:autoRedefine/>
    <w:semiHidden/>
    <w:rsid w:val="00C2530F"/>
    <w:pPr>
      <w:tabs>
        <w:tab w:val="right" w:pos="9360"/>
      </w:tabs>
      <w:suppressAutoHyphens/>
      <w:ind w:left="720" w:hanging="720"/>
    </w:pPr>
  </w:style>
  <w:style w:type="paragraph" w:styleId="TOC7">
    <w:name w:val="toc 7"/>
    <w:basedOn w:val="Normal"/>
    <w:next w:val="Normal"/>
    <w:autoRedefine/>
    <w:semiHidden/>
    <w:rsid w:val="00C2530F"/>
    <w:pPr>
      <w:suppressAutoHyphens/>
      <w:ind w:left="720" w:hanging="720"/>
    </w:pPr>
  </w:style>
  <w:style w:type="paragraph" w:styleId="TOC8">
    <w:name w:val="toc 8"/>
    <w:basedOn w:val="Normal"/>
    <w:next w:val="Normal"/>
    <w:autoRedefine/>
    <w:semiHidden/>
    <w:rsid w:val="00C2530F"/>
    <w:pPr>
      <w:tabs>
        <w:tab w:val="right" w:pos="9360"/>
      </w:tabs>
      <w:suppressAutoHyphens/>
      <w:ind w:left="720" w:hanging="720"/>
    </w:pPr>
  </w:style>
  <w:style w:type="paragraph" w:styleId="TOC9">
    <w:name w:val="toc 9"/>
    <w:basedOn w:val="Normal"/>
    <w:next w:val="Normal"/>
    <w:autoRedefine/>
    <w:semiHidden/>
    <w:rsid w:val="00C2530F"/>
    <w:pPr>
      <w:tabs>
        <w:tab w:val="right" w:leader="dot" w:pos="9360"/>
      </w:tabs>
      <w:suppressAutoHyphens/>
      <w:ind w:left="720" w:hanging="720"/>
    </w:pPr>
  </w:style>
  <w:style w:type="paragraph" w:styleId="TOAHeading">
    <w:name w:val="toa heading"/>
    <w:basedOn w:val="Normal"/>
    <w:next w:val="Normal"/>
    <w:semiHidden/>
    <w:rsid w:val="00C2530F"/>
    <w:pPr>
      <w:tabs>
        <w:tab w:val="right" w:pos="9360"/>
      </w:tabs>
      <w:suppressAutoHyphens/>
    </w:pPr>
  </w:style>
  <w:style w:type="character" w:customStyle="1" w:styleId="EquationCaption">
    <w:name w:val="_Equation Caption"/>
    <w:rsid w:val="00C2530F"/>
  </w:style>
  <w:style w:type="paragraph" w:styleId="Header">
    <w:name w:val="header"/>
    <w:basedOn w:val="Normal"/>
    <w:link w:val="HeaderChar"/>
    <w:autoRedefine/>
    <w:uiPriority w:val="99"/>
    <w:rsid w:val="007141AA"/>
    <w:pPr>
      <w:pBdr>
        <w:bottom w:val="single" w:sz="12" w:space="1" w:color="auto"/>
      </w:pBdr>
      <w:tabs>
        <w:tab w:val="center" w:pos="4680"/>
        <w:tab w:val="right" w:pos="9360"/>
      </w:tabs>
    </w:pPr>
    <w:rPr>
      <w:b/>
      <w:sz w:val="22"/>
      <w:szCs w:val="22"/>
    </w:rPr>
  </w:style>
  <w:style w:type="paragraph" w:styleId="Footer">
    <w:name w:val="footer"/>
    <w:basedOn w:val="Normal"/>
    <w:rsid w:val="00C2530F"/>
    <w:pPr>
      <w:tabs>
        <w:tab w:val="center" w:pos="4320"/>
        <w:tab w:val="right" w:pos="8640"/>
      </w:tabs>
    </w:pPr>
  </w:style>
  <w:style w:type="character" w:styleId="PageNumber">
    <w:name w:val="page number"/>
    <w:basedOn w:val="DefaultParagraphFont"/>
    <w:rsid w:val="00C2530F"/>
  </w:style>
  <w:style w:type="paragraph" w:styleId="BlockText">
    <w:name w:val="Block Text"/>
    <w:basedOn w:val="Normal"/>
    <w:rsid w:val="00C2530F"/>
    <w:pPr>
      <w:spacing w:after="240"/>
      <w:ind w:left="1440" w:right="1440"/>
    </w:pPr>
  </w:style>
  <w:style w:type="paragraph" w:customStyle="1" w:styleId="Bullet">
    <w:name w:val="Bullet"/>
    <w:basedOn w:val="Normal"/>
    <w:rsid w:val="00C2530F"/>
    <w:pPr>
      <w:numPr>
        <w:numId w:val="3"/>
      </w:numPr>
      <w:tabs>
        <w:tab w:val="clear" w:pos="360"/>
        <w:tab w:val="left" w:pos="2160"/>
      </w:tabs>
      <w:spacing w:after="220"/>
      <w:ind w:left="2160" w:hanging="720"/>
    </w:pPr>
  </w:style>
  <w:style w:type="paragraph" w:customStyle="1" w:styleId="TableFormat">
    <w:name w:val="TableFormat"/>
    <w:basedOn w:val="Bullet"/>
    <w:rsid w:val="00C2530F"/>
    <w:pPr>
      <w:numPr>
        <w:numId w:val="0"/>
      </w:numPr>
      <w:tabs>
        <w:tab w:val="clear" w:pos="2160"/>
        <w:tab w:val="left" w:pos="5040"/>
      </w:tabs>
      <w:ind w:left="5040" w:hanging="3600"/>
    </w:pPr>
  </w:style>
  <w:style w:type="paragraph" w:customStyle="1" w:styleId="Word222Null">
    <w:name w:val="Word222Null"/>
    <w:rsid w:val="00C2530F"/>
    <w:pPr>
      <w:widowControl w:val="0"/>
      <w:tabs>
        <w:tab w:val="left" w:pos="-720"/>
      </w:tabs>
      <w:suppressAutoHyphens/>
    </w:pPr>
    <w:rPr>
      <w:rFonts w:ascii="Modern" w:hAnsi="Modern"/>
      <w:snapToGrid w:val="0"/>
      <w:sz w:val="24"/>
    </w:rPr>
  </w:style>
  <w:style w:type="paragraph" w:styleId="BodyText">
    <w:name w:val="Body Text"/>
    <w:basedOn w:val="Normal"/>
    <w:rsid w:val="00C2530F"/>
    <w:pPr>
      <w:tabs>
        <w:tab w:val="left" w:pos="0"/>
        <w:tab w:val="left" w:pos="720"/>
        <w:tab w:val="left" w:pos="1440"/>
      </w:tabs>
      <w:suppressAutoHyphens/>
      <w:spacing w:before="240"/>
      <w:jc w:val="left"/>
    </w:pPr>
    <w:rPr>
      <w:kern w:val="0"/>
      <w:sz w:val="28"/>
    </w:rPr>
  </w:style>
  <w:style w:type="paragraph" w:styleId="BodyTextIndent">
    <w:name w:val="Body Text Indent"/>
    <w:basedOn w:val="Normal"/>
    <w:rsid w:val="00C2530F"/>
    <w:pPr>
      <w:tabs>
        <w:tab w:val="left" w:pos="0"/>
        <w:tab w:val="left" w:pos="720"/>
        <w:tab w:val="left" w:pos="1440"/>
      </w:tabs>
      <w:suppressAutoHyphens/>
      <w:spacing w:before="240"/>
      <w:ind w:left="2160" w:hanging="2160"/>
      <w:jc w:val="left"/>
    </w:pPr>
    <w:rPr>
      <w:kern w:val="0"/>
      <w:sz w:val="28"/>
    </w:rPr>
  </w:style>
  <w:style w:type="paragraph" w:styleId="BodyTextIndent2">
    <w:name w:val="Body Text Indent 2"/>
    <w:basedOn w:val="Normal"/>
    <w:rsid w:val="00C25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560"/>
        <w:tab w:val="left" w:pos="7920"/>
        <w:tab w:val="left" w:pos="9360"/>
      </w:tabs>
      <w:suppressAutoHyphens/>
      <w:ind w:left="720" w:hanging="2160"/>
      <w:jc w:val="left"/>
    </w:pPr>
    <w:rPr>
      <w:kern w:val="0"/>
      <w:sz w:val="28"/>
    </w:rPr>
  </w:style>
  <w:style w:type="paragraph" w:styleId="Title">
    <w:name w:val="Title"/>
    <w:basedOn w:val="Normal"/>
    <w:qFormat/>
    <w:rsid w:val="00C2530F"/>
    <w:pPr>
      <w:jc w:val="center"/>
    </w:pPr>
    <w:rPr>
      <w:b/>
    </w:rPr>
  </w:style>
  <w:style w:type="paragraph" w:styleId="BalloonText">
    <w:name w:val="Balloon Text"/>
    <w:basedOn w:val="Normal"/>
    <w:semiHidden/>
    <w:rsid w:val="00997F88"/>
    <w:rPr>
      <w:rFonts w:ascii="Tahoma" w:hAnsi="Tahoma" w:cs="Tahoma"/>
      <w:sz w:val="16"/>
      <w:szCs w:val="16"/>
    </w:rPr>
  </w:style>
  <w:style w:type="paragraph" w:styleId="ListParagraph">
    <w:name w:val="List Paragraph"/>
    <w:basedOn w:val="Normal"/>
    <w:uiPriority w:val="34"/>
    <w:qFormat/>
    <w:rsid w:val="005E072C"/>
    <w:pPr>
      <w:ind w:left="720"/>
    </w:pPr>
  </w:style>
  <w:style w:type="character" w:styleId="CommentReference">
    <w:name w:val="annotation reference"/>
    <w:basedOn w:val="DefaultParagraphFont"/>
    <w:rsid w:val="002B35DE"/>
    <w:rPr>
      <w:sz w:val="16"/>
      <w:szCs w:val="16"/>
    </w:rPr>
  </w:style>
  <w:style w:type="paragraph" w:styleId="CommentText">
    <w:name w:val="annotation text"/>
    <w:basedOn w:val="Normal"/>
    <w:link w:val="CommentTextChar"/>
    <w:rsid w:val="002B35DE"/>
    <w:rPr>
      <w:sz w:val="20"/>
    </w:rPr>
  </w:style>
  <w:style w:type="character" w:customStyle="1" w:styleId="CommentTextChar">
    <w:name w:val="Comment Text Char"/>
    <w:basedOn w:val="DefaultParagraphFont"/>
    <w:link w:val="CommentText"/>
    <w:rsid w:val="002B35DE"/>
    <w:rPr>
      <w:snapToGrid w:val="0"/>
      <w:kern w:val="28"/>
    </w:rPr>
  </w:style>
  <w:style w:type="paragraph" w:styleId="CommentSubject">
    <w:name w:val="annotation subject"/>
    <w:basedOn w:val="CommentText"/>
    <w:next w:val="CommentText"/>
    <w:link w:val="CommentSubjectChar"/>
    <w:rsid w:val="002B35DE"/>
    <w:rPr>
      <w:b/>
      <w:bCs/>
    </w:rPr>
  </w:style>
  <w:style w:type="character" w:customStyle="1" w:styleId="CommentSubjectChar">
    <w:name w:val="Comment Subject Char"/>
    <w:basedOn w:val="CommentTextChar"/>
    <w:link w:val="CommentSubject"/>
    <w:rsid w:val="002B35DE"/>
    <w:rPr>
      <w:b/>
      <w:bCs/>
      <w:snapToGrid w:val="0"/>
      <w:kern w:val="28"/>
    </w:rPr>
  </w:style>
  <w:style w:type="paragraph" w:styleId="Revision">
    <w:name w:val="Revision"/>
    <w:hidden/>
    <w:uiPriority w:val="99"/>
    <w:semiHidden/>
    <w:rsid w:val="006B4ADA"/>
    <w:rPr>
      <w:snapToGrid w:val="0"/>
      <w:kern w:val="28"/>
      <w:sz w:val="24"/>
    </w:rPr>
  </w:style>
  <w:style w:type="character" w:customStyle="1" w:styleId="HeaderChar">
    <w:name w:val="Header Char"/>
    <w:basedOn w:val="DefaultParagraphFont"/>
    <w:link w:val="Header"/>
    <w:uiPriority w:val="99"/>
    <w:rsid w:val="007141AA"/>
    <w:rPr>
      <w:b/>
      <w:snapToGrid w:val="0"/>
      <w:kern w:val="28"/>
      <w:sz w:val="22"/>
      <w:szCs w:val="22"/>
    </w:rPr>
  </w:style>
  <w:style w:type="character" w:styleId="Hyperlink">
    <w:name w:val="Hyperlink"/>
    <w:rsid w:val="007C1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797">
      <w:bodyDiv w:val="1"/>
      <w:marLeft w:val="0"/>
      <w:marRight w:val="0"/>
      <w:marTop w:val="0"/>
      <w:marBottom w:val="0"/>
      <w:divBdr>
        <w:top w:val="none" w:sz="0" w:space="0" w:color="auto"/>
        <w:left w:val="none" w:sz="0" w:space="0" w:color="auto"/>
        <w:bottom w:val="none" w:sz="0" w:space="0" w:color="auto"/>
        <w:right w:val="none" w:sz="0" w:space="0" w:color="auto"/>
      </w:divBdr>
      <w:divsChild>
        <w:div w:id="1522356646">
          <w:marLeft w:val="0"/>
          <w:marRight w:val="0"/>
          <w:marTop w:val="0"/>
          <w:marBottom w:val="0"/>
          <w:divBdr>
            <w:top w:val="none" w:sz="0" w:space="0" w:color="auto"/>
            <w:left w:val="none" w:sz="0" w:space="0" w:color="auto"/>
            <w:bottom w:val="none" w:sz="0" w:space="0" w:color="auto"/>
            <w:right w:val="none" w:sz="0" w:space="0" w:color="auto"/>
          </w:divBdr>
        </w:div>
      </w:divsChild>
    </w:div>
    <w:div w:id="440952857">
      <w:bodyDiv w:val="1"/>
      <w:marLeft w:val="0"/>
      <w:marRight w:val="0"/>
      <w:marTop w:val="0"/>
      <w:marBottom w:val="0"/>
      <w:divBdr>
        <w:top w:val="none" w:sz="0" w:space="0" w:color="auto"/>
        <w:left w:val="none" w:sz="0" w:space="0" w:color="auto"/>
        <w:bottom w:val="none" w:sz="0" w:space="0" w:color="auto"/>
        <w:right w:val="none" w:sz="0" w:space="0" w:color="auto"/>
      </w:divBdr>
      <w:divsChild>
        <w:div w:id="1691956068">
          <w:marLeft w:val="0"/>
          <w:marRight w:val="0"/>
          <w:marTop w:val="0"/>
          <w:marBottom w:val="0"/>
          <w:divBdr>
            <w:top w:val="none" w:sz="0" w:space="0" w:color="auto"/>
            <w:left w:val="none" w:sz="0" w:space="0" w:color="auto"/>
            <w:bottom w:val="none" w:sz="0" w:space="0" w:color="auto"/>
            <w:right w:val="none" w:sz="0" w:space="0" w:color="auto"/>
          </w:divBdr>
        </w:div>
      </w:divsChild>
    </w:div>
    <w:div w:id="1783915530">
      <w:bodyDiv w:val="1"/>
      <w:marLeft w:val="0"/>
      <w:marRight w:val="0"/>
      <w:marTop w:val="0"/>
      <w:marBottom w:val="0"/>
      <w:divBdr>
        <w:top w:val="none" w:sz="0" w:space="0" w:color="auto"/>
        <w:left w:val="none" w:sz="0" w:space="0" w:color="auto"/>
        <w:bottom w:val="none" w:sz="0" w:space="0" w:color="auto"/>
        <w:right w:val="none" w:sz="0" w:space="0" w:color="auto"/>
      </w:divBdr>
      <w:divsChild>
        <w:div w:id="195921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pps.fcc.gov/ecfs/comment/view.action?id=60001299756" TargetMode="External"/><Relationship Id="rId2" Type="http://schemas.openxmlformats.org/officeDocument/2006/relationships/hyperlink" Target="http://apps.fcc.gov/ecfs/comment/view.action?id=60001098055" TargetMode="External"/><Relationship Id="rId1" Type="http://schemas.openxmlformats.org/officeDocument/2006/relationships/hyperlink" Target="http://apps.fcc.gov/ecfs/comment/view.action?id=600010730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1047</Words>
  <Characters>6079</Characters>
  <Application>Microsoft Office Word</Application>
  <DocSecurity>0</DocSecurity>
  <Lines>114</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2014-08-12T20:35:00Z</cp:lastPrinted>
  <dcterms:created xsi:type="dcterms:W3CDTF">2015-09-29T20:40:00Z</dcterms:created>
  <dcterms:modified xsi:type="dcterms:W3CDTF">2015-09-29T20:40:00Z</dcterms:modified>
  <cp:category> </cp:category>
  <cp:contentStatus> </cp:contentStatus>
</cp:coreProperties>
</file>