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F9F" w:rsidRDefault="007E2F9F" w:rsidP="00D65970">
      <w:pPr>
        <w:jc w:val="right"/>
        <w:rPr>
          <w:b/>
          <w:bCs/>
          <w:sz w:val="22"/>
          <w:szCs w:val="22"/>
        </w:rPr>
      </w:pPr>
      <w:bookmarkStart w:id="0" w:name="_GoBack"/>
      <w:bookmarkEnd w:id="0"/>
    </w:p>
    <w:p w:rsidR="00D65970" w:rsidRPr="00AF69FD" w:rsidRDefault="00D65970" w:rsidP="00D65970">
      <w:pPr>
        <w:jc w:val="right"/>
        <w:rPr>
          <w:b/>
          <w:sz w:val="22"/>
          <w:szCs w:val="22"/>
        </w:rPr>
      </w:pPr>
      <w:r w:rsidRPr="00AF69FD">
        <w:rPr>
          <w:b/>
          <w:bCs/>
          <w:sz w:val="22"/>
          <w:szCs w:val="22"/>
        </w:rPr>
        <w:t>DA 1</w:t>
      </w:r>
      <w:r w:rsidR="007E2F9F">
        <w:rPr>
          <w:b/>
          <w:bCs/>
          <w:sz w:val="22"/>
          <w:szCs w:val="22"/>
        </w:rPr>
        <w:t>5</w:t>
      </w:r>
      <w:r w:rsidRPr="00AF69FD">
        <w:rPr>
          <w:b/>
          <w:bCs/>
          <w:sz w:val="22"/>
          <w:szCs w:val="22"/>
        </w:rPr>
        <w:t>-</w:t>
      </w:r>
      <w:r w:rsidR="007E2F9F">
        <w:rPr>
          <w:b/>
          <w:bCs/>
          <w:sz w:val="22"/>
          <w:szCs w:val="22"/>
        </w:rPr>
        <w:t>1130</w:t>
      </w:r>
    </w:p>
    <w:p w:rsidR="00D65970" w:rsidRPr="00AF69FD" w:rsidRDefault="00D65970" w:rsidP="00D65970">
      <w:pPr>
        <w:rPr>
          <w:sz w:val="22"/>
          <w:szCs w:val="22"/>
        </w:rPr>
      </w:pPr>
    </w:p>
    <w:p w:rsidR="00D65970" w:rsidRPr="00AF69FD" w:rsidRDefault="00D65970" w:rsidP="00D65970">
      <w:pPr>
        <w:pStyle w:val="Heading1"/>
        <w:rPr>
          <w:b/>
          <w:sz w:val="22"/>
          <w:szCs w:val="22"/>
        </w:rPr>
      </w:pPr>
      <w:r w:rsidRPr="00AF69FD">
        <w:rPr>
          <w:b/>
          <w:sz w:val="22"/>
          <w:szCs w:val="22"/>
          <w:u w:val="single"/>
        </w:rPr>
        <w:t>SENT</w:t>
      </w:r>
      <w:r w:rsidRPr="00AF69FD">
        <w:rPr>
          <w:sz w:val="22"/>
          <w:szCs w:val="22"/>
          <w:u w:val="single"/>
        </w:rPr>
        <w:t xml:space="preserve"> </w:t>
      </w:r>
      <w:r w:rsidRPr="00AF69FD">
        <w:rPr>
          <w:b/>
          <w:sz w:val="22"/>
          <w:szCs w:val="22"/>
          <w:u w:val="single"/>
        </w:rPr>
        <w:t>VIA CERTIFIED MAIL, RETURN RECEIPT REQUESTED</w:t>
      </w:r>
    </w:p>
    <w:p w:rsidR="00D65970" w:rsidRDefault="00D65970" w:rsidP="00D65970">
      <w:pPr>
        <w:rPr>
          <w:sz w:val="22"/>
          <w:szCs w:val="22"/>
        </w:rPr>
      </w:pPr>
    </w:p>
    <w:p w:rsidR="006274AA" w:rsidRPr="00FE2F15" w:rsidRDefault="006274AA" w:rsidP="006274AA">
      <w:pPr>
        <w:rPr>
          <w:sz w:val="22"/>
          <w:szCs w:val="22"/>
        </w:rPr>
      </w:pPr>
      <w:r w:rsidRPr="00FE2F15">
        <w:rPr>
          <w:sz w:val="22"/>
          <w:szCs w:val="22"/>
        </w:rPr>
        <w:t>Mr. Oscar Enrique Perez-Zumaeta</w:t>
      </w:r>
    </w:p>
    <w:p w:rsidR="006274AA" w:rsidRDefault="006274AA" w:rsidP="006274AA">
      <w:pPr>
        <w:rPr>
          <w:sz w:val="22"/>
          <w:szCs w:val="22"/>
        </w:rPr>
      </w:pPr>
      <w:r w:rsidRPr="00FE2F15">
        <w:rPr>
          <w:sz w:val="22"/>
          <w:szCs w:val="22"/>
        </w:rPr>
        <w:t>c/o William P</w:t>
      </w:r>
      <w:r>
        <w:rPr>
          <w:sz w:val="22"/>
          <w:szCs w:val="22"/>
        </w:rPr>
        <w:t>.</w:t>
      </w:r>
      <w:r w:rsidRPr="00FE2F15">
        <w:rPr>
          <w:sz w:val="22"/>
          <w:szCs w:val="22"/>
        </w:rPr>
        <w:t xml:space="preserve"> Earley </w:t>
      </w:r>
      <w:r w:rsidRPr="00FE2F15">
        <w:rPr>
          <w:sz w:val="22"/>
          <w:szCs w:val="22"/>
        </w:rPr>
        <w:br/>
        <w:t xml:space="preserve">Federal Public Defender-OKC </w:t>
      </w:r>
      <w:r w:rsidRPr="00FE2F15">
        <w:rPr>
          <w:sz w:val="22"/>
          <w:szCs w:val="22"/>
        </w:rPr>
        <w:br/>
        <w:t xml:space="preserve">215 Dean A McGee Ave </w:t>
      </w:r>
      <w:r w:rsidRPr="00FE2F15">
        <w:rPr>
          <w:sz w:val="22"/>
          <w:szCs w:val="22"/>
        </w:rPr>
        <w:br/>
        <w:t xml:space="preserve">Suite 109 </w:t>
      </w:r>
    </w:p>
    <w:p w:rsidR="006274AA" w:rsidRPr="007D2871" w:rsidRDefault="006274AA" w:rsidP="006274AA">
      <w:pPr>
        <w:rPr>
          <w:sz w:val="24"/>
          <w:szCs w:val="24"/>
        </w:rPr>
      </w:pPr>
      <w:r w:rsidRPr="00FE2F15">
        <w:rPr>
          <w:sz w:val="22"/>
          <w:szCs w:val="22"/>
        </w:rPr>
        <w:t>Oklahoma City, OK  73102</w:t>
      </w:r>
    </w:p>
    <w:p w:rsidR="00D65970" w:rsidRPr="00AF69FD" w:rsidRDefault="00D65970" w:rsidP="00D65970">
      <w:pPr>
        <w:rPr>
          <w:sz w:val="22"/>
          <w:szCs w:val="22"/>
        </w:rPr>
      </w:pPr>
    </w:p>
    <w:p w:rsidR="00D65970" w:rsidRPr="003D4D3C" w:rsidRDefault="00D65970" w:rsidP="00D65970">
      <w:pPr>
        <w:ind w:right="720" w:firstLine="720"/>
        <w:rPr>
          <w:sz w:val="22"/>
          <w:szCs w:val="22"/>
        </w:rPr>
      </w:pPr>
      <w:r w:rsidRPr="00AF69FD">
        <w:rPr>
          <w:sz w:val="22"/>
          <w:szCs w:val="22"/>
        </w:rPr>
        <w:t xml:space="preserve">Re: </w:t>
      </w:r>
      <w:r>
        <w:rPr>
          <w:sz w:val="22"/>
          <w:szCs w:val="22"/>
        </w:rPr>
        <w:tab/>
        <w:t>Notice</w:t>
      </w:r>
      <w:r w:rsidRPr="00EF26E3">
        <w:rPr>
          <w:sz w:val="22"/>
          <w:szCs w:val="22"/>
        </w:rPr>
        <w:t xml:space="preserve"> </w:t>
      </w:r>
      <w:r>
        <w:rPr>
          <w:sz w:val="22"/>
          <w:szCs w:val="22"/>
        </w:rPr>
        <w:t xml:space="preserve">of Debarment, </w:t>
      </w:r>
      <w:r w:rsidRPr="00AF69FD">
        <w:rPr>
          <w:sz w:val="22"/>
          <w:szCs w:val="22"/>
        </w:rPr>
        <w:t>File No. EB-IHD-15-00019</w:t>
      </w:r>
      <w:r w:rsidR="00EE416C">
        <w:rPr>
          <w:sz w:val="22"/>
          <w:szCs w:val="22"/>
        </w:rPr>
        <w:t>209</w:t>
      </w:r>
    </w:p>
    <w:p w:rsidR="00D65970" w:rsidRPr="00AF69FD" w:rsidRDefault="00D65970" w:rsidP="00D65970">
      <w:pPr>
        <w:rPr>
          <w:sz w:val="22"/>
          <w:szCs w:val="22"/>
        </w:rPr>
      </w:pPr>
    </w:p>
    <w:p w:rsidR="00D65970" w:rsidRPr="00AF69FD" w:rsidRDefault="00D65970" w:rsidP="00D65970">
      <w:pPr>
        <w:rPr>
          <w:sz w:val="22"/>
          <w:szCs w:val="22"/>
        </w:rPr>
      </w:pPr>
      <w:r w:rsidRPr="00AF69FD">
        <w:rPr>
          <w:sz w:val="22"/>
          <w:szCs w:val="22"/>
        </w:rPr>
        <w:t xml:space="preserve">Dear </w:t>
      </w:r>
      <w:r w:rsidR="006274AA" w:rsidRPr="00AF69FD">
        <w:rPr>
          <w:sz w:val="22"/>
          <w:szCs w:val="22"/>
        </w:rPr>
        <w:t xml:space="preserve">Mr. </w:t>
      </w:r>
      <w:r w:rsidR="006274AA" w:rsidRPr="00FE2F15">
        <w:rPr>
          <w:sz w:val="22"/>
          <w:szCs w:val="22"/>
        </w:rPr>
        <w:t>Perez-Zumaeta</w:t>
      </w:r>
      <w:r w:rsidRPr="00AF69FD">
        <w:rPr>
          <w:sz w:val="22"/>
          <w:szCs w:val="22"/>
        </w:rPr>
        <w:t>:</w:t>
      </w:r>
    </w:p>
    <w:p w:rsidR="00D65970" w:rsidRPr="00AF69FD" w:rsidRDefault="00D65970" w:rsidP="00D65970">
      <w:pPr>
        <w:rPr>
          <w:sz w:val="22"/>
          <w:szCs w:val="22"/>
        </w:rPr>
      </w:pPr>
    </w:p>
    <w:p w:rsidR="00D65970" w:rsidRPr="00FD099C" w:rsidRDefault="00D65970" w:rsidP="00D65970">
      <w:pPr>
        <w:ind w:firstLine="720"/>
        <w:rPr>
          <w:rFonts w:eastAsia="Calibri"/>
          <w:sz w:val="22"/>
          <w:szCs w:val="22"/>
        </w:rPr>
      </w:pPr>
      <w:r w:rsidRPr="00AF69FD">
        <w:rPr>
          <w:sz w:val="22"/>
          <w:szCs w:val="22"/>
        </w:rPr>
        <w:t xml:space="preserve">The Federal Communications Commission (Commission) </w:t>
      </w:r>
      <w:r>
        <w:rPr>
          <w:sz w:val="22"/>
          <w:szCs w:val="22"/>
        </w:rPr>
        <w:t xml:space="preserve">hereby notifies you that, pursuant to Section 54.8 of the Commission’s rules, you are prohibited from participating in activities associated with or related to </w:t>
      </w:r>
      <w:r w:rsidRPr="00AF69FD">
        <w:rPr>
          <w:sz w:val="22"/>
          <w:szCs w:val="22"/>
        </w:rPr>
        <w:t xml:space="preserve">the federal </w:t>
      </w:r>
      <w:r>
        <w:rPr>
          <w:sz w:val="22"/>
          <w:szCs w:val="22"/>
        </w:rPr>
        <w:t>low-income support mechanism</w:t>
      </w:r>
      <w:r w:rsidRPr="00AF69FD">
        <w:rPr>
          <w:sz w:val="22"/>
          <w:szCs w:val="22"/>
        </w:rPr>
        <w:t xml:space="preserve"> (Lifeline program)</w:t>
      </w:r>
      <w:r>
        <w:rPr>
          <w:sz w:val="22"/>
          <w:szCs w:val="22"/>
        </w:rPr>
        <w:t xml:space="preserve"> for three years from either the date of your receipt of this Notice of Debarment or of its publication in the Federal Register, whichever comes first (Debarment Date).</w:t>
      </w:r>
      <w:r>
        <w:rPr>
          <w:rStyle w:val="FootnoteReference"/>
          <w:sz w:val="22"/>
          <w:szCs w:val="22"/>
        </w:rPr>
        <w:footnoteReference w:id="1"/>
      </w:r>
      <w:r>
        <w:rPr>
          <w:sz w:val="22"/>
          <w:szCs w:val="22"/>
        </w:rPr>
        <w:t xml:space="preserve"> </w:t>
      </w:r>
    </w:p>
    <w:p w:rsidR="00D65970" w:rsidRPr="00FD099C" w:rsidRDefault="00D65970" w:rsidP="00D65970">
      <w:pPr>
        <w:ind w:firstLine="720"/>
        <w:rPr>
          <w:rFonts w:eastAsia="Calibri"/>
          <w:sz w:val="22"/>
          <w:szCs w:val="22"/>
        </w:rPr>
      </w:pPr>
    </w:p>
    <w:p w:rsidR="00D65970" w:rsidRDefault="00D65970" w:rsidP="00D65970">
      <w:pPr>
        <w:ind w:firstLine="720"/>
        <w:rPr>
          <w:sz w:val="22"/>
          <w:szCs w:val="22"/>
        </w:rPr>
      </w:pPr>
      <w:r w:rsidRPr="00FD099C">
        <w:rPr>
          <w:rFonts w:eastAsia="Calibri"/>
          <w:sz w:val="22"/>
          <w:szCs w:val="22"/>
        </w:rPr>
        <w:t xml:space="preserve">On </w:t>
      </w:r>
      <w:r w:rsidR="006274AA">
        <w:rPr>
          <w:rFonts w:eastAsia="Calibri"/>
          <w:sz w:val="22"/>
          <w:szCs w:val="22"/>
        </w:rPr>
        <w:t>June 8</w:t>
      </w:r>
      <w:r w:rsidRPr="00FD099C">
        <w:rPr>
          <w:rFonts w:eastAsia="Calibri"/>
          <w:sz w:val="22"/>
          <w:szCs w:val="22"/>
        </w:rPr>
        <w:t>, 2015, the Commission’s Enforcem</w:t>
      </w:r>
      <w:r w:rsidR="002B4CDE">
        <w:rPr>
          <w:rFonts w:eastAsia="Calibri"/>
          <w:sz w:val="22"/>
          <w:szCs w:val="22"/>
        </w:rPr>
        <w:t>ent Bureau (Bureau) sent you a n</w:t>
      </w:r>
      <w:r w:rsidRPr="00FD099C">
        <w:rPr>
          <w:rFonts w:eastAsia="Calibri"/>
          <w:sz w:val="22"/>
          <w:szCs w:val="22"/>
        </w:rPr>
        <w:t>otice of suspension and initiation of debarment proceeding (</w:t>
      </w:r>
      <w:r w:rsidRPr="00FD099C">
        <w:rPr>
          <w:rFonts w:eastAsia="Calibri"/>
          <w:i/>
          <w:sz w:val="22"/>
          <w:szCs w:val="22"/>
        </w:rPr>
        <w:t>Notice of Suspension</w:t>
      </w:r>
      <w:r w:rsidRPr="00FD099C">
        <w:rPr>
          <w:rFonts w:eastAsia="Calibri"/>
          <w:sz w:val="22"/>
          <w:szCs w:val="22"/>
        </w:rPr>
        <w:t xml:space="preserve">) that was published in the Federal Register on </w:t>
      </w:r>
      <w:r w:rsidR="006274AA" w:rsidRPr="00FD099C">
        <w:rPr>
          <w:rFonts w:eastAsia="Calibri"/>
          <w:sz w:val="22"/>
          <w:szCs w:val="22"/>
        </w:rPr>
        <w:t>Ju</w:t>
      </w:r>
      <w:r w:rsidR="006274AA">
        <w:rPr>
          <w:rFonts w:eastAsia="Calibri"/>
          <w:sz w:val="22"/>
          <w:szCs w:val="22"/>
        </w:rPr>
        <w:t>ly</w:t>
      </w:r>
      <w:r w:rsidR="006274AA" w:rsidRPr="00FD099C">
        <w:rPr>
          <w:rFonts w:eastAsia="Calibri"/>
          <w:sz w:val="22"/>
          <w:szCs w:val="22"/>
        </w:rPr>
        <w:t xml:space="preserve"> </w:t>
      </w:r>
      <w:r w:rsidR="006274AA">
        <w:rPr>
          <w:rFonts w:eastAsia="Calibri"/>
          <w:sz w:val="22"/>
          <w:szCs w:val="22"/>
        </w:rPr>
        <w:t>9</w:t>
      </w:r>
      <w:r w:rsidRPr="00FD099C">
        <w:rPr>
          <w:rFonts w:eastAsia="Calibri"/>
          <w:sz w:val="22"/>
          <w:szCs w:val="22"/>
        </w:rPr>
        <w:t>, 2015.</w:t>
      </w:r>
      <w:r w:rsidRPr="00FD099C">
        <w:rPr>
          <w:rStyle w:val="FootnoteReference"/>
          <w:rFonts w:eastAsia="Calibri"/>
          <w:sz w:val="22"/>
          <w:szCs w:val="22"/>
        </w:rPr>
        <w:t xml:space="preserve"> </w:t>
      </w:r>
      <w:r w:rsidRPr="00FD099C">
        <w:rPr>
          <w:rStyle w:val="FootnoteReference"/>
          <w:rFonts w:eastAsia="Calibri"/>
          <w:sz w:val="22"/>
          <w:szCs w:val="22"/>
        </w:rPr>
        <w:footnoteReference w:id="2"/>
      </w:r>
      <w:r w:rsidRPr="00FD099C">
        <w:rPr>
          <w:rFonts w:eastAsia="Calibri"/>
          <w:sz w:val="22"/>
          <w:szCs w:val="22"/>
        </w:rPr>
        <w:t xml:space="preserve">  The </w:t>
      </w:r>
      <w:r w:rsidRPr="00FD099C">
        <w:rPr>
          <w:rFonts w:eastAsia="Calibri"/>
          <w:i/>
          <w:sz w:val="22"/>
          <w:szCs w:val="22"/>
        </w:rPr>
        <w:t>Notice of Suspension</w:t>
      </w:r>
      <w:r w:rsidRPr="00FD099C">
        <w:rPr>
          <w:rFonts w:eastAsia="Calibri"/>
          <w:sz w:val="22"/>
          <w:szCs w:val="22"/>
        </w:rPr>
        <w:t xml:space="preserve"> suspended you </w:t>
      </w:r>
      <w:r w:rsidRPr="00AF69FD">
        <w:rPr>
          <w:sz w:val="22"/>
          <w:szCs w:val="22"/>
        </w:rPr>
        <w:t>from participating in any activities associated with or related to the Lifeline program, including receiving funds or discounted services through the Lifeline program, or consulting with, assisting, or advising applicants or service providers regarding the Lifeline program.</w:t>
      </w:r>
      <w:r w:rsidRPr="00AF69FD">
        <w:rPr>
          <w:rStyle w:val="FootnoteReference"/>
          <w:rFonts w:eastAsia="PMingLiU"/>
          <w:sz w:val="22"/>
          <w:szCs w:val="22"/>
        </w:rPr>
        <w:footnoteReference w:id="3"/>
      </w:r>
      <w:r>
        <w:rPr>
          <w:sz w:val="22"/>
          <w:szCs w:val="22"/>
        </w:rPr>
        <w:t xml:space="preserve">  </w:t>
      </w:r>
      <w:r w:rsidRPr="00C439D1">
        <w:rPr>
          <w:sz w:val="22"/>
          <w:szCs w:val="22"/>
        </w:rPr>
        <w:t>It also described the basis for initiating debarment proceedings against you, the applicable debarment procedures, and the effect of debarment.</w:t>
      </w:r>
    </w:p>
    <w:p w:rsidR="00D65970" w:rsidRDefault="00D65970" w:rsidP="00D65970">
      <w:pPr>
        <w:ind w:firstLine="720"/>
        <w:rPr>
          <w:sz w:val="22"/>
          <w:szCs w:val="22"/>
        </w:rPr>
      </w:pPr>
    </w:p>
    <w:p w:rsidR="00D65970" w:rsidRPr="00B65BBE" w:rsidRDefault="00D65970" w:rsidP="007536E7">
      <w:pPr>
        <w:ind w:firstLine="720"/>
        <w:rPr>
          <w:sz w:val="22"/>
          <w:szCs w:val="22"/>
        </w:rPr>
      </w:pPr>
      <w:r>
        <w:rPr>
          <w:sz w:val="22"/>
          <w:szCs w:val="22"/>
        </w:rPr>
        <w:t xml:space="preserve">As discussed in the </w:t>
      </w:r>
      <w:r>
        <w:rPr>
          <w:i/>
          <w:sz w:val="22"/>
          <w:szCs w:val="22"/>
        </w:rPr>
        <w:t>Notice of Suspension</w:t>
      </w:r>
      <w:r>
        <w:rPr>
          <w:sz w:val="22"/>
          <w:szCs w:val="22"/>
        </w:rPr>
        <w:t>, o</w:t>
      </w:r>
      <w:r w:rsidRPr="00AF69FD">
        <w:rPr>
          <w:sz w:val="22"/>
          <w:szCs w:val="22"/>
        </w:rPr>
        <w:t xml:space="preserve">n </w:t>
      </w:r>
      <w:r w:rsidR="00B02680">
        <w:rPr>
          <w:sz w:val="22"/>
          <w:szCs w:val="22"/>
        </w:rPr>
        <w:t>November 7</w:t>
      </w:r>
      <w:r w:rsidRPr="00AF69FD">
        <w:rPr>
          <w:sz w:val="22"/>
          <w:szCs w:val="22"/>
        </w:rPr>
        <w:t xml:space="preserve">, 2014, </w:t>
      </w:r>
      <w:r>
        <w:rPr>
          <w:sz w:val="22"/>
          <w:szCs w:val="22"/>
        </w:rPr>
        <w:t>you were convicted of</w:t>
      </w:r>
      <w:r w:rsidRPr="00AF69FD">
        <w:rPr>
          <w:sz w:val="22"/>
          <w:szCs w:val="22"/>
        </w:rPr>
        <w:t xml:space="preserve"> </w:t>
      </w:r>
      <w:r w:rsidRPr="00FD099C">
        <w:rPr>
          <w:rFonts w:eastAsia="Calibri"/>
          <w:sz w:val="22"/>
          <w:szCs w:val="22"/>
        </w:rPr>
        <w:t>money laundering in violation of 18 U.S.C. § 1957(a</w:t>
      </w:r>
      <w:r w:rsidRPr="00AF69FD">
        <w:rPr>
          <w:sz w:val="22"/>
          <w:szCs w:val="22"/>
        </w:rPr>
        <w:t>)</w:t>
      </w:r>
      <w:r w:rsidR="00B04E55" w:rsidRPr="00B04E55">
        <w:rPr>
          <w:sz w:val="22"/>
          <w:szCs w:val="22"/>
        </w:rPr>
        <w:t xml:space="preserve"> </w:t>
      </w:r>
      <w:r w:rsidR="00B04E55">
        <w:rPr>
          <w:sz w:val="22"/>
          <w:szCs w:val="22"/>
        </w:rPr>
        <w:t xml:space="preserve">and </w:t>
      </w:r>
      <w:r w:rsidR="00B04E55" w:rsidRPr="00B04E55">
        <w:rPr>
          <w:rFonts w:eastAsia="Calibri"/>
          <w:sz w:val="22"/>
          <w:szCs w:val="22"/>
        </w:rPr>
        <w:t>18 U.S.C. § 2</w:t>
      </w:r>
      <w:r w:rsidRPr="00AF69FD">
        <w:rPr>
          <w:sz w:val="22"/>
          <w:szCs w:val="22"/>
        </w:rPr>
        <w:t>, in connection with fraudulent claims against the federal Lifeline program.</w:t>
      </w:r>
      <w:r w:rsidRPr="00AF69FD">
        <w:rPr>
          <w:rStyle w:val="FootnoteReference"/>
          <w:rFonts w:eastAsia="PMingLiU"/>
          <w:sz w:val="22"/>
          <w:szCs w:val="22"/>
        </w:rPr>
        <w:footnoteReference w:id="4"/>
      </w:r>
      <w:r>
        <w:rPr>
          <w:sz w:val="22"/>
          <w:szCs w:val="22"/>
        </w:rPr>
        <w:t xml:space="preserve">  </w:t>
      </w:r>
      <w:r w:rsidR="00B04E55" w:rsidRPr="00FA3487">
        <w:rPr>
          <w:sz w:val="22"/>
          <w:szCs w:val="22"/>
          <w:shd w:val="clear" w:color="auto" w:fill="FFFFFF"/>
        </w:rPr>
        <w:t xml:space="preserve">You owned </w:t>
      </w:r>
      <w:r w:rsidR="00B04E55" w:rsidRPr="00D84123">
        <w:rPr>
          <w:sz w:val="22"/>
          <w:szCs w:val="22"/>
          <w:shd w:val="clear" w:color="auto" w:fill="FFFFFF"/>
        </w:rPr>
        <w:t xml:space="preserve">and managed </w:t>
      </w:r>
      <w:r w:rsidR="00B04E55" w:rsidRPr="00B43009">
        <w:rPr>
          <w:sz w:val="22"/>
          <w:szCs w:val="22"/>
          <w:shd w:val="clear" w:color="auto" w:fill="FFFFFF"/>
        </w:rPr>
        <w:t xml:space="preserve">PSPS Sales LLC (PSPS), a California </w:t>
      </w:r>
      <w:r w:rsidR="00B04E55" w:rsidRPr="00B43009">
        <w:rPr>
          <w:sz w:val="22"/>
          <w:szCs w:val="22"/>
          <w:shd w:val="clear" w:color="auto" w:fill="FFFFFF"/>
        </w:rPr>
        <w:lastRenderedPageBreak/>
        <w:t>entity that recruited low-income individuals to apply for Lifeline telephone service through Icon Telecom, Inc. (Icon).</w:t>
      </w:r>
      <w:r w:rsidR="00B04E55" w:rsidRPr="00B43009">
        <w:rPr>
          <w:rStyle w:val="FootnoteReference"/>
          <w:sz w:val="22"/>
          <w:szCs w:val="22"/>
          <w:shd w:val="clear" w:color="auto" w:fill="FFFFFF"/>
        </w:rPr>
        <w:footnoteReference w:id="5"/>
      </w:r>
      <w:r w:rsidR="00B04E55" w:rsidRPr="00B43009">
        <w:rPr>
          <w:sz w:val="22"/>
          <w:szCs w:val="22"/>
          <w:shd w:val="clear" w:color="auto" w:fill="FFFFFF"/>
        </w:rPr>
        <w:t xml:space="preserve">  </w:t>
      </w:r>
      <w:r>
        <w:rPr>
          <w:rFonts w:eastAsia="PMingLiU"/>
          <w:sz w:val="22"/>
          <w:szCs w:val="22"/>
        </w:rPr>
        <w:t xml:space="preserve">Specifically, </w:t>
      </w:r>
      <w:r w:rsidRPr="00AF69FD">
        <w:rPr>
          <w:sz w:val="22"/>
          <w:szCs w:val="22"/>
        </w:rPr>
        <w:t xml:space="preserve">you pled guilty </w:t>
      </w:r>
      <w:r w:rsidR="00B04E55" w:rsidRPr="00B43009">
        <w:rPr>
          <w:sz w:val="22"/>
          <w:szCs w:val="22"/>
          <w:shd w:val="clear" w:color="auto" w:fill="FFFFFF"/>
        </w:rPr>
        <w:t>to one count of money laundering for depositing a $52,390.00 check from Icon into a PSPS bank account, despite knowing that more than $10,000.00 of those funds was the result of criminal fraud against the Commission.</w:t>
      </w:r>
      <w:r w:rsidR="00B04E55" w:rsidRPr="00B43009">
        <w:rPr>
          <w:rStyle w:val="FootnoteReference"/>
          <w:sz w:val="22"/>
          <w:szCs w:val="22"/>
          <w:shd w:val="clear" w:color="auto" w:fill="FFFFFF"/>
        </w:rPr>
        <w:footnoteReference w:id="6"/>
      </w:r>
      <w:r w:rsidR="00B04E55">
        <w:rPr>
          <w:sz w:val="22"/>
          <w:szCs w:val="22"/>
          <w:shd w:val="clear" w:color="auto" w:fill="FFFFFF"/>
        </w:rPr>
        <w:t xml:space="preserve">  </w:t>
      </w:r>
      <w:r>
        <w:rPr>
          <w:sz w:val="22"/>
          <w:szCs w:val="22"/>
        </w:rPr>
        <w:t>Pursuant to Section 54.8(c) of the Commission’s rules, your conviction of criminal conduct in connection with the Lifeline program is the basis for this debarment.</w:t>
      </w:r>
      <w:r>
        <w:rPr>
          <w:rStyle w:val="FootnoteReference"/>
          <w:sz w:val="22"/>
          <w:szCs w:val="22"/>
        </w:rPr>
        <w:footnoteReference w:id="7"/>
      </w:r>
      <w:r w:rsidRPr="000C439E">
        <w:rPr>
          <w:sz w:val="22"/>
          <w:szCs w:val="22"/>
        </w:rPr>
        <w:t xml:space="preserve"> </w:t>
      </w:r>
    </w:p>
    <w:p w:rsidR="00D65970" w:rsidRPr="00AF69FD" w:rsidRDefault="00D65970" w:rsidP="00D65970">
      <w:pPr>
        <w:ind w:firstLine="720"/>
        <w:rPr>
          <w:sz w:val="22"/>
          <w:szCs w:val="22"/>
        </w:rPr>
      </w:pPr>
    </w:p>
    <w:p w:rsidR="00D65970" w:rsidRDefault="00D65970" w:rsidP="00D65970">
      <w:pPr>
        <w:ind w:firstLine="720"/>
        <w:rPr>
          <w:sz w:val="22"/>
          <w:szCs w:val="22"/>
        </w:rPr>
      </w:pPr>
      <w:r w:rsidRPr="00C439D1">
        <w:rPr>
          <w:sz w:val="22"/>
          <w:szCs w:val="22"/>
        </w:rPr>
        <w:t xml:space="preserve">In accordance with the Commission’s debarment rules, you were required to file with the Commission any opposition to your suspension or its scope, or to your proposed debarment or its scope, no later than 30 calendar days from either the date of your receipt of the </w:t>
      </w:r>
      <w:r>
        <w:rPr>
          <w:i/>
          <w:sz w:val="22"/>
          <w:szCs w:val="22"/>
        </w:rPr>
        <w:t xml:space="preserve">Notice of Suspension </w:t>
      </w:r>
      <w:r w:rsidRPr="00C439D1">
        <w:rPr>
          <w:sz w:val="22"/>
          <w:szCs w:val="22"/>
        </w:rPr>
        <w:t>or of its publication in the Federal Register, whichever date occurred first.</w:t>
      </w:r>
      <w:r w:rsidRPr="00C439D1">
        <w:rPr>
          <w:rStyle w:val="FootnoteReference"/>
          <w:sz w:val="22"/>
          <w:szCs w:val="22"/>
        </w:rPr>
        <w:footnoteReference w:id="8"/>
      </w:r>
      <w:r w:rsidRPr="00C439D1">
        <w:rPr>
          <w:sz w:val="22"/>
          <w:szCs w:val="22"/>
        </w:rPr>
        <w:t xml:space="preserve">  The Commission receive</w:t>
      </w:r>
      <w:r>
        <w:rPr>
          <w:sz w:val="22"/>
          <w:szCs w:val="22"/>
        </w:rPr>
        <w:t>d</w:t>
      </w:r>
      <w:r w:rsidRPr="00C439D1">
        <w:rPr>
          <w:sz w:val="22"/>
          <w:szCs w:val="22"/>
        </w:rPr>
        <w:t xml:space="preserve"> </w:t>
      </w:r>
      <w:r>
        <w:rPr>
          <w:sz w:val="22"/>
          <w:szCs w:val="22"/>
        </w:rPr>
        <w:t xml:space="preserve">no </w:t>
      </w:r>
      <w:r w:rsidRPr="00C439D1">
        <w:rPr>
          <w:sz w:val="22"/>
          <w:szCs w:val="22"/>
        </w:rPr>
        <w:t>opposition from you.</w:t>
      </w:r>
    </w:p>
    <w:p w:rsidR="00D65970" w:rsidRPr="00C439D1" w:rsidRDefault="00D65970" w:rsidP="00D65970">
      <w:pPr>
        <w:ind w:firstLine="720"/>
        <w:rPr>
          <w:sz w:val="22"/>
          <w:szCs w:val="22"/>
        </w:rPr>
      </w:pPr>
    </w:p>
    <w:p w:rsidR="00D65970" w:rsidRDefault="00D65970" w:rsidP="00D65970">
      <w:pPr>
        <w:ind w:firstLine="720"/>
        <w:rPr>
          <w:sz w:val="22"/>
          <w:szCs w:val="22"/>
        </w:rPr>
      </w:pPr>
      <w:r w:rsidRPr="00FD099C">
        <w:rPr>
          <w:rFonts w:eastAsia="Calibri"/>
          <w:sz w:val="22"/>
          <w:szCs w:val="22"/>
        </w:rPr>
        <w:t xml:space="preserve">For the foregoing reasons, you are debarred from involvement with the </w:t>
      </w:r>
      <w:r w:rsidRPr="00AF69FD">
        <w:rPr>
          <w:sz w:val="22"/>
          <w:szCs w:val="22"/>
        </w:rPr>
        <w:t>Lifeline program</w:t>
      </w:r>
      <w:r>
        <w:rPr>
          <w:sz w:val="22"/>
          <w:szCs w:val="22"/>
        </w:rPr>
        <w:t xml:space="preserve"> for three years from the Debarment Date.</w:t>
      </w:r>
      <w:r>
        <w:rPr>
          <w:rStyle w:val="FootnoteReference"/>
          <w:sz w:val="22"/>
          <w:szCs w:val="22"/>
        </w:rPr>
        <w:footnoteReference w:id="9"/>
      </w:r>
      <w:r>
        <w:rPr>
          <w:sz w:val="22"/>
          <w:szCs w:val="22"/>
        </w:rPr>
        <w:t xml:space="preserve">  During this debarment period, you are excluded from </w:t>
      </w:r>
      <w:r w:rsidRPr="00AF69FD">
        <w:rPr>
          <w:sz w:val="22"/>
          <w:szCs w:val="22"/>
        </w:rPr>
        <w:t xml:space="preserve">participating in any activities associated with or related to </w:t>
      </w:r>
      <w:r>
        <w:rPr>
          <w:sz w:val="22"/>
          <w:szCs w:val="22"/>
        </w:rPr>
        <w:t>the Lifeline program, including the receipt of</w:t>
      </w:r>
      <w:r w:rsidRPr="00AF69FD">
        <w:rPr>
          <w:sz w:val="22"/>
          <w:szCs w:val="22"/>
        </w:rPr>
        <w:t xml:space="preserve"> funds or discounted services through the Lifeline program, or consulting with, assisting, or advising applicants or service providers regarding the Lifeline program.</w:t>
      </w:r>
      <w:r w:rsidRPr="00AF69FD">
        <w:rPr>
          <w:rStyle w:val="FootnoteReference"/>
          <w:rFonts w:eastAsia="PMingLiU"/>
          <w:sz w:val="22"/>
          <w:szCs w:val="22"/>
        </w:rPr>
        <w:footnoteReference w:id="10"/>
      </w:r>
      <w:r w:rsidRPr="00AF69FD">
        <w:rPr>
          <w:sz w:val="22"/>
          <w:szCs w:val="22"/>
        </w:rPr>
        <w:t xml:space="preserve">  </w:t>
      </w:r>
      <w:bookmarkStart w:id="1" w:name="FN[FN14]"/>
      <w:bookmarkEnd w:id="1"/>
    </w:p>
    <w:p w:rsidR="00D65970" w:rsidRDefault="00D65970" w:rsidP="00D65970">
      <w:pPr>
        <w:rPr>
          <w:sz w:val="22"/>
          <w:szCs w:val="22"/>
        </w:rPr>
      </w:pPr>
    </w:p>
    <w:p w:rsidR="00D65970" w:rsidRPr="00AF69FD" w:rsidRDefault="00D65970" w:rsidP="00D65970">
      <w:pPr>
        <w:ind w:left="2880" w:firstLine="720"/>
        <w:rPr>
          <w:sz w:val="22"/>
          <w:szCs w:val="22"/>
        </w:rPr>
      </w:pPr>
      <w:r w:rsidRPr="00AF69FD">
        <w:rPr>
          <w:sz w:val="22"/>
          <w:szCs w:val="22"/>
        </w:rPr>
        <w:t>Sincerely yours,</w:t>
      </w:r>
    </w:p>
    <w:p w:rsidR="00D65970" w:rsidRPr="00AF69FD" w:rsidRDefault="00D65970" w:rsidP="00D65970">
      <w:pPr>
        <w:jc w:val="both"/>
        <w:rPr>
          <w:sz w:val="22"/>
          <w:szCs w:val="22"/>
        </w:rPr>
      </w:pPr>
    </w:p>
    <w:p w:rsidR="00D65970" w:rsidRPr="00AF69FD" w:rsidRDefault="00D65970" w:rsidP="00D65970">
      <w:pPr>
        <w:jc w:val="both"/>
        <w:rPr>
          <w:sz w:val="22"/>
          <w:szCs w:val="22"/>
        </w:rPr>
      </w:pPr>
    </w:p>
    <w:p w:rsidR="00D65970" w:rsidRPr="00AF69FD" w:rsidRDefault="00D65970" w:rsidP="00D65970">
      <w:pPr>
        <w:jc w:val="both"/>
        <w:rPr>
          <w:sz w:val="22"/>
          <w:szCs w:val="22"/>
        </w:rPr>
      </w:pPr>
    </w:p>
    <w:p w:rsidR="00D65970" w:rsidRPr="00AF69FD" w:rsidRDefault="00D65970" w:rsidP="00D65970">
      <w:pPr>
        <w:tabs>
          <w:tab w:val="left" w:pos="3600"/>
        </w:tabs>
        <w:jc w:val="both"/>
        <w:rPr>
          <w:sz w:val="22"/>
          <w:szCs w:val="22"/>
        </w:rPr>
      </w:pPr>
      <w:r w:rsidRPr="00AF69FD">
        <w:rPr>
          <w:sz w:val="22"/>
          <w:szCs w:val="22"/>
        </w:rPr>
        <w:tab/>
        <w:t xml:space="preserve"> Jeffrey J. Gee</w:t>
      </w:r>
    </w:p>
    <w:p w:rsidR="00D65970" w:rsidRPr="00AF69FD" w:rsidRDefault="00D65970" w:rsidP="00D65970">
      <w:pPr>
        <w:jc w:val="both"/>
        <w:rPr>
          <w:sz w:val="22"/>
          <w:szCs w:val="22"/>
        </w:rPr>
      </w:pPr>
      <w:r w:rsidRPr="00AF69FD">
        <w:rPr>
          <w:sz w:val="22"/>
          <w:szCs w:val="22"/>
        </w:rPr>
        <w:tab/>
      </w:r>
      <w:r w:rsidRPr="00AF69FD">
        <w:rPr>
          <w:sz w:val="22"/>
          <w:szCs w:val="22"/>
        </w:rPr>
        <w:tab/>
      </w:r>
      <w:r w:rsidRPr="00AF69FD">
        <w:rPr>
          <w:sz w:val="22"/>
          <w:szCs w:val="22"/>
        </w:rPr>
        <w:tab/>
      </w:r>
      <w:r w:rsidRPr="00AF69FD">
        <w:rPr>
          <w:sz w:val="22"/>
          <w:szCs w:val="22"/>
        </w:rPr>
        <w:tab/>
      </w:r>
      <w:r w:rsidRPr="00AF69FD">
        <w:rPr>
          <w:sz w:val="22"/>
          <w:szCs w:val="22"/>
        </w:rPr>
        <w:tab/>
        <w:t xml:space="preserve"> Chief</w:t>
      </w:r>
    </w:p>
    <w:p w:rsidR="00D65970" w:rsidRPr="00AF69FD" w:rsidRDefault="00D65970" w:rsidP="00D65970">
      <w:pPr>
        <w:pStyle w:val="BodyText2"/>
        <w:rPr>
          <w:sz w:val="22"/>
          <w:szCs w:val="22"/>
        </w:rPr>
      </w:pPr>
      <w:r w:rsidRPr="00AF69FD">
        <w:rPr>
          <w:sz w:val="22"/>
          <w:szCs w:val="22"/>
        </w:rPr>
        <w:tab/>
      </w:r>
      <w:r w:rsidRPr="00AF69FD">
        <w:rPr>
          <w:sz w:val="22"/>
          <w:szCs w:val="22"/>
        </w:rPr>
        <w:tab/>
      </w:r>
      <w:r w:rsidRPr="00AF69FD">
        <w:rPr>
          <w:sz w:val="22"/>
          <w:szCs w:val="22"/>
        </w:rPr>
        <w:tab/>
      </w:r>
      <w:r w:rsidRPr="00AF69FD">
        <w:rPr>
          <w:sz w:val="22"/>
          <w:szCs w:val="22"/>
        </w:rPr>
        <w:tab/>
      </w:r>
      <w:r w:rsidRPr="00AF69FD">
        <w:rPr>
          <w:sz w:val="22"/>
          <w:szCs w:val="22"/>
        </w:rPr>
        <w:tab/>
        <w:t xml:space="preserve"> Investigations and Hearings Division</w:t>
      </w:r>
    </w:p>
    <w:p w:rsidR="00D65970" w:rsidRPr="00AF69FD" w:rsidRDefault="00D65970" w:rsidP="00D65970">
      <w:pPr>
        <w:jc w:val="both"/>
        <w:rPr>
          <w:sz w:val="22"/>
          <w:szCs w:val="22"/>
        </w:rPr>
      </w:pPr>
      <w:r w:rsidRPr="00AF69FD">
        <w:rPr>
          <w:sz w:val="22"/>
          <w:szCs w:val="22"/>
        </w:rPr>
        <w:tab/>
      </w:r>
      <w:r w:rsidRPr="00AF69FD">
        <w:rPr>
          <w:sz w:val="22"/>
          <w:szCs w:val="22"/>
        </w:rPr>
        <w:tab/>
      </w:r>
      <w:r w:rsidRPr="00AF69FD">
        <w:rPr>
          <w:sz w:val="22"/>
          <w:szCs w:val="22"/>
        </w:rPr>
        <w:tab/>
      </w:r>
      <w:r w:rsidRPr="00AF69FD">
        <w:rPr>
          <w:sz w:val="22"/>
          <w:szCs w:val="22"/>
        </w:rPr>
        <w:tab/>
      </w:r>
      <w:r w:rsidRPr="00AF69FD">
        <w:rPr>
          <w:sz w:val="22"/>
          <w:szCs w:val="22"/>
        </w:rPr>
        <w:tab/>
        <w:t xml:space="preserve"> Enforcement Bureau</w:t>
      </w:r>
    </w:p>
    <w:p w:rsidR="00D65970" w:rsidRPr="00AF69FD" w:rsidRDefault="00D65970" w:rsidP="00D65970">
      <w:pPr>
        <w:rPr>
          <w:sz w:val="22"/>
          <w:szCs w:val="22"/>
        </w:rPr>
      </w:pPr>
    </w:p>
    <w:p w:rsidR="00D65970" w:rsidRPr="00AF69FD" w:rsidRDefault="00D65970" w:rsidP="00D65970">
      <w:pPr>
        <w:ind w:left="540" w:hanging="540"/>
        <w:rPr>
          <w:sz w:val="22"/>
          <w:szCs w:val="22"/>
        </w:rPr>
      </w:pPr>
      <w:r w:rsidRPr="00AF69FD">
        <w:rPr>
          <w:sz w:val="22"/>
          <w:szCs w:val="22"/>
        </w:rPr>
        <w:t>cc:  Johnnay Schrieber, Universal Service Administrative Company (via e-mail)</w:t>
      </w:r>
    </w:p>
    <w:p w:rsidR="00D65970" w:rsidRPr="00AF69FD" w:rsidRDefault="00D65970" w:rsidP="00D65970">
      <w:pPr>
        <w:ind w:left="540" w:hanging="540"/>
        <w:rPr>
          <w:sz w:val="22"/>
          <w:szCs w:val="22"/>
        </w:rPr>
      </w:pPr>
      <w:r w:rsidRPr="00AF69FD">
        <w:rPr>
          <w:sz w:val="22"/>
          <w:szCs w:val="22"/>
        </w:rPr>
        <w:t xml:space="preserve">       Rashann Duvall, Universal Service Administrative Company (via e-mail)</w:t>
      </w:r>
    </w:p>
    <w:p w:rsidR="00D65970" w:rsidRPr="00AF69FD" w:rsidRDefault="00D65970" w:rsidP="00D65970">
      <w:pPr>
        <w:ind w:firstLine="270"/>
        <w:rPr>
          <w:sz w:val="22"/>
          <w:szCs w:val="22"/>
        </w:rPr>
      </w:pPr>
      <w:r w:rsidRPr="00AF69FD">
        <w:rPr>
          <w:sz w:val="22"/>
          <w:szCs w:val="22"/>
        </w:rPr>
        <w:t xml:space="preserve">  Chris M. Stevens, United States Attorney’s Office, Western District of Oklahoma (via e-mail)</w:t>
      </w:r>
    </w:p>
    <w:p w:rsidR="00204CE3" w:rsidRPr="00204CE3" w:rsidRDefault="00D65970" w:rsidP="00B65BBE">
      <w:pPr>
        <w:ind w:firstLine="270"/>
        <w:rPr>
          <w:sz w:val="22"/>
          <w:szCs w:val="22"/>
        </w:rPr>
      </w:pPr>
      <w:r w:rsidRPr="00AF69FD">
        <w:rPr>
          <w:sz w:val="22"/>
          <w:szCs w:val="22"/>
        </w:rPr>
        <w:t xml:space="preserve">  Scott E. Williams, United States Attorney’s Office, Western District of Oklahoma (via e-mail)</w:t>
      </w:r>
    </w:p>
    <w:sectPr w:rsidR="00204CE3" w:rsidRPr="00204CE3">
      <w:headerReference w:type="even" r:id="rId7"/>
      <w:headerReference w:type="default" r:id="rId8"/>
      <w:footerReference w:type="even" r:id="rId9"/>
      <w:footerReference w:type="default" r:id="rId10"/>
      <w:headerReference w:type="first" r:id="rId11"/>
      <w:footerReference w:type="first" r:id="rId12"/>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970" w:rsidRDefault="00D65970">
      <w:r>
        <w:separator/>
      </w:r>
    </w:p>
  </w:endnote>
  <w:endnote w:type="continuationSeparator" w:id="0">
    <w:p w:rsidR="00D65970" w:rsidRDefault="00D65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F9E" w:rsidRDefault="00334F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F9E" w:rsidRDefault="00334F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F9E" w:rsidRDefault="00334F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970" w:rsidRDefault="00D65970">
      <w:r>
        <w:separator/>
      </w:r>
    </w:p>
  </w:footnote>
  <w:footnote w:type="continuationSeparator" w:id="0">
    <w:p w:rsidR="00D65970" w:rsidRDefault="00D65970">
      <w:r>
        <w:continuationSeparator/>
      </w:r>
    </w:p>
  </w:footnote>
  <w:footnote w:id="1">
    <w:p w:rsidR="00D65970" w:rsidRDefault="00D65970" w:rsidP="003346DD">
      <w:pPr>
        <w:pStyle w:val="FootnoteText"/>
      </w:pPr>
      <w:r>
        <w:rPr>
          <w:rStyle w:val="FootnoteReference"/>
        </w:rPr>
        <w:footnoteRef/>
      </w:r>
      <w:r>
        <w:t xml:space="preserve"> </w:t>
      </w:r>
      <w:r w:rsidRPr="00ED12D4">
        <w:t>47 C.F.R. § 54.8</w:t>
      </w:r>
      <w:r>
        <w:t xml:space="preserve"> (e), (g); </w:t>
      </w:r>
      <w:r w:rsidRPr="004E3210">
        <w:t>47 C.F.R. § 0.111 (delegating to the Bureau authority to resolve universal service suspension and debarment proceedings).  In 2007, the Commission extended the debarment rules to apply to all federal univer</w:t>
      </w:r>
      <w:r>
        <w:t xml:space="preserve">sal service support mechanisms, </w:t>
      </w:r>
      <w:r w:rsidRPr="004E3210">
        <w:t xml:space="preserve">including </w:t>
      </w:r>
      <w:r>
        <w:t xml:space="preserve">the </w:t>
      </w:r>
      <w:r w:rsidRPr="004E3210">
        <w:t>Lifeline</w:t>
      </w:r>
      <w:r>
        <w:t xml:space="preserve"> program</w:t>
      </w:r>
      <w:r w:rsidRPr="004E3210">
        <w:t xml:space="preserve">. </w:t>
      </w:r>
      <w:r>
        <w:t xml:space="preserve"> </w:t>
      </w:r>
      <w:r>
        <w:rPr>
          <w:i/>
        </w:rPr>
        <w:t>See</w:t>
      </w:r>
      <w:r>
        <w:t xml:space="preserve"> </w:t>
      </w:r>
      <w:r w:rsidRPr="004E3210">
        <w:rPr>
          <w:i/>
        </w:rPr>
        <w:t xml:space="preserve">Comprehensive Review of the Universal Service Fund Management, Administration, </w:t>
      </w:r>
      <w:r>
        <w:rPr>
          <w:i/>
        </w:rPr>
        <w:t>&amp;</w:t>
      </w:r>
      <w:r w:rsidRPr="004E3210">
        <w:rPr>
          <w:i/>
        </w:rPr>
        <w:t xml:space="preserve"> Oversight</w:t>
      </w:r>
      <w:r w:rsidRPr="004E3210">
        <w:t>, Report and Order, 22 FCC Rcd 16372, 16410–12 (2007) (</w:t>
      </w:r>
      <w:r w:rsidRPr="004E3210">
        <w:rPr>
          <w:i/>
        </w:rPr>
        <w:t>Program Management Order</w:t>
      </w:r>
      <w:r w:rsidRPr="004E3210">
        <w:t>)</w:t>
      </w:r>
      <w:r>
        <w:t xml:space="preserve"> </w:t>
      </w:r>
      <w:r w:rsidRPr="004E3210">
        <w:t>(renumbering Section 54.521 of the universal service debarment rules as Section 54.8 and amending subsections (a)(1), (a)(5), (c), (d), (e)(2</w:t>
      </w:r>
      <w:r>
        <w:t>)(i), (e)(3), (e)(4), and (g)).</w:t>
      </w:r>
    </w:p>
  </w:footnote>
  <w:footnote w:id="2">
    <w:p w:rsidR="00D65970" w:rsidRPr="008578A4" w:rsidRDefault="00D65970" w:rsidP="003346DD">
      <w:pPr>
        <w:pStyle w:val="FootnoteText"/>
      </w:pPr>
      <w:r>
        <w:rPr>
          <w:rStyle w:val="FootnoteReference"/>
        </w:rPr>
        <w:footnoteRef/>
      </w:r>
      <w:r>
        <w:t xml:space="preserve"> Letter from Jeffrey J. Gee, Chief, Investigations and Hearings Division, FCC Enforcement Bureau, to </w:t>
      </w:r>
      <w:r w:rsidR="006274AA">
        <w:t>Oscar Enrique Perez-Zumaeta</w:t>
      </w:r>
      <w:r>
        <w:t xml:space="preserve">, Notice of suspension and initiation of debarment proceeding, 30 FCC Rcd </w:t>
      </w:r>
      <w:r w:rsidR="00E8241C">
        <w:t xml:space="preserve">6121 </w:t>
      </w:r>
      <w:r>
        <w:t>(Enf. Bur. 2015); 80 Fed. Reg. 3</w:t>
      </w:r>
      <w:r w:rsidR="00E8241C">
        <w:t>9430-01</w:t>
      </w:r>
      <w:r>
        <w:t xml:space="preserve"> (</w:t>
      </w:r>
      <w:r w:rsidR="00E8241C">
        <w:t>July 9</w:t>
      </w:r>
      <w:r>
        <w:t>, 2015).</w:t>
      </w:r>
    </w:p>
  </w:footnote>
  <w:footnote w:id="3">
    <w:p w:rsidR="00D65970" w:rsidRDefault="00D65970" w:rsidP="003346DD">
      <w:pPr>
        <w:pStyle w:val="FootnoteText"/>
      </w:pPr>
      <w:r>
        <w:rPr>
          <w:rStyle w:val="FootnoteReference"/>
        </w:rPr>
        <w:footnoteRef/>
      </w:r>
      <w:r>
        <w:t xml:space="preserve"> 47 C.F.R. §§ 54.8(a)(1), (d).</w:t>
      </w:r>
    </w:p>
  </w:footnote>
  <w:footnote w:id="4">
    <w:p w:rsidR="00D65970" w:rsidRPr="00DA70F9" w:rsidRDefault="00D65970" w:rsidP="003346DD">
      <w:pPr>
        <w:pStyle w:val="FootnoteText"/>
      </w:pPr>
      <w:r>
        <w:rPr>
          <w:rStyle w:val="FootnoteReference"/>
        </w:rPr>
        <w:footnoteRef/>
      </w:r>
      <w:r>
        <w:t xml:space="preserve"> </w:t>
      </w:r>
      <w:r w:rsidR="00B04E55" w:rsidRPr="004E3210">
        <w:t xml:space="preserve">Any further reference in this letter to “your conviction” refers to your guilty plea </w:t>
      </w:r>
      <w:r w:rsidR="00B04E55">
        <w:t xml:space="preserve">and subsequent sentencing </w:t>
      </w:r>
      <w:r w:rsidR="00B04E55" w:rsidRPr="004E3210">
        <w:t xml:space="preserve">in </w:t>
      </w:r>
      <w:r w:rsidR="00B04E55" w:rsidRPr="004E3210">
        <w:rPr>
          <w:i/>
        </w:rPr>
        <w:t xml:space="preserve">United States v. </w:t>
      </w:r>
      <w:r w:rsidR="00B04E55">
        <w:rPr>
          <w:i/>
        </w:rPr>
        <w:t>Perez-Zumaeta</w:t>
      </w:r>
      <w:r w:rsidR="00B04E55" w:rsidRPr="004E3210">
        <w:t xml:space="preserve">, Criminal Docket No. </w:t>
      </w:r>
      <w:r w:rsidR="00B04E55">
        <w:t>5:14-cr-00</w:t>
      </w:r>
      <w:r w:rsidR="00B04E55" w:rsidRPr="004E3210">
        <w:t>1</w:t>
      </w:r>
      <w:r w:rsidR="00B04E55">
        <w:t>65-</w:t>
      </w:r>
      <w:r w:rsidR="00B04E55" w:rsidRPr="004E3210">
        <w:t>D</w:t>
      </w:r>
      <w:r w:rsidR="00B04E55">
        <w:t>-1</w:t>
      </w:r>
      <w:r w:rsidR="00B04E55" w:rsidRPr="004E3210">
        <w:t xml:space="preserve">, Plea Agreement (W.D. Okla. filed </w:t>
      </w:r>
      <w:r w:rsidR="00B04E55">
        <w:t>Nov.</w:t>
      </w:r>
      <w:r w:rsidR="00B04E55" w:rsidRPr="004E3210">
        <w:t xml:space="preserve"> </w:t>
      </w:r>
      <w:r w:rsidR="00B04E55">
        <w:t>07</w:t>
      </w:r>
      <w:r w:rsidR="00B04E55" w:rsidRPr="004E3210">
        <w:t>, 2014) (</w:t>
      </w:r>
      <w:r w:rsidR="00B04E55" w:rsidRPr="004E3210">
        <w:rPr>
          <w:i/>
        </w:rPr>
        <w:t>Plea Agreement</w:t>
      </w:r>
      <w:r w:rsidR="00B04E55" w:rsidRPr="004E3210">
        <w:t>).</w:t>
      </w:r>
      <w:r w:rsidR="00B04E55">
        <w:t xml:space="preserve">  </w:t>
      </w:r>
      <w:r w:rsidR="00B04E55">
        <w:rPr>
          <w:i/>
        </w:rPr>
        <w:t>See also Lifeline &amp; Link Up Re</w:t>
      </w:r>
      <w:r w:rsidR="00B04E55" w:rsidRPr="00704C32">
        <w:rPr>
          <w:i/>
        </w:rPr>
        <w:t>form</w:t>
      </w:r>
      <w:r w:rsidR="00B04E55">
        <w:rPr>
          <w:i/>
        </w:rPr>
        <w:t xml:space="preserve"> &amp;</w:t>
      </w:r>
      <w:r w:rsidR="00B04E55" w:rsidRPr="00704C32">
        <w:rPr>
          <w:i/>
        </w:rPr>
        <w:t xml:space="preserve"> Modernization</w:t>
      </w:r>
      <w:r w:rsidR="00B04E55">
        <w:t>,</w:t>
      </w:r>
      <w:r w:rsidR="00B04E55">
        <w:rPr>
          <w:i/>
        </w:rPr>
        <w:t xml:space="preserve"> </w:t>
      </w:r>
      <w:r w:rsidR="00B04E55">
        <w:t>WC Docket No. 11-42, CC Docket No. 96-45, WC Docket No. 03-109, Report and Order and Further Notice of Proposed Rulemaking, 27 FCC Rcd 6656 (2012) (</w:t>
      </w:r>
      <w:r w:rsidR="00B04E55">
        <w:rPr>
          <w:i/>
        </w:rPr>
        <w:t>Lifeline Reform Order</w:t>
      </w:r>
      <w:r w:rsidR="00B04E55">
        <w:t>).</w:t>
      </w:r>
    </w:p>
  </w:footnote>
  <w:footnote w:id="5">
    <w:p w:rsidR="00B04E55" w:rsidRDefault="00B04E55" w:rsidP="00B04E55">
      <w:pPr>
        <w:pStyle w:val="FootnoteText"/>
      </w:pPr>
      <w:r>
        <w:rPr>
          <w:rStyle w:val="FootnoteReference"/>
        </w:rPr>
        <w:footnoteRef/>
      </w:r>
      <w:r>
        <w:t xml:space="preserve"> </w:t>
      </w:r>
      <w:r w:rsidRPr="004E3210">
        <w:rPr>
          <w:i/>
        </w:rPr>
        <w:t xml:space="preserve">United States v. </w:t>
      </w:r>
      <w:r>
        <w:rPr>
          <w:i/>
        </w:rPr>
        <w:t>Perez-Zumaeta</w:t>
      </w:r>
      <w:r w:rsidRPr="004E3210">
        <w:t xml:space="preserve">, Criminal Docket No. </w:t>
      </w:r>
      <w:r>
        <w:t>5:14-cr-00</w:t>
      </w:r>
      <w:r w:rsidRPr="004E3210">
        <w:t>1</w:t>
      </w:r>
      <w:r>
        <w:t>65-</w:t>
      </w:r>
      <w:r w:rsidRPr="004E3210">
        <w:t>D</w:t>
      </w:r>
      <w:r>
        <w:t>-1</w:t>
      </w:r>
      <w:r w:rsidRPr="004E3210">
        <w:t xml:space="preserve">, </w:t>
      </w:r>
      <w:r>
        <w:t>Indictment at 1–2</w:t>
      </w:r>
      <w:r w:rsidRPr="004E3210">
        <w:t xml:space="preserve"> (W.D. Okla. filed </w:t>
      </w:r>
      <w:r>
        <w:t>June 03</w:t>
      </w:r>
      <w:r w:rsidRPr="004E3210">
        <w:t>, 2014) (</w:t>
      </w:r>
      <w:r>
        <w:rPr>
          <w:i/>
        </w:rPr>
        <w:t>Indictment</w:t>
      </w:r>
      <w:r w:rsidRPr="004E3210">
        <w:t>).</w:t>
      </w:r>
    </w:p>
  </w:footnote>
  <w:footnote w:id="6">
    <w:p w:rsidR="00B04E55" w:rsidRPr="00A60795" w:rsidRDefault="00B04E55" w:rsidP="00B04E55">
      <w:pPr>
        <w:pStyle w:val="FootnoteText"/>
      </w:pPr>
      <w:r>
        <w:rPr>
          <w:rStyle w:val="FootnoteReference"/>
        </w:rPr>
        <w:footnoteRef/>
      </w:r>
      <w:r>
        <w:t xml:space="preserve"> </w:t>
      </w:r>
      <w:r>
        <w:rPr>
          <w:i/>
        </w:rPr>
        <w:t xml:space="preserve">Plea Agreement </w:t>
      </w:r>
      <w:r>
        <w:t xml:space="preserve">at 2; </w:t>
      </w:r>
      <w:r>
        <w:rPr>
          <w:i/>
        </w:rPr>
        <w:t>Indictment</w:t>
      </w:r>
      <w:r>
        <w:t xml:space="preserve"> at 16–17; </w:t>
      </w:r>
      <w:r>
        <w:rPr>
          <w:i/>
        </w:rPr>
        <w:t>s</w:t>
      </w:r>
      <w:r w:rsidRPr="00BD1CE1">
        <w:rPr>
          <w:i/>
        </w:rPr>
        <w:t>ee also</w:t>
      </w:r>
      <w:r w:rsidRPr="00BD1CE1">
        <w:t xml:space="preserve"> </w:t>
      </w:r>
      <w:r w:rsidRPr="002950A9">
        <w:rPr>
          <w:rFonts w:eastAsia="Times New Roman"/>
          <w:smallCaps/>
        </w:rPr>
        <w:t>United States Attorney’s Office, western District of oklahoma</w:t>
      </w:r>
      <w:r w:rsidRPr="002950A9">
        <w:rPr>
          <w:rFonts w:eastAsia="Times New Roman"/>
        </w:rPr>
        <w:t xml:space="preserve">, Press Release, </w:t>
      </w:r>
      <w:r w:rsidRPr="002950A9">
        <w:rPr>
          <w:rFonts w:eastAsia="Times New Roman"/>
          <w:i/>
        </w:rPr>
        <w:t>Final Defendant Sentenced to Serve 42 Months in Prison for Money Laundering in Connection with Federal Wireles</w:t>
      </w:r>
      <w:r w:rsidRPr="002950A9">
        <w:rPr>
          <w:i/>
        </w:rPr>
        <w:t xml:space="preserve">s </w:t>
      </w:r>
      <w:r w:rsidRPr="002950A9">
        <w:rPr>
          <w:rFonts w:eastAsia="Times New Roman"/>
          <w:i/>
        </w:rPr>
        <w:t>Telephone Program Subsidies</w:t>
      </w:r>
      <w:r w:rsidRPr="002950A9">
        <w:rPr>
          <w:rFonts w:eastAsia="Times New Roman"/>
        </w:rPr>
        <w:t xml:space="preserve">, Apr. 23, 2015, </w:t>
      </w:r>
      <w:r w:rsidRPr="002950A9">
        <w:rPr>
          <w:rFonts w:eastAsia="Times New Roman"/>
          <w:i/>
        </w:rPr>
        <w:t>available at</w:t>
      </w:r>
      <w:r w:rsidRPr="002950A9">
        <w:rPr>
          <w:rFonts w:eastAsia="Times New Roman"/>
        </w:rPr>
        <w:t xml:space="preserve"> http://www.justice.gov/usao-wdok/pr/final-defendant-sentenced-serve-42-months-prison-money-laundering-connection-federal.</w:t>
      </w:r>
    </w:p>
  </w:footnote>
  <w:footnote w:id="7">
    <w:p w:rsidR="00D65970" w:rsidRDefault="00D65970" w:rsidP="003346DD">
      <w:pPr>
        <w:pStyle w:val="FootnoteText"/>
      </w:pPr>
      <w:r>
        <w:rPr>
          <w:rStyle w:val="FootnoteReference"/>
        </w:rPr>
        <w:footnoteRef/>
      </w:r>
      <w:r>
        <w:t xml:space="preserve"> 47 C.F.R. § 54.8(c).</w:t>
      </w:r>
    </w:p>
  </w:footnote>
  <w:footnote w:id="8">
    <w:p w:rsidR="00D65970" w:rsidRDefault="00D65970" w:rsidP="003346DD">
      <w:pPr>
        <w:pStyle w:val="FootnoteText"/>
      </w:pPr>
      <w:r>
        <w:rPr>
          <w:rStyle w:val="FootnoteReference"/>
        </w:rPr>
        <w:footnoteRef/>
      </w:r>
      <w:r>
        <w:rPr>
          <w:i/>
        </w:rPr>
        <w:t xml:space="preserve"> Id. </w:t>
      </w:r>
      <w:r>
        <w:t>§ 54.8 (e)(3)–(4).  Any opposition had to be filed no later than July 1</w:t>
      </w:r>
      <w:r w:rsidR="00F50F5F">
        <w:t>2</w:t>
      </w:r>
      <w:r>
        <w:t>, 2015.</w:t>
      </w:r>
    </w:p>
  </w:footnote>
  <w:footnote w:id="9">
    <w:p w:rsidR="00D65970" w:rsidRDefault="00D65970" w:rsidP="003346DD">
      <w:pPr>
        <w:pStyle w:val="FootnoteText"/>
      </w:pPr>
      <w:r>
        <w:rPr>
          <w:rStyle w:val="FootnoteReference"/>
        </w:rPr>
        <w:footnoteRef/>
      </w:r>
      <w:r>
        <w:t xml:space="preserve"> 47 C.F.R. § 54.8(g).</w:t>
      </w:r>
    </w:p>
  </w:footnote>
  <w:footnote w:id="10">
    <w:p w:rsidR="00D65970" w:rsidRDefault="00D65970" w:rsidP="003346DD">
      <w:pPr>
        <w:pStyle w:val="FootnoteText"/>
      </w:pPr>
      <w:r>
        <w:rPr>
          <w:rStyle w:val="FootnoteReference"/>
        </w:rPr>
        <w:footnoteRef/>
      </w:r>
      <w:r>
        <w:t xml:space="preserve"> 47 C.F.R. §§ 54.8(a)(1), (d), (g).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F9E" w:rsidRDefault="00334F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EEF" w:rsidRPr="00174359" w:rsidRDefault="00951EEF" w:rsidP="00951EEF">
    <w:pPr>
      <w:rPr>
        <w:sz w:val="22"/>
        <w:szCs w:val="22"/>
      </w:rPr>
    </w:pPr>
    <w:r>
      <w:rPr>
        <w:sz w:val="22"/>
        <w:szCs w:val="22"/>
      </w:rPr>
      <w:t>Oscar Perez-Zumaeta</w:t>
    </w:r>
  </w:p>
  <w:p w:rsidR="0010105E" w:rsidRPr="00174359" w:rsidRDefault="00951EEF" w:rsidP="0010105E">
    <w:pPr>
      <w:rPr>
        <w:rStyle w:val="PageNumber"/>
        <w:sz w:val="22"/>
        <w:szCs w:val="22"/>
      </w:rPr>
    </w:pPr>
    <w:r>
      <w:rPr>
        <w:rStyle w:val="PageNumber"/>
        <w:sz w:val="22"/>
        <w:szCs w:val="22"/>
      </w:rPr>
      <w:t xml:space="preserve">October </w:t>
    </w:r>
    <w:r w:rsidR="007E2F9F">
      <w:rPr>
        <w:rStyle w:val="PageNumber"/>
        <w:sz w:val="22"/>
        <w:szCs w:val="22"/>
      </w:rPr>
      <w:t>5</w:t>
    </w:r>
    <w:r w:rsidR="0010105E">
      <w:rPr>
        <w:rStyle w:val="PageNumber"/>
        <w:sz w:val="22"/>
        <w:szCs w:val="22"/>
      </w:rPr>
      <w:t>,</w:t>
    </w:r>
    <w:r w:rsidR="0010105E" w:rsidRPr="00174359">
      <w:rPr>
        <w:rStyle w:val="PageNumber"/>
        <w:sz w:val="22"/>
        <w:szCs w:val="22"/>
      </w:rPr>
      <w:t xml:space="preserve"> 201</w:t>
    </w:r>
    <w:r w:rsidR="0010105E">
      <w:rPr>
        <w:rStyle w:val="PageNumber"/>
        <w:sz w:val="22"/>
        <w:szCs w:val="22"/>
      </w:rPr>
      <w:t>5</w:t>
    </w:r>
  </w:p>
  <w:p w:rsidR="0010105E" w:rsidRPr="00174359" w:rsidRDefault="0010105E" w:rsidP="0010105E">
    <w:pPr>
      <w:rPr>
        <w:rStyle w:val="PageNumber"/>
        <w:sz w:val="22"/>
        <w:szCs w:val="22"/>
      </w:rPr>
    </w:pPr>
    <w:r w:rsidRPr="00174359">
      <w:rPr>
        <w:rStyle w:val="PageNumber"/>
        <w:sz w:val="22"/>
        <w:szCs w:val="22"/>
      </w:rPr>
      <w:t xml:space="preserve">Page </w:t>
    </w:r>
    <w:r w:rsidRPr="00174359">
      <w:rPr>
        <w:rStyle w:val="PageNumber"/>
        <w:sz w:val="22"/>
        <w:szCs w:val="22"/>
      </w:rPr>
      <w:fldChar w:fldCharType="begin"/>
    </w:r>
    <w:r w:rsidRPr="00174359">
      <w:rPr>
        <w:rStyle w:val="PageNumber"/>
        <w:sz w:val="22"/>
        <w:szCs w:val="22"/>
      </w:rPr>
      <w:instrText xml:space="preserve"> PAGE </w:instrText>
    </w:r>
    <w:r w:rsidRPr="00174359">
      <w:rPr>
        <w:rStyle w:val="PageNumber"/>
        <w:sz w:val="22"/>
        <w:szCs w:val="22"/>
      </w:rPr>
      <w:fldChar w:fldCharType="separate"/>
    </w:r>
    <w:r w:rsidR="002E41BF">
      <w:rPr>
        <w:rStyle w:val="PageNumber"/>
        <w:noProof/>
        <w:sz w:val="22"/>
        <w:szCs w:val="22"/>
      </w:rPr>
      <w:t>2</w:t>
    </w:r>
    <w:r w:rsidRPr="00174359">
      <w:rPr>
        <w:rStyle w:val="PageNumber"/>
        <w:sz w:val="22"/>
        <w:szCs w:val="22"/>
      </w:rPr>
      <w:fldChar w:fldCharType="end"/>
    </w:r>
  </w:p>
  <w:p w:rsidR="0010105E" w:rsidRDefault="001010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DB" w:rsidRPr="00EE416C" w:rsidRDefault="002E41BF" w:rsidP="00EE416C">
    <w:pPr>
      <w:pStyle w:val="Header"/>
      <w:tabs>
        <w:tab w:val="clear" w:pos="4320"/>
        <w:tab w:val="clear" w:pos="8640"/>
      </w:tabs>
      <w:spacing w:before="360" w:line="228" w:lineRule="auto"/>
      <w:jc w:val="center"/>
      <w:rPr>
        <w:rFonts w:ascii="CG Times (W1)" w:hAnsi="CG Times (W1)"/>
        <w:sz w:val="28"/>
      </w:rP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505549816" r:id="rId2"/>
      </w:pict>
    </w:r>
    <w:r w:rsidR="002B54DB">
      <w:rPr>
        <w:rFonts w:ascii="CG Times (W1)" w:hAnsi="CG Times (W1)"/>
        <w:sz w:val="28"/>
      </w:rPr>
      <w:t>Federal Communications Commission</w:t>
    </w:r>
  </w:p>
  <w:p w:rsidR="002B54DB" w:rsidRDefault="002B54DB">
    <w:pPr>
      <w:jc w:val="center"/>
    </w:pPr>
    <w:r>
      <w:rPr>
        <w:rFonts w:ascii="CG Times (W1)" w:hAnsi="CG Times (W1)"/>
        <w:sz w:val="28"/>
      </w:rPr>
      <w:t>Washington, D.C. 20554</w:t>
    </w:r>
  </w:p>
  <w:p w:rsidR="002B54DB" w:rsidRDefault="002B54DB">
    <w:pPr>
      <w:pStyle w:val="Header"/>
      <w:tabs>
        <w:tab w:val="clear" w:pos="4320"/>
      </w:tabs>
      <w:jc w:val="center"/>
      <w:rPr>
        <w:sz w:val="22"/>
      </w:rPr>
    </w:pPr>
  </w:p>
  <w:p w:rsidR="00690CEF" w:rsidRDefault="00690CEF">
    <w:pPr>
      <w:pStyle w:val="Header"/>
      <w:tabs>
        <w:tab w:val="clear" w:pos="4320"/>
      </w:tabs>
      <w:jc w:val="center"/>
      <w:rPr>
        <w:sz w:val="22"/>
      </w:rPr>
    </w:pPr>
  </w:p>
  <w:p w:rsidR="002B54DB" w:rsidRDefault="007536E7">
    <w:pPr>
      <w:pStyle w:val="Header"/>
      <w:tabs>
        <w:tab w:val="clear" w:pos="4320"/>
      </w:tabs>
      <w:jc w:val="center"/>
      <w:rPr>
        <w:sz w:val="22"/>
      </w:rPr>
    </w:pPr>
    <w:r>
      <w:rPr>
        <w:sz w:val="22"/>
      </w:rPr>
      <w:t xml:space="preserve">October </w:t>
    </w:r>
    <w:r w:rsidR="007E2F9F">
      <w:rPr>
        <w:sz w:val="22"/>
      </w:rPr>
      <w:t>5</w:t>
    </w:r>
    <w:r>
      <w:rPr>
        <w:sz w:val="22"/>
      </w:rPr>
      <w:t>,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5970"/>
    <w:rsid w:val="0010105E"/>
    <w:rsid w:val="00204CE3"/>
    <w:rsid w:val="002B4CDE"/>
    <w:rsid w:val="002B54DB"/>
    <w:rsid w:val="002E41BF"/>
    <w:rsid w:val="003346DD"/>
    <w:rsid w:val="00334F9E"/>
    <w:rsid w:val="004D2C04"/>
    <w:rsid w:val="004D3B53"/>
    <w:rsid w:val="005C5684"/>
    <w:rsid w:val="006257C9"/>
    <w:rsid w:val="006274AA"/>
    <w:rsid w:val="00690CEF"/>
    <w:rsid w:val="007536E7"/>
    <w:rsid w:val="007E2F9F"/>
    <w:rsid w:val="00951EEF"/>
    <w:rsid w:val="00AB088F"/>
    <w:rsid w:val="00B02680"/>
    <w:rsid w:val="00B04E55"/>
    <w:rsid w:val="00B65BBE"/>
    <w:rsid w:val="00CD42FC"/>
    <w:rsid w:val="00D17A5F"/>
    <w:rsid w:val="00D5492E"/>
    <w:rsid w:val="00D65970"/>
    <w:rsid w:val="00E8241C"/>
    <w:rsid w:val="00E93D33"/>
    <w:rsid w:val="00EE416C"/>
    <w:rsid w:val="00F50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970"/>
  </w:style>
  <w:style w:type="paragraph" w:styleId="Heading1">
    <w:name w:val="heading 1"/>
    <w:basedOn w:val="Normal"/>
    <w:next w:val="Normal"/>
    <w:link w:val="Heading1Char"/>
    <w:qFormat/>
    <w:rsid w:val="00D65970"/>
    <w:pPr>
      <w:keepNext/>
      <w:outlineLvl w:val="0"/>
    </w:pPr>
    <w:rPr>
      <w:rFonts w:eastAsia="PMingLi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ing1Char">
    <w:name w:val="Heading 1 Char"/>
    <w:basedOn w:val="DefaultParagraphFont"/>
    <w:link w:val="Heading1"/>
    <w:rsid w:val="00D65970"/>
    <w:rPr>
      <w:rFonts w:eastAsia="PMingLiU"/>
    </w:rPr>
  </w:style>
  <w:style w:type="paragraph" w:styleId="FootnoteText">
    <w:name w:val="footnote text"/>
    <w:aliases w:val="Footnote Text Char1,Footnote Text Char Char,rrfootnote Char Char,Style 5 Char Char,Footnote Text Char1 Char Char Char,Footnote Text Char Char Char Char Char,Footnote Text Char1 Char Char Char Char Char,fn,Style"/>
    <w:basedOn w:val="Normal"/>
    <w:link w:val="FootnoteTextChar"/>
    <w:autoRedefine/>
    <w:rsid w:val="003346DD"/>
    <w:pPr>
      <w:tabs>
        <w:tab w:val="left" w:pos="360"/>
      </w:tabs>
      <w:spacing w:after="120"/>
    </w:pPr>
    <w:rPr>
      <w:rFonts w:eastAsia="PMingLiU"/>
    </w:rPr>
  </w:style>
  <w:style w:type="character" w:customStyle="1" w:styleId="FootnoteTextChar">
    <w:name w:val="Footnote Text Char"/>
    <w:aliases w:val="Footnote Text Char1 Char,Footnote Text Char Char Char,rrfootnote Char Char Char,Style 5 Char Char Char,Footnote Text Char1 Char Char Char Char,Footnote Text Char Char Char Char Char Char,fn Char,Style Char"/>
    <w:basedOn w:val="DefaultParagraphFont"/>
    <w:link w:val="FootnoteText"/>
    <w:rsid w:val="003346DD"/>
    <w:rPr>
      <w:rFonts w:eastAsia="PMingLiU"/>
    </w:rPr>
  </w:style>
  <w:style w:type="character" w:styleId="FootnoteReference">
    <w:name w:val="footnote reference"/>
    <w:aliases w:val="Style 4,Style 12,(NECG) Footnote Reference,Appel note de bas de p,Style 124,Style 13,o,fr,Style 3,FR,Style 17,Footnote Reference/,Style 6"/>
    <w:rsid w:val="00D65970"/>
    <w:rPr>
      <w:vertAlign w:val="superscript"/>
    </w:rPr>
  </w:style>
  <w:style w:type="paragraph" w:styleId="BodyText2">
    <w:name w:val="Body Text 2"/>
    <w:basedOn w:val="Normal"/>
    <w:link w:val="BodyText2Char"/>
    <w:rsid w:val="00D65970"/>
    <w:rPr>
      <w:rFonts w:eastAsia="PMingLiU"/>
    </w:rPr>
  </w:style>
  <w:style w:type="character" w:customStyle="1" w:styleId="BodyText2Char">
    <w:name w:val="Body Text 2 Char"/>
    <w:basedOn w:val="DefaultParagraphFont"/>
    <w:link w:val="BodyText2"/>
    <w:rsid w:val="00D65970"/>
    <w:rPr>
      <w:rFonts w:eastAsia="PMingLiU"/>
    </w:rPr>
  </w:style>
  <w:style w:type="character" w:styleId="PageNumber">
    <w:name w:val="page number"/>
    <w:rsid w:val="0010105E"/>
  </w:style>
  <w:style w:type="paragraph" w:styleId="BalloonText">
    <w:name w:val="Balloon Text"/>
    <w:basedOn w:val="Normal"/>
    <w:link w:val="BalloonTextChar"/>
    <w:uiPriority w:val="99"/>
    <w:semiHidden/>
    <w:unhideWhenUsed/>
    <w:rsid w:val="006257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7C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IHD%20-%20Study\Debarment%20Note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2</Pages>
  <Words>521</Words>
  <Characters>2994</Characters>
  <Application>Microsoft Office Word</Application>
  <DocSecurity>0</DocSecurity>
  <Lines>65</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3544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2015-09-25T18:02:00Z</cp:lastPrinted>
  <dcterms:created xsi:type="dcterms:W3CDTF">2015-10-05T15:30:00Z</dcterms:created>
  <dcterms:modified xsi:type="dcterms:W3CDTF">2015-10-05T15:30:00Z</dcterms:modified>
  <cp:category> </cp:category>
  <cp:contentStatus> </cp:contentStatus>
</cp:coreProperties>
</file>