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96" w:type="dxa"/>
        <w:tblLayout w:type="fixed"/>
        <w:tblLook w:val="0000" w:firstRow="0" w:lastRow="0" w:firstColumn="0" w:lastColumn="0" w:noHBand="0" w:noVBand="0"/>
      </w:tblPr>
      <w:tblGrid>
        <w:gridCol w:w="4860"/>
        <w:gridCol w:w="4536"/>
      </w:tblGrid>
      <w:tr w:rsidR="004B60D0" w:rsidRPr="001106B2" w:rsidTr="00A526B3">
        <w:tc>
          <w:tcPr>
            <w:tcW w:w="4860" w:type="dxa"/>
          </w:tcPr>
          <w:p w:rsidR="004B60D0" w:rsidRPr="001106B2" w:rsidRDefault="004B60D0" w:rsidP="00182E15">
            <w:pPr>
              <w:tabs>
                <w:tab w:val="center" w:pos="4680"/>
              </w:tabs>
              <w:suppressAutoHyphens/>
              <w:rPr>
                <w:spacing w:val="-2"/>
              </w:rPr>
            </w:pPr>
            <w:r w:rsidRPr="001106B2">
              <w:rPr>
                <w:spacing w:val="-2"/>
              </w:rPr>
              <w:t>In the Matter of</w:t>
            </w:r>
          </w:p>
          <w:p w:rsidR="004B60D0" w:rsidRPr="001106B2" w:rsidRDefault="004B60D0" w:rsidP="00182E15">
            <w:pPr>
              <w:tabs>
                <w:tab w:val="center" w:pos="4680"/>
              </w:tabs>
              <w:suppressAutoHyphens/>
              <w:rPr>
                <w:spacing w:val="-2"/>
              </w:rPr>
            </w:pPr>
          </w:p>
          <w:p w:rsidR="004B60D0" w:rsidRPr="001106B2" w:rsidRDefault="00FE6ADA" w:rsidP="00182E15">
            <w:r>
              <w:t>Applications of New Cingular Wireless PCS, LLC, Bluegrass Cellular, Inc., and Bluegrass Wireless LLC</w:t>
            </w:r>
          </w:p>
          <w:p w:rsidR="004B60D0" w:rsidRPr="00AD7E3F" w:rsidRDefault="004B60D0" w:rsidP="009F221A"/>
          <w:p w:rsidR="004B60D0" w:rsidRPr="00AD7E3F" w:rsidRDefault="00EB3ED0" w:rsidP="00AD7E3F">
            <w:r w:rsidRPr="00AD7E3F">
              <w:t xml:space="preserve">For </w:t>
            </w:r>
            <w:r w:rsidRPr="00D27ABB">
              <w:t>C</w:t>
            </w:r>
            <w:r>
              <w:t>onsent</w:t>
            </w:r>
            <w:r w:rsidRPr="00D27ABB">
              <w:t xml:space="preserve"> T</w:t>
            </w:r>
            <w:r>
              <w:t>o</w:t>
            </w:r>
            <w:r w:rsidRPr="00D27ABB">
              <w:t xml:space="preserve"> A</w:t>
            </w:r>
            <w:r>
              <w:t>ssign</w:t>
            </w:r>
            <w:r w:rsidRPr="00D27ABB">
              <w:t xml:space="preserve"> L</w:t>
            </w:r>
            <w:r>
              <w:t>icenses</w:t>
            </w:r>
          </w:p>
          <w:p w:rsidR="004B60D0" w:rsidRPr="001106B2" w:rsidRDefault="004B60D0" w:rsidP="00182E15">
            <w:pPr>
              <w:snapToGrid w:val="0"/>
            </w:pPr>
          </w:p>
        </w:tc>
        <w:tc>
          <w:tcPr>
            <w:tcW w:w="4536" w:type="dxa"/>
          </w:tcPr>
          <w:p w:rsidR="004B60D0" w:rsidRPr="001106B2" w:rsidRDefault="004B60D0" w:rsidP="00182E15">
            <w:pPr>
              <w:rPr>
                <w:b/>
              </w:rPr>
            </w:pPr>
            <w:r w:rsidRPr="001106B2">
              <w:rPr>
                <w:b/>
              </w:rPr>
              <w:t>)</w:t>
            </w:r>
          </w:p>
          <w:p w:rsidR="004B60D0" w:rsidRPr="001106B2" w:rsidRDefault="004B60D0" w:rsidP="00182E15">
            <w:pPr>
              <w:rPr>
                <w:b/>
              </w:rPr>
            </w:pPr>
            <w:r w:rsidRPr="001106B2">
              <w:rPr>
                <w:b/>
              </w:rPr>
              <w:t>)</w:t>
            </w:r>
          </w:p>
          <w:p w:rsidR="004B60D0" w:rsidRDefault="004B60D0" w:rsidP="00182E15">
            <w:r w:rsidRPr="001106B2">
              <w:rPr>
                <w:b/>
              </w:rPr>
              <w:t xml:space="preserve">)     </w:t>
            </w:r>
            <w:r>
              <w:t>WT</w:t>
            </w:r>
            <w:r w:rsidRPr="001106B2">
              <w:t xml:space="preserve"> Docket No. 15-</w:t>
            </w:r>
            <w:r w:rsidR="00FE6ADA">
              <w:rPr>
                <w:szCs w:val="22"/>
              </w:rPr>
              <w:t>225</w:t>
            </w:r>
          </w:p>
          <w:p w:rsidR="004B60D0" w:rsidRDefault="004B60D0">
            <w:pPr>
              <w:rPr>
                <w:b/>
              </w:rPr>
            </w:pPr>
            <w:r>
              <w:rPr>
                <w:b/>
              </w:rPr>
              <w:t>)</w:t>
            </w:r>
          </w:p>
          <w:p w:rsidR="004B60D0" w:rsidRDefault="004B60D0">
            <w:pPr>
              <w:rPr>
                <w:b/>
              </w:rPr>
            </w:pPr>
            <w:r>
              <w:rPr>
                <w:b/>
              </w:rPr>
              <w:t>)</w:t>
            </w:r>
          </w:p>
          <w:p w:rsidR="004B60D0" w:rsidRDefault="004B60D0" w:rsidP="00EB3ED0">
            <w:pPr>
              <w:rPr>
                <w:b/>
              </w:rPr>
            </w:pPr>
            <w:r>
              <w:rPr>
                <w:b/>
              </w:rPr>
              <w:t>)</w:t>
            </w:r>
          </w:p>
          <w:p w:rsidR="00FE6ADA" w:rsidRPr="001106B2" w:rsidRDefault="00FE6ADA" w:rsidP="00EB3ED0">
            <w:pPr>
              <w:rPr>
                <w:b/>
              </w:rPr>
            </w:pPr>
            <w:r>
              <w:rPr>
                <w:b/>
              </w:rPr>
              <w:t>)</w:t>
            </w:r>
          </w:p>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BA1051">
        <w:rPr>
          <w:b/>
          <w:bCs/>
          <w:spacing w:val="-2"/>
          <w:szCs w:val="22"/>
        </w:rPr>
        <w:t>October 5</w:t>
      </w:r>
      <w:r w:rsidR="006D7F76" w:rsidRPr="006D7F76">
        <w:rPr>
          <w:b/>
          <w:bCs/>
          <w:spacing w:val="-2"/>
          <w:szCs w:val="22"/>
        </w:rPr>
        <w:t>, 201</w:t>
      </w:r>
      <w:r w:rsidR="00AD7E3F">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BA1051">
        <w:rPr>
          <w:b/>
          <w:bCs/>
          <w:spacing w:val="-2"/>
          <w:szCs w:val="22"/>
        </w:rPr>
        <w:t>October 5</w:t>
      </w:r>
      <w:r w:rsidR="006D7F76" w:rsidRPr="006D7F76">
        <w:rPr>
          <w:b/>
          <w:bCs/>
          <w:spacing w:val="-2"/>
          <w:szCs w:val="22"/>
        </w:rPr>
        <w:t>, 201</w:t>
      </w:r>
      <w:r w:rsidR="00AD7E3F">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9B3662" w:rsidRPr="00224B65">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D804B8">
      <w:pPr>
        <w:pStyle w:val="ParaNum"/>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D804B8">
      <w:pPr>
        <w:snapToGrid w:val="0"/>
        <w:spacing w:after="120" w:line="259" w:lineRule="auto"/>
        <w:ind w:firstLine="720"/>
      </w:pPr>
      <w:r w:rsidRPr="001106B2">
        <w:t>“Acknowledgment” means the Acknowledgment of Confidentiality attached as Appendix B hereto.</w:t>
      </w:r>
    </w:p>
    <w:p w:rsidR="003A3313" w:rsidRPr="001106B2" w:rsidRDefault="003A3313" w:rsidP="00BE258E">
      <w:pPr>
        <w:widowControl/>
        <w:snapToGrid w:val="0"/>
        <w:spacing w:after="120" w:line="259" w:lineRule="auto"/>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AF3E08">
      <w:pPr>
        <w:widowControl/>
        <w:snapToGrid w:val="0"/>
        <w:spacing w:after="120" w:line="259" w:lineRule="auto"/>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D804B8">
      <w:pPr>
        <w:snapToGrid w:val="0"/>
        <w:spacing w:after="120" w:line="259" w:lineRule="auto"/>
        <w:ind w:firstLine="720"/>
      </w:pPr>
      <w:r w:rsidRPr="001106B2">
        <w:t>“Counsel” means In-House Counsel and Outside Counsel of Record.</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D804B8">
      <w:pPr>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D804B8">
      <w:pPr>
        <w:snapToGrid w:val="0"/>
        <w:spacing w:after="120" w:line="259" w:lineRule="auto"/>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D804B8">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D804B8">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D804B8">
      <w:pPr>
        <w:snapToGrid w:val="0"/>
        <w:spacing w:after="120" w:line="259" w:lineRule="auto"/>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D804B8">
      <w:pPr>
        <w:snapToGrid w:val="0"/>
        <w:spacing w:after="120" w:line="259" w:lineRule="auto"/>
        <w:ind w:firstLine="720"/>
      </w:pPr>
      <w:r w:rsidRPr="001106B2">
        <w:t>“Redacted Confidential Document” means a copy of a Stamped Confidential Document where the Confidential Information has been redacted.</w:t>
      </w:r>
    </w:p>
    <w:p w:rsidR="003A3313" w:rsidRPr="001106B2" w:rsidRDefault="003A3313" w:rsidP="00D804B8">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0466D6">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w:t>
      </w:r>
      <w:r w:rsidRPr="00D804B8">
        <w:rPr>
          <w:rStyle w:val="StyleParaNum11ptCharCharCharCharCharCharCharCharCharCharCharCharChar"/>
          <w:rFonts w:ascii="Times New Roman" w:hAnsi="Times New Roman"/>
        </w:rPr>
        <w:lastRenderedPageBreak/>
        <w:t xml:space="preserve">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FE6ADA">
        <w:rPr>
          <w:szCs w:val="22"/>
        </w:rPr>
        <w:t>225</w:t>
      </w:r>
      <w:r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EB3ED0">
        <w:rPr>
          <w:szCs w:val="22"/>
        </w:rPr>
        <w:t>22</w:t>
      </w:r>
      <w:r w:rsidR="00FE6ADA">
        <w:rPr>
          <w:szCs w:val="22"/>
        </w:rPr>
        <w:t>5</w:t>
      </w:r>
      <w:r w:rsidRPr="00D804B8">
        <w:rPr>
          <w:rStyle w:val="StyleParaNum11ptCharCharCharCharCharCharCharCharCharCharCharCharChar"/>
          <w:rFonts w:ascii="Times New Roman" w:hAnsi="Times New Roman"/>
        </w:rPr>
        <w:t xml:space="preserve"> 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w:t>
      </w:r>
      <w:r w:rsidRPr="001106B2">
        <w:rPr>
          <w:szCs w:val="22"/>
        </w:rPr>
        <w:lastRenderedPageBreak/>
        <w:t>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FE6ADA">
        <w:rPr>
          <w:szCs w:val="22"/>
        </w:rPr>
        <w:t>225</w:t>
      </w:r>
      <w:r w:rsidRPr="001106B2">
        <w:t xml:space="preserve"> BEFORE THE FEDERAL COMMUNICATIONS COMMISSION” or “HIGHLY CONFIDENTIAL INFORMATION – SUBJECT TO PROTECTIVE ORDER IN </w:t>
      </w:r>
      <w:r w:rsidR="00F749F5">
        <w:t>WT</w:t>
      </w:r>
      <w:r w:rsidRPr="001106B2">
        <w:t xml:space="preserve"> DOCKET NO. 15-</w:t>
      </w:r>
      <w:r w:rsidR="00FE6ADA">
        <w:rPr>
          <w:szCs w:val="22"/>
        </w:rPr>
        <w:t>225</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0466D6">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lastRenderedPageBreak/>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w:t>
      </w:r>
      <w:r w:rsidRPr="001106B2">
        <w:rPr>
          <w:rStyle w:val="StyleParaNum11ptCharCharCharCharCharCharCharCharCharCharCharCharChar"/>
          <w:rFonts w:ascii="Times New Roman" w:hAnsi="Times New Roman"/>
          <w:szCs w:val="22"/>
        </w:rPr>
        <w:lastRenderedPageBreak/>
        <w:t>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0466D6">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0466D6">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EB3ED0">
        <w:rPr>
          <w:szCs w:val="22"/>
        </w:rPr>
        <w:t>22</w:t>
      </w:r>
      <w:r w:rsidR="00FE6ADA">
        <w:rPr>
          <w:szCs w:val="22"/>
        </w:rPr>
        <w:t>5</w:t>
      </w:r>
      <w:r w:rsidRPr="00D53DE3">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EB3ED0">
        <w:rPr>
          <w:szCs w:val="22"/>
        </w:rPr>
        <w:t>22</w:t>
      </w:r>
      <w:r w:rsidR="00FE6ADA">
        <w:rPr>
          <w:szCs w:val="22"/>
        </w:rPr>
        <w:t>5</w:t>
      </w:r>
      <w:r w:rsidRPr="00D53DE3">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91284F">
      <w:pPr>
        <w:pStyle w:val="ParaNum"/>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D804B8">
      <w:pPr>
        <w:pStyle w:val="ParaNum"/>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182E15"/>
    <w:p w:rsidR="00182E15" w:rsidRDefault="00182E15" w:rsidP="00D804B8">
      <w:r>
        <w:tab/>
      </w:r>
      <w:r>
        <w:tab/>
      </w:r>
      <w:r>
        <w:tab/>
      </w:r>
      <w:r>
        <w:tab/>
      </w:r>
      <w:r>
        <w:tab/>
      </w:r>
      <w:r>
        <w:tab/>
        <w:t>FEDERAL COMMUNICATIONS COMMISSION</w:t>
      </w:r>
    </w:p>
    <w:p w:rsidR="00182E15" w:rsidRDefault="00182E15" w:rsidP="00D804B8"/>
    <w:p w:rsidR="00182E15" w:rsidRDefault="00182E15" w:rsidP="00D804B8"/>
    <w:p w:rsidR="00182E15" w:rsidRDefault="00182E15" w:rsidP="00D804B8"/>
    <w:p w:rsidR="00276941" w:rsidRPr="008D4912" w:rsidRDefault="00301F64" w:rsidP="00450FEB">
      <w:pPr>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EB3ED0">
        <w:rPr>
          <w:b/>
          <w:bCs/>
          <w:szCs w:val="22"/>
        </w:rPr>
        <w:t>22</w:t>
      </w:r>
      <w:r w:rsidR="00FE6ADA">
        <w:rPr>
          <w:b/>
          <w:bCs/>
          <w:szCs w:val="22"/>
        </w:rPr>
        <w:t>5</w:t>
      </w:r>
    </w:p>
    <w:p w:rsidR="003A3313" w:rsidRPr="001106B2" w:rsidRDefault="003A3313" w:rsidP="003A3313">
      <w:pPr>
        <w:snapToGrid w:val="0"/>
      </w:pPr>
      <w:r w:rsidRPr="001106B2">
        <w:t> </w:t>
      </w:r>
    </w:p>
    <w:p w:rsidR="003A3313" w:rsidRPr="001106B2" w:rsidRDefault="003A3313" w:rsidP="00D804B8">
      <w:pPr>
        <w:snapToGrid w:val="0"/>
        <w:spacing w:after="120" w:line="259" w:lineRule="auto"/>
        <w:ind w:firstLine="720"/>
      </w:pPr>
      <w:r w:rsidRPr="001106B2">
        <w:t>I am seeking access to [ ] only Confidential Information or [ ] Confidential and Highly Confidential Information.</w:t>
      </w:r>
    </w:p>
    <w:p w:rsidR="003A3313" w:rsidRPr="001106B2" w:rsidRDefault="003A3313" w:rsidP="00D804B8">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D804B8">
      <w:pPr>
        <w:snapToGrid w:val="0"/>
        <w:spacing w:after="120" w:line="259" w:lineRule="auto"/>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D804B8">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D804B8">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D804B8">
      <w:pPr>
        <w:snapToGrid w:val="0"/>
        <w:spacing w:after="120" w:line="259" w:lineRule="auto"/>
        <w:ind w:firstLine="720"/>
      </w:pPr>
      <w:r w:rsidRPr="001106B2">
        <w:t> I certify that I am not involved in Competitive Decision-Making.</w:t>
      </w:r>
    </w:p>
    <w:p w:rsidR="003A3313" w:rsidRPr="001106B2" w:rsidRDefault="003A3313" w:rsidP="00D804B8">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D804B8">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D804B8">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D804B8">
      <w:pPr>
        <w:snapToGrid w:val="0"/>
        <w:spacing w:after="120" w:line="259" w:lineRule="auto"/>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AE" w:rsidRDefault="00873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C43058">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F66778">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AE" w:rsidRDefault="00873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57216"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C32FAC"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15-</w:t>
    </w:r>
    <w:r w:rsidR="005C7588">
      <w:t>1132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61312"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7C5A28"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15-</w:t>
    </w:r>
    <w:r w:rsidR="005C7588">
      <w:t>1132</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D6A06C"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33A60F"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AF3E08">
      <w:rPr>
        <w:spacing w:val="-2"/>
      </w:rPr>
      <w:t>1132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6039"/>
    <w:rsid w:val="00037F90"/>
    <w:rsid w:val="00044704"/>
    <w:rsid w:val="000466D6"/>
    <w:rsid w:val="000550C1"/>
    <w:rsid w:val="0005667C"/>
    <w:rsid w:val="00060A30"/>
    <w:rsid w:val="00065552"/>
    <w:rsid w:val="0007359B"/>
    <w:rsid w:val="00074E0E"/>
    <w:rsid w:val="000820E1"/>
    <w:rsid w:val="00083E42"/>
    <w:rsid w:val="000848E3"/>
    <w:rsid w:val="000875BF"/>
    <w:rsid w:val="00091FD9"/>
    <w:rsid w:val="00094DEA"/>
    <w:rsid w:val="00096D8C"/>
    <w:rsid w:val="000A356C"/>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71D7E"/>
    <w:rsid w:val="00180836"/>
    <w:rsid w:val="00182E15"/>
    <w:rsid w:val="0019068D"/>
    <w:rsid w:val="00194A66"/>
    <w:rsid w:val="00197B91"/>
    <w:rsid w:val="001A23C1"/>
    <w:rsid w:val="001B56CE"/>
    <w:rsid w:val="001C024D"/>
    <w:rsid w:val="001C06D5"/>
    <w:rsid w:val="001D6BCF"/>
    <w:rsid w:val="001E01CA"/>
    <w:rsid w:val="001E06DF"/>
    <w:rsid w:val="001E5F21"/>
    <w:rsid w:val="00204E55"/>
    <w:rsid w:val="00217DEE"/>
    <w:rsid w:val="00224B65"/>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DE6"/>
    <w:rsid w:val="002A2D2E"/>
    <w:rsid w:val="002C00E8"/>
    <w:rsid w:val="002C439E"/>
    <w:rsid w:val="002D759F"/>
    <w:rsid w:val="002F034B"/>
    <w:rsid w:val="002F0402"/>
    <w:rsid w:val="002F5C69"/>
    <w:rsid w:val="00301F64"/>
    <w:rsid w:val="00306E51"/>
    <w:rsid w:val="00322DEB"/>
    <w:rsid w:val="003322D5"/>
    <w:rsid w:val="00343749"/>
    <w:rsid w:val="00344536"/>
    <w:rsid w:val="0035532A"/>
    <w:rsid w:val="003564F3"/>
    <w:rsid w:val="00361A9E"/>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5A00"/>
    <w:rsid w:val="00450FEB"/>
    <w:rsid w:val="00451B0F"/>
    <w:rsid w:val="004610A2"/>
    <w:rsid w:val="00472EE6"/>
    <w:rsid w:val="00485A83"/>
    <w:rsid w:val="00490304"/>
    <w:rsid w:val="00492BD3"/>
    <w:rsid w:val="004A14DE"/>
    <w:rsid w:val="004A7015"/>
    <w:rsid w:val="004B60D0"/>
    <w:rsid w:val="004C2EE3"/>
    <w:rsid w:val="004D04C7"/>
    <w:rsid w:val="004E4A22"/>
    <w:rsid w:val="004E7CB5"/>
    <w:rsid w:val="004F1C65"/>
    <w:rsid w:val="00511968"/>
    <w:rsid w:val="00515607"/>
    <w:rsid w:val="005224B5"/>
    <w:rsid w:val="00522D41"/>
    <w:rsid w:val="005448CD"/>
    <w:rsid w:val="00551817"/>
    <w:rsid w:val="0055614C"/>
    <w:rsid w:val="005561F0"/>
    <w:rsid w:val="00560134"/>
    <w:rsid w:val="00561101"/>
    <w:rsid w:val="00571ACA"/>
    <w:rsid w:val="00572F3A"/>
    <w:rsid w:val="0058044D"/>
    <w:rsid w:val="00584A83"/>
    <w:rsid w:val="00595C60"/>
    <w:rsid w:val="005962B9"/>
    <w:rsid w:val="005B1E92"/>
    <w:rsid w:val="005B1F45"/>
    <w:rsid w:val="005C7588"/>
    <w:rsid w:val="005D7C85"/>
    <w:rsid w:val="005E0D70"/>
    <w:rsid w:val="005E14C2"/>
    <w:rsid w:val="005E14CC"/>
    <w:rsid w:val="005E3127"/>
    <w:rsid w:val="005E74A1"/>
    <w:rsid w:val="005F2994"/>
    <w:rsid w:val="005F2AB3"/>
    <w:rsid w:val="00607BA5"/>
    <w:rsid w:val="0061180A"/>
    <w:rsid w:val="0061441F"/>
    <w:rsid w:val="00621943"/>
    <w:rsid w:val="006238C9"/>
    <w:rsid w:val="00626EB6"/>
    <w:rsid w:val="006331D6"/>
    <w:rsid w:val="00643864"/>
    <w:rsid w:val="00644B56"/>
    <w:rsid w:val="0065251B"/>
    <w:rsid w:val="00655D03"/>
    <w:rsid w:val="00683025"/>
    <w:rsid w:val="00683388"/>
    <w:rsid w:val="00683F84"/>
    <w:rsid w:val="00692EAA"/>
    <w:rsid w:val="0069679C"/>
    <w:rsid w:val="00697179"/>
    <w:rsid w:val="006A0C45"/>
    <w:rsid w:val="006A4C4B"/>
    <w:rsid w:val="006A6A81"/>
    <w:rsid w:val="006C36B5"/>
    <w:rsid w:val="006D7D7A"/>
    <w:rsid w:val="006D7F76"/>
    <w:rsid w:val="006E0104"/>
    <w:rsid w:val="006F7393"/>
    <w:rsid w:val="00700414"/>
    <w:rsid w:val="0070224F"/>
    <w:rsid w:val="007115F7"/>
    <w:rsid w:val="00711BC9"/>
    <w:rsid w:val="007149AB"/>
    <w:rsid w:val="00723684"/>
    <w:rsid w:val="00730B4F"/>
    <w:rsid w:val="00740571"/>
    <w:rsid w:val="00744C81"/>
    <w:rsid w:val="007472A0"/>
    <w:rsid w:val="00760C16"/>
    <w:rsid w:val="00766ABC"/>
    <w:rsid w:val="00784E7E"/>
    <w:rsid w:val="00785689"/>
    <w:rsid w:val="00790940"/>
    <w:rsid w:val="0079754B"/>
    <w:rsid w:val="007A1E6D"/>
    <w:rsid w:val="007A2E39"/>
    <w:rsid w:val="007B0EB2"/>
    <w:rsid w:val="007B14B1"/>
    <w:rsid w:val="007C1D64"/>
    <w:rsid w:val="007C6090"/>
    <w:rsid w:val="007D520E"/>
    <w:rsid w:val="007E22E3"/>
    <w:rsid w:val="007F3E88"/>
    <w:rsid w:val="007F6DA0"/>
    <w:rsid w:val="008002AC"/>
    <w:rsid w:val="00810B6F"/>
    <w:rsid w:val="00813152"/>
    <w:rsid w:val="008206AF"/>
    <w:rsid w:val="00822CE0"/>
    <w:rsid w:val="008250AC"/>
    <w:rsid w:val="00841AB1"/>
    <w:rsid w:val="00841E98"/>
    <w:rsid w:val="008445C4"/>
    <w:rsid w:val="00853B8F"/>
    <w:rsid w:val="00860DE3"/>
    <w:rsid w:val="008735AE"/>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40E3"/>
    <w:rsid w:val="00903F6D"/>
    <w:rsid w:val="00911115"/>
    <w:rsid w:val="0091284F"/>
    <w:rsid w:val="00915D3E"/>
    <w:rsid w:val="00917198"/>
    <w:rsid w:val="00921803"/>
    <w:rsid w:val="009221DA"/>
    <w:rsid w:val="00926503"/>
    <w:rsid w:val="00932FD2"/>
    <w:rsid w:val="00935BE0"/>
    <w:rsid w:val="00961352"/>
    <w:rsid w:val="009613FB"/>
    <w:rsid w:val="00963080"/>
    <w:rsid w:val="009633A2"/>
    <w:rsid w:val="00970670"/>
    <w:rsid w:val="009726D8"/>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93721"/>
    <w:rsid w:val="00AA55B7"/>
    <w:rsid w:val="00AA5B9E"/>
    <w:rsid w:val="00AA66B9"/>
    <w:rsid w:val="00AA795D"/>
    <w:rsid w:val="00AB141A"/>
    <w:rsid w:val="00AB2407"/>
    <w:rsid w:val="00AB53DF"/>
    <w:rsid w:val="00AB5B9A"/>
    <w:rsid w:val="00AC05CE"/>
    <w:rsid w:val="00AC128C"/>
    <w:rsid w:val="00AD42C5"/>
    <w:rsid w:val="00AD7E3F"/>
    <w:rsid w:val="00AE0D8D"/>
    <w:rsid w:val="00AF3E08"/>
    <w:rsid w:val="00B004B7"/>
    <w:rsid w:val="00B03F57"/>
    <w:rsid w:val="00B07E5C"/>
    <w:rsid w:val="00B1132B"/>
    <w:rsid w:val="00B2175F"/>
    <w:rsid w:val="00B22DF6"/>
    <w:rsid w:val="00B26E40"/>
    <w:rsid w:val="00B53FC6"/>
    <w:rsid w:val="00B54AD6"/>
    <w:rsid w:val="00B72DF9"/>
    <w:rsid w:val="00B738B9"/>
    <w:rsid w:val="00B75B5F"/>
    <w:rsid w:val="00B76C3B"/>
    <w:rsid w:val="00B811F7"/>
    <w:rsid w:val="00B94FA2"/>
    <w:rsid w:val="00BA0586"/>
    <w:rsid w:val="00BA1051"/>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4006"/>
    <w:rsid w:val="00C426B1"/>
    <w:rsid w:val="00C43058"/>
    <w:rsid w:val="00C44FA9"/>
    <w:rsid w:val="00C66160"/>
    <w:rsid w:val="00C675CE"/>
    <w:rsid w:val="00C721AC"/>
    <w:rsid w:val="00C75A96"/>
    <w:rsid w:val="00C90D6A"/>
    <w:rsid w:val="00CA116D"/>
    <w:rsid w:val="00CA247E"/>
    <w:rsid w:val="00CB43F8"/>
    <w:rsid w:val="00CC72B6"/>
    <w:rsid w:val="00CD4961"/>
    <w:rsid w:val="00CE15FB"/>
    <w:rsid w:val="00CE23EC"/>
    <w:rsid w:val="00CE49F7"/>
    <w:rsid w:val="00CE64CF"/>
    <w:rsid w:val="00CF3836"/>
    <w:rsid w:val="00CF4D65"/>
    <w:rsid w:val="00D0218D"/>
    <w:rsid w:val="00D05B49"/>
    <w:rsid w:val="00D25FB5"/>
    <w:rsid w:val="00D318E6"/>
    <w:rsid w:val="00D31B7B"/>
    <w:rsid w:val="00D44223"/>
    <w:rsid w:val="00D47BCC"/>
    <w:rsid w:val="00D53DE3"/>
    <w:rsid w:val="00D61E09"/>
    <w:rsid w:val="00D67DC7"/>
    <w:rsid w:val="00D804B8"/>
    <w:rsid w:val="00D81AED"/>
    <w:rsid w:val="00D9648F"/>
    <w:rsid w:val="00DA0924"/>
    <w:rsid w:val="00DA2529"/>
    <w:rsid w:val="00DA58F1"/>
    <w:rsid w:val="00DB0F0B"/>
    <w:rsid w:val="00DB130A"/>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3ED0"/>
    <w:rsid w:val="00EB5086"/>
    <w:rsid w:val="00EC693C"/>
    <w:rsid w:val="00ED02FD"/>
    <w:rsid w:val="00ED1131"/>
    <w:rsid w:val="00ED2351"/>
    <w:rsid w:val="00EE6488"/>
    <w:rsid w:val="00EF43C6"/>
    <w:rsid w:val="00F01D0A"/>
    <w:rsid w:val="00F021FA"/>
    <w:rsid w:val="00F1077E"/>
    <w:rsid w:val="00F10814"/>
    <w:rsid w:val="00F1285A"/>
    <w:rsid w:val="00F13CB1"/>
    <w:rsid w:val="00F62E97"/>
    <w:rsid w:val="00F64209"/>
    <w:rsid w:val="00F66778"/>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58"/>
    <w:pPr>
      <w:widowControl w:val="0"/>
    </w:pPr>
    <w:rPr>
      <w:snapToGrid w:val="0"/>
      <w:kern w:val="28"/>
      <w:sz w:val="22"/>
    </w:rPr>
  </w:style>
  <w:style w:type="paragraph" w:styleId="Heading1">
    <w:name w:val="heading 1"/>
    <w:basedOn w:val="Normal"/>
    <w:next w:val="ParaNum"/>
    <w:link w:val="Heading1Char"/>
    <w:qFormat/>
    <w:rsid w:val="00C4305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43058"/>
    <w:pPr>
      <w:keepNext/>
      <w:numPr>
        <w:ilvl w:val="1"/>
        <w:numId w:val="2"/>
      </w:numPr>
      <w:spacing w:after="120"/>
      <w:outlineLvl w:val="1"/>
    </w:pPr>
    <w:rPr>
      <w:b/>
    </w:rPr>
  </w:style>
  <w:style w:type="paragraph" w:styleId="Heading3">
    <w:name w:val="heading 3"/>
    <w:basedOn w:val="Normal"/>
    <w:next w:val="ParaNum"/>
    <w:link w:val="Heading3Char"/>
    <w:qFormat/>
    <w:rsid w:val="00C4305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305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4305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4305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4305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4305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4305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30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058"/>
  </w:style>
  <w:style w:type="paragraph" w:customStyle="1" w:styleId="ParaNum">
    <w:name w:val="ParaNum"/>
    <w:basedOn w:val="Normal"/>
    <w:rsid w:val="00C43058"/>
    <w:pPr>
      <w:numPr>
        <w:numId w:val="1"/>
      </w:numPr>
      <w:tabs>
        <w:tab w:val="clear" w:pos="1080"/>
        <w:tab w:val="num" w:pos="1440"/>
      </w:tabs>
      <w:spacing w:after="120"/>
    </w:pPr>
  </w:style>
  <w:style w:type="paragraph" w:styleId="EndnoteText">
    <w:name w:val="endnote text"/>
    <w:basedOn w:val="Normal"/>
    <w:link w:val="EndnoteTextChar"/>
    <w:rsid w:val="00C43058"/>
    <w:rPr>
      <w:sz w:val="20"/>
    </w:rPr>
  </w:style>
  <w:style w:type="character" w:styleId="EndnoteReference">
    <w:name w:val="endnote reference"/>
    <w:rsid w:val="00C43058"/>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C43058"/>
    <w:pPr>
      <w:spacing w:after="120"/>
    </w:pPr>
  </w:style>
  <w:style w:type="character" w:styleId="FootnoteReference">
    <w:name w:val="footnote reference"/>
    <w:aliases w:val="Style 12,(NECG) Footnote Reference,o,fr,Appel note de bas de p,Style 17,FR,Style 124,Style 13,Style 6,Footnote Reference/,Style 3,Style 7"/>
    <w:rsid w:val="00C43058"/>
    <w:rPr>
      <w:rFonts w:ascii="Times New Roman" w:hAnsi="Times New Roman"/>
      <w:dstrike w:val="0"/>
      <w:color w:val="auto"/>
      <w:sz w:val="20"/>
      <w:vertAlign w:val="superscript"/>
    </w:rPr>
  </w:style>
  <w:style w:type="paragraph" w:styleId="TOC1">
    <w:name w:val="toc 1"/>
    <w:basedOn w:val="Normal"/>
    <w:next w:val="Normal"/>
    <w:rsid w:val="00C43058"/>
    <w:pPr>
      <w:tabs>
        <w:tab w:val="left" w:pos="360"/>
        <w:tab w:val="right" w:leader="dot" w:pos="9360"/>
      </w:tabs>
      <w:suppressAutoHyphens/>
      <w:ind w:left="360" w:right="720" w:hanging="360"/>
    </w:pPr>
    <w:rPr>
      <w:caps/>
      <w:noProof/>
    </w:rPr>
  </w:style>
  <w:style w:type="paragraph" w:styleId="TOC2">
    <w:name w:val="toc 2"/>
    <w:basedOn w:val="Normal"/>
    <w:next w:val="Normal"/>
    <w:rsid w:val="00C43058"/>
    <w:pPr>
      <w:tabs>
        <w:tab w:val="left" w:pos="720"/>
        <w:tab w:val="right" w:leader="dot" w:pos="9360"/>
      </w:tabs>
      <w:suppressAutoHyphens/>
      <w:ind w:left="720" w:right="720" w:hanging="360"/>
    </w:pPr>
    <w:rPr>
      <w:noProof/>
    </w:rPr>
  </w:style>
  <w:style w:type="paragraph" w:styleId="TOC3">
    <w:name w:val="toc 3"/>
    <w:basedOn w:val="Normal"/>
    <w:next w:val="Normal"/>
    <w:rsid w:val="00C4305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4305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4305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43058"/>
    <w:pPr>
      <w:tabs>
        <w:tab w:val="left" w:pos="2160"/>
        <w:tab w:val="right" w:leader="dot" w:pos="9360"/>
      </w:tabs>
      <w:suppressAutoHyphens/>
      <w:ind w:left="2160" w:hanging="360"/>
    </w:pPr>
    <w:rPr>
      <w:noProof/>
    </w:rPr>
  </w:style>
  <w:style w:type="paragraph" w:styleId="TOC7">
    <w:name w:val="toc 7"/>
    <w:basedOn w:val="Normal"/>
    <w:next w:val="Normal"/>
    <w:autoRedefine/>
    <w:rsid w:val="00C43058"/>
    <w:pPr>
      <w:tabs>
        <w:tab w:val="left" w:pos="2520"/>
        <w:tab w:val="right" w:leader="dot" w:pos="9360"/>
      </w:tabs>
      <w:suppressAutoHyphens/>
      <w:ind w:left="2520" w:hanging="360"/>
    </w:pPr>
    <w:rPr>
      <w:noProof/>
    </w:rPr>
  </w:style>
  <w:style w:type="paragraph" w:styleId="TOC8">
    <w:name w:val="toc 8"/>
    <w:basedOn w:val="Normal"/>
    <w:next w:val="Normal"/>
    <w:autoRedefine/>
    <w:rsid w:val="00C43058"/>
    <w:pPr>
      <w:tabs>
        <w:tab w:val="left" w:pos="2880"/>
        <w:tab w:val="right" w:leader="dot" w:pos="9360"/>
      </w:tabs>
      <w:suppressAutoHyphens/>
      <w:ind w:left="2880" w:hanging="360"/>
    </w:pPr>
    <w:rPr>
      <w:noProof/>
    </w:rPr>
  </w:style>
  <w:style w:type="paragraph" w:styleId="TOC9">
    <w:name w:val="toc 9"/>
    <w:basedOn w:val="Normal"/>
    <w:next w:val="Normal"/>
    <w:autoRedefine/>
    <w:rsid w:val="00C43058"/>
    <w:pPr>
      <w:tabs>
        <w:tab w:val="left" w:pos="3240"/>
        <w:tab w:val="right" w:leader="dot" w:pos="9360"/>
      </w:tabs>
      <w:suppressAutoHyphens/>
      <w:ind w:left="3240" w:hanging="360"/>
    </w:pPr>
    <w:rPr>
      <w:noProof/>
    </w:rPr>
  </w:style>
  <w:style w:type="paragraph" w:styleId="TOAHeading">
    <w:name w:val="toa heading"/>
    <w:basedOn w:val="Normal"/>
    <w:next w:val="Normal"/>
    <w:rsid w:val="00C43058"/>
    <w:pPr>
      <w:tabs>
        <w:tab w:val="right" w:pos="9360"/>
      </w:tabs>
      <w:suppressAutoHyphens/>
    </w:pPr>
  </w:style>
  <w:style w:type="character" w:customStyle="1" w:styleId="EquationCaption">
    <w:name w:val="_Equation Caption"/>
    <w:rsid w:val="00C43058"/>
  </w:style>
  <w:style w:type="paragraph" w:styleId="Header">
    <w:name w:val="header"/>
    <w:basedOn w:val="Normal"/>
    <w:link w:val="HeaderChar"/>
    <w:autoRedefine/>
    <w:rsid w:val="00C43058"/>
    <w:pPr>
      <w:tabs>
        <w:tab w:val="center" w:pos="4680"/>
        <w:tab w:val="right" w:pos="9360"/>
      </w:tabs>
    </w:pPr>
    <w:rPr>
      <w:b/>
    </w:rPr>
  </w:style>
  <w:style w:type="paragraph" w:styleId="Footer">
    <w:name w:val="footer"/>
    <w:basedOn w:val="Normal"/>
    <w:link w:val="FooterChar"/>
    <w:rsid w:val="00C43058"/>
    <w:pPr>
      <w:tabs>
        <w:tab w:val="center" w:pos="4320"/>
        <w:tab w:val="right" w:pos="8640"/>
      </w:tabs>
    </w:pPr>
  </w:style>
  <w:style w:type="character" w:styleId="PageNumber">
    <w:name w:val="page number"/>
    <w:basedOn w:val="DefaultParagraphFont"/>
    <w:rsid w:val="00C43058"/>
  </w:style>
  <w:style w:type="paragraph" w:styleId="BlockText">
    <w:name w:val="Block Text"/>
    <w:basedOn w:val="Normal"/>
    <w:rsid w:val="00C43058"/>
    <w:pPr>
      <w:spacing w:after="240"/>
      <w:ind w:left="1440" w:right="1440"/>
    </w:pPr>
  </w:style>
  <w:style w:type="paragraph" w:customStyle="1" w:styleId="Paratitle">
    <w:name w:val="Para title"/>
    <w:basedOn w:val="Normal"/>
    <w:rsid w:val="00C43058"/>
    <w:pPr>
      <w:tabs>
        <w:tab w:val="center" w:pos="9270"/>
      </w:tabs>
      <w:spacing w:after="240"/>
    </w:pPr>
    <w:rPr>
      <w:spacing w:val="-2"/>
    </w:rPr>
  </w:style>
  <w:style w:type="paragraph" w:customStyle="1" w:styleId="Bullet">
    <w:name w:val="Bullet"/>
    <w:basedOn w:val="Normal"/>
    <w:rsid w:val="00C43058"/>
    <w:pPr>
      <w:tabs>
        <w:tab w:val="left" w:pos="2160"/>
      </w:tabs>
      <w:spacing w:after="220"/>
      <w:ind w:left="2160" w:hanging="720"/>
    </w:pPr>
  </w:style>
  <w:style w:type="paragraph" w:customStyle="1" w:styleId="TableFormat">
    <w:name w:val="TableFormat"/>
    <w:basedOn w:val="Bullet"/>
    <w:rsid w:val="00C43058"/>
    <w:pPr>
      <w:tabs>
        <w:tab w:val="clear" w:pos="2160"/>
        <w:tab w:val="left" w:pos="5040"/>
      </w:tabs>
      <w:ind w:left="5040" w:hanging="3600"/>
    </w:pPr>
  </w:style>
  <w:style w:type="paragraph" w:customStyle="1" w:styleId="TOCTitle">
    <w:name w:val="TOC Title"/>
    <w:basedOn w:val="Normal"/>
    <w:rsid w:val="00C430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3058"/>
    <w:pPr>
      <w:jc w:val="center"/>
    </w:pPr>
    <w:rPr>
      <w:rFonts w:ascii="Times New Roman Bold" w:hAnsi="Times New Roman Bold"/>
      <w:b/>
      <w:bCs/>
      <w:caps/>
      <w:szCs w:val="22"/>
    </w:rPr>
  </w:style>
  <w:style w:type="character" w:styleId="Hyperlink">
    <w:name w:val="Hyperlink"/>
    <w:rsid w:val="00C43058"/>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58"/>
    <w:pPr>
      <w:widowControl w:val="0"/>
    </w:pPr>
    <w:rPr>
      <w:snapToGrid w:val="0"/>
      <w:kern w:val="28"/>
      <w:sz w:val="22"/>
    </w:rPr>
  </w:style>
  <w:style w:type="paragraph" w:styleId="Heading1">
    <w:name w:val="heading 1"/>
    <w:basedOn w:val="Normal"/>
    <w:next w:val="ParaNum"/>
    <w:link w:val="Heading1Char"/>
    <w:qFormat/>
    <w:rsid w:val="00C4305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43058"/>
    <w:pPr>
      <w:keepNext/>
      <w:numPr>
        <w:ilvl w:val="1"/>
        <w:numId w:val="2"/>
      </w:numPr>
      <w:spacing w:after="120"/>
      <w:outlineLvl w:val="1"/>
    </w:pPr>
    <w:rPr>
      <w:b/>
    </w:rPr>
  </w:style>
  <w:style w:type="paragraph" w:styleId="Heading3">
    <w:name w:val="heading 3"/>
    <w:basedOn w:val="Normal"/>
    <w:next w:val="ParaNum"/>
    <w:link w:val="Heading3Char"/>
    <w:qFormat/>
    <w:rsid w:val="00C4305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305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4305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4305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4305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4305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4305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30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058"/>
  </w:style>
  <w:style w:type="paragraph" w:customStyle="1" w:styleId="ParaNum">
    <w:name w:val="ParaNum"/>
    <w:basedOn w:val="Normal"/>
    <w:rsid w:val="00C43058"/>
    <w:pPr>
      <w:numPr>
        <w:numId w:val="1"/>
      </w:numPr>
      <w:tabs>
        <w:tab w:val="clear" w:pos="1080"/>
        <w:tab w:val="num" w:pos="1440"/>
      </w:tabs>
      <w:spacing w:after="120"/>
    </w:pPr>
  </w:style>
  <w:style w:type="paragraph" w:styleId="EndnoteText">
    <w:name w:val="endnote text"/>
    <w:basedOn w:val="Normal"/>
    <w:link w:val="EndnoteTextChar"/>
    <w:rsid w:val="00C43058"/>
    <w:rPr>
      <w:sz w:val="20"/>
    </w:rPr>
  </w:style>
  <w:style w:type="character" w:styleId="EndnoteReference">
    <w:name w:val="endnote reference"/>
    <w:rsid w:val="00C43058"/>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C43058"/>
    <w:pPr>
      <w:spacing w:after="120"/>
    </w:pPr>
  </w:style>
  <w:style w:type="character" w:styleId="FootnoteReference">
    <w:name w:val="footnote reference"/>
    <w:aliases w:val="Style 12,(NECG) Footnote Reference,o,fr,Appel note de bas de p,Style 17,FR,Style 124,Style 13,Style 6,Footnote Reference/,Style 3,Style 7"/>
    <w:rsid w:val="00C43058"/>
    <w:rPr>
      <w:rFonts w:ascii="Times New Roman" w:hAnsi="Times New Roman"/>
      <w:dstrike w:val="0"/>
      <w:color w:val="auto"/>
      <w:sz w:val="20"/>
      <w:vertAlign w:val="superscript"/>
    </w:rPr>
  </w:style>
  <w:style w:type="paragraph" w:styleId="TOC1">
    <w:name w:val="toc 1"/>
    <w:basedOn w:val="Normal"/>
    <w:next w:val="Normal"/>
    <w:rsid w:val="00C43058"/>
    <w:pPr>
      <w:tabs>
        <w:tab w:val="left" w:pos="360"/>
        <w:tab w:val="right" w:leader="dot" w:pos="9360"/>
      </w:tabs>
      <w:suppressAutoHyphens/>
      <w:ind w:left="360" w:right="720" w:hanging="360"/>
    </w:pPr>
    <w:rPr>
      <w:caps/>
      <w:noProof/>
    </w:rPr>
  </w:style>
  <w:style w:type="paragraph" w:styleId="TOC2">
    <w:name w:val="toc 2"/>
    <w:basedOn w:val="Normal"/>
    <w:next w:val="Normal"/>
    <w:rsid w:val="00C43058"/>
    <w:pPr>
      <w:tabs>
        <w:tab w:val="left" w:pos="720"/>
        <w:tab w:val="right" w:leader="dot" w:pos="9360"/>
      </w:tabs>
      <w:suppressAutoHyphens/>
      <w:ind w:left="720" w:right="720" w:hanging="360"/>
    </w:pPr>
    <w:rPr>
      <w:noProof/>
    </w:rPr>
  </w:style>
  <w:style w:type="paragraph" w:styleId="TOC3">
    <w:name w:val="toc 3"/>
    <w:basedOn w:val="Normal"/>
    <w:next w:val="Normal"/>
    <w:rsid w:val="00C4305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4305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4305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43058"/>
    <w:pPr>
      <w:tabs>
        <w:tab w:val="left" w:pos="2160"/>
        <w:tab w:val="right" w:leader="dot" w:pos="9360"/>
      </w:tabs>
      <w:suppressAutoHyphens/>
      <w:ind w:left="2160" w:hanging="360"/>
    </w:pPr>
    <w:rPr>
      <w:noProof/>
    </w:rPr>
  </w:style>
  <w:style w:type="paragraph" w:styleId="TOC7">
    <w:name w:val="toc 7"/>
    <w:basedOn w:val="Normal"/>
    <w:next w:val="Normal"/>
    <w:autoRedefine/>
    <w:rsid w:val="00C43058"/>
    <w:pPr>
      <w:tabs>
        <w:tab w:val="left" w:pos="2520"/>
        <w:tab w:val="right" w:leader="dot" w:pos="9360"/>
      </w:tabs>
      <w:suppressAutoHyphens/>
      <w:ind w:left="2520" w:hanging="360"/>
    </w:pPr>
    <w:rPr>
      <w:noProof/>
    </w:rPr>
  </w:style>
  <w:style w:type="paragraph" w:styleId="TOC8">
    <w:name w:val="toc 8"/>
    <w:basedOn w:val="Normal"/>
    <w:next w:val="Normal"/>
    <w:autoRedefine/>
    <w:rsid w:val="00C43058"/>
    <w:pPr>
      <w:tabs>
        <w:tab w:val="left" w:pos="2880"/>
        <w:tab w:val="right" w:leader="dot" w:pos="9360"/>
      </w:tabs>
      <w:suppressAutoHyphens/>
      <w:ind w:left="2880" w:hanging="360"/>
    </w:pPr>
    <w:rPr>
      <w:noProof/>
    </w:rPr>
  </w:style>
  <w:style w:type="paragraph" w:styleId="TOC9">
    <w:name w:val="toc 9"/>
    <w:basedOn w:val="Normal"/>
    <w:next w:val="Normal"/>
    <w:autoRedefine/>
    <w:rsid w:val="00C43058"/>
    <w:pPr>
      <w:tabs>
        <w:tab w:val="left" w:pos="3240"/>
        <w:tab w:val="right" w:leader="dot" w:pos="9360"/>
      </w:tabs>
      <w:suppressAutoHyphens/>
      <w:ind w:left="3240" w:hanging="360"/>
    </w:pPr>
    <w:rPr>
      <w:noProof/>
    </w:rPr>
  </w:style>
  <w:style w:type="paragraph" w:styleId="TOAHeading">
    <w:name w:val="toa heading"/>
    <w:basedOn w:val="Normal"/>
    <w:next w:val="Normal"/>
    <w:rsid w:val="00C43058"/>
    <w:pPr>
      <w:tabs>
        <w:tab w:val="right" w:pos="9360"/>
      </w:tabs>
      <w:suppressAutoHyphens/>
    </w:pPr>
  </w:style>
  <w:style w:type="character" w:customStyle="1" w:styleId="EquationCaption">
    <w:name w:val="_Equation Caption"/>
    <w:rsid w:val="00C43058"/>
  </w:style>
  <w:style w:type="paragraph" w:styleId="Header">
    <w:name w:val="header"/>
    <w:basedOn w:val="Normal"/>
    <w:link w:val="HeaderChar"/>
    <w:autoRedefine/>
    <w:rsid w:val="00C43058"/>
    <w:pPr>
      <w:tabs>
        <w:tab w:val="center" w:pos="4680"/>
        <w:tab w:val="right" w:pos="9360"/>
      </w:tabs>
    </w:pPr>
    <w:rPr>
      <w:b/>
    </w:rPr>
  </w:style>
  <w:style w:type="paragraph" w:styleId="Footer">
    <w:name w:val="footer"/>
    <w:basedOn w:val="Normal"/>
    <w:link w:val="FooterChar"/>
    <w:rsid w:val="00C43058"/>
    <w:pPr>
      <w:tabs>
        <w:tab w:val="center" w:pos="4320"/>
        <w:tab w:val="right" w:pos="8640"/>
      </w:tabs>
    </w:pPr>
  </w:style>
  <w:style w:type="character" w:styleId="PageNumber">
    <w:name w:val="page number"/>
    <w:basedOn w:val="DefaultParagraphFont"/>
    <w:rsid w:val="00C43058"/>
  </w:style>
  <w:style w:type="paragraph" w:styleId="BlockText">
    <w:name w:val="Block Text"/>
    <w:basedOn w:val="Normal"/>
    <w:rsid w:val="00C43058"/>
    <w:pPr>
      <w:spacing w:after="240"/>
      <w:ind w:left="1440" w:right="1440"/>
    </w:pPr>
  </w:style>
  <w:style w:type="paragraph" w:customStyle="1" w:styleId="Paratitle">
    <w:name w:val="Para title"/>
    <w:basedOn w:val="Normal"/>
    <w:rsid w:val="00C43058"/>
    <w:pPr>
      <w:tabs>
        <w:tab w:val="center" w:pos="9270"/>
      </w:tabs>
      <w:spacing w:after="240"/>
    </w:pPr>
    <w:rPr>
      <w:spacing w:val="-2"/>
    </w:rPr>
  </w:style>
  <w:style w:type="paragraph" w:customStyle="1" w:styleId="Bullet">
    <w:name w:val="Bullet"/>
    <w:basedOn w:val="Normal"/>
    <w:rsid w:val="00C43058"/>
    <w:pPr>
      <w:tabs>
        <w:tab w:val="left" w:pos="2160"/>
      </w:tabs>
      <w:spacing w:after="220"/>
      <w:ind w:left="2160" w:hanging="720"/>
    </w:pPr>
  </w:style>
  <w:style w:type="paragraph" w:customStyle="1" w:styleId="TableFormat">
    <w:name w:val="TableFormat"/>
    <w:basedOn w:val="Bullet"/>
    <w:rsid w:val="00C43058"/>
    <w:pPr>
      <w:tabs>
        <w:tab w:val="clear" w:pos="2160"/>
        <w:tab w:val="left" w:pos="5040"/>
      </w:tabs>
      <w:ind w:left="5040" w:hanging="3600"/>
    </w:pPr>
  </w:style>
  <w:style w:type="paragraph" w:customStyle="1" w:styleId="TOCTitle">
    <w:name w:val="TOC Title"/>
    <w:basedOn w:val="Normal"/>
    <w:rsid w:val="00C430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3058"/>
    <w:pPr>
      <w:jc w:val="center"/>
    </w:pPr>
    <w:rPr>
      <w:rFonts w:ascii="Times New Roman Bold" w:hAnsi="Times New Roman Bold"/>
      <w:b/>
      <w:bCs/>
      <w:caps/>
      <w:szCs w:val="22"/>
    </w:rPr>
  </w:style>
  <w:style w:type="character" w:styleId="Hyperlink">
    <w:name w:val="Hyperlink"/>
    <w:rsid w:val="00C43058"/>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5233</Words>
  <Characters>30899</Characters>
  <Application>Microsoft Office Word</Application>
  <DocSecurity>0</DocSecurity>
  <Lines>444</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2015-10-05T16:37:00Z</dcterms:created>
  <dcterms:modified xsi:type="dcterms:W3CDTF">2015-10-05T16:37:00Z</dcterms:modified>
  <cp:category> </cp:category>
  <cp:contentStatus> </cp:contentStatus>
</cp:coreProperties>
</file>