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051C9D" w:rsidRDefault="00F2561C" w:rsidP="00051C9D">
      <w:pPr>
        <w:ind w:left="6480"/>
        <w:rPr>
          <w:b/>
        </w:rPr>
      </w:pPr>
      <w:bookmarkStart w:id="0" w:name="_GoBack"/>
      <w:bookmarkEnd w:id="0"/>
      <w:r w:rsidRPr="00051C9D">
        <w:rPr>
          <w:b/>
        </w:rPr>
        <w:t>DA 1</w:t>
      </w:r>
      <w:r w:rsidR="002C5CCC" w:rsidRPr="00051C9D">
        <w:rPr>
          <w:b/>
        </w:rPr>
        <w:t>5</w:t>
      </w:r>
      <w:r w:rsidR="00051C9D">
        <w:rPr>
          <w:b/>
        </w:rPr>
        <w:t>-116</w:t>
      </w:r>
    </w:p>
    <w:p w:rsidR="00D47505" w:rsidRPr="00051C9D" w:rsidRDefault="00051C9D" w:rsidP="00051C9D">
      <w:pPr>
        <w:ind w:left="6480"/>
        <w:rPr>
          <w:b/>
        </w:rPr>
      </w:pPr>
      <w:r w:rsidRPr="00051C9D">
        <w:rPr>
          <w:b/>
        </w:rPr>
        <w:t xml:space="preserve">Released: </w:t>
      </w:r>
      <w:r w:rsidR="00B855E1" w:rsidRPr="00051C9D">
        <w:rPr>
          <w:b/>
        </w:rPr>
        <w:t xml:space="preserve">January </w:t>
      </w:r>
      <w:r w:rsidRPr="00051C9D">
        <w:rPr>
          <w:b/>
        </w:rPr>
        <w:t>28</w:t>
      </w:r>
      <w:r w:rsidR="00F2561C" w:rsidRPr="00051C9D">
        <w:rPr>
          <w:b/>
        </w:rPr>
        <w:t>, 201</w:t>
      </w:r>
      <w:r w:rsidR="00F05350" w:rsidRPr="00051C9D">
        <w:rPr>
          <w:b/>
        </w:rPr>
        <w:t>5</w:t>
      </w:r>
    </w:p>
    <w:p w:rsidR="00051C9D" w:rsidRPr="00BD43F6" w:rsidRDefault="00051C9D" w:rsidP="00051C9D">
      <w:pPr>
        <w:ind w:left="6480"/>
      </w:pPr>
    </w:p>
    <w:p w:rsidR="004A58DE" w:rsidRPr="00401058" w:rsidRDefault="004A58DE" w:rsidP="0029622D">
      <w:pPr>
        <w:spacing w:before="120" w:after="240"/>
        <w:jc w:val="center"/>
        <w:rPr>
          <w:b/>
          <w:sz w:val="24"/>
        </w:rPr>
      </w:pPr>
      <w:r w:rsidRPr="00401058">
        <w:rPr>
          <w:b/>
          <w:sz w:val="24"/>
        </w:rPr>
        <w:t>MEDIA BUREAU DESIG</w:t>
      </w:r>
      <w:r w:rsidR="00C154FB" w:rsidRPr="00401058">
        <w:rPr>
          <w:b/>
          <w:sz w:val="24"/>
        </w:rPr>
        <w:t>NA</w:t>
      </w:r>
      <w:r w:rsidRPr="00401058">
        <w:rPr>
          <w:b/>
          <w:sz w:val="24"/>
        </w:rPr>
        <w:t>TES MAY 29, 2015 AS PRE-AUCTION LICENSING DEADLINE</w:t>
      </w:r>
    </w:p>
    <w:p w:rsidR="003F778F" w:rsidRPr="00401058" w:rsidRDefault="00075406" w:rsidP="0029622D">
      <w:pPr>
        <w:spacing w:before="120" w:after="240"/>
        <w:jc w:val="center"/>
        <w:rPr>
          <w:b/>
          <w:sz w:val="24"/>
        </w:rPr>
      </w:pPr>
      <w:r>
        <w:rPr>
          <w:b/>
          <w:sz w:val="24"/>
        </w:rPr>
        <w:t xml:space="preserve">May 29, 2015 Deadline Also </w:t>
      </w:r>
      <w:r w:rsidR="00C154FB" w:rsidRPr="00401058">
        <w:rPr>
          <w:b/>
          <w:sz w:val="24"/>
        </w:rPr>
        <w:t>Applica</w:t>
      </w:r>
      <w:r>
        <w:rPr>
          <w:b/>
          <w:sz w:val="24"/>
        </w:rPr>
        <w:t>ble</w:t>
      </w:r>
      <w:r w:rsidR="00C154FB" w:rsidRPr="00401058">
        <w:rPr>
          <w:b/>
          <w:sz w:val="24"/>
        </w:rPr>
        <w:t xml:space="preserve"> to </w:t>
      </w:r>
      <w:r w:rsidR="004A58DE" w:rsidRPr="00401058">
        <w:rPr>
          <w:b/>
          <w:sz w:val="24"/>
        </w:rPr>
        <w:t xml:space="preserve">Class A Television Stations </w:t>
      </w:r>
      <w:r w:rsidR="00C154FB" w:rsidRPr="00401058">
        <w:rPr>
          <w:b/>
          <w:sz w:val="24"/>
        </w:rPr>
        <w:t>Converting to Digital</w:t>
      </w:r>
    </w:p>
    <w:p w:rsidR="00B855E1" w:rsidRPr="00401058" w:rsidRDefault="00B40867" w:rsidP="0029622D">
      <w:pPr>
        <w:autoSpaceDE w:val="0"/>
        <w:autoSpaceDN w:val="0"/>
        <w:adjustRightInd w:val="0"/>
        <w:spacing w:after="220"/>
        <w:ind w:firstLine="720"/>
        <w:rPr>
          <w:szCs w:val="22"/>
        </w:rPr>
      </w:pPr>
      <w:r w:rsidRPr="00401058">
        <w:rPr>
          <w:szCs w:val="22"/>
        </w:rPr>
        <w:t>T</w:t>
      </w:r>
      <w:r w:rsidR="00F2561C" w:rsidRPr="00401058">
        <w:rPr>
          <w:szCs w:val="22"/>
        </w:rPr>
        <w:t>he Media Bureau</w:t>
      </w:r>
      <w:r w:rsidR="00970E45" w:rsidRPr="00401058">
        <w:rPr>
          <w:szCs w:val="22"/>
        </w:rPr>
        <w:t>, acting pursuant to delegated authority,</w:t>
      </w:r>
      <w:r w:rsidR="00681542" w:rsidRPr="00401058">
        <w:rPr>
          <w:szCs w:val="22"/>
        </w:rPr>
        <w:t xml:space="preserve"> </w:t>
      </w:r>
      <w:r w:rsidR="002F255F" w:rsidRPr="00401058">
        <w:rPr>
          <w:szCs w:val="22"/>
        </w:rPr>
        <w:t>designate</w:t>
      </w:r>
      <w:r w:rsidR="00FD6A4A" w:rsidRPr="00401058">
        <w:rPr>
          <w:szCs w:val="22"/>
        </w:rPr>
        <w:t>s</w:t>
      </w:r>
      <w:r w:rsidR="007162F7" w:rsidRPr="00401058">
        <w:rPr>
          <w:szCs w:val="22"/>
        </w:rPr>
        <w:t xml:space="preserve"> </w:t>
      </w:r>
      <w:r w:rsidR="004B3A8B" w:rsidRPr="00401058">
        <w:rPr>
          <w:b/>
          <w:szCs w:val="22"/>
        </w:rPr>
        <w:t>May</w:t>
      </w:r>
      <w:r w:rsidR="007162F7" w:rsidRPr="00401058">
        <w:rPr>
          <w:b/>
          <w:szCs w:val="22"/>
        </w:rPr>
        <w:t xml:space="preserve"> </w:t>
      </w:r>
      <w:r w:rsidR="00591220" w:rsidRPr="00401058">
        <w:rPr>
          <w:b/>
          <w:szCs w:val="22"/>
        </w:rPr>
        <w:t>29</w:t>
      </w:r>
      <w:r w:rsidR="004B3A8B" w:rsidRPr="00401058">
        <w:rPr>
          <w:b/>
          <w:szCs w:val="22"/>
        </w:rPr>
        <w:t>, 2015</w:t>
      </w:r>
      <w:r w:rsidR="00106BB1" w:rsidRPr="00401058">
        <w:rPr>
          <w:szCs w:val="22"/>
        </w:rPr>
        <w:t>,</w:t>
      </w:r>
      <w:r w:rsidR="007162F7" w:rsidRPr="00401058">
        <w:rPr>
          <w:szCs w:val="22"/>
        </w:rPr>
        <w:t xml:space="preserve"> as the</w:t>
      </w:r>
      <w:r w:rsidR="004A7BED" w:rsidRPr="00401058">
        <w:rPr>
          <w:szCs w:val="22"/>
        </w:rPr>
        <w:t xml:space="preserve"> </w:t>
      </w:r>
      <w:r w:rsidR="007162F7" w:rsidRPr="00401058">
        <w:rPr>
          <w:szCs w:val="22"/>
        </w:rPr>
        <w:t>Pre-Auction Licensing Deadline</w:t>
      </w:r>
      <w:r w:rsidR="00591220" w:rsidRPr="00401058">
        <w:rPr>
          <w:szCs w:val="22"/>
        </w:rPr>
        <w:t xml:space="preserve"> </w:t>
      </w:r>
      <w:r w:rsidR="0049001C" w:rsidRPr="00401058">
        <w:rPr>
          <w:szCs w:val="22"/>
        </w:rPr>
        <w:t xml:space="preserve">by </w:t>
      </w:r>
      <w:r w:rsidR="00F87AB0" w:rsidRPr="00401058">
        <w:rPr>
          <w:szCs w:val="22"/>
        </w:rPr>
        <w:t xml:space="preserve">which </w:t>
      </w:r>
      <w:r w:rsidR="00263323" w:rsidRPr="00401058">
        <w:rPr>
          <w:szCs w:val="22"/>
        </w:rPr>
        <w:t>full p</w:t>
      </w:r>
      <w:r w:rsidR="00F2561C" w:rsidRPr="00401058">
        <w:rPr>
          <w:szCs w:val="22"/>
        </w:rPr>
        <w:t xml:space="preserve">ower and Class A </w:t>
      </w:r>
      <w:r w:rsidR="007162F7" w:rsidRPr="00401058">
        <w:rPr>
          <w:szCs w:val="22"/>
        </w:rPr>
        <w:t>facilities</w:t>
      </w:r>
      <w:r w:rsidR="00681542" w:rsidRPr="00401058">
        <w:rPr>
          <w:szCs w:val="22"/>
        </w:rPr>
        <w:t xml:space="preserve"> </w:t>
      </w:r>
      <w:r w:rsidR="00F87AB0" w:rsidRPr="00401058">
        <w:rPr>
          <w:szCs w:val="22"/>
        </w:rPr>
        <w:t>must be licensed</w:t>
      </w:r>
      <w:r w:rsidR="0049001C" w:rsidRPr="00401058">
        <w:rPr>
          <w:szCs w:val="22"/>
        </w:rPr>
        <w:t xml:space="preserve"> in order to </w:t>
      </w:r>
      <w:r w:rsidR="00591220" w:rsidRPr="00401058">
        <w:rPr>
          <w:szCs w:val="22"/>
        </w:rPr>
        <w:t xml:space="preserve">be eligible </w:t>
      </w:r>
      <w:r w:rsidR="0049001C" w:rsidRPr="00401058">
        <w:rPr>
          <w:szCs w:val="22"/>
        </w:rPr>
        <w:t>for protection in the repacking process</w:t>
      </w:r>
      <w:r w:rsidR="002F255F" w:rsidRPr="00401058">
        <w:rPr>
          <w:szCs w:val="22"/>
        </w:rPr>
        <w:t xml:space="preserve"> </w:t>
      </w:r>
      <w:r w:rsidR="00970E45" w:rsidRPr="00401058">
        <w:rPr>
          <w:szCs w:val="22"/>
        </w:rPr>
        <w:t>that will be part of</w:t>
      </w:r>
      <w:r w:rsidR="002F255F" w:rsidRPr="00401058">
        <w:rPr>
          <w:szCs w:val="22"/>
        </w:rPr>
        <w:t xml:space="preserve"> the</w:t>
      </w:r>
      <w:r w:rsidR="00F05350" w:rsidRPr="00401058">
        <w:rPr>
          <w:szCs w:val="22"/>
        </w:rPr>
        <w:t xml:space="preserve"> television incentive auction</w:t>
      </w:r>
      <w:r w:rsidR="003B5CF9" w:rsidRPr="00401058">
        <w:rPr>
          <w:szCs w:val="22"/>
        </w:rPr>
        <w:t>.</w:t>
      </w:r>
      <w:r w:rsidR="00B855E1" w:rsidRPr="00401058">
        <w:rPr>
          <w:rStyle w:val="FootnoteReference"/>
          <w:sz w:val="22"/>
          <w:szCs w:val="22"/>
        </w:rPr>
        <w:footnoteReference w:id="2"/>
      </w:r>
      <w:r w:rsidR="003B5CF9" w:rsidRPr="00401058">
        <w:rPr>
          <w:szCs w:val="22"/>
        </w:rPr>
        <w:t xml:space="preserve">  </w:t>
      </w:r>
      <w:r w:rsidR="00AD7B0C" w:rsidRPr="00401058">
        <w:rPr>
          <w:szCs w:val="22"/>
        </w:rPr>
        <w:t xml:space="preserve">In the </w:t>
      </w:r>
      <w:r w:rsidR="00AD7B0C" w:rsidRPr="00401058">
        <w:rPr>
          <w:i/>
          <w:szCs w:val="22"/>
        </w:rPr>
        <w:t>Incentive Auction R&amp;O</w:t>
      </w:r>
      <w:r w:rsidR="00AD7B0C" w:rsidRPr="00401058">
        <w:rPr>
          <w:szCs w:val="22"/>
        </w:rPr>
        <w:t xml:space="preserve">, the Commission </w:t>
      </w:r>
      <w:r w:rsidR="00812B87" w:rsidRPr="00401058">
        <w:rPr>
          <w:szCs w:val="22"/>
        </w:rPr>
        <w:t>concluded</w:t>
      </w:r>
      <w:r w:rsidR="002F255F" w:rsidRPr="00401058">
        <w:rPr>
          <w:szCs w:val="22"/>
        </w:rPr>
        <w:t xml:space="preserve"> that </w:t>
      </w:r>
      <w:r w:rsidR="00106BB1" w:rsidRPr="00401058">
        <w:rPr>
          <w:szCs w:val="22"/>
        </w:rPr>
        <w:t xml:space="preserve">all </w:t>
      </w:r>
      <w:r w:rsidR="00AD7B0C" w:rsidRPr="00401058">
        <w:rPr>
          <w:szCs w:val="22"/>
        </w:rPr>
        <w:t xml:space="preserve">full power and Class A facilities </w:t>
      </w:r>
      <w:r w:rsidR="00FC5A15" w:rsidRPr="00401058">
        <w:rPr>
          <w:szCs w:val="22"/>
        </w:rPr>
        <w:t xml:space="preserve">that were </w:t>
      </w:r>
      <w:r w:rsidR="00AD7B0C" w:rsidRPr="00401058">
        <w:rPr>
          <w:szCs w:val="22"/>
        </w:rPr>
        <w:t>license</w:t>
      </w:r>
      <w:r w:rsidR="00CB407D" w:rsidRPr="00401058">
        <w:rPr>
          <w:szCs w:val="22"/>
        </w:rPr>
        <w:t>d as of</w:t>
      </w:r>
      <w:r w:rsidR="00AD7B0C" w:rsidRPr="00401058">
        <w:rPr>
          <w:szCs w:val="22"/>
        </w:rPr>
        <w:t xml:space="preserve"> February 22, 2012</w:t>
      </w:r>
      <w:r w:rsidR="00FD074B" w:rsidRPr="00401058">
        <w:rPr>
          <w:szCs w:val="22"/>
        </w:rPr>
        <w:t xml:space="preserve">, </w:t>
      </w:r>
      <w:r w:rsidR="00990280" w:rsidRPr="00401058">
        <w:rPr>
          <w:szCs w:val="22"/>
        </w:rPr>
        <w:t xml:space="preserve">are </w:t>
      </w:r>
      <w:r w:rsidR="00812B87" w:rsidRPr="00401058">
        <w:rPr>
          <w:szCs w:val="22"/>
        </w:rPr>
        <w:t>entitled to</w:t>
      </w:r>
      <w:r w:rsidR="008436CF" w:rsidRPr="00401058">
        <w:rPr>
          <w:szCs w:val="22"/>
        </w:rPr>
        <w:t xml:space="preserve"> mandatory protection</w:t>
      </w:r>
      <w:r w:rsidR="00812B87" w:rsidRPr="00401058">
        <w:rPr>
          <w:szCs w:val="22"/>
        </w:rPr>
        <w:t>.</w:t>
      </w:r>
      <w:r w:rsidR="008436CF" w:rsidRPr="00401058">
        <w:rPr>
          <w:rStyle w:val="FootnoteReference"/>
          <w:sz w:val="22"/>
          <w:szCs w:val="22"/>
        </w:rPr>
        <w:footnoteReference w:id="3"/>
      </w:r>
      <w:r w:rsidR="00D94D9E" w:rsidRPr="00401058">
        <w:rPr>
          <w:szCs w:val="22"/>
        </w:rPr>
        <w:t xml:space="preserve"> </w:t>
      </w:r>
      <w:r w:rsidR="009E0548" w:rsidRPr="00401058">
        <w:rPr>
          <w:szCs w:val="22"/>
        </w:rPr>
        <w:t xml:space="preserve"> </w:t>
      </w:r>
      <w:r w:rsidR="00106BB1" w:rsidRPr="00401058">
        <w:rPr>
          <w:szCs w:val="22"/>
        </w:rPr>
        <w:t>T</w:t>
      </w:r>
      <w:r w:rsidR="00FC5A15" w:rsidRPr="00401058">
        <w:rPr>
          <w:szCs w:val="22"/>
        </w:rPr>
        <w:t>he</w:t>
      </w:r>
      <w:r w:rsidR="00CB407D" w:rsidRPr="00401058">
        <w:rPr>
          <w:szCs w:val="22"/>
        </w:rPr>
        <w:t xml:space="preserve"> Commission</w:t>
      </w:r>
      <w:r w:rsidR="00D94D9E" w:rsidRPr="00401058">
        <w:rPr>
          <w:szCs w:val="22"/>
        </w:rPr>
        <w:t xml:space="preserve"> also concluded that the public interest would be served by extending</w:t>
      </w:r>
      <w:r w:rsidR="00106BB1" w:rsidRPr="00401058">
        <w:rPr>
          <w:szCs w:val="22"/>
        </w:rPr>
        <w:t xml:space="preserve"> </w:t>
      </w:r>
      <w:r w:rsidR="00FC5A15" w:rsidRPr="00401058">
        <w:rPr>
          <w:szCs w:val="22"/>
        </w:rPr>
        <w:t xml:space="preserve">discretionary </w:t>
      </w:r>
      <w:r w:rsidR="00AD7B0C" w:rsidRPr="00401058">
        <w:rPr>
          <w:szCs w:val="22"/>
        </w:rPr>
        <w:t xml:space="preserve">protection </w:t>
      </w:r>
      <w:r w:rsidR="00FC5A15" w:rsidRPr="00401058">
        <w:rPr>
          <w:szCs w:val="22"/>
        </w:rPr>
        <w:t xml:space="preserve">to </w:t>
      </w:r>
      <w:r w:rsidR="00D94D9E" w:rsidRPr="00401058">
        <w:rPr>
          <w:szCs w:val="22"/>
        </w:rPr>
        <w:t xml:space="preserve">certain categories of </w:t>
      </w:r>
      <w:r w:rsidR="00AD7B0C" w:rsidRPr="00401058">
        <w:rPr>
          <w:szCs w:val="22"/>
        </w:rPr>
        <w:t>facilities</w:t>
      </w:r>
      <w:r w:rsidR="00FC5A15" w:rsidRPr="00401058">
        <w:rPr>
          <w:szCs w:val="22"/>
        </w:rPr>
        <w:t xml:space="preserve"> that were not licensed as of February 22, 2012</w:t>
      </w:r>
      <w:r w:rsidR="00D94D9E" w:rsidRPr="00401058">
        <w:rPr>
          <w:szCs w:val="22"/>
        </w:rPr>
        <w:t>;</w:t>
      </w:r>
      <w:r w:rsidRPr="00401058">
        <w:rPr>
          <w:szCs w:val="22"/>
        </w:rPr>
        <w:t xml:space="preserve"> however, </w:t>
      </w:r>
      <w:r w:rsidR="00D94D9E" w:rsidRPr="00401058">
        <w:rPr>
          <w:szCs w:val="22"/>
        </w:rPr>
        <w:t xml:space="preserve">with </w:t>
      </w:r>
      <w:r w:rsidR="00AE4856" w:rsidRPr="00401058">
        <w:rPr>
          <w:szCs w:val="22"/>
        </w:rPr>
        <w:t xml:space="preserve">limited </w:t>
      </w:r>
      <w:r w:rsidR="00D94D9E" w:rsidRPr="00401058">
        <w:rPr>
          <w:szCs w:val="22"/>
        </w:rPr>
        <w:t>exception</w:t>
      </w:r>
      <w:r w:rsidR="00AE4856" w:rsidRPr="00401058">
        <w:rPr>
          <w:szCs w:val="22"/>
        </w:rPr>
        <w:t>,</w:t>
      </w:r>
      <w:r w:rsidR="00D94D9E" w:rsidRPr="00401058">
        <w:rPr>
          <w:szCs w:val="22"/>
        </w:rPr>
        <w:t xml:space="preserve"> </w:t>
      </w:r>
      <w:r w:rsidRPr="00401058">
        <w:rPr>
          <w:szCs w:val="22"/>
        </w:rPr>
        <w:t>i</w:t>
      </w:r>
      <w:r w:rsidR="00106BB1" w:rsidRPr="00401058">
        <w:rPr>
          <w:szCs w:val="22"/>
        </w:rPr>
        <w:t xml:space="preserve">t required </w:t>
      </w:r>
      <w:r w:rsidR="00FC5A15" w:rsidRPr="00401058">
        <w:rPr>
          <w:szCs w:val="22"/>
        </w:rPr>
        <w:t xml:space="preserve">that these facilities be licensed by the </w:t>
      </w:r>
      <w:r w:rsidR="00F651BD" w:rsidRPr="00401058">
        <w:rPr>
          <w:szCs w:val="22"/>
        </w:rPr>
        <w:t>Pre-Auction Licensing Deadline</w:t>
      </w:r>
      <w:r w:rsidR="0047662D" w:rsidRPr="00401058">
        <w:rPr>
          <w:szCs w:val="22"/>
        </w:rPr>
        <w:t>.</w:t>
      </w:r>
      <w:r w:rsidR="00D94D9E" w:rsidRPr="00401058">
        <w:rPr>
          <w:rStyle w:val="FootnoteReference"/>
          <w:sz w:val="22"/>
          <w:szCs w:val="22"/>
        </w:rPr>
        <w:footnoteReference w:id="4"/>
      </w:r>
      <w:r w:rsidR="0047662D" w:rsidRPr="00401058">
        <w:rPr>
          <w:szCs w:val="22"/>
        </w:rPr>
        <w:t xml:space="preserve">  </w:t>
      </w:r>
      <w:r w:rsidR="001014E7" w:rsidRPr="00401058">
        <w:rPr>
          <w:szCs w:val="22"/>
        </w:rPr>
        <w:t>Although s</w:t>
      </w:r>
      <w:r w:rsidR="0047662D" w:rsidRPr="00401058">
        <w:rPr>
          <w:szCs w:val="22"/>
        </w:rPr>
        <w:t>ome of the</w:t>
      </w:r>
      <w:r w:rsidR="00D94D9E" w:rsidRPr="00401058">
        <w:rPr>
          <w:szCs w:val="22"/>
        </w:rPr>
        <w:t xml:space="preserve"> </w:t>
      </w:r>
      <w:r w:rsidR="0047662D" w:rsidRPr="00401058">
        <w:rPr>
          <w:szCs w:val="22"/>
        </w:rPr>
        <w:t>facilities</w:t>
      </w:r>
      <w:r w:rsidR="001014E7" w:rsidRPr="00401058">
        <w:rPr>
          <w:szCs w:val="22"/>
        </w:rPr>
        <w:t xml:space="preserve"> </w:t>
      </w:r>
      <w:r w:rsidR="0047662D" w:rsidRPr="00401058">
        <w:rPr>
          <w:szCs w:val="22"/>
        </w:rPr>
        <w:t xml:space="preserve">discussed in the </w:t>
      </w:r>
      <w:r w:rsidR="00D94D9E" w:rsidRPr="00401058">
        <w:rPr>
          <w:i/>
          <w:szCs w:val="22"/>
        </w:rPr>
        <w:t>Incentive Auction R&amp;O</w:t>
      </w:r>
      <w:r w:rsidR="0047662D" w:rsidRPr="00401058">
        <w:rPr>
          <w:szCs w:val="22"/>
        </w:rPr>
        <w:t xml:space="preserve"> </w:t>
      </w:r>
      <w:r w:rsidR="001014E7" w:rsidRPr="00401058">
        <w:rPr>
          <w:szCs w:val="22"/>
        </w:rPr>
        <w:t xml:space="preserve">that are subject to discretionary protection </w:t>
      </w:r>
      <w:r w:rsidR="0047662D" w:rsidRPr="00401058">
        <w:rPr>
          <w:szCs w:val="22"/>
        </w:rPr>
        <w:t>have already been licensed</w:t>
      </w:r>
      <w:r w:rsidR="00E4562E" w:rsidRPr="00401058">
        <w:rPr>
          <w:szCs w:val="22"/>
        </w:rPr>
        <w:t>,</w:t>
      </w:r>
      <w:r w:rsidR="0047662D" w:rsidRPr="00401058">
        <w:rPr>
          <w:szCs w:val="22"/>
        </w:rPr>
        <w:t xml:space="preserve"> </w:t>
      </w:r>
      <w:r w:rsidR="001014E7" w:rsidRPr="00401058">
        <w:rPr>
          <w:szCs w:val="22"/>
        </w:rPr>
        <w:t xml:space="preserve">there are still </w:t>
      </w:r>
      <w:r w:rsidR="0047662D" w:rsidRPr="00401058">
        <w:rPr>
          <w:szCs w:val="22"/>
        </w:rPr>
        <w:t xml:space="preserve">authorized facilities </w:t>
      </w:r>
      <w:r w:rsidR="001014E7" w:rsidRPr="00401058">
        <w:rPr>
          <w:szCs w:val="22"/>
        </w:rPr>
        <w:t xml:space="preserve">in the following categories that </w:t>
      </w:r>
      <w:r w:rsidR="0047662D" w:rsidRPr="00401058">
        <w:rPr>
          <w:szCs w:val="22"/>
        </w:rPr>
        <w:t xml:space="preserve">remain unlicensed at this time. </w:t>
      </w:r>
      <w:r w:rsidR="00210D75" w:rsidRPr="00401058">
        <w:rPr>
          <w:rFonts w:eastAsia="TimesNewRoman"/>
          <w:szCs w:val="22"/>
        </w:rPr>
        <w:t xml:space="preserve"> </w:t>
      </w:r>
    </w:p>
    <w:p w:rsidR="00314649" w:rsidRPr="00401058" w:rsidRDefault="00D81D2D" w:rsidP="0029622D">
      <w:pPr>
        <w:pStyle w:val="ListParagraph"/>
        <w:numPr>
          <w:ilvl w:val="0"/>
          <w:numId w:val="10"/>
        </w:numPr>
        <w:autoSpaceDE w:val="0"/>
        <w:autoSpaceDN w:val="0"/>
        <w:adjustRightInd w:val="0"/>
        <w:spacing w:after="220"/>
        <w:contextualSpacing w:val="0"/>
        <w:rPr>
          <w:rFonts w:eastAsia="TimesNewRoman"/>
          <w:snapToGrid/>
          <w:kern w:val="0"/>
          <w:szCs w:val="22"/>
        </w:rPr>
      </w:pPr>
      <w:r w:rsidRPr="00401058">
        <w:rPr>
          <w:rFonts w:eastAsia="TimesNewRoman"/>
          <w:snapToGrid/>
          <w:kern w:val="0"/>
          <w:szCs w:val="22"/>
        </w:rPr>
        <w:t>F</w:t>
      </w:r>
      <w:r w:rsidR="00581D24" w:rsidRPr="00401058">
        <w:rPr>
          <w:rFonts w:eastAsia="TimesNewRoman"/>
          <w:snapToGrid/>
          <w:kern w:val="0"/>
          <w:szCs w:val="22"/>
        </w:rPr>
        <w:t>ull power facilities authorized in outstanding construction permits issued to effectuate a channel substitution for a licensed station</w:t>
      </w:r>
      <w:r w:rsidR="0027014F" w:rsidRPr="00401058">
        <w:rPr>
          <w:rFonts w:eastAsia="TimesNewRoman"/>
          <w:snapToGrid/>
          <w:kern w:val="0"/>
          <w:szCs w:val="22"/>
        </w:rPr>
        <w:t>.</w:t>
      </w:r>
      <w:r w:rsidR="00B40867" w:rsidRPr="00401058">
        <w:rPr>
          <w:rStyle w:val="FootnoteReference"/>
          <w:rFonts w:eastAsia="TimesNewRoman"/>
          <w:snapToGrid/>
          <w:kern w:val="0"/>
          <w:sz w:val="22"/>
          <w:szCs w:val="22"/>
        </w:rPr>
        <w:footnoteReference w:id="5"/>
      </w:r>
      <w:r w:rsidR="009D12F2" w:rsidRPr="00401058">
        <w:rPr>
          <w:rFonts w:eastAsia="TimesNewRoman"/>
          <w:snapToGrid/>
          <w:kern w:val="0"/>
          <w:szCs w:val="22"/>
        </w:rPr>
        <w:t xml:space="preserve">  This </w:t>
      </w:r>
      <w:r w:rsidR="00815110" w:rsidRPr="00401058">
        <w:rPr>
          <w:rFonts w:eastAsia="TimesNewRoman"/>
          <w:snapToGrid/>
          <w:kern w:val="0"/>
          <w:szCs w:val="22"/>
        </w:rPr>
        <w:t xml:space="preserve">includes construction permits for </w:t>
      </w:r>
      <w:r w:rsidR="00B40867" w:rsidRPr="00401058">
        <w:rPr>
          <w:rFonts w:eastAsia="TimesNewRoman"/>
          <w:snapToGrid/>
          <w:kern w:val="0"/>
          <w:szCs w:val="22"/>
        </w:rPr>
        <w:t>stations seeking to relocate from channel 51 pursuant to voluntary relocation agreement</w:t>
      </w:r>
      <w:r w:rsidR="00FD6A4A" w:rsidRPr="00401058">
        <w:rPr>
          <w:rFonts w:eastAsia="TimesNewRoman"/>
          <w:snapToGrid/>
          <w:kern w:val="0"/>
          <w:szCs w:val="22"/>
        </w:rPr>
        <w:t>s</w:t>
      </w:r>
      <w:r w:rsidR="00B40867" w:rsidRPr="00401058">
        <w:rPr>
          <w:rFonts w:eastAsia="TimesNewRoman"/>
          <w:snapToGrid/>
          <w:kern w:val="0"/>
          <w:szCs w:val="22"/>
        </w:rPr>
        <w:t xml:space="preserve"> with </w:t>
      </w:r>
      <w:r w:rsidR="00A20C11" w:rsidRPr="00401058">
        <w:rPr>
          <w:rFonts w:eastAsia="TimesNewRoman"/>
          <w:snapToGrid/>
          <w:kern w:val="0"/>
          <w:szCs w:val="22"/>
        </w:rPr>
        <w:t>Lower 700 MHz A Block licensees</w:t>
      </w:r>
      <w:r w:rsidRPr="00401058">
        <w:rPr>
          <w:rFonts w:eastAsia="TimesNewRoman"/>
          <w:snapToGrid/>
          <w:kern w:val="0"/>
          <w:szCs w:val="22"/>
        </w:rPr>
        <w:t>.</w:t>
      </w:r>
      <w:r w:rsidR="00605C6E" w:rsidRPr="00401058">
        <w:rPr>
          <w:rStyle w:val="FootnoteReference"/>
          <w:rFonts w:eastAsia="TimesNewRoman"/>
          <w:snapToGrid/>
          <w:kern w:val="0"/>
          <w:sz w:val="22"/>
          <w:szCs w:val="22"/>
        </w:rPr>
        <w:footnoteReference w:id="6"/>
      </w:r>
      <w:r w:rsidR="005C36F7" w:rsidRPr="00401058">
        <w:rPr>
          <w:rFonts w:eastAsia="TimesNewRoman"/>
          <w:snapToGrid/>
          <w:kern w:val="0"/>
          <w:szCs w:val="22"/>
        </w:rPr>
        <w:t xml:space="preserve"> </w:t>
      </w:r>
    </w:p>
    <w:p w:rsidR="004B06E9" w:rsidRPr="00401058" w:rsidRDefault="00D81D2D" w:rsidP="0029622D">
      <w:pPr>
        <w:pStyle w:val="ListParagraph"/>
        <w:widowControl/>
        <w:numPr>
          <w:ilvl w:val="0"/>
          <w:numId w:val="10"/>
        </w:numPr>
        <w:autoSpaceDE w:val="0"/>
        <w:autoSpaceDN w:val="0"/>
        <w:adjustRightInd w:val="0"/>
        <w:spacing w:after="220"/>
        <w:contextualSpacing w:val="0"/>
        <w:rPr>
          <w:rFonts w:eastAsia="TimesNewRoman"/>
          <w:snapToGrid/>
          <w:kern w:val="0"/>
          <w:szCs w:val="22"/>
        </w:rPr>
      </w:pPr>
      <w:r w:rsidRPr="00401058">
        <w:rPr>
          <w:rFonts w:eastAsia="TimesNewRoman"/>
          <w:snapToGrid/>
          <w:kern w:val="0"/>
          <w:szCs w:val="22"/>
        </w:rPr>
        <w:t>M</w:t>
      </w:r>
      <w:r w:rsidR="00581D24" w:rsidRPr="00401058">
        <w:rPr>
          <w:rFonts w:eastAsia="TimesNewRoman"/>
          <w:snapToGrid/>
          <w:kern w:val="0"/>
          <w:szCs w:val="22"/>
        </w:rPr>
        <w:t>odified facilities of full power and Class A stations that were authorized by construction permits granted on or before April 5, 2013,</w:t>
      </w:r>
      <w:r w:rsidR="003F778F" w:rsidRPr="00401058">
        <w:rPr>
          <w:rFonts w:eastAsia="TimesNewRoman"/>
          <w:snapToGrid/>
          <w:kern w:val="0"/>
          <w:szCs w:val="22"/>
        </w:rPr>
        <w:t xml:space="preserve"> the date of the </w:t>
      </w:r>
      <w:r w:rsidR="00D92906" w:rsidRPr="00401058">
        <w:rPr>
          <w:rFonts w:eastAsia="TimesNewRoman"/>
          <w:snapToGrid/>
          <w:kern w:val="0"/>
          <w:szCs w:val="22"/>
        </w:rPr>
        <w:t xml:space="preserve">Media </w:t>
      </w:r>
      <w:r w:rsidR="003F778F" w:rsidRPr="00401058">
        <w:rPr>
          <w:rFonts w:eastAsia="TimesNewRoman"/>
          <w:snapToGrid/>
          <w:kern w:val="0"/>
          <w:szCs w:val="22"/>
        </w:rPr>
        <w:t xml:space="preserve">Bureau’s </w:t>
      </w:r>
      <w:r w:rsidR="003F778F" w:rsidRPr="00401058">
        <w:rPr>
          <w:rFonts w:eastAsia="TimesNewRoman"/>
          <w:i/>
          <w:snapToGrid/>
          <w:kern w:val="0"/>
          <w:szCs w:val="22"/>
        </w:rPr>
        <w:t>Freeze PN</w:t>
      </w:r>
      <w:r w:rsidR="003F778F" w:rsidRPr="00401058">
        <w:rPr>
          <w:rFonts w:eastAsia="TimesNewRoman"/>
          <w:snapToGrid/>
          <w:kern w:val="0"/>
          <w:szCs w:val="22"/>
        </w:rPr>
        <w:t>,</w:t>
      </w:r>
      <w:r w:rsidR="009D12F2" w:rsidRPr="00401058">
        <w:rPr>
          <w:rFonts w:eastAsia="TimesNewRoman"/>
          <w:snapToGrid/>
          <w:kern w:val="0"/>
          <w:szCs w:val="22"/>
        </w:rPr>
        <w:t xml:space="preserve"> or </w:t>
      </w:r>
      <w:r w:rsidR="00FC3497" w:rsidRPr="00401058">
        <w:rPr>
          <w:rFonts w:eastAsia="TimesNewRoman"/>
          <w:snapToGrid/>
          <w:kern w:val="0"/>
          <w:szCs w:val="22"/>
        </w:rPr>
        <w:t xml:space="preserve">that </w:t>
      </w:r>
      <w:r w:rsidR="009D12F2" w:rsidRPr="00401058">
        <w:rPr>
          <w:rFonts w:eastAsia="TimesNewRoman"/>
          <w:snapToGrid/>
          <w:kern w:val="0"/>
          <w:szCs w:val="22"/>
        </w:rPr>
        <w:lastRenderedPageBreak/>
        <w:t xml:space="preserve">have been authorized by construction permits </w:t>
      </w:r>
      <w:r w:rsidR="00037AC3" w:rsidRPr="00401058">
        <w:rPr>
          <w:rFonts w:eastAsia="TimesNewRoman"/>
          <w:snapToGrid/>
          <w:kern w:val="0"/>
          <w:szCs w:val="22"/>
        </w:rPr>
        <w:t xml:space="preserve">that were </w:t>
      </w:r>
      <w:r w:rsidR="009D12F2" w:rsidRPr="00401058">
        <w:rPr>
          <w:rFonts w:eastAsia="TimesNewRoman"/>
          <w:snapToGrid/>
          <w:kern w:val="0"/>
          <w:szCs w:val="22"/>
        </w:rPr>
        <w:t>granted after April 5, 2013</w:t>
      </w:r>
      <w:r w:rsidR="003F778F" w:rsidRPr="00401058">
        <w:rPr>
          <w:rFonts w:eastAsia="TimesNewRoman"/>
          <w:snapToGrid/>
          <w:kern w:val="0"/>
          <w:szCs w:val="22"/>
        </w:rPr>
        <w:t xml:space="preserve"> and are in compliance with the </w:t>
      </w:r>
      <w:r w:rsidR="003F778F" w:rsidRPr="00401058">
        <w:rPr>
          <w:rFonts w:eastAsia="TimesNewRoman"/>
          <w:i/>
          <w:snapToGrid/>
          <w:kern w:val="0"/>
          <w:szCs w:val="22"/>
        </w:rPr>
        <w:t>Freeze PN</w:t>
      </w:r>
      <w:r w:rsidR="00BE189E" w:rsidRPr="00401058">
        <w:rPr>
          <w:rFonts w:eastAsia="TimesNewRoman"/>
          <w:snapToGrid/>
          <w:kern w:val="0"/>
          <w:szCs w:val="22"/>
        </w:rPr>
        <w:t>.</w:t>
      </w:r>
      <w:r w:rsidR="00A11CD2" w:rsidRPr="00401058">
        <w:rPr>
          <w:rStyle w:val="FootnoteReference"/>
          <w:rFonts w:eastAsia="TimesNewRoman"/>
          <w:snapToGrid/>
          <w:kern w:val="0"/>
          <w:sz w:val="22"/>
          <w:szCs w:val="22"/>
        </w:rPr>
        <w:footnoteReference w:id="7"/>
      </w:r>
      <w:r w:rsidR="00314649" w:rsidRPr="00401058">
        <w:rPr>
          <w:rFonts w:eastAsia="TimesNewRoman"/>
          <w:snapToGrid/>
          <w:kern w:val="0"/>
          <w:szCs w:val="22"/>
        </w:rPr>
        <w:t xml:space="preserve">  </w:t>
      </w:r>
    </w:p>
    <w:p w:rsidR="003C6557" w:rsidRPr="00401058" w:rsidRDefault="00581D24" w:rsidP="0029622D">
      <w:pPr>
        <w:pStyle w:val="ListParagraph"/>
        <w:numPr>
          <w:ilvl w:val="0"/>
          <w:numId w:val="10"/>
        </w:numPr>
        <w:autoSpaceDE w:val="0"/>
        <w:autoSpaceDN w:val="0"/>
        <w:adjustRightInd w:val="0"/>
        <w:spacing w:after="220"/>
        <w:contextualSpacing w:val="0"/>
        <w:rPr>
          <w:rFonts w:eastAsia="TimesNewRoman"/>
          <w:snapToGrid/>
          <w:kern w:val="0"/>
          <w:szCs w:val="22"/>
        </w:rPr>
      </w:pPr>
      <w:r w:rsidRPr="00401058">
        <w:rPr>
          <w:rFonts w:eastAsia="TimesNewRoman"/>
          <w:snapToGrid/>
          <w:kern w:val="0"/>
          <w:szCs w:val="22"/>
        </w:rPr>
        <w:t xml:space="preserve">Class A </w:t>
      </w:r>
      <w:r w:rsidR="00E20F4E" w:rsidRPr="00401058">
        <w:rPr>
          <w:rFonts w:eastAsia="TimesNewRoman"/>
          <w:snapToGrid/>
          <w:kern w:val="0"/>
          <w:szCs w:val="22"/>
        </w:rPr>
        <w:t xml:space="preserve">stations’ initial digital </w:t>
      </w:r>
      <w:r w:rsidRPr="00401058">
        <w:rPr>
          <w:rFonts w:eastAsia="TimesNewRoman"/>
          <w:snapToGrid/>
          <w:kern w:val="0"/>
          <w:szCs w:val="22"/>
        </w:rPr>
        <w:t xml:space="preserve">facilities </w:t>
      </w:r>
      <w:r w:rsidR="00E20F4E" w:rsidRPr="00401058">
        <w:rPr>
          <w:rFonts w:eastAsia="TimesNewRoman"/>
          <w:snapToGrid/>
          <w:kern w:val="0"/>
          <w:szCs w:val="22"/>
        </w:rPr>
        <w:t>that were not initially licensed until after</w:t>
      </w:r>
      <w:r w:rsidR="008B62F1" w:rsidRPr="00401058">
        <w:rPr>
          <w:rFonts w:eastAsia="TimesNewRoman"/>
          <w:snapToGrid/>
          <w:kern w:val="0"/>
          <w:szCs w:val="22"/>
        </w:rPr>
        <w:t xml:space="preserve"> February 22, 2012</w:t>
      </w:r>
      <w:r w:rsidR="00E20F4E" w:rsidRPr="00401058">
        <w:rPr>
          <w:rFonts w:eastAsia="TimesNewRoman"/>
          <w:snapToGrid/>
          <w:kern w:val="0"/>
          <w:szCs w:val="22"/>
        </w:rPr>
        <w:t xml:space="preserve">, including those that were not authorized until after the </w:t>
      </w:r>
      <w:r w:rsidR="00E20F4E" w:rsidRPr="00401058">
        <w:rPr>
          <w:rFonts w:eastAsia="TimesNewRoman"/>
          <w:i/>
          <w:snapToGrid/>
          <w:kern w:val="0"/>
          <w:szCs w:val="22"/>
        </w:rPr>
        <w:t>Freeze PN</w:t>
      </w:r>
      <w:r w:rsidRPr="00401058">
        <w:rPr>
          <w:rFonts w:eastAsia="TimesNewRoman"/>
          <w:snapToGrid/>
          <w:kern w:val="0"/>
          <w:szCs w:val="22"/>
        </w:rPr>
        <w:t>.</w:t>
      </w:r>
      <w:r w:rsidR="00D35690" w:rsidRPr="00401058">
        <w:rPr>
          <w:rStyle w:val="FootnoteReference"/>
          <w:rFonts w:eastAsia="TimesNewRoman"/>
          <w:snapToGrid/>
          <w:kern w:val="0"/>
          <w:sz w:val="22"/>
          <w:szCs w:val="22"/>
        </w:rPr>
        <w:footnoteReference w:id="8"/>
      </w:r>
      <w:r w:rsidR="00A3405A" w:rsidRPr="00401058">
        <w:rPr>
          <w:szCs w:val="22"/>
        </w:rPr>
        <w:t xml:space="preserve"> </w:t>
      </w:r>
      <w:r w:rsidR="003C6557" w:rsidRPr="00401058">
        <w:rPr>
          <w:szCs w:val="22"/>
        </w:rPr>
        <w:t xml:space="preserve">  </w:t>
      </w:r>
    </w:p>
    <w:p w:rsidR="003733BC" w:rsidRPr="00401058" w:rsidRDefault="000309EC" w:rsidP="0029622D">
      <w:pPr>
        <w:autoSpaceDE w:val="0"/>
        <w:autoSpaceDN w:val="0"/>
        <w:adjustRightInd w:val="0"/>
        <w:spacing w:after="220"/>
        <w:ind w:firstLine="720"/>
        <w:rPr>
          <w:rFonts w:ascii="TimesNewRoman" w:hAnsi="TimesNewRoman" w:cs="TimesNewRoman"/>
          <w:snapToGrid/>
          <w:kern w:val="0"/>
          <w:szCs w:val="22"/>
        </w:rPr>
      </w:pPr>
      <w:r w:rsidRPr="00401058">
        <w:rPr>
          <w:szCs w:val="22"/>
        </w:rPr>
        <w:t>Accordingly,</w:t>
      </w:r>
      <w:r w:rsidR="006C2B42" w:rsidRPr="00401058">
        <w:rPr>
          <w:szCs w:val="22"/>
        </w:rPr>
        <w:t xml:space="preserve"> </w:t>
      </w:r>
      <w:r w:rsidR="00DC12E6" w:rsidRPr="00401058">
        <w:rPr>
          <w:szCs w:val="22"/>
        </w:rPr>
        <w:t>all facilities in these</w:t>
      </w:r>
      <w:r w:rsidR="00FC3497" w:rsidRPr="00401058">
        <w:rPr>
          <w:szCs w:val="22"/>
        </w:rPr>
        <w:t xml:space="preserve"> discretionary protection</w:t>
      </w:r>
      <w:r w:rsidR="00DC12E6" w:rsidRPr="00401058">
        <w:rPr>
          <w:szCs w:val="22"/>
        </w:rPr>
        <w:t xml:space="preserve"> categories</w:t>
      </w:r>
      <w:r w:rsidR="006C13ED" w:rsidRPr="00401058">
        <w:rPr>
          <w:szCs w:val="22"/>
        </w:rPr>
        <w:t>, with limited exception</w:t>
      </w:r>
      <w:r w:rsidR="006C2B42" w:rsidRPr="00401058">
        <w:rPr>
          <w:szCs w:val="22"/>
        </w:rPr>
        <w:t xml:space="preserve"> for stations affected by the destruction of the World Trade Center</w:t>
      </w:r>
      <w:r w:rsidR="006C13ED" w:rsidRPr="00401058">
        <w:rPr>
          <w:szCs w:val="22"/>
        </w:rPr>
        <w:t>,</w:t>
      </w:r>
      <w:r w:rsidR="00632121" w:rsidRPr="00401058">
        <w:rPr>
          <w:rStyle w:val="FootnoteReference"/>
          <w:sz w:val="22"/>
          <w:szCs w:val="22"/>
        </w:rPr>
        <w:footnoteReference w:id="9"/>
      </w:r>
      <w:r w:rsidR="006C2B42" w:rsidRPr="00401058">
        <w:rPr>
          <w:szCs w:val="22"/>
        </w:rPr>
        <w:t xml:space="preserve"> </w:t>
      </w:r>
      <w:r w:rsidR="006914A1" w:rsidRPr="00401058">
        <w:rPr>
          <w:szCs w:val="22"/>
        </w:rPr>
        <w:t xml:space="preserve">must </w:t>
      </w:r>
      <w:r w:rsidR="00DC12E6" w:rsidRPr="00401058">
        <w:rPr>
          <w:rFonts w:eastAsia="TimesNewRoman"/>
          <w:snapToGrid/>
          <w:kern w:val="0"/>
          <w:szCs w:val="22"/>
        </w:rPr>
        <w:t xml:space="preserve">be licensed or </w:t>
      </w:r>
      <w:r w:rsidR="00E20F4E" w:rsidRPr="00401058">
        <w:rPr>
          <w:rFonts w:eastAsia="TimesNewRoman"/>
          <w:snapToGrid/>
          <w:kern w:val="0"/>
          <w:szCs w:val="22"/>
        </w:rPr>
        <w:t>have</w:t>
      </w:r>
      <w:r w:rsidR="00FC3497" w:rsidRPr="00401058">
        <w:rPr>
          <w:rFonts w:eastAsia="TimesNewRoman"/>
          <w:snapToGrid/>
          <w:kern w:val="0"/>
          <w:szCs w:val="22"/>
        </w:rPr>
        <w:t xml:space="preserve"> a</w:t>
      </w:r>
      <w:r w:rsidR="00E20F4E" w:rsidRPr="00401058">
        <w:rPr>
          <w:rFonts w:eastAsia="TimesNewRoman"/>
          <w:snapToGrid/>
          <w:kern w:val="0"/>
          <w:szCs w:val="22"/>
        </w:rPr>
        <w:t>n</w:t>
      </w:r>
      <w:r w:rsidR="00FC3497" w:rsidRPr="00401058">
        <w:rPr>
          <w:rFonts w:eastAsia="TimesNewRoman"/>
          <w:snapToGrid/>
          <w:kern w:val="0"/>
          <w:szCs w:val="22"/>
        </w:rPr>
        <w:t xml:space="preserve"> </w:t>
      </w:r>
      <w:r w:rsidR="00DC12E6" w:rsidRPr="00401058">
        <w:rPr>
          <w:rFonts w:eastAsia="TimesNewRoman"/>
          <w:snapToGrid/>
          <w:kern w:val="0"/>
          <w:szCs w:val="22"/>
        </w:rPr>
        <w:t xml:space="preserve">application for </w:t>
      </w:r>
      <w:r w:rsidR="00E20F4E" w:rsidRPr="00401058">
        <w:rPr>
          <w:rFonts w:eastAsia="TimesNewRoman"/>
          <w:snapToGrid/>
          <w:kern w:val="0"/>
          <w:szCs w:val="22"/>
        </w:rPr>
        <w:t xml:space="preserve">a </w:t>
      </w:r>
      <w:r w:rsidR="00DC12E6" w:rsidRPr="00401058">
        <w:rPr>
          <w:rFonts w:eastAsia="TimesNewRoman"/>
          <w:snapToGrid/>
          <w:kern w:val="0"/>
          <w:szCs w:val="22"/>
        </w:rPr>
        <w:t>license to cover</w:t>
      </w:r>
      <w:r w:rsidR="00E20F4E" w:rsidRPr="00401058">
        <w:rPr>
          <w:rFonts w:eastAsia="TimesNewRoman"/>
          <w:snapToGrid/>
          <w:kern w:val="0"/>
          <w:szCs w:val="22"/>
        </w:rPr>
        <w:t xml:space="preserve"> the construction permit on file</w:t>
      </w:r>
      <w:r w:rsidR="00DC12E6" w:rsidRPr="00401058">
        <w:rPr>
          <w:rFonts w:eastAsia="TimesNewRoman"/>
          <w:snapToGrid/>
          <w:kern w:val="0"/>
          <w:szCs w:val="22"/>
        </w:rPr>
        <w:t xml:space="preserve"> by </w:t>
      </w:r>
      <w:r w:rsidR="00DC12E6" w:rsidRPr="00401058">
        <w:rPr>
          <w:rFonts w:eastAsia="TimesNewRoman"/>
          <w:b/>
          <w:snapToGrid/>
          <w:kern w:val="0"/>
          <w:szCs w:val="22"/>
        </w:rPr>
        <w:t>May 29, 2015</w:t>
      </w:r>
      <w:r w:rsidR="002C5CCC" w:rsidRPr="00401058">
        <w:rPr>
          <w:rFonts w:eastAsia="TimesNewRoman"/>
          <w:snapToGrid/>
          <w:kern w:val="0"/>
          <w:szCs w:val="22"/>
        </w:rPr>
        <w:t xml:space="preserve">, </w:t>
      </w:r>
      <w:r w:rsidR="00E20F4E" w:rsidRPr="00401058">
        <w:rPr>
          <w:rFonts w:eastAsia="TimesNewRoman"/>
          <w:snapToGrid/>
          <w:kern w:val="0"/>
          <w:szCs w:val="22"/>
        </w:rPr>
        <w:t xml:space="preserve">in order for these facilities </w:t>
      </w:r>
      <w:r w:rsidR="00DC12E6" w:rsidRPr="00401058">
        <w:rPr>
          <w:rFonts w:eastAsia="TimesNewRoman"/>
          <w:snapToGrid/>
          <w:kern w:val="0"/>
          <w:szCs w:val="22"/>
        </w:rPr>
        <w:t xml:space="preserve">to be </w:t>
      </w:r>
      <w:r w:rsidR="00C154FB" w:rsidRPr="00401058">
        <w:rPr>
          <w:rFonts w:eastAsia="TimesNewRoman"/>
          <w:snapToGrid/>
          <w:kern w:val="0"/>
          <w:szCs w:val="22"/>
        </w:rPr>
        <w:t>protected</w:t>
      </w:r>
      <w:r w:rsidR="00DC12E6" w:rsidRPr="00401058">
        <w:rPr>
          <w:rFonts w:eastAsia="TimesNewRoman"/>
          <w:snapToGrid/>
          <w:kern w:val="0"/>
          <w:szCs w:val="22"/>
        </w:rPr>
        <w:t xml:space="preserve"> in the</w:t>
      </w:r>
      <w:r w:rsidR="00632121" w:rsidRPr="00401058">
        <w:rPr>
          <w:rFonts w:eastAsia="TimesNewRoman"/>
          <w:snapToGrid/>
          <w:kern w:val="0"/>
          <w:szCs w:val="22"/>
        </w:rPr>
        <w:t xml:space="preserve"> repack</w:t>
      </w:r>
      <w:r w:rsidR="00E20F4E" w:rsidRPr="00401058">
        <w:rPr>
          <w:rFonts w:eastAsia="TimesNewRoman"/>
          <w:snapToGrid/>
          <w:kern w:val="0"/>
          <w:szCs w:val="22"/>
        </w:rPr>
        <w:t>ing process</w:t>
      </w:r>
      <w:r w:rsidR="00106BB1" w:rsidRPr="00401058">
        <w:rPr>
          <w:rFonts w:eastAsia="TimesNewRoman"/>
          <w:snapToGrid/>
          <w:kern w:val="0"/>
          <w:szCs w:val="22"/>
        </w:rPr>
        <w:t>.</w:t>
      </w:r>
      <w:r w:rsidR="006C2B42" w:rsidRPr="00401058">
        <w:rPr>
          <w:rFonts w:eastAsia="TimesNewRoman"/>
          <w:snapToGrid/>
          <w:kern w:val="0"/>
          <w:szCs w:val="22"/>
        </w:rPr>
        <w:t xml:space="preserve"> </w:t>
      </w:r>
      <w:r w:rsidR="00E20F4E" w:rsidRPr="00401058">
        <w:rPr>
          <w:rFonts w:eastAsia="TimesNewRoman"/>
          <w:snapToGrid/>
          <w:kern w:val="0"/>
          <w:szCs w:val="22"/>
        </w:rPr>
        <w:t xml:space="preserve"> </w:t>
      </w:r>
      <w:r w:rsidR="00A65047" w:rsidRPr="00401058">
        <w:rPr>
          <w:szCs w:val="22"/>
        </w:rPr>
        <w:t xml:space="preserve">Furthermore, </w:t>
      </w:r>
      <w:r w:rsidR="003215E4">
        <w:rPr>
          <w:szCs w:val="22"/>
        </w:rPr>
        <w:t xml:space="preserve">this </w:t>
      </w:r>
      <w:r w:rsidR="00FC3130">
        <w:rPr>
          <w:szCs w:val="22"/>
        </w:rPr>
        <w:t>constitutes notice of</w:t>
      </w:r>
      <w:r w:rsidR="003215E4">
        <w:rPr>
          <w:szCs w:val="22"/>
        </w:rPr>
        <w:t xml:space="preserve"> the last opportunity before the Pre-Auction Licensing Deadline for </w:t>
      </w:r>
      <w:r w:rsidR="00A65047" w:rsidRPr="00401058">
        <w:rPr>
          <w:szCs w:val="22"/>
        </w:rPr>
        <w:t xml:space="preserve">all full power and Class A licensees </w:t>
      </w:r>
      <w:r w:rsidR="003215E4">
        <w:rPr>
          <w:szCs w:val="22"/>
        </w:rPr>
        <w:t xml:space="preserve">to modify </w:t>
      </w:r>
      <w:r w:rsidR="00A65047" w:rsidRPr="00401058">
        <w:rPr>
          <w:szCs w:val="22"/>
        </w:rPr>
        <w:t>their license</w:t>
      </w:r>
      <w:r w:rsidR="00FC3130">
        <w:rPr>
          <w:szCs w:val="22"/>
        </w:rPr>
        <w:t>s</w:t>
      </w:r>
      <w:r w:rsidR="003215E4">
        <w:rPr>
          <w:szCs w:val="22"/>
        </w:rPr>
        <w:t xml:space="preserve"> to fix errors they have made in providing us their operating parameters</w:t>
      </w:r>
      <w:r w:rsidR="00FC3130">
        <w:rPr>
          <w:szCs w:val="22"/>
        </w:rPr>
        <w:t xml:space="preserve"> and to have those modifications protected in the repacking process</w:t>
      </w:r>
      <w:r w:rsidR="00A65047" w:rsidRPr="00401058">
        <w:rPr>
          <w:szCs w:val="22"/>
        </w:rPr>
        <w:t xml:space="preserve">.  </w:t>
      </w:r>
      <w:r w:rsidR="003215E4">
        <w:rPr>
          <w:szCs w:val="22"/>
        </w:rPr>
        <w:t xml:space="preserve">Such </w:t>
      </w:r>
      <w:r w:rsidR="00A65047" w:rsidRPr="00401058">
        <w:rPr>
          <w:szCs w:val="22"/>
        </w:rPr>
        <w:t>modification</w:t>
      </w:r>
      <w:r w:rsidR="003215E4">
        <w:rPr>
          <w:szCs w:val="22"/>
        </w:rPr>
        <w:t>s</w:t>
      </w:r>
      <w:r w:rsidR="00A65047" w:rsidRPr="00401058">
        <w:rPr>
          <w:szCs w:val="22"/>
        </w:rPr>
        <w:t xml:space="preserve"> will be protected </w:t>
      </w:r>
      <w:r w:rsidR="003215E4">
        <w:rPr>
          <w:szCs w:val="22"/>
        </w:rPr>
        <w:t xml:space="preserve">so long as a modification application that complies with the </w:t>
      </w:r>
      <w:r w:rsidR="003215E4">
        <w:rPr>
          <w:i/>
          <w:szCs w:val="22"/>
        </w:rPr>
        <w:t xml:space="preserve">Freeze </w:t>
      </w:r>
      <w:r w:rsidR="003215E4" w:rsidRPr="0029622D">
        <w:rPr>
          <w:szCs w:val="22"/>
        </w:rPr>
        <w:t>PN</w:t>
      </w:r>
      <w:r w:rsidR="003215E4">
        <w:rPr>
          <w:szCs w:val="22"/>
        </w:rPr>
        <w:t xml:space="preserve"> is filed and granted, and a </w:t>
      </w:r>
      <w:r w:rsidR="00A65047" w:rsidRPr="00401058">
        <w:rPr>
          <w:szCs w:val="22"/>
        </w:rPr>
        <w:t xml:space="preserve">license </w:t>
      </w:r>
      <w:r w:rsidR="003215E4">
        <w:rPr>
          <w:szCs w:val="22"/>
        </w:rPr>
        <w:t xml:space="preserve">to cover application is filed, </w:t>
      </w:r>
      <w:r w:rsidR="00A65047" w:rsidRPr="00401058">
        <w:rPr>
          <w:szCs w:val="22"/>
        </w:rPr>
        <w:t xml:space="preserve">by </w:t>
      </w:r>
      <w:r w:rsidR="00A65047" w:rsidRPr="00401058">
        <w:rPr>
          <w:b/>
          <w:szCs w:val="22"/>
        </w:rPr>
        <w:t>May 29, 2015</w:t>
      </w:r>
      <w:r w:rsidR="004467DE" w:rsidRPr="00401058">
        <w:rPr>
          <w:szCs w:val="22"/>
        </w:rPr>
        <w:t>.</w:t>
      </w:r>
      <w:r w:rsidR="004467DE" w:rsidRPr="00401058">
        <w:rPr>
          <w:rStyle w:val="FootnoteReference"/>
          <w:sz w:val="22"/>
          <w:szCs w:val="22"/>
        </w:rPr>
        <w:footnoteReference w:id="10"/>
      </w:r>
    </w:p>
    <w:p w:rsidR="004F5D77" w:rsidRPr="00401058" w:rsidRDefault="000309EC" w:rsidP="0029622D">
      <w:pPr>
        <w:widowControl/>
        <w:autoSpaceDE w:val="0"/>
        <w:autoSpaceDN w:val="0"/>
        <w:adjustRightInd w:val="0"/>
        <w:spacing w:after="220"/>
        <w:ind w:firstLine="720"/>
        <w:rPr>
          <w:szCs w:val="22"/>
        </w:rPr>
      </w:pPr>
      <w:r w:rsidRPr="00401058">
        <w:rPr>
          <w:szCs w:val="22"/>
        </w:rPr>
        <w:t>We also emphasize that</w:t>
      </w:r>
      <w:r w:rsidR="00C154FB" w:rsidRPr="00401058">
        <w:rPr>
          <w:szCs w:val="22"/>
        </w:rPr>
        <w:t>,</w:t>
      </w:r>
      <w:r w:rsidRPr="00401058">
        <w:rPr>
          <w:szCs w:val="22"/>
        </w:rPr>
        <w:t xml:space="preserve"> </w:t>
      </w:r>
      <w:r w:rsidR="00AB4956" w:rsidRPr="00401058">
        <w:rPr>
          <w:rFonts w:eastAsia="TimesNewRoman"/>
          <w:snapToGrid/>
          <w:kern w:val="0"/>
          <w:szCs w:val="22"/>
        </w:rPr>
        <w:t xml:space="preserve">in order for a Class A digital facility to be afforded </w:t>
      </w:r>
      <w:r w:rsidR="00AB4956" w:rsidRPr="00401058">
        <w:rPr>
          <w:szCs w:val="22"/>
        </w:rPr>
        <w:t>protection in the repacking process</w:t>
      </w:r>
      <w:r w:rsidR="00C154FB" w:rsidRPr="00401058">
        <w:rPr>
          <w:szCs w:val="22"/>
        </w:rPr>
        <w:t>,</w:t>
      </w:r>
      <w:r w:rsidR="00AB4956" w:rsidRPr="00401058">
        <w:rPr>
          <w:szCs w:val="22"/>
        </w:rPr>
        <w:t xml:space="preserve"> it must be licensed by the Pre-Auction Licensing Deadline.</w:t>
      </w:r>
      <w:r w:rsidR="00DE45C3" w:rsidRPr="00401058">
        <w:rPr>
          <w:rStyle w:val="FootnoteReference"/>
          <w:sz w:val="22"/>
          <w:szCs w:val="22"/>
        </w:rPr>
        <w:footnoteReference w:id="11"/>
      </w:r>
      <w:r w:rsidR="00AB4956" w:rsidRPr="00401058">
        <w:rPr>
          <w:szCs w:val="22"/>
        </w:rPr>
        <w:t xml:space="preserve">   W</w:t>
      </w:r>
      <w:r w:rsidRPr="00401058">
        <w:rPr>
          <w:szCs w:val="22"/>
        </w:rPr>
        <w:t xml:space="preserve">hile </w:t>
      </w:r>
      <w:r w:rsidR="004F5D77" w:rsidRPr="00401058">
        <w:rPr>
          <w:szCs w:val="22"/>
        </w:rPr>
        <w:t xml:space="preserve">Class A licensees may wait until </w:t>
      </w:r>
      <w:r w:rsidRPr="00401058">
        <w:rPr>
          <w:szCs w:val="22"/>
        </w:rPr>
        <w:t>the</w:t>
      </w:r>
      <w:r w:rsidR="004F5D77" w:rsidRPr="00401058">
        <w:rPr>
          <w:szCs w:val="22"/>
        </w:rPr>
        <w:t xml:space="preserve"> September </w:t>
      </w:r>
      <w:r w:rsidRPr="00401058">
        <w:rPr>
          <w:szCs w:val="22"/>
        </w:rPr>
        <w:t xml:space="preserve">1, </w:t>
      </w:r>
      <w:r w:rsidR="004F5D77" w:rsidRPr="00401058">
        <w:rPr>
          <w:szCs w:val="22"/>
        </w:rPr>
        <w:t>2015</w:t>
      </w:r>
      <w:r w:rsidR="00881AD2" w:rsidRPr="00401058">
        <w:rPr>
          <w:szCs w:val="22"/>
        </w:rPr>
        <w:t>,</w:t>
      </w:r>
      <w:r w:rsidRPr="00401058">
        <w:rPr>
          <w:szCs w:val="22"/>
        </w:rPr>
        <w:t xml:space="preserve"> digital transition </w:t>
      </w:r>
      <w:r w:rsidR="004F5D77" w:rsidRPr="00401058">
        <w:rPr>
          <w:szCs w:val="22"/>
        </w:rPr>
        <w:t xml:space="preserve">deadline to complete construction and license their digital </w:t>
      </w:r>
      <w:r w:rsidR="00881AD2" w:rsidRPr="00401058">
        <w:rPr>
          <w:szCs w:val="22"/>
        </w:rPr>
        <w:t>facilities</w:t>
      </w:r>
      <w:r w:rsidR="004F5D77" w:rsidRPr="00401058">
        <w:rPr>
          <w:szCs w:val="22"/>
        </w:rPr>
        <w:t>,</w:t>
      </w:r>
      <w:r w:rsidRPr="00401058">
        <w:rPr>
          <w:rStyle w:val="FootnoteReference"/>
          <w:sz w:val="22"/>
          <w:szCs w:val="22"/>
        </w:rPr>
        <w:footnoteReference w:id="12"/>
      </w:r>
      <w:r w:rsidR="004F5D77" w:rsidRPr="00401058">
        <w:rPr>
          <w:szCs w:val="22"/>
        </w:rPr>
        <w:t xml:space="preserve"> </w:t>
      </w:r>
      <w:r w:rsidR="00246CBB" w:rsidRPr="00401058">
        <w:rPr>
          <w:szCs w:val="22"/>
        </w:rPr>
        <w:t xml:space="preserve">those </w:t>
      </w:r>
      <w:r w:rsidR="00AB4956" w:rsidRPr="00401058">
        <w:rPr>
          <w:szCs w:val="22"/>
        </w:rPr>
        <w:t xml:space="preserve">that do not have their digital facilities licensed by </w:t>
      </w:r>
      <w:r w:rsidR="00246CBB" w:rsidRPr="00401058">
        <w:rPr>
          <w:b/>
          <w:szCs w:val="22"/>
        </w:rPr>
        <w:t>May 29, 2015</w:t>
      </w:r>
      <w:r w:rsidR="00881AD2" w:rsidRPr="00401058">
        <w:rPr>
          <w:szCs w:val="22"/>
        </w:rPr>
        <w:t>,</w:t>
      </w:r>
      <w:r w:rsidR="004F5D77" w:rsidRPr="00401058">
        <w:rPr>
          <w:szCs w:val="22"/>
        </w:rPr>
        <w:t xml:space="preserve"> </w:t>
      </w:r>
      <w:r w:rsidR="009041EE" w:rsidRPr="00401058">
        <w:rPr>
          <w:szCs w:val="22"/>
        </w:rPr>
        <w:t>will</w:t>
      </w:r>
      <w:r w:rsidR="004F5D77" w:rsidRPr="00401058">
        <w:rPr>
          <w:szCs w:val="22"/>
        </w:rPr>
        <w:t xml:space="preserve"> </w:t>
      </w:r>
      <w:r w:rsidR="009041EE" w:rsidRPr="00401058">
        <w:rPr>
          <w:szCs w:val="22"/>
        </w:rPr>
        <w:t xml:space="preserve">be </w:t>
      </w:r>
      <w:r w:rsidR="009041EE" w:rsidRPr="00401058">
        <w:rPr>
          <w:szCs w:val="22"/>
        </w:rPr>
        <w:lastRenderedPageBreak/>
        <w:t xml:space="preserve">afforded </w:t>
      </w:r>
      <w:r w:rsidR="004F5D77" w:rsidRPr="00401058">
        <w:rPr>
          <w:szCs w:val="22"/>
        </w:rPr>
        <w:t>protect</w:t>
      </w:r>
      <w:r w:rsidR="009041EE" w:rsidRPr="00401058">
        <w:rPr>
          <w:szCs w:val="22"/>
        </w:rPr>
        <w:t xml:space="preserve">ion based </w:t>
      </w:r>
      <w:r w:rsidR="003733BC" w:rsidRPr="00401058">
        <w:rPr>
          <w:szCs w:val="22"/>
        </w:rPr>
        <w:t xml:space="preserve">only </w:t>
      </w:r>
      <w:r w:rsidR="009041EE" w:rsidRPr="00401058">
        <w:rPr>
          <w:szCs w:val="22"/>
        </w:rPr>
        <w:t>on the</w:t>
      </w:r>
      <w:r w:rsidR="004F5D77" w:rsidRPr="00401058">
        <w:rPr>
          <w:szCs w:val="22"/>
        </w:rPr>
        <w:t xml:space="preserve"> coverage area and population served </w:t>
      </w:r>
      <w:r w:rsidR="003733BC" w:rsidRPr="00401058">
        <w:rPr>
          <w:szCs w:val="22"/>
        </w:rPr>
        <w:t xml:space="preserve">by </w:t>
      </w:r>
      <w:r w:rsidR="009041EE" w:rsidRPr="00401058">
        <w:rPr>
          <w:szCs w:val="22"/>
        </w:rPr>
        <w:t>their</w:t>
      </w:r>
      <w:r w:rsidR="004F5D77" w:rsidRPr="00401058">
        <w:rPr>
          <w:szCs w:val="22"/>
        </w:rPr>
        <w:t xml:space="preserve"> analog </w:t>
      </w:r>
      <w:r w:rsidR="00881AD2" w:rsidRPr="00401058">
        <w:rPr>
          <w:szCs w:val="22"/>
        </w:rPr>
        <w:t>facilities</w:t>
      </w:r>
      <w:r w:rsidR="003733BC" w:rsidRPr="00401058">
        <w:rPr>
          <w:szCs w:val="22"/>
        </w:rPr>
        <w:t>,</w:t>
      </w:r>
      <w:r w:rsidR="00881AD2" w:rsidRPr="00401058">
        <w:rPr>
          <w:szCs w:val="22"/>
        </w:rPr>
        <w:t xml:space="preserve"> consistent with the </w:t>
      </w:r>
      <w:r w:rsidR="00881AD2" w:rsidRPr="00401058">
        <w:rPr>
          <w:i/>
          <w:szCs w:val="22"/>
        </w:rPr>
        <w:t>Incentive Auction R&amp;O</w:t>
      </w:r>
      <w:r w:rsidR="004F5D77" w:rsidRPr="00401058">
        <w:rPr>
          <w:szCs w:val="22"/>
        </w:rPr>
        <w:t>.</w:t>
      </w:r>
      <w:r w:rsidR="00D92906" w:rsidRPr="00401058">
        <w:rPr>
          <w:rStyle w:val="FootnoteReference"/>
          <w:sz w:val="22"/>
          <w:szCs w:val="22"/>
        </w:rPr>
        <w:footnoteReference w:id="13"/>
      </w:r>
    </w:p>
    <w:p w:rsidR="002C5CCC" w:rsidRPr="00401058" w:rsidRDefault="0039342E" w:rsidP="0029622D">
      <w:pPr>
        <w:autoSpaceDE w:val="0"/>
        <w:autoSpaceDN w:val="0"/>
        <w:adjustRightInd w:val="0"/>
        <w:spacing w:after="220"/>
        <w:ind w:firstLine="720"/>
        <w:rPr>
          <w:rFonts w:eastAsia="TimesNewRoman"/>
          <w:snapToGrid/>
          <w:kern w:val="0"/>
          <w:szCs w:val="22"/>
        </w:rPr>
      </w:pPr>
      <w:r w:rsidRPr="00401058">
        <w:rPr>
          <w:rFonts w:eastAsia="TimesNewRoman"/>
          <w:snapToGrid/>
          <w:kern w:val="0"/>
          <w:szCs w:val="22"/>
        </w:rPr>
        <w:t xml:space="preserve">For additional information on this Public Notice, contact </w:t>
      </w:r>
      <w:r w:rsidR="00AD7B0C" w:rsidRPr="00401058">
        <w:rPr>
          <w:rFonts w:eastAsia="TimesNewRoman"/>
          <w:snapToGrid/>
          <w:kern w:val="0"/>
          <w:szCs w:val="22"/>
        </w:rPr>
        <w:t>Evan Morris</w:t>
      </w:r>
      <w:r w:rsidRPr="00401058">
        <w:rPr>
          <w:rFonts w:eastAsia="TimesNewRoman"/>
          <w:snapToGrid/>
          <w:kern w:val="0"/>
          <w:szCs w:val="22"/>
        </w:rPr>
        <w:t>,</w:t>
      </w:r>
      <w:r w:rsidR="007403CA" w:rsidRPr="00401058">
        <w:rPr>
          <w:rFonts w:eastAsia="TimesNewRoman"/>
          <w:snapToGrid/>
          <w:kern w:val="0"/>
          <w:szCs w:val="22"/>
        </w:rPr>
        <w:t xml:space="preserve"> </w:t>
      </w:r>
      <w:hyperlink r:id="rId8" w:history="1">
        <w:r w:rsidR="003F778F" w:rsidRPr="00401058">
          <w:rPr>
            <w:rStyle w:val="Hyperlink"/>
            <w:rFonts w:eastAsia="TimesNewRoman"/>
            <w:snapToGrid/>
            <w:kern w:val="0"/>
            <w:szCs w:val="22"/>
          </w:rPr>
          <w:t>Evan.Morris@fcc.gov</w:t>
        </w:r>
      </w:hyperlink>
      <w:r w:rsidR="007403CA" w:rsidRPr="00401058">
        <w:rPr>
          <w:rFonts w:eastAsia="TimesNewRoman"/>
          <w:snapToGrid/>
          <w:kern w:val="0"/>
          <w:szCs w:val="22"/>
        </w:rPr>
        <w:t>, or Kevin Harding</w:t>
      </w:r>
      <w:r w:rsidRPr="00401058">
        <w:rPr>
          <w:rFonts w:eastAsia="TimesNewRoman"/>
          <w:snapToGrid/>
          <w:kern w:val="0"/>
          <w:szCs w:val="22"/>
        </w:rPr>
        <w:t>,</w:t>
      </w:r>
      <w:r w:rsidR="007403CA" w:rsidRPr="00401058">
        <w:rPr>
          <w:rFonts w:eastAsia="TimesNewRoman"/>
          <w:snapToGrid/>
          <w:kern w:val="0"/>
          <w:szCs w:val="22"/>
        </w:rPr>
        <w:t xml:space="preserve"> </w:t>
      </w:r>
      <w:hyperlink r:id="rId9" w:history="1">
        <w:r w:rsidR="003F778F" w:rsidRPr="00401058">
          <w:rPr>
            <w:rStyle w:val="Hyperlink"/>
            <w:rFonts w:eastAsia="TimesNewRoman"/>
            <w:snapToGrid/>
            <w:kern w:val="0"/>
            <w:szCs w:val="22"/>
          </w:rPr>
          <w:t>Kevin.Harding@fcc.gov</w:t>
        </w:r>
      </w:hyperlink>
      <w:r w:rsidR="003F778F" w:rsidRPr="00401058">
        <w:rPr>
          <w:rFonts w:eastAsia="TimesNewRoman"/>
          <w:snapToGrid/>
          <w:kern w:val="0"/>
          <w:szCs w:val="22"/>
        </w:rPr>
        <w:t xml:space="preserve"> </w:t>
      </w:r>
      <w:r w:rsidRPr="00401058">
        <w:rPr>
          <w:rFonts w:eastAsia="TimesNewRoman"/>
          <w:snapToGrid/>
          <w:kern w:val="0"/>
          <w:szCs w:val="22"/>
        </w:rPr>
        <w:t xml:space="preserve">of the </w:t>
      </w:r>
      <w:r w:rsidR="007403CA" w:rsidRPr="00401058">
        <w:rPr>
          <w:rFonts w:eastAsia="TimesNewRoman"/>
          <w:snapToGrid/>
          <w:kern w:val="0"/>
          <w:szCs w:val="22"/>
        </w:rPr>
        <w:t>Video Division</w:t>
      </w:r>
      <w:r w:rsidRPr="00401058">
        <w:rPr>
          <w:rFonts w:eastAsia="TimesNewRoman"/>
          <w:snapToGrid/>
          <w:kern w:val="0"/>
          <w:szCs w:val="22"/>
        </w:rPr>
        <w:t>,</w:t>
      </w:r>
      <w:r w:rsidR="007403CA" w:rsidRPr="00401058">
        <w:rPr>
          <w:rFonts w:eastAsia="TimesNewRoman"/>
          <w:snapToGrid/>
          <w:kern w:val="0"/>
          <w:szCs w:val="22"/>
        </w:rPr>
        <w:t xml:space="preserve"> Media Bureau, at (202) 418-1600</w:t>
      </w:r>
      <w:r w:rsidRPr="00401058">
        <w:rPr>
          <w:rFonts w:eastAsia="TimesNewRoman"/>
          <w:snapToGrid/>
          <w:kern w:val="0"/>
          <w:szCs w:val="22"/>
        </w:rPr>
        <w:t>.</w:t>
      </w:r>
      <w:r w:rsidR="007403CA" w:rsidRPr="00401058">
        <w:rPr>
          <w:rFonts w:eastAsia="TimesNewRoman"/>
          <w:snapToGrid/>
          <w:kern w:val="0"/>
          <w:szCs w:val="22"/>
        </w:rPr>
        <w:t xml:space="preserve">  </w:t>
      </w:r>
      <w:r w:rsidRPr="00401058">
        <w:rPr>
          <w:rFonts w:eastAsia="TimesNewRoman"/>
          <w:snapToGrid/>
          <w:kern w:val="0"/>
          <w:szCs w:val="22"/>
        </w:rPr>
        <w:t xml:space="preserve">Press inquiries should be directed to Janice Wise, (202) 418-8165. </w:t>
      </w:r>
    </w:p>
    <w:p w:rsidR="002C5CCC" w:rsidRDefault="002C5CCC" w:rsidP="005E3572">
      <w:pPr>
        <w:autoSpaceDE w:val="0"/>
        <w:autoSpaceDN w:val="0"/>
        <w:adjustRightInd w:val="0"/>
        <w:jc w:val="center"/>
        <w:rPr>
          <w:rFonts w:eastAsia="TimesNewRoman"/>
          <w:snapToGrid/>
          <w:color w:val="000000"/>
          <w:kern w:val="0"/>
          <w:szCs w:val="22"/>
        </w:rPr>
      </w:pPr>
    </w:p>
    <w:p w:rsidR="00926966" w:rsidRPr="00BD43F6" w:rsidRDefault="00926966" w:rsidP="005E3572">
      <w:pPr>
        <w:autoSpaceDE w:val="0"/>
        <w:autoSpaceDN w:val="0"/>
        <w:adjustRightInd w:val="0"/>
        <w:jc w:val="center"/>
        <w:rPr>
          <w:rFonts w:eastAsia="TimesNewRoman"/>
          <w:snapToGrid/>
          <w:color w:val="000000"/>
          <w:kern w:val="0"/>
          <w:szCs w:val="22"/>
        </w:rPr>
      </w:pPr>
      <w:r w:rsidRPr="00BD43F6">
        <w:rPr>
          <w:rFonts w:eastAsia="TimesNewRoman"/>
          <w:snapToGrid/>
          <w:color w:val="000000"/>
          <w:kern w:val="0"/>
          <w:szCs w:val="22"/>
        </w:rPr>
        <w:t>--FCC--</w:t>
      </w:r>
    </w:p>
    <w:sectPr w:rsidR="00926966" w:rsidRPr="00BD43F6"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26" w:rsidRDefault="00A06A26">
      <w:pPr>
        <w:spacing w:line="20" w:lineRule="exact"/>
      </w:pPr>
    </w:p>
  </w:endnote>
  <w:endnote w:type="continuationSeparator" w:id="0">
    <w:p w:rsidR="00A06A26" w:rsidRDefault="00A06A26">
      <w:r>
        <w:t xml:space="preserve"> </w:t>
      </w:r>
    </w:p>
  </w:endnote>
  <w:endnote w:type="continuationNotice" w:id="1">
    <w:p w:rsidR="00A06A26" w:rsidRDefault="00A06A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NewRoman">
    <w:altName w:val="MS Mincho"/>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D2741">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26" w:rsidRDefault="00A06A26">
      <w:r>
        <w:separator/>
      </w:r>
    </w:p>
  </w:footnote>
  <w:footnote w:type="continuationSeparator" w:id="0">
    <w:p w:rsidR="00A06A26" w:rsidRDefault="00A06A26" w:rsidP="00C721AC">
      <w:pPr>
        <w:spacing w:before="120"/>
        <w:rPr>
          <w:sz w:val="20"/>
        </w:rPr>
      </w:pPr>
      <w:r>
        <w:rPr>
          <w:sz w:val="20"/>
        </w:rPr>
        <w:t xml:space="preserve">(Continued from previous page)  </w:t>
      </w:r>
      <w:r>
        <w:rPr>
          <w:sz w:val="20"/>
        </w:rPr>
        <w:separator/>
      </w:r>
    </w:p>
  </w:footnote>
  <w:footnote w:type="continuationNotice" w:id="1">
    <w:p w:rsidR="00A06A26" w:rsidRDefault="00A06A26" w:rsidP="00C721AC">
      <w:pPr>
        <w:jc w:val="right"/>
        <w:rPr>
          <w:sz w:val="20"/>
        </w:rPr>
      </w:pPr>
      <w:r>
        <w:rPr>
          <w:sz w:val="20"/>
        </w:rPr>
        <w:t>(continued….)</w:t>
      </w:r>
    </w:p>
  </w:footnote>
  <w:footnote w:id="2">
    <w:p w:rsidR="00B855E1" w:rsidRPr="0010438A" w:rsidRDefault="00B855E1" w:rsidP="00682F46">
      <w:pPr>
        <w:widowControl/>
        <w:autoSpaceDE w:val="0"/>
        <w:autoSpaceDN w:val="0"/>
        <w:adjustRightInd w:val="0"/>
        <w:rPr>
          <w:sz w:val="20"/>
        </w:rPr>
      </w:pPr>
      <w:r w:rsidRPr="00401058">
        <w:rPr>
          <w:rStyle w:val="FootnoteReference"/>
        </w:rPr>
        <w:footnoteRef/>
      </w:r>
      <w:r w:rsidRPr="0010438A">
        <w:rPr>
          <w:sz w:val="20"/>
        </w:rPr>
        <w:t xml:space="preserve"> </w:t>
      </w:r>
      <w:r w:rsidR="00D35690" w:rsidRPr="0010438A">
        <w:rPr>
          <w:i/>
          <w:sz w:val="20"/>
        </w:rPr>
        <w:t xml:space="preserve">See </w:t>
      </w:r>
      <w:r w:rsidRPr="0010438A">
        <w:rPr>
          <w:i/>
          <w:sz w:val="20"/>
        </w:rPr>
        <w:t>Expanding the Economic and Innovation Opportunities of Spectrum Through Incentive Auctions</w:t>
      </w:r>
      <w:r w:rsidRPr="0010438A">
        <w:rPr>
          <w:sz w:val="20"/>
        </w:rPr>
        <w:t>, GN Docket No. 12-268, Report an</w:t>
      </w:r>
      <w:r w:rsidR="00F21116" w:rsidRPr="0010438A">
        <w:rPr>
          <w:sz w:val="20"/>
        </w:rPr>
        <w:t>d Order, 29 FCC Rcd 6567</w:t>
      </w:r>
      <w:r w:rsidR="00970E45" w:rsidRPr="0010438A">
        <w:rPr>
          <w:sz w:val="20"/>
        </w:rPr>
        <w:t xml:space="preserve">, 6656, para. 195 </w:t>
      </w:r>
      <w:r w:rsidR="00D94D9E" w:rsidRPr="0010438A">
        <w:rPr>
          <w:sz w:val="20"/>
        </w:rPr>
        <w:t>and</w:t>
      </w:r>
      <w:r w:rsidR="00970E45" w:rsidRPr="0010438A">
        <w:rPr>
          <w:sz w:val="20"/>
        </w:rPr>
        <w:t xml:space="preserve"> n.646</w:t>
      </w:r>
      <w:r w:rsidR="00F21116" w:rsidRPr="0010438A">
        <w:rPr>
          <w:sz w:val="20"/>
        </w:rPr>
        <w:t xml:space="preserve"> (2014)</w:t>
      </w:r>
      <w:r w:rsidRPr="0010438A">
        <w:rPr>
          <w:sz w:val="20"/>
        </w:rPr>
        <w:t>(“</w:t>
      </w:r>
      <w:r w:rsidRPr="0010438A">
        <w:rPr>
          <w:i/>
          <w:sz w:val="20"/>
        </w:rPr>
        <w:t xml:space="preserve">Incentive Auction </w:t>
      </w:r>
      <w:r w:rsidR="0013657A" w:rsidRPr="0010438A">
        <w:rPr>
          <w:i/>
          <w:sz w:val="20"/>
        </w:rPr>
        <w:t>R&amp;O</w:t>
      </w:r>
      <w:r w:rsidRPr="0010438A">
        <w:rPr>
          <w:sz w:val="20"/>
        </w:rPr>
        <w:t>”)</w:t>
      </w:r>
      <w:r w:rsidR="00682F46" w:rsidRPr="0010438A">
        <w:rPr>
          <w:sz w:val="20"/>
        </w:rPr>
        <w:t xml:space="preserve"> (</w:t>
      </w:r>
      <w:r w:rsidR="00976FCB" w:rsidRPr="0010438A">
        <w:rPr>
          <w:sz w:val="20"/>
        </w:rPr>
        <w:t>“delegat</w:t>
      </w:r>
      <w:r w:rsidR="00DB7ADB" w:rsidRPr="0010438A">
        <w:rPr>
          <w:sz w:val="20"/>
        </w:rPr>
        <w:t>[</w:t>
      </w:r>
      <w:r w:rsidR="00682F46" w:rsidRPr="0010438A">
        <w:rPr>
          <w:sz w:val="20"/>
        </w:rPr>
        <w:t>ing</w:t>
      </w:r>
      <w:r w:rsidR="00DB7ADB" w:rsidRPr="0010438A">
        <w:rPr>
          <w:sz w:val="20"/>
        </w:rPr>
        <w:t>]</w:t>
      </w:r>
      <w:r w:rsidR="00682F46" w:rsidRPr="0010438A">
        <w:rPr>
          <w:sz w:val="20"/>
        </w:rPr>
        <w:t xml:space="preserve"> authority to the Media Bureau to issue a Public Notice specifying the Pre-Auction Licensing Deadline</w:t>
      </w:r>
      <w:r w:rsidR="00DB7ADB" w:rsidRPr="0010438A">
        <w:rPr>
          <w:sz w:val="20"/>
        </w:rPr>
        <w:t>”</w:t>
      </w:r>
      <w:r w:rsidR="00682F46" w:rsidRPr="0010438A">
        <w:rPr>
          <w:sz w:val="20"/>
        </w:rPr>
        <w:t>)</w:t>
      </w:r>
      <w:r w:rsidR="00970E45" w:rsidRPr="0010438A">
        <w:rPr>
          <w:sz w:val="20"/>
        </w:rPr>
        <w:t>; Middle Class Tax Relief and Job Creation Act of 2012, Pub. L. No. 112-96, §§ 6402 (codified at 47 U.S.C. § 309(j)(8)G)), 6403 (codified at 47 U.S.C. § 1452), 126 Stat. 156 (2012)(Spectrum Act)</w:t>
      </w:r>
      <w:r w:rsidRPr="0010438A">
        <w:rPr>
          <w:sz w:val="20"/>
        </w:rPr>
        <w:t xml:space="preserve">.  </w:t>
      </w:r>
      <w:r w:rsidR="003733BC" w:rsidRPr="0010438A">
        <w:rPr>
          <w:sz w:val="20"/>
        </w:rPr>
        <w:t xml:space="preserve">The Pre-Auction Licensing Deadline will also determine which facilities are eligible for </w:t>
      </w:r>
      <w:r w:rsidR="003B5CF9" w:rsidRPr="0010438A">
        <w:rPr>
          <w:sz w:val="20"/>
        </w:rPr>
        <w:t xml:space="preserve">voluntary </w:t>
      </w:r>
      <w:r w:rsidR="003733BC" w:rsidRPr="0010438A">
        <w:rPr>
          <w:sz w:val="20"/>
        </w:rPr>
        <w:t>relinquishment</w:t>
      </w:r>
      <w:r w:rsidR="003B5CF9" w:rsidRPr="0010438A">
        <w:rPr>
          <w:sz w:val="20"/>
        </w:rPr>
        <w:t xml:space="preserve"> of spectrum usage rights</w:t>
      </w:r>
      <w:r w:rsidR="003733BC" w:rsidRPr="0010438A">
        <w:rPr>
          <w:sz w:val="20"/>
        </w:rPr>
        <w:t xml:space="preserve"> in the </w:t>
      </w:r>
      <w:r w:rsidR="003B5CF9" w:rsidRPr="0010438A">
        <w:rPr>
          <w:sz w:val="20"/>
        </w:rPr>
        <w:t xml:space="preserve">incentive </w:t>
      </w:r>
      <w:r w:rsidR="003733BC" w:rsidRPr="0010438A">
        <w:rPr>
          <w:sz w:val="20"/>
        </w:rPr>
        <w:t>auction.</w:t>
      </w:r>
      <w:r w:rsidR="003B5CF9" w:rsidRPr="0010438A">
        <w:rPr>
          <w:sz w:val="20"/>
        </w:rPr>
        <w:t xml:space="preserve">  </w:t>
      </w:r>
      <w:r w:rsidR="004A58DE" w:rsidRPr="0010438A">
        <w:rPr>
          <w:i/>
          <w:sz w:val="20"/>
        </w:rPr>
        <w:t>Incentive Auction R&amp;O</w:t>
      </w:r>
      <w:r w:rsidR="004A58DE" w:rsidRPr="0010438A">
        <w:rPr>
          <w:sz w:val="20"/>
        </w:rPr>
        <w:t>, 29 FCC Rcd</w:t>
      </w:r>
      <w:r w:rsidR="003B5CF9" w:rsidRPr="0010438A">
        <w:rPr>
          <w:sz w:val="20"/>
        </w:rPr>
        <w:t xml:space="preserve"> at 6718, para. 355.   The term “licensed” encompasses both licensed facilities and those subject to a pending license to cover application (i.e., FCC Form 302-DTV or 302-CA).</w:t>
      </w:r>
      <w:r w:rsidR="009E0548" w:rsidRPr="0010438A">
        <w:rPr>
          <w:sz w:val="20"/>
        </w:rPr>
        <w:t xml:space="preserve"> </w:t>
      </w:r>
    </w:p>
  </w:footnote>
  <w:footnote w:id="3">
    <w:p w:rsidR="008436CF" w:rsidRPr="0010438A" w:rsidRDefault="008436CF" w:rsidP="0029622D">
      <w:pPr>
        <w:pStyle w:val="FootnoteText"/>
        <w:widowControl w:val="0"/>
      </w:pPr>
      <w:r w:rsidRPr="0010438A">
        <w:rPr>
          <w:rStyle w:val="FootnoteReference"/>
        </w:rPr>
        <w:footnoteRef/>
      </w:r>
      <w:r w:rsidRPr="0010438A">
        <w:t xml:space="preserve"> </w:t>
      </w:r>
      <w:r w:rsidR="003B5CF9" w:rsidRPr="0010438A">
        <w:rPr>
          <w:i/>
        </w:rPr>
        <w:t xml:space="preserve"> Id.</w:t>
      </w:r>
      <w:r w:rsidR="00812B87" w:rsidRPr="0010438A">
        <w:rPr>
          <w:i/>
        </w:rPr>
        <w:t xml:space="preserve"> </w:t>
      </w:r>
      <w:r w:rsidR="00812B87" w:rsidRPr="0010438A">
        <w:t>at 6652-53, paras. 185-86.</w:t>
      </w:r>
    </w:p>
  </w:footnote>
  <w:footnote w:id="4">
    <w:p w:rsidR="00D94D9E" w:rsidRPr="0010438A" w:rsidRDefault="00D94D9E" w:rsidP="0029622D">
      <w:pPr>
        <w:pStyle w:val="FootnoteText"/>
        <w:widowControl w:val="0"/>
      </w:pPr>
      <w:r w:rsidRPr="0010438A">
        <w:rPr>
          <w:rStyle w:val="FootnoteReference"/>
        </w:rPr>
        <w:footnoteRef/>
      </w:r>
      <w:r w:rsidRPr="0010438A">
        <w:t xml:space="preserve"> </w:t>
      </w:r>
      <w:r w:rsidRPr="0010438A">
        <w:rPr>
          <w:i/>
        </w:rPr>
        <w:t>Id.</w:t>
      </w:r>
      <w:r w:rsidRPr="0010438A">
        <w:t xml:space="preserve"> at 6655-56, paras. 194-95.</w:t>
      </w:r>
      <w:r w:rsidR="00E4562E" w:rsidRPr="0010438A">
        <w:t xml:space="preserve">  </w:t>
      </w:r>
    </w:p>
  </w:footnote>
  <w:footnote w:id="5">
    <w:p w:rsidR="00B40867" w:rsidRPr="0010438A" w:rsidRDefault="00B40867" w:rsidP="0029622D">
      <w:pPr>
        <w:pStyle w:val="FootnoteText"/>
        <w:widowControl w:val="0"/>
      </w:pPr>
      <w:r w:rsidRPr="0010438A">
        <w:rPr>
          <w:rStyle w:val="FootnoteReference"/>
        </w:rPr>
        <w:footnoteRef/>
      </w:r>
      <w:r w:rsidRPr="0010438A">
        <w:t xml:space="preserve"> </w:t>
      </w:r>
      <w:r w:rsidRPr="0010438A">
        <w:rPr>
          <w:i/>
        </w:rPr>
        <w:t>Id.</w:t>
      </w:r>
      <w:r w:rsidRPr="0010438A">
        <w:t xml:space="preserve"> at 6657</w:t>
      </w:r>
      <w:r w:rsidR="00D35690" w:rsidRPr="0010438A">
        <w:t>-59, paras</w:t>
      </w:r>
      <w:r w:rsidR="002D2926" w:rsidRPr="0010438A">
        <w:t xml:space="preserve">. </w:t>
      </w:r>
      <w:r w:rsidR="00D35690" w:rsidRPr="0010438A">
        <w:t>198-203.</w:t>
      </w:r>
    </w:p>
  </w:footnote>
  <w:footnote w:id="6">
    <w:p w:rsidR="00605C6E" w:rsidRPr="0010438A" w:rsidRDefault="00605C6E" w:rsidP="0029622D">
      <w:pPr>
        <w:pStyle w:val="FootnoteText"/>
        <w:widowControl w:val="0"/>
      </w:pPr>
      <w:r w:rsidRPr="0010438A">
        <w:rPr>
          <w:rStyle w:val="FootnoteReference"/>
        </w:rPr>
        <w:footnoteRef/>
      </w:r>
      <w:r w:rsidRPr="0010438A">
        <w:t xml:space="preserve"> Rulemaking petitions and applications for construction permits to relocate from channel 51 are not subject to the current freeze on the filing of channel substitution rulemaking petitions and certain facility modification applications.  </w:t>
      </w:r>
      <w:r w:rsidRPr="0010438A">
        <w:rPr>
          <w:i/>
        </w:rPr>
        <w:t>Id.</w:t>
      </w:r>
      <w:r w:rsidRPr="0010438A">
        <w:t xml:space="preserve"> at </w:t>
      </w:r>
      <w:r w:rsidR="00AF137C" w:rsidRPr="0010438A">
        <w:t xml:space="preserve">6659, </w:t>
      </w:r>
      <w:r w:rsidRPr="0010438A">
        <w:t>para 203 and n.</w:t>
      </w:r>
      <w:r w:rsidR="002913DF" w:rsidRPr="0010438A">
        <w:t xml:space="preserve"> </w:t>
      </w:r>
      <w:r w:rsidRPr="0010438A">
        <w:t>658.</w:t>
      </w:r>
    </w:p>
  </w:footnote>
  <w:footnote w:id="7">
    <w:p w:rsidR="003C6557" w:rsidRPr="0010438A" w:rsidRDefault="00A11CD2" w:rsidP="0029622D">
      <w:pPr>
        <w:pStyle w:val="FootnoteText"/>
        <w:widowControl w:val="0"/>
        <w:rPr>
          <w:rFonts w:eastAsia="TimesNewRoman"/>
        </w:rPr>
      </w:pPr>
      <w:r w:rsidRPr="0010438A">
        <w:rPr>
          <w:rStyle w:val="FootnoteReference"/>
        </w:rPr>
        <w:footnoteRef/>
      </w:r>
      <w:r w:rsidRPr="0010438A">
        <w:t xml:space="preserve"> </w:t>
      </w:r>
      <w:r w:rsidR="00AF137C" w:rsidRPr="0010438A">
        <w:rPr>
          <w:i/>
        </w:rPr>
        <w:t>Id.</w:t>
      </w:r>
      <w:r w:rsidR="008436CF" w:rsidRPr="0010438A">
        <w:t xml:space="preserve"> at</w:t>
      </w:r>
      <w:r w:rsidR="003F778F" w:rsidRPr="0010438A">
        <w:t xml:space="preserve"> 6660-62, paras. 207-11; </w:t>
      </w:r>
      <w:r w:rsidR="003F778F" w:rsidRPr="0010438A">
        <w:rPr>
          <w:i/>
        </w:rPr>
        <w:t>Media Bureau Announces Limitations on the Filing and Processing of Full Power and Class A Television Station Modification Applications, Effective Immediately, and Reminds Stations of Spectrum Act Preservation Mandate</w:t>
      </w:r>
      <w:r w:rsidR="003F778F" w:rsidRPr="0010438A">
        <w:t>, Public Notice, 28 FCC Rcd 4364 (2013)(“</w:t>
      </w:r>
      <w:r w:rsidR="003F778F" w:rsidRPr="0010438A">
        <w:rPr>
          <w:i/>
        </w:rPr>
        <w:t>Freeze PN</w:t>
      </w:r>
      <w:r w:rsidR="003F778F" w:rsidRPr="0010438A">
        <w:t xml:space="preserve">”). </w:t>
      </w:r>
      <w:r w:rsidR="00037AC3" w:rsidRPr="0010438A">
        <w:rPr>
          <w:rFonts w:eastAsia="TimesNewRoman"/>
        </w:rPr>
        <w:t xml:space="preserve">  </w:t>
      </w:r>
    </w:p>
  </w:footnote>
  <w:footnote w:id="8">
    <w:p w:rsidR="00D35690" w:rsidRPr="0010438A" w:rsidRDefault="00D35690" w:rsidP="0029622D">
      <w:pPr>
        <w:pStyle w:val="FootnoteText"/>
        <w:widowControl w:val="0"/>
      </w:pPr>
      <w:r w:rsidRPr="0010438A">
        <w:rPr>
          <w:rStyle w:val="FootnoteReference"/>
        </w:rPr>
        <w:footnoteRef/>
      </w:r>
      <w:r w:rsidR="00A20C11" w:rsidRPr="0010438A">
        <w:rPr>
          <w:i/>
        </w:rPr>
        <w:t xml:space="preserve"> </w:t>
      </w:r>
      <w:r w:rsidR="00605C6E" w:rsidRPr="0010438A">
        <w:rPr>
          <w:i/>
        </w:rPr>
        <w:t>Incentive Auction R&amp;O</w:t>
      </w:r>
      <w:r w:rsidR="00605C6E" w:rsidRPr="0010438A">
        <w:t>,</w:t>
      </w:r>
      <w:r w:rsidR="00AE4856" w:rsidRPr="0010438A">
        <w:t xml:space="preserve"> </w:t>
      </w:r>
      <w:r w:rsidR="00605C6E" w:rsidRPr="0010438A">
        <w:t>29 FCC Rcd</w:t>
      </w:r>
      <w:r w:rsidRPr="0010438A">
        <w:t xml:space="preserve"> at 6663-65, paras. 216-18</w:t>
      </w:r>
      <w:r w:rsidR="00AB4956" w:rsidRPr="0010438A">
        <w:t>.</w:t>
      </w:r>
    </w:p>
  </w:footnote>
  <w:footnote w:id="9">
    <w:p w:rsidR="00825972" w:rsidRPr="0010438A" w:rsidRDefault="00632121" w:rsidP="0029622D">
      <w:pPr>
        <w:autoSpaceDE w:val="0"/>
        <w:autoSpaceDN w:val="0"/>
        <w:adjustRightInd w:val="0"/>
        <w:spacing w:after="120"/>
        <w:rPr>
          <w:sz w:val="20"/>
        </w:rPr>
      </w:pPr>
      <w:r w:rsidRPr="0010438A">
        <w:rPr>
          <w:rStyle w:val="FootnoteReference"/>
        </w:rPr>
        <w:footnoteRef/>
      </w:r>
      <w:r w:rsidRPr="0010438A">
        <w:rPr>
          <w:sz w:val="20"/>
        </w:rPr>
        <w:t xml:space="preserve"> Licensees affected by the destruction of the World Trade Center may elect to protect either their </w:t>
      </w:r>
      <w:r w:rsidRPr="0010438A">
        <w:rPr>
          <w:rFonts w:eastAsia="TimesNewRoman"/>
          <w:snapToGrid/>
          <w:kern w:val="0"/>
          <w:sz w:val="20"/>
        </w:rPr>
        <w:t xml:space="preserve">licensed Empire State Building facility or a proposed new facility at One World Trade Center </w:t>
      </w:r>
      <w:r w:rsidR="003215E4" w:rsidRPr="0010438A">
        <w:rPr>
          <w:rFonts w:eastAsia="TimesNewRoman"/>
          <w:snapToGrid/>
          <w:kern w:val="0"/>
          <w:sz w:val="20"/>
        </w:rPr>
        <w:t xml:space="preserve">so long as </w:t>
      </w:r>
      <w:r w:rsidRPr="0010438A">
        <w:rPr>
          <w:rFonts w:eastAsia="TimesNewRoman"/>
          <w:snapToGrid/>
          <w:kern w:val="0"/>
          <w:sz w:val="20"/>
        </w:rPr>
        <w:t xml:space="preserve">that </w:t>
      </w:r>
      <w:r w:rsidR="003215E4" w:rsidRPr="0010438A">
        <w:rPr>
          <w:rFonts w:eastAsia="TimesNewRoman"/>
          <w:snapToGrid/>
          <w:kern w:val="0"/>
          <w:sz w:val="20"/>
        </w:rPr>
        <w:t xml:space="preserve">new facility </w:t>
      </w:r>
      <w:r w:rsidRPr="0010438A">
        <w:rPr>
          <w:rFonts w:eastAsia="TimesNewRoman"/>
          <w:snapToGrid/>
          <w:kern w:val="0"/>
          <w:sz w:val="20"/>
        </w:rPr>
        <w:t xml:space="preserve">has been </w:t>
      </w:r>
      <w:r w:rsidR="003215E4" w:rsidRPr="0010438A">
        <w:rPr>
          <w:rFonts w:eastAsia="TimesNewRoman"/>
          <w:snapToGrid/>
          <w:kern w:val="0"/>
          <w:sz w:val="20"/>
        </w:rPr>
        <w:t xml:space="preserve">applied for and </w:t>
      </w:r>
      <w:r w:rsidRPr="0010438A">
        <w:rPr>
          <w:rFonts w:eastAsia="TimesNewRoman"/>
          <w:snapToGrid/>
          <w:kern w:val="0"/>
          <w:sz w:val="20"/>
        </w:rPr>
        <w:t>authorized in a construction permit granted by the Pre-Auction Licensing Deadline.</w:t>
      </w:r>
      <w:r w:rsidRPr="0010438A">
        <w:rPr>
          <w:sz w:val="20"/>
        </w:rPr>
        <w:t xml:space="preserve"> </w:t>
      </w:r>
      <w:r w:rsidR="00AE4856" w:rsidRPr="0010438A">
        <w:rPr>
          <w:sz w:val="20"/>
        </w:rPr>
        <w:t xml:space="preserve"> </w:t>
      </w:r>
      <w:r w:rsidR="00DE45C3" w:rsidRPr="0010438A">
        <w:rPr>
          <w:i/>
          <w:sz w:val="20"/>
        </w:rPr>
        <w:t>Id.</w:t>
      </w:r>
      <w:r w:rsidR="00DE45C3" w:rsidRPr="0010438A">
        <w:rPr>
          <w:sz w:val="20"/>
        </w:rPr>
        <w:t xml:space="preserve"> at 6665-66, paras. 219-20.  </w:t>
      </w:r>
      <w:r w:rsidRPr="0010438A">
        <w:rPr>
          <w:sz w:val="20"/>
        </w:rPr>
        <w:t>Licensees must file a letter with the Commission making their election no later than May 29, 2015.</w:t>
      </w:r>
      <w:r w:rsidR="00D92906" w:rsidRPr="0010438A">
        <w:rPr>
          <w:sz w:val="20"/>
        </w:rPr>
        <w:t xml:space="preserve">  </w:t>
      </w:r>
      <w:r w:rsidR="00DE45C3" w:rsidRPr="0010438A">
        <w:rPr>
          <w:i/>
          <w:sz w:val="20"/>
        </w:rPr>
        <w:t xml:space="preserve">Id. </w:t>
      </w:r>
      <w:r w:rsidR="00DE45C3" w:rsidRPr="0010438A">
        <w:rPr>
          <w:sz w:val="20"/>
        </w:rPr>
        <w:t>at 6665, n. 690.</w:t>
      </w:r>
      <w:r w:rsidR="003733BC" w:rsidRPr="0010438A">
        <w:rPr>
          <w:sz w:val="20"/>
        </w:rPr>
        <w:t xml:space="preserve">  </w:t>
      </w:r>
      <w:r w:rsidR="00825972" w:rsidRPr="0010438A">
        <w:rPr>
          <w:sz w:val="20"/>
        </w:rPr>
        <w:t xml:space="preserve">A copy of the letter should also be emailed to Kevin Harding, Associate Division Chief, Video Division, Media Bureau at </w:t>
      </w:r>
      <w:hyperlink r:id="rId1" w:history="1">
        <w:r w:rsidR="00825972" w:rsidRPr="0010438A">
          <w:rPr>
            <w:rStyle w:val="Hyperlink"/>
            <w:sz w:val="20"/>
          </w:rPr>
          <w:t>kevin.harding@fcc.gov</w:t>
        </w:r>
      </w:hyperlink>
      <w:r w:rsidR="00825972" w:rsidRPr="0010438A">
        <w:rPr>
          <w:sz w:val="20"/>
        </w:rPr>
        <w:t>.</w:t>
      </w:r>
    </w:p>
  </w:footnote>
  <w:footnote w:id="10">
    <w:p w:rsidR="004467DE" w:rsidRPr="0010438A" w:rsidRDefault="004467DE" w:rsidP="0029622D">
      <w:pPr>
        <w:pStyle w:val="PlainText"/>
        <w:widowControl w:val="0"/>
        <w:spacing w:after="120"/>
        <w:rPr>
          <w:rFonts w:ascii="Times New Roman" w:hAnsi="Times New Roman" w:cs="Times New Roman"/>
          <w:sz w:val="20"/>
          <w:szCs w:val="20"/>
        </w:rPr>
      </w:pPr>
      <w:r w:rsidRPr="0010438A">
        <w:rPr>
          <w:rStyle w:val="FootnoteReference"/>
          <w:rFonts w:cs="Times New Roman"/>
          <w:szCs w:val="20"/>
        </w:rPr>
        <w:footnoteRef/>
      </w:r>
      <w:r w:rsidRPr="0010438A">
        <w:rPr>
          <w:rFonts w:ascii="Times New Roman" w:hAnsi="Times New Roman" w:cs="Times New Roman"/>
          <w:sz w:val="20"/>
          <w:szCs w:val="20"/>
        </w:rPr>
        <w:t xml:space="preserve"> </w:t>
      </w:r>
      <w:r w:rsidRPr="0010438A">
        <w:rPr>
          <w:rFonts w:ascii="Times New Roman" w:hAnsi="Times New Roman" w:cs="Times New Roman"/>
          <w:i/>
          <w:sz w:val="20"/>
          <w:szCs w:val="20"/>
        </w:rPr>
        <w:t>Id.</w:t>
      </w:r>
      <w:r w:rsidR="002827FC" w:rsidRPr="0010438A">
        <w:rPr>
          <w:rFonts w:ascii="Times New Roman" w:hAnsi="Times New Roman" w:cs="Times New Roman"/>
          <w:sz w:val="20"/>
          <w:szCs w:val="20"/>
        </w:rPr>
        <w:t xml:space="preserve"> at 6662, para. 211</w:t>
      </w:r>
      <w:r w:rsidR="00B552D7" w:rsidRPr="0010438A">
        <w:rPr>
          <w:rFonts w:ascii="Times New Roman" w:hAnsi="Times New Roman" w:cs="Times New Roman"/>
          <w:sz w:val="20"/>
          <w:szCs w:val="20"/>
        </w:rPr>
        <w:t xml:space="preserve">.  </w:t>
      </w:r>
      <w:r w:rsidR="00EB0C9D" w:rsidRPr="0010438A">
        <w:rPr>
          <w:rFonts w:ascii="Times New Roman" w:hAnsi="Times New Roman" w:cs="Times New Roman"/>
          <w:sz w:val="20"/>
          <w:szCs w:val="20"/>
        </w:rPr>
        <w:t>The Media Bureau will release a subsequent Public Notice listing the facilities licensed by the Pre-Auction Deadline, as reflected in the Commission’s records, and thereby eligible for protection in repacking or relinquishment in the incentive auction</w:t>
      </w:r>
      <w:r w:rsidR="006E6BF5" w:rsidRPr="0010438A">
        <w:rPr>
          <w:rFonts w:ascii="Times New Roman" w:hAnsi="Times New Roman" w:cs="Times New Roman"/>
          <w:sz w:val="20"/>
          <w:szCs w:val="20"/>
        </w:rPr>
        <w:t xml:space="preserve">.  </w:t>
      </w:r>
      <w:r w:rsidR="00EB0C9D" w:rsidRPr="0010438A">
        <w:rPr>
          <w:rFonts w:ascii="Times New Roman" w:hAnsi="Times New Roman" w:cs="Times New Roman"/>
          <w:sz w:val="20"/>
          <w:szCs w:val="20"/>
        </w:rPr>
        <w:t xml:space="preserve">Licensees will be required to certify in a Pre-Auction Technical Certification Form (FCC Form 2100, Schedule 381) that they have reviewed their authorization and underlying database technical information for their eligible facility, </w:t>
      </w:r>
      <w:r w:rsidR="00F26D5E" w:rsidRPr="0010438A">
        <w:rPr>
          <w:rFonts w:ascii="Times New Roman" w:hAnsi="Times New Roman" w:cs="Times New Roman"/>
          <w:sz w:val="20"/>
          <w:szCs w:val="20"/>
        </w:rPr>
        <w:t xml:space="preserve">and to </w:t>
      </w:r>
      <w:r w:rsidR="00EB0C9D" w:rsidRPr="0010438A">
        <w:rPr>
          <w:rFonts w:ascii="Times New Roman" w:hAnsi="Times New Roman" w:cs="Times New Roman"/>
          <w:sz w:val="20"/>
          <w:szCs w:val="20"/>
        </w:rPr>
        <w:t xml:space="preserve">confirm that all information is correct with respect to actual operations or identify any discrepancies.  </w:t>
      </w:r>
      <w:r w:rsidR="00EB0C9D" w:rsidRPr="0010438A">
        <w:rPr>
          <w:rFonts w:ascii="Times New Roman" w:hAnsi="Times New Roman" w:cs="Times New Roman"/>
          <w:i/>
          <w:sz w:val="20"/>
          <w:szCs w:val="20"/>
        </w:rPr>
        <w:t>Id.</w:t>
      </w:r>
      <w:r w:rsidR="00EB0C9D" w:rsidRPr="0010438A">
        <w:rPr>
          <w:rFonts w:ascii="Times New Roman" w:hAnsi="Times New Roman" w:cs="Times New Roman"/>
          <w:sz w:val="20"/>
          <w:szCs w:val="20"/>
        </w:rPr>
        <w:t xml:space="preserve"> at 6651, n. 615; </w:t>
      </w:r>
      <w:r w:rsidR="00EB0C9D" w:rsidRPr="0010438A">
        <w:rPr>
          <w:rFonts w:ascii="Times New Roman" w:hAnsi="Times New Roman" w:cs="Times New Roman"/>
          <w:i/>
          <w:sz w:val="20"/>
          <w:szCs w:val="20"/>
        </w:rPr>
        <w:t>see also</w:t>
      </w:r>
      <w:r w:rsidR="00EB0C9D" w:rsidRPr="0010438A">
        <w:rPr>
          <w:rFonts w:ascii="Times New Roman" w:hAnsi="Times New Roman" w:cs="Times New Roman"/>
          <w:sz w:val="20"/>
          <w:szCs w:val="20"/>
        </w:rPr>
        <w:t xml:space="preserve"> 79 Fed. Reg. 72000 (Dec. 4, 2014)(requesting comment on proposed FCC Form 2100, Schedule 381).</w:t>
      </w:r>
    </w:p>
  </w:footnote>
  <w:footnote w:id="11">
    <w:p w:rsidR="00DE45C3" w:rsidRPr="0010438A" w:rsidRDefault="00DE45C3" w:rsidP="0029622D">
      <w:pPr>
        <w:pStyle w:val="FootnoteText"/>
        <w:widowControl w:val="0"/>
      </w:pPr>
      <w:r w:rsidRPr="0010438A">
        <w:rPr>
          <w:rStyle w:val="FootnoteReference"/>
        </w:rPr>
        <w:footnoteRef/>
      </w:r>
      <w:r w:rsidRPr="0010438A">
        <w:t xml:space="preserve"> </w:t>
      </w:r>
      <w:r w:rsidR="00A01522" w:rsidRPr="0010438A">
        <w:rPr>
          <w:i/>
        </w:rPr>
        <w:t>Incentive Auction R&amp;O</w:t>
      </w:r>
      <w:r w:rsidR="00A01522" w:rsidRPr="0010438A">
        <w:t>, 29 FCC Rcd</w:t>
      </w:r>
      <w:r w:rsidRPr="0010438A">
        <w:t xml:space="preserve"> at 6664, para. 217.</w:t>
      </w:r>
    </w:p>
  </w:footnote>
  <w:footnote w:id="12">
    <w:p w:rsidR="000309EC" w:rsidRPr="0010438A" w:rsidRDefault="000309EC" w:rsidP="0029622D">
      <w:pPr>
        <w:pStyle w:val="FootnoteText"/>
        <w:widowControl w:val="0"/>
      </w:pPr>
      <w:r w:rsidRPr="0010438A">
        <w:rPr>
          <w:rStyle w:val="FootnoteReference"/>
        </w:rPr>
        <w:footnoteRef/>
      </w:r>
      <w:r w:rsidRPr="0010438A">
        <w:t xml:space="preserve"> </w:t>
      </w:r>
      <w:r w:rsidRPr="0010438A">
        <w:rPr>
          <w:i/>
          <w:iCs/>
        </w:rPr>
        <w:t>Amendment of Parts 73 and 74 of the Commission’s Rules to Establish Rules for Digital Low Power Television, Television Translator, and Television Booster Stations and to Amend Rules for Digital Class A Television Stations</w:t>
      </w:r>
      <w:r w:rsidRPr="0010438A">
        <w:rPr>
          <w:rFonts w:eastAsia="TimesNewRoman"/>
        </w:rPr>
        <w:t>, MB Docket No. 03-185, Second Report and Order, 26 FCC Rcd 10732, 10753–54, para. 45 (2011)</w:t>
      </w:r>
      <w:r w:rsidR="001E1A22" w:rsidRPr="0010438A">
        <w:rPr>
          <w:rFonts w:eastAsia="TimesNewRoman"/>
        </w:rPr>
        <w:t>(</w:t>
      </w:r>
      <w:r w:rsidR="001E1A22" w:rsidRPr="0010438A">
        <w:rPr>
          <w:rFonts w:eastAsia="TimesNewRoman"/>
          <w:i/>
        </w:rPr>
        <w:t>LPTV DTV Second R&amp;O</w:t>
      </w:r>
      <w:r w:rsidR="001E1A22" w:rsidRPr="0010438A">
        <w:rPr>
          <w:rFonts w:eastAsia="TimesNewRoman"/>
        </w:rPr>
        <w:t>)</w:t>
      </w:r>
      <w:r w:rsidRPr="0010438A">
        <w:t xml:space="preserve">.  In the </w:t>
      </w:r>
      <w:r w:rsidRPr="0010438A">
        <w:rPr>
          <w:i/>
        </w:rPr>
        <w:t>Incentive Auction R&amp;O</w:t>
      </w:r>
      <w:r w:rsidRPr="0010438A">
        <w:t xml:space="preserve"> the Commission </w:t>
      </w:r>
      <w:r w:rsidR="001E1A22" w:rsidRPr="0010438A">
        <w:t>clarified</w:t>
      </w:r>
      <w:r w:rsidRPr="0010438A">
        <w:t xml:space="preserve"> that it was </w:t>
      </w:r>
      <w:r w:rsidR="00EB536C" w:rsidRPr="0010438A">
        <w:rPr>
          <w:i/>
        </w:rPr>
        <w:t>not</w:t>
      </w:r>
      <w:r w:rsidRPr="0010438A">
        <w:t xml:space="preserve"> modifying the Class A digital transition deadline.</w:t>
      </w:r>
      <w:r w:rsidR="00932409" w:rsidRPr="0010438A">
        <w:t xml:space="preserve"> </w:t>
      </w:r>
      <w:r w:rsidRPr="0010438A">
        <w:t xml:space="preserve"> </w:t>
      </w:r>
      <w:r w:rsidRPr="0010438A">
        <w:rPr>
          <w:i/>
        </w:rPr>
        <w:t>Incentive Auction R&amp;</w:t>
      </w:r>
      <w:r w:rsidRPr="0010438A">
        <w:t>O, 29 FCC Rcd at 6665, para 218 (emphasis added)</w:t>
      </w:r>
      <w:r w:rsidR="008D69FB" w:rsidRPr="0010438A">
        <w:t xml:space="preserve">.  </w:t>
      </w:r>
      <w:r w:rsidRPr="0010438A">
        <w:t>Class A licensees may seek one extension of time to complete their digital transition facilities</w:t>
      </w:r>
      <w:r w:rsidR="008D69FB" w:rsidRPr="0010438A">
        <w:t xml:space="preserve"> by submitting</w:t>
      </w:r>
      <w:r w:rsidRPr="0010438A">
        <w:t xml:space="preserve"> an application for extension of construction permit by </w:t>
      </w:r>
      <w:r w:rsidRPr="0010438A">
        <w:rPr>
          <w:b/>
        </w:rPr>
        <w:t>May 1, 2015</w:t>
      </w:r>
      <w:r w:rsidRPr="0010438A">
        <w:t>.</w:t>
      </w:r>
      <w:r w:rsidR="001E1A22" w:rsidRPr="0010438A">
        <w:t xml:space="preserve">  </w:t>
      </w:r>
      <w:r w:rsidR="001E1A22" w:rsidRPr="0010438A">
        <w:rPr>
          <w:i/>
        </w:rPr>
        <w:t>LPTV DTV Second R&amp;O</w:t>
      </w:r>
      <w:r w:rsidR="001E1A22" w:rsidRPr="0010438A">
        <w:t>, 26 FCC Rcd at 10740, para. 15;</w:t>
      </w:r>
      <w:r w:rsidRPr="0010438A">
        <w:t xml:space="preserve"> </w:t>
      </w:r>
      <w:r w:rsidR="001E1A22" w:rsidRPr="0010438A">
        <w:rPr>
          <w:i/>
        </w:rPr>
        <w:t>s</w:t>
      </w:r>
      <w:r w:rsidRPr="0010438A">
        <w:rPr>
          <w:i/>
        </w:rPr>
        <w:t>ee</w:t>
      </w:r>
      <w:r w:rsidRPr="0010438A">
        <w:t xml:space="preserve"> </w:t>
      </w:r>
      <w:r w:rsidR="001E1A22" w:rsidRPr="0010438A">
        <w:rPr>
          <w:i/>
        </w:rPr>
        <w:t>also</w:t>
      </w:r>
      <w:r w:rsidR="001E1A22" w:rsidRPr="0010438A">
        <w:t xml:space="preserve"> </w:t>
      </w:r>
      <w:r w:rsidRPr="0010438A">
        <w:t xml:space="preserve">47 C.F.R. § 74.788(c).  The filing or grant of an extension application </w:t>
      </w:r>
      <w:r w:rsidR="00EB536C" w:rsidRPr="0010438A">
        <w:t>does</w:t>
      </w:r>
      <w:r w:rsidRPr="0010438A">
        <w:t xml:space="preserve"> not relieve Class A stations of the requirement that they license their digital facilities by the Pre-Auction Licensing Deadline in order for those facilities to be </w:t>
      </w:r>
      <w:r w:rsidR="00EB536C" w:rsidRPr="0010438A">
        <w:t>eligible f</w:t>
      </w:r>
      <w:r w:rsidR="00632121" w:rsidRPr="0010438A">
        <w:t>or protection.</w:t>
      </w:r>
    </w:p>
  </w:footnote>
  <w:footnote w:id="13">
    <w:p w:rsidR="00D92906" w:rsidRPr="0010438A" w:rsidRDefault="00D92906" w:rsidP="0029622D">
      <w:pPr>
        <w:pStyle w:val="FootnoteText"/>
        <w:widowControl w:val="0"/>
      </w:pPr>
      <w:r w:rsidRPr="0010438A">
        <w:rPr>
          <w:rStyle w:val="FootnoteReference"/>
        </w:rPr>
        <w:footnoteRef/>
      </w:r>
      <w:r w:rsidRPr="0010438A">
        <w:t xml:space="preserve"> </w:t>
      </w:r>
      <w:r w:rsidRPr="0010438A">
        <w:rPr>
          <w:i/>
        </w:rPr>
        <w:t>Incentive Auction R&amp;O</w:t>
      </w:r>
      <w:r w:rsidRPr="0010438A">
        <w:t>, 29 FCC Rcd at 6664-65, para. 21</w:t>
      </w:r>
      <w:r w:rsidR="00DE45C3" w:rsidRPr="0010438A">
        <w:t>8 and n. 688</w:t>
      </w:r>
      <w:r w:rsidRPr="0010438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8C" w:rsidRDefault="00321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8C" w:rsidRDefault="00321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2D5F10" w:rsidRDefault="00597D9B" w:rsidP="002D5F10">
    <w:pPr>
      <w:pStyle w:val="Header"/>
    </w:pPr>
    <w:r w:rsidRPr="002D5F10">
      <w:rPr>
        <w:noProof/>
        <w:snapToGrid/>
        <w:sz w:val="24"/>
      </w:rPr>
      <w:drawing>
        <wp:anchor distT="0" distB="0" distL="114300" distR="114300" simplePos="0" relativeHeight="251659264" behindDoc="0" locked="0" layoutInCell="0" allowOverlap="1" wp14:anchorId="3CFB3802" wp14:editId="0CA07308">
          <wp:simplePos x="0" y="0"/>
          <wp:positionH relativeFrom="column">
            <wp:posOffset>82550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2D5F10">
      <w:t>PUBLIC NOTICE</w:t>
    </w:r>
  </w:p>
  <w:p w:rsidR="00D47505" w:rsidRDefault="00597D9B" w:rsidP="002D5F10">
    <w:pPr>
      <w:pStyle w:val="Header"/>
      <w:rPr>
        <w:sz w:val="28"/>
      </w:rPr>
    </w:pPr>
    <w:r>
      <w:rPr>
        <w:noProof/>
        <w:snapToGrid/>
      </w:rPr>
      <mc:AlternateContent>
        <mc:Choice Requires="wps">
          <w:drawing>
            <wp:anchor distT="0" distB="0" distL="114300" distR="114300" simplePos="0" relativeHeight="251658240" behindDoc="0" locked="0" layoutInCell="0" allowOverlap="1" wp14:anchorId="711BAF4E" wp14:editId="4E213A3F">
              <wp:simplePos x="0" y="0"/>
              <wp:positionH relativeFrom="column">
                <wp:posOffset>3343275</wp:posOffset>
              </wp:positionH>
              <wp:positionV relativeFrom="paragraph">
                <wp:posOffset>22225</wp:posOffset>
              </wp:positionV>
              <wp:extent cx="2640965" cy="548640"/>
              <wp:effectExtent l="0" t="317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47505" w:rsidRDefault="00D47505" w:rsidP="00D47505">
                          <w:pPr>
                            <w:jc w:val="right"/>
                            <w:rPr>
                              <w:rFonts w:ascii="Arial" w:hAnsi="Arial"/>
                              <w:b/>
                              <w:sz w:val="16"/>
                            </w:rPr>
                          </w:pPr>
                          <w:r>
                            <w:rPr>
                              <w:rFonts w:ascii="Arial" w:hAnsi="Arial"/>
                              <w:b/>
                              <w:sz w:val="16"/>
                            </w:rPr>
                            <w:t>TTY: 1-888-835-5322</w:t>
                          </w:r>
                        </w:p>
                        <w:p w:rsidR="00D47505" w:rsidRDefault="00D47505" w:rsidP="00D4750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3.25pt;margin-top:1.7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D47505" w:rsidRDefault="00D47505" w:rsidP="00D47505">
                    <w:pPr>
                      <w:jc w:val="right"/>
                      <w:rPr>
                        <w:rFonts w:ascii="Arial" w:hAnsi="Arial"/>
                        <w:b/>
                        <w:sz w:val="16"/>
                      </w:rPr>
                    </w:pPr>
                    <w:r>
                      <w:rPr>
                        <w:rFonts w:ascii="Arial" w:hAnsi="Arial"/>
                        <w:b/>
                        <w:sz w:val="16"/>
                      </w:rPr>
                      <w:t>TTY: 1-888-835-5322</w:t>
                    </w:r>
                  </w:p>
                  <w:p w:rsidR="00D47505" w:rsidRDefault="00D47505" w:rsidP="00D47505">
                    <w:pPr>
                      <w:jc w:val="right"/>
                    </w:pPr>
                  </w:p>
                </w:txbxContent>
              </v:textbox>
            </v:shape>
          </w:pict>
        </mc:Fallback>
      </mc:AlternateContent>
    </w:r>
    <w:r>
      <w:rPr>
        <w:noProof/>
        <w:snapToGrid/>
      </w:rPr>
      <mc:AlternateContent>
        <mc:Choice Requires="wps">
          <w:drawing>
            <wp:anchor distT="0" distB="0" distL="114300" distR="114300" simplePos="0" relativeHeight="251656192" behindDoc="0" locked="0" layoutInCell="0" allowOverlap="1" wp14:anchorId="6BC466EA" wp14:editId="68AD0BA7">
              <wp:simplePos x="0" y="0"/>
              <wp:positionH relativeFrom="column">
                <wp:posOffset>24765</wp:posOffset>
              </wp:positionH>
              <wp:positionV relativeFrom="paragraph">
                <wp:posOffset>5080</wp:posOffset>
              </wp:positionV>
              <wp:extent cx="3108960" cy="64008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v:shape>
          </w:pict>
        </mc:Fallback>
      </mc:AlternateContent>
    </w:r>
  </w:p>
  <w:p w:rsidR="00D47505" w:rsidRDefault="00597D9B" w:rsidP="002D5F10">
    <w:pPr>
      <w:pStyle w:val="Header"/>
    </w:pPr>
    <w:r>
      <w:rPr>
        <w:noProof/>
        <w:snapToGrid/>
      </w:rPr>
      <mc:AlternateContent>
        <mc:Choice Requires="wps">
          <w:drawing>
            <wp:anchor distT="0" distB="0" distL="114300" distR="114300" simplePos="0" relativeHeight="251657216" behindDoc="0" locked="0" layoutInCell="0" allowOverlap="1" wp14:anchorId="3F52B68D" wp14:editId="63321683">
              <wp:simplePos x="0" y="0"/>
              <wp:positionH relativeFrom="column">
                <wp:posOffset>78105</wp:posOffset>
              </wp:positionH>
              <wp:positionV relativeFrom="paragraph">
                <wp:posOffset>467995</wp:posOffset>
              </wp:positionV>
              <wp:extent cx="5886450" cy="2540"/>
              <wp:effectExtent l="11430" t="10795" r="762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A1170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6.85pt" to="469.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x/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897"/>
    <w:multiLevelType w:val="hybridMultilevel"/>
    <w:tmpl w:val="BF5A84CA"/>
    <w:lvl w:ilvl="0" w:tplc="A2CCDB18">
      <w:start w:val="1"/>
      <w:numFmt w:val="decimal"/>
      <w:lvlText w:val="(%1)"/>
      <w:lvlJc w:val="left"/>
      <w:pPr>
        <w:ind w:left="720" w:hanging="360"/>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9412DD"/>
    <w:multiLevelType w:val="hybridMultilevel"/>
    <w:tmpl w:val="C928A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4F0E0C"/>
    <w:multiLevelType w:val="hybridMultilevel"/>
    <w:tmpl w:val="62B6543C"/>
    <w:lvl w:ilvl="0" w:tplc="9D94B042">
      <w:start w:val="1"/>
      <w:numFmt w:val="decimal"/>
      <w:lvlText w:val="(%1)"/>
      <w:lvlJc w:val="left"/>
      <w:pPr>
        <w:ind w:left="1785" w:hanging="1065"/>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DE56C8"/>
    <w:multiLevelType w:val="hybridMultilevel"/>
    <w:tmpl w:val="10165824"/>
    <w:lvl w:ilvl="0" w:tplc="A2CCDB18">
      <w:start w:val="1"/>
      <w:numFmt w:val="decimal"/>
      <w:lvlText w:val="(%1)"/>
      <w:lvlJc w:val="left"/>
      <w:pPr>
        <w:ind w:left="990" w:hanging="360"/>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96B356E"/>
    <w:multiLevelType w:val="hybridMultilevel"/>
    <w:tmpl w:val="62B6543C"/>
    <w:lvl w:ilvl="0" w:tplc="9D94B042">
      <w:start w:val="1"/>
      <w:numFmt w:val="decimal"/>
      <w:lvlText w:val="(%1)"/>
      <w:lvlJc w:val="left"/>
      <w:pPr>
        <w:ind w:left="1785" w:hanging="1065"/>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32D01810"/>
    <w:multiLevelType w:val="hybridMultilevel"/>
    <w:tmpl w:val="10165824"/>
    <w:lvl w:ilvl="0" w:tplc="A2CCDB18">
      <w:start w:val="1"/>
      <w:numFmt w:val="decimal"/>
      <w:lvlText w:val="(%1)"/>
      <w:lvlJc w:val="left"/>
      <w:pPr>
        <w:ind w:left="990" w:hanging="360"/>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2272A3"/>
    <w:multiLevelType w:val="hybridMultilevel"/>
    <w:tmpl w:val="10165824"/>
    <w:lvl w:ilvl="0" w:tplc="A2CCDB18">
      <w:start w:val="1"/>
      <w:numFmt w:val="decimal"/>
      <w:lvlText w:val="(%1)"/>
      <w:lvlJc w:val="left"/>
      <w:pPr>
        <w:ind w:left="720" w:hanging="360"/>
      </w:pPr>
      <w:rPr>
        <w:rFonts w:eastAsia="TimesNew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91C00A9"/>
    <w:multiLevelType w:val="hybridMultilevel"/>
    <w:tmpl w:val="10165824"/>
    <w:lvl w:ilvl="0" w:tplc="A2CCDB18">
      <w:start w:val="1"/>
      <w:numFmt w:val="decimal"/>
      <w:lvlText w:val="(%1)"/>
      <w:lvlJc w:val="left"/>
      <w:pPr>
        <w:ind w:left="720" w:hanging="360"/>
      </w:pPr>
      <w:rPr>
        <w:rFonts w:eastAsia="TimesNew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0">
    <w:nsid w:val="68BC2F86"/>
    <w:multiLevelType w:val="hybridMultilevel"/>
    <w:tmpl w:val="D736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425B25"/>
    <w:multiLevelType w:val="multilevel"/>
    <w:tmpl w:val="D9A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7"/>
  </w:num>
  <w:num w:numId="4">
    <w:abstractNumId w:val="14"/>
  </w:num>
  <w:num w:numId="5">
    <w:abstractNumId w:val="6"/>
  </w:num>
  <w:num w:numId="6">
    <w:abstractNumId w:val="1"/>
  </w:num>
  <w:num w:numId="7">
    <w:abstractNumId w:val="16"/>
  </w:num>
  <w:num w:numId="8">
    <w:abstractNumId w:val="20"/>
  </w:num>
  <w:num w:numId="9">
    <w:abstractNumId w:val="0"/>
  </w:num>
  <w:num w:numId="10">
    <w:abstractNumId w:val="13"/>
  </w:num>
  <w:num w:numId="11">
    <w:abstractNumId w:val="10"/>
  </w:num>
  <w:num w:numId="12">
    <w:abstractNumId w:val="4"/>
  </w:num>
  <w:num w:numId="13">
    <w:abstractNumId w:val="2"/>
  </w:num>
  <w:num w:numId="14">
    <w:abstractNumId w:val="8"/>
  </w:num>
  <w:num w:numId="15">
    <w:abstractNumId w:val="3"/>
  </w:num>
  <w:num w:numId="16">
    <w:abstractNumId w:val="12"/>
  </w:num>
  <w:num w:numId="17">
    <w:abstractNumId w:val="21"/>
  </w:num>
  <w:num w:numId="18">
    <w:abstractNumId w:val="17"/>
  </w:num>
  <w:num w:numId="19">
    <w:abstractNumId w:val="18"/>
  </w:num>
  <w:num w:numId="20">
    <w:abstractNumId w:val="9"/>
  </w:num>
  <w:num w:numId="21">
    <w:abstractNumId w:val="15"/>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ann Bunkin">
    <w15:presenceInfo w15:providerId="Windows Live" w15:userId="f2da499e1f7e80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9B"/>
    <w:rsid w:val="0000073B"/>
    <w:rsid w:val="00005C6D"/>
    <w:rsid w:val="000309EC"/>
    <w:rsid w:val="00035A49"/>
    <w:rsid w:val="00035B2B"/>
    <w:rsid w:val="00036039"/>
    <w:rsid w:val="00037AC3"/>
    <w:rsid w:val="00037F90"/>
    <w:rsid w:val="00051C9D"/>
    <w:rsid w:val="0005488D"/>
    <w:rsid w:val="000665FC"/>
    <w:rsid w:val="00075406"/>
    <w:rsid w:val="00080573"/>
    <w:rsid w:val="000875BF"/>
    <w:rsid w:val="00096D8C"/>
    <w:rsid w:val="000C0B65"/>
    <w:rsid w:val="000C0F48"/>
    <w:rsid w:val="000E05FE"/>
    <w:rsid w:val="000E3D42"/>
    <w:rsid w:val="000F6E59"/>
    <w:rsid w:val="001014E7"/>
    <w:rsid w:val="0010438A"/>
    <w:rsid w:val="00106BB1"/>
    <w:rsid w:val="00110C78"/>
    <w:rsid w:val="00111317"/>
    <w:rsid w:val="001136AF"/>
    <w:rsid w:val="00122BD5"/>
    <w:rsid w:val="00132085"/>
    <w:rsid w:val="00133F79"/>
    <w:rsid w:val="0013657A"/>
    <w:rsid w:val="0014702F"/>
    <w:rsid w:val="001635D7"/>
    <w:rsid w:val="00183B11"/>
    <w:rsid w:val="00194A66"/>
    <w:rsid w:val="001A7244"/>
    <w:rsid w:val="001C2BDE"/>
    <w:rsid w:val="001D6BCF"/>
    <w:rsid w:val="001E01CA"/>
    <w:rsid w:val="001E1A22"/>
    <w:rsid w:val="001F086E"/>
    <w:rsid w:val="00210D75"/>
    <w:rsid w:val="00226A24"/>
    <w:rsid w:val="00246CBB"/>
    <w:rsid w:val="002532A5"/>
    <w:rsid w:val="00263323"/>
    <w:rsid w:val="0027014F"/>
    <w:rsid w:val="00275CF5"/>
    <w:rsid w:val="00275F1B"/>
    <w:rsid w:val="002770FD"/>
    <w:rsid w:val="0028227E"/>
    <w:rsid w:val="002827FC"/>
    <w:rsid w:val="0028301F"/>
    <w:rsid w:val="00283D87"/>
    <w:rsid w:val="00285017"/>
    <w:rsid w:val="002869F7"/>
    <w:rsid w:val="002913DF"/>
    <w:rsid w:val="00292921"/>
    <w:rsid w:val="00293E33"/>
    <w:rsid w:val="0029622D"/>
    <w:rsid w:val="002A2D2E"/>
    <w:rsid w:val="002C00E8"/>
    <w:rsid w:val="002C5CCC"/>
    <w:rsid w:val="002C5E84"/>
    <w:rsid w:val="002D2926"/>
    <w:rsid w:val="002D3AEC"/>
    <w:rsid w:val="002D5F10"/>
    <w:rsid w:val="002F255F"/>
    <w:rsid w:val="00314649"/>
    <w:rsid w:val="003173EB"/>
    <w:rsid w:val="003215E4"/>
    <w:rsid w:val="00321B8C"/>
    <w:rsid w:val="00323C06"/>
    <w:rsid w:val="003266BF"/>
    <w:rsid w:val="00334296"/>
    <w:rsid w:val="00343749"/>
    <w:rsid w:val="003471E7"/>
    <w:rsid w:val="00362A65"/>
    <w:rsid w:val="00363E78"/>
    <w:rsid w:val="00365577"/>
    <w:rsid w:val="003660ED"/>
    <w:rsid w:val="003733BC"/>
    <w:rsid w:val="0039342E"/>
    <w:rsid w:val="00394E5A"/>
    <w:rsid w:val="00397F6B"/>
    <w:rsid w:val="003B0550"/>
    <w:rsid w:val="003B5A46"/>
    <w:rsid w:val="003B5CF9"/>
    <w:rsid w:val="003B694F"/>
    <w:rsid w:val="003C6557"/>
    <w:rsid w:val="003D3C25"/>
    <w:rsid w:val="003E3D97"/>
    <w:rsid w:val="003E6B85"/>
    <w:rsid w:val="003F171C"/>
    <w:rsid w:val="003F778F"/>
    <w:rsid w:val="00401058"/>
    <w:rsid w:val="00412FC5"/>
    <w:rsid w:val="004131AB"/>
    <w:rsid w:val="00415801"/>
    <w:rsid w:val="00421095"/>
    <w:rsid w:val="00422276"/>
    <w:rsid w:val="004242F1"/>
    <w:rsid w:val="00427A63"/>
    <w:rsid w:val="00427D8A"/>
    <w:rsid w:val="004313C6"/>
    <w:rsid w:val="004459A1"/>
    <w:rsid w:val="00445A00"/>
    <w:rsid w:val="004467DE"/>
    <w:rsid w:val="00451B0F"/>
    <w:rsid w:val="00453035"/>
    <w:rsid w:val="004573CB"/>
    <w:rsid w:val="004663AA"/>
    <w:rsid w:val="00466411"/>
    <w:rsid w:val="0047662D"/>
    <w:rsid w:val="00486E67"/>
    <w:rsid w:val="0049001C"/>
    <w:rsid w:val="0049031E"/>
    <w:rsid w:val="004A58DE"/>
    <w:rsid w:val="004A7BED"/>
    <w:rsid w:val="004B06E9"/>
    <w:rsid w:val="004B3A8B"/>
    <w:rsid w:val="004C2EE3"/>
    <w:rsid w:val="004C6BA3"/>
    <w:rsid w:val="004E4A22"/>
    <w:rsid w:val="004F5D77"/>
    <w:rsid w:val="0050573C"/>
    <w:rsid w:val="00511968"/>
    <w:rsid w:val="005143A5"/>
    <w:rsid w:val="0053358C"/>
    <w:rsid w:val="005359EE"/>
    <w:rsid w:val="0055092F"/>
    <w:rsid w:val="0055614C"/>
    <w:rsid w:val="00565384"/>
    <w:rsid w:val="00573542"/>
    <w:rsid w:val="00581D24"/>
    <w:rsid w:val="00591220"/>
    <w:rsid w:val="005928A1"/>
    <w:rsid w:val="005951D6"/>
    <w:rsid w:val="00597C64"/>
    <w:rsid w:val="00597D9B"/>
    <w:rsid w:val="005A2AB2"/>
    <w:rsid w:val="005A2B18"/>
    <w:rsid w:val="005A4741"/>
    <w:rsid w:val="005B6B1B"/>
    <w:rsid w:val="005C043A"/>
    <w:rsid w:val="005C0B2D"/>
    <w:rsid w:val="005C36F7"/>
    <w:rsid w:val="005C37E7"/>
    <w:rsid w:val="005C4E1D"/>
    <w:rsid w:val="005E14C2"/>
    <w:rsid w:val="005E3572"/>
    <w:rsid w:val="0060096E"/>
    <w:rsid w:val="00604708"/>
    <w:rsid w:val="00605C6E"/>
    <w:rsid w:val="00607BA5"/>
    <w:rsid w:val="00610932"/>
    <w:rsid w:val="0061180A"/>
    <w:rsid w:val="00621FB6"/>
    <w:rsid w:val="0062527F"/>
    <w:rsid w:val="00626EB6"/>
    <w:rsid w:val="00632121"/>
    <w:rsid w:val="0064136D"/>
    <w:rsid w:val="00655D03"/>
    <w:rsid w:val="006724DF"/>
    <w:rsid w:val="00681542"/>
    <w:rsid w:val="00682F46"/>
    <w:rsid w:val="00683388"/>
    <w:rsid w:val="00683F84"/>
    <w:rsid w:val="006914A1"/>
    <w:rsid w:val="006936F5"/>
    <w:rsid w:val="00695413"/>
    <w:rsid w:val="006A1F49"/>
    <w:rsid w:val="006A6A16"/>
    <w:rsid w:val="006A6A81"/>
    <w:rsid w:val="006C13ED"/>
    <w:rsid w:val="006C29FB"/>
    <w:rsid w:val="006C2B42"/>
    <w:rsid w:val="006D0CEB"/>
    <w:rsid w:val="006E6BF5"/>
    <w:rsid w:val="006F4111"/>
    <w:rsid w:val="006F6061"/>
    <w:rsid w:val="006F7393"/>
    <w:rsid w:val="0070224F"/>
    <w:rsid w:val="007025DB"/>
    <w:rsid w:val="007115F7"/>
    <w:rsid w:val="007162F7"/>
    <w:rsid w:val="007403CA"/>
    <w:rsid w:val="007439C7"/>
    <w:rsid w:val="007735EA"/>
    <w:rsid w:val="00785689"/>
    <w:rsid w:val="0079754B"/>
    <w:rsid w:val="007A0D47"/>
    <w:rsid w:val="007A1E6D"/>
    <w:rsid w:val="007B0EB2"/>
    <w:rsid w:val="007C3038"/>
    <w:rsid w:val="007C3F7F"/>
    <w:rsid w:val="007D6EA6"/>
    <w:rsid w:val="007F32A1"/>
    <w:rsid w:val="00807047"/>
    <w:rsid w:val="00810B6F"/>
    <w:rsid w:val="00812B87"/>
    <w:rsid w:val="00815110"/>
    <w:rsid w:val="00816531"/>
    <w:rsid w:val="00822CE0"/>
    <w:rsid w:val="00825972"/>
    <w:rsid w:val="00841AB1"/>
    <w:rsid w:val="008436CF"/>
    <w:rsid w:val="00847368"/>
    <w:rsid w:val="008605DF"/>
    <w:rsid w:val="00864B1A"/>
    <w:rsid w:val="00881AD2"/>
    <w:rsid w:val="00892C41"/>
    <w:rsid w:val="008962F7"/>
    <w:rsid w:val="008A25B1"/>
    <w:rsid w:val="008A3938"/>
    <w:rsid w:val="008B065C"/>
    <w:rsid w:val="008B62F1"/>
    <w:rsid w:val="008C68F1"/>
    <w:rsid w:val="008D3E06"/>
    <w:rsid w:val="008D69FB"/>
    <w:rsid w:val="00902E26"/>
    <w:rsid w:val="009041EE"/>
    <w:rsid w:val="00904D81"/>
    <w:rsid w:val="00921803"/>
    <w:rsid w:val="00926503"/>
    <w:rsid w:val="00926966"/>
    <w:rsid w:val="00932409"/>
    <w:rsid w:val="009326A2"/>
    <w:rsid w:val="00933C5F"/>
    <w:rsid w:val="0093711B"/>
    <w:rsid w:val="00942883"/>
    <w:rsid w:val="009611CB"/>
    <w:rsid w:val="0096205A"/>
    <w:rsid w:val="009700DF"/>
    <w:rsid w:val="00970E45"/>
    <w:rsid w:val="009726D8"/>
    <w:rsid w:val="00976FCB"/>
    <w:rsid w:val="00986576"/>
    <w:rsid w:val="00990280"/>
    <w:rsid w:val="009D05A7"/>
    <w:rsid w:val="009D12F2"/>
    <w:rsid w:val="009E0548"/>
    <w:rsid w:val="009E5E6F"/>
    <w:rsid w:val="009F76DB"/>
    <w:rsid w:val="00A01522"/>
    <w:rsid w:val="00A06A26"/>
    <w:rsid w:val="00A10643"/>
    <w:rsid w:val="00A11CD2"/>
    <w:rsid w:val="00A20C11"/>
    <w:rsid w:val="00A313C4"/>
    <w:rsid w:val="00A32C3B"/>
    <w:rsid w:val="00A3405A"/>
    <w:rsid w:val="00A45F4F"/>
    <w:rsid w:val="00A600A9"/>
    <w:rsid w:val="00A612D9"/>
    <w:rsid w:val="00A65047"/>
    <w:rsid w:val="00A65322"/>
    <w:rsid w:val="00A717F0"/>
    <w:rsid w:val="00A801BE"/>
    <w:rsid w:val="00A810A0"/>
    <w:rsid w:val="00AA1955"/>
    <w:rsid w:val="00AA55B7"/>
    <w:rsid w:val="00AA5B9E"/>
    <w:rsid w:val="00AB2407"/>
    <w:rsid w:val="00AB4956"/>
    <w:rsid w:val="00AB53DF"/>
    <w:rsid w:val="00AB6DE4"/>
    <w:rsid w:val="00AD7B0C"/>
    <w:rsid w:val="00AE4856"/>
    <w:rsid w:val="00AF137C"/>
    <w:rsid w:val="00B07E5C"/>
    <w:rsid w:val="00B1293E"/>
    <w:rsid w:val="00B1618A"/>
    <w:rsid w:val="00B31798"/>
    <w:rsid w:val="00B40867"/>
    <w:rsid w:val="00B44631"/>
    <w:rsid w:val="00B552D7"/>
    <w:rsid w:val="00B679AB"/>
    <w:rsid w:val="00B76DB8"/>
    <w:rsid w:val="00B811F7"/>
    <w:rsid w:val="00B855E1"/>
    <w:rsid w:val="00B9024A"/>
    <w:rsid w:val="00B903E1"/>
    <w:rsid w:val="00BA3DF6"/>
    <w:rsid w:val="00BA5DC6"/>
    <w:rsid w:val="00BA6196"/>
    <w:rsid w:val="00BC6D8C"/>
    <w:rsid w:val="00BC7984"/>
    <w:rsid w:val="00BD43F6"/>
    <w:rsid w:val="00BD5477"/>
    <w:rsid w:val="00BD5798"/>
    <w:rsid w:val="00BE189E"/>
    <w:rsid w:val="00C154FB"/>
    <w:rsid w:val="00C16B8E"/>
    <w:rsid w:val="00C2786A"/>
    <w:rsid w:val="00C318FF"/>
    <w:rsid w:val="00C34006"/>
    <w:rsid w:val="00C426B1"/>
    <w:rsid w:val="00C428B5"/>
    <w:rsid w:val="00C66160"/>
    <w:rsid w:val="00C721AC"/>
    <w:rsid w:val="00C81E8C"/>
    <w:rsid w:val="00C8724F"/>
    <w:rsid w:val="00C90D6A"/>
    <w:rsid w:val="00C93A43"/>
    <w:rsid w:val="00C9448E"/>
    <w:rsid w:val="00CA247E"/>
    <w:rsid w:val="00CA7175"/>
    <w:rsid w:val="00CB407D"/>
    <w:rsid w:val="00CC14B5"/>
    <w:rsid w:val="00CC2CD7"/>
    <w:rsid w:val="00CC72B6"/>
    <w:rsid w:val="00CE6888"/>
    <w:rsid w:val="00D0218D"/>
    <w:rsid w:val="00D11F36"/>
    <w:rsid w:val="00D20D30"/>
    <w:rsid w:val="00D25FB5"/>
    <w:rsid w:val="00D34709"/>
    <w:rsid w:val="00D35690"/>
    <w:rsid w:val="00D44223"/>
    <w:rsid w:val="00D47505"/>
    <w:rsid w:val="00D61621"/>
    <w:rsid w:val="00D66B7C"/>
    <w:rsid w:val="00D7313E"/>
    <w:rsid w:val="00D81D2D"/>
    <w:rsid w:val="00D86259"/>
    <w:rsid w:val="00D92906"/>
    <w:rsid w:val="00D94D9E"/>
    <w:rsid w:val="00DA2529"/>
    <w:rsid w:val="00DB130A"/>
    <w:rsid w:val="00DB2EBB"/>
    <w:rsid w:val="00DB7ADB"/>
    <w:rsid w:val="00DC10A1"/>
    <w:rsid w:val="00DC12E6"/>
    <w:rsid w:val="00DC655F"/>
    <w:rsid w:val="00DC7348"/>
    <w:rsid w:val="00DD0B59"/>
    <w:rsid w:val="00DD7EBD"/>
    <w:rsid w:val="00DE45C3"/>
    <w:rsid w:val="00DE4C8D"/>
    <w:rsid w:val="00DF0810"/>
    <w:rsid w:val="00DF62B6"/>
    <w:rsid w:val="00E07225"/>
    <w:rsid w:val="00E20F4E"/>
    <w:rsid w:val="00E23CFE"/>
    <w:rsid w:val="00E30166"/>
    <w:rsid w:val="00E4562E"/>
    <w:rsid w:val="00E5409F"/>
    <w:rsid w:val="00EB0C9D"/>
    <w:rsid w:val="00EB23FC"/>
    <w:rsid w:val="00EB4ACC"/>
    <w:rsid w:val="00EB536C"/>
    <w:rsid w:val="00EC070D"/>
    <w:rsid w:val="00EC0E34"/>
    <w:rsid w:val="00EE1ACA"/>
    <w:rsid w:val="00EE6488"/>
    <w:rsid w:val="00F021FA"/>
    <w:rsid w:val="00F05252"/>
    <w:rsid w:val="00F05350"/>
    <w:rsid w:val="00F10957"/>
    <w:rsid w:val="00F11CD5"/>
    <w:rsid w:val="00F17737"/>
    <w:rsid w:val="00F21116"/>
    <w:rsid w:val="00F24C27"/>
    <w:rsid w:val="00F2561C"/>
    <w:rsid w:val="00F26D5E"/>
    <w:rsid w:val="00F3686C"/>
    <w:rsid w:val="00F538E7"/>
    <w:rsid w:val="00F60C38"/>
    <w:rsid w:val="00F62E97"/>
    <w:rsid w:val="00F64209"/>
    <w:rsid w:val="00F651BD"/>
    <w:rsid w:val="00F75D94"/>
    <w:rsid w:val="00F83457"/>
    <w:rsid w:val="00F8591E"/>
    <w:rsid w:val="00F87AB0"/>
    <w:rsid w:val="00F87D78"/>
    <w:rsid w:val="00F93BF5"/>
    <w:rsid w:val="00FB6B2B"/>
    <w:rsid w:val="00FB7E45"/>
    <w:rsid w:val="00FC00D6"/>
    <w:rsid w:val="00FC3130"/>
    <w:rsid w:val="00FC3497"/>
    <w:rsid w:val="00FC5A15"/>
    <w:rsid w:val="00FD074B"/>
    <w:rsid w:val="00FD2741"/>
    <w:rsid w:val="00FD6A4A"/>
    <w:rsid w:val="00FE1290"/>
    <w:rsid w:val="00FE2C64"/>
    <w:rsid w:val="00F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41"/>
    <w:pPr>
      <w:widowControl w:val="0"/>
    </w:pPr>
    <w:rPr>
      <w:snapToGrid w:val="0"/>
      <w:kern w:val="28"/>
      <w:sz w:val="22"/>
    </w:rPr>
  </w:style>
  <w:style w:type="paragraph" w:styleId="Heading1">
    <w:name w:val="heading 1"/>
    <w:basedOn w:val="Normal"/>
    <w:next w:val="ParaNum0"/>
    <w:qFormat/>
    <w:rsid w:val="00FD2741"/>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FD2741"/>
    <w:pPr>
      <w:keepNext/>
      <w:numPr>
        <w:ilvl w:val="1"/>
        <w:numId w:val="7"/>
      </w:numPr>
      <w:spacing w:after="120"/>
      <w:outlineLvl w:val="1"/>
    </w:pPr>
    <w:rPr>
      <w:b/>
    </w:rPr>
  </w:style>
  <w:style w:type="paragraph" w:styleId="Heading3">
    <w:name w:val="heading 3"/>
    <w:basedOn w:val="Normal"/>
    <w:next w:val="ParaNum0"/>
    <w:qFormat/>
    <w:rsid w:val="00FD2741"/>
    <w:pPr>
      <w:keepNext/>
      <w:numPr>
        <w:ilvl w:val="2"/>
        <w:numId w:val="7"/>
      </w:numPr>
      <w:tabs>
        <w:tab w:val="left" w:pos="2160"/>
      </w:tabs>
      <w:spacing w:after="120"/>
      <w:outlineLvl w:val="2"/>
    </w:pPr>
    <w:rPr>
      <w:b/>
    </w:rPr>
  </w:style>
  <w:style w:type="paragraph" w:styleId="Heading4">
    <w:name w:val="heading 4"/>
    <w:basedOn w:val="Normal"/>
    <w:next w:val="ParaNum0"/>
    <w:qFormat/>
    <w:rsid w:val="00FD2741"/>
    <w:pPr>
      <w:keepNext/>
      <w:numPr>
        <w:ilvl w:val="3"/>
        <w:numId w:val="7"/>
      </w:numPr>
      <w:tabs>
        <w:tab w:val="left" w:pos="2880"/>
      </w:tabs>
      <w:spacing w:after="120"/>
      <w:outlineLvl w:val="3"/>
    </w:pPr>
    <w:rPr>
      <w:b/>
    </w:rPr>
  </w:style>
  <w:style w:type="paragraph" w:styleId="Heading5">
    <w:name w:val="heading 5"/>
    <w:basedOn w:val="Normal"/>
    <w:next w:val="ParaNum0"/>
    <w:qFormat/>
    <w:rsid w:val="00FD2741"/>
    <w:pPr>
      <w:keepNext/>
      <w:numPr>
        <w:ilvl w:val="4"/>
        <w:numId w:val="7"/>
      </w:numPr>
      <w:tabs>
        <w:tab w:val="clear" w:pos="3960"/>
        <w:tab w:val="left" w:pos="3600"/>
      </w:tabs>
      <w:suppressAutoHyphens/>
      <w:spacing w:after="120"/>
      <w:outlineLvl w:val="4"/>
    </w:pPr>
    <w:rPr>
      <w:b/>
    </w:rPr>
  </w:style>
  <w:style w:type="paragraph" w:styleId="Heading6">
    <w:name w:val="heading 6"/>
    <w:basedOn w:val="Normal"/>
    <w:next w:val="ParaNum0"/>
    <w:qFormat/>
    <w:rsid w:val="00FD2741"/>
    <w:pPr>
      <w:numPr>
        <w:ilvl w:val="5"/>
        <w:numId w:val="7"/>
      </w:numPr>
      <w:tabs>
        <w:tab w:val="left" w:pos="4320"/>
      </w:tabs>
      <w:spacing w:after="120"/>
      <w:outlineLvl w:val="5"/>
    </w:pPr>
    <w:rPr>
      <w:b/>
    </w:rPr>
  </w:style>
  <w:style w:type="paragraph" w:styleId="Heading7">
    <w:name w:val="heading 7"/>
    <w:basedOn w:val="Normal"/>
    <w:next w:val="ParaNum0"/>
    <w:qFormat/>
    <w:rsid w:val="00FD2741"/>
    <w:pPr>
      <w:numPr>
        <w:ilvl w:val="7"/>
        <w:numId w:val="7"/>
      </w:numPr>
      <w:tabs>
        <w:tab w:val="clear" w:pos="5400"/>
        <w:tab w:val="left" w:pos="5040"/>
      </w:tabs>
      <w:spacing w:after="120"/>
      <w:ind w:hanging="720"/>
      <w:outlineLvl w:val="6"/>
    </w:pPr>
    <w:rPr>
      <w:b/>
    </w:rPr>
  </w:style>
  <w:style w:type="paragraph" w:styleId="Heading8">
    <w:name w:val="heading 8"/>
    <w:basedOn w:val="Normal"/>
    <w:next w:val="ParaNum0"/>
    <w:qFormat/>
    <w:rsid w:val="00FD274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FD2741"/>
    <w:pPr>
      <w:numPr>
        <w:ilvl w:val="8"/>
        <w:numId w:val="7"/>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FD27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2741"/>
  </w:style>
  <w:style w:type="paragraph" w:customStyle="1" w:styleId="ParaNum0">
    <w:name w:val="ParaNum"/>
    <w:basedOn w:val="Normal"/>
    <w:rsid w:val="00FD2741"/>
    <w:pPr>
      <w:numPr>
        <w:numId w:val="2"/>
      </w:numPr>
      <w:tabs>
        <w:tab w:val="clear" w:pos="1080"/>
        <w:tab w:val="num" w:pos="1440"/>
      </w:tabs>
      <w:spacing w:after="120"/>
    </w:pPr>
  </w:style>
  <w:style w:type="paragraph" w:styleId="EndnoteText">
    <w:name w:val="endnote text"/>
    <w:basedOn w:val="Normal"/>
    <w:semiHidden/>
    <w:rsid w:val="00FD2741"/>
    <w:rPr>
      <w:sz w:val="20"/>
    </w:rPr>
  </w:style>
  <w:style w:type="character" w:styleId="EndnoteReference">
    <w:name w:val="endnote reference"/>
    <w:semiHidden/>
    <w:rsid w:val="00FD2741"/>
    <w:rPr>
      <w:vertAlign w:val="superscript"/>
    </w:rPr>
  </w:style>
  <w:style w:type="paragraph" w:styleId="FootnoteText">
    <w:name w:val="footnote text"/>
    <w:link w:val="FootnoteTextChar"/>
    <w:rsid w:val="00FD2741"/>
    <w:pPr>
      <w:spacing w:after="120"/>
    </w:pPr>
  </w:style>
  <w:style w:type="character" w:styleId="FootnoteReference">
    <w:name w:val="footnote reference"/>
    <w:rsid w:val="00FD2741"/>
    <w:rPr>
      <w:rFonts w:ascii="Times New Roman" w:hAnsi="Times New Roman"/>
      <w:dstrike w:val="0"/>
      <w:color w:val="auto"/>
      <w:sz w:val="20"/>
      <w:vertAlign w:val="superscript"/>
    </w:rPr>
  </w:style>
  <w:style w:type="paragraph" w:styleId="TOC1">
    <w:name w:val="toc 1"/>
    <w:basedOn w:val="Normal"/>
    <w:next w:val="Normal"/>
    <w:semiHidden/>
    <w:rsid w:val="00FD274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D2741"/>
    <w:pPr>
      <w:tabs>
        <w:tab w:val="left" w:pos="720"/>
        <w:tab w:val="right" w:leader="dot" w:pos="9360"/>
      </w:tabs>
      <w:suppressAutoHyphens/>
      <w:ind w:left="720" w:right="720" w:hanging="360"/>
    </w:pPr>
    <w:rPr>
      <w:noProof/>
    </w:rPr>
  </w:style>
  <w:style w:type="paragraph" w:styleId="TOC3">
    <w:name w:val="toc 3"/>
    <w:basedOn w:val="Normal"/>
    <w:next w:val="Normal"/>
    <w:semiHidden/>
    <w:rsid w:val="00FD274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274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274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274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274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274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274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D2741"/>
    <w:pPr>
      <w:tabs>
        <w:tab w:val="right" w:pos="9360"/>
      </w:tabs>
      <w:suppressAutoHyphens/>
    </w:pPr>
  </w:style>
  <w:style w:type="character" w:customStyle="1" w:styleId="EquationCaption">
    <w:name w:val="_Equation Caption"/>
    <w:rsid w:val="00FD2741"/>
  </w:style>
  <w:style w:type="paragraph" w:styleId="Header">
    <w:name w:val="header"/>
    <w:basedOn w:val="Normal"/>
    <w:autoRedefine/>
    <w:rsid w:val="00FD2741"/>
    <w:pPr>
      <w:tabs>
        <w:tab w:val="center" w:pos="4680"/>
        <w:tab w:val="right" w:pos="9360"/>
      </w:tabs>
      <w:spacing w:before="40"/>
      <w:ind w:firstLine="1080"/>
    </w:pPr>
    <w:rPr>
      <w:rFonts w:ascii="News Gothic MT" w:hAnsi="News Gothic MT"/>
      <w:b/>
      <w:sz w:val="96"/>
    </w:rPr>
  </w:style>
  <w:style w:type="paragraph" w:styleId="Footer">
    <w:name w:val="footer"/>
    <w:basedOn w:val="Normal"/>
    <w:rsid w:val="00FD2741"/>
    <w:pPr>
      <w:tabs>
        <w:tab w:val="center" w:pos="4320"/>
        <w:tab w:val="right" w:pos="8640"/>
      </w:tabs>
    </w:pPr>
  </w:style>
  <w:style w:type="character" w:styleId="PageNumber">
    <w:name w:val="page number"/>
    <w:basedOn w:val="DefaultParagraphFont"/>
    <w:rsid w:val="00FD2741"/>
  </w:style>
  <w:style w:type="paragraph" w:styleId="BlockText">
    <w:name w:val="Block Text"/>
    <w:basedOn w:val="Normal"/>
    <w:rsid w:val="00FD2741"/>
    <w:pPr>
      <w:spacing w:after="240"/>
      <w:ind w:left="1440" w:right="1440"/>
    </w:pPr>
  </w:style>
  <w:style w:type="paragraph" w:customStyle="1" w:styleId="Paratitle">
    <w:name w:val="Para title"/>
    <w:basedOn w:val="Normal"/>
    <w:rsid w:val="00FD2741"/>
    <w:pPr>
      <w:tabs>
        <w:tab w:val="center" w:pos="9270"/>
      </w:tabs>
      <w:spacing w:after="240"/>
    </w:pPr>
    <w:rPr>
      <w:spacing w:val="-2"/>
    </w:rPr>
  </w:style>
  <w:style w:type="paragraph" w:customStyle="1" w:styleId="Bullet">
    <w:name w:val="Bullet"/>
    <w:basedOn w:val="Normal"/>
    <w:rsid w:val="00FD2741"/>
    <w:pPr>
      <w:tabs>
        <w:tab w:val="left" w:pos="2160"/>
      </w:tabs>
      <w:spacing w:after="220"/>
      <w:ind w:left="2160" w:hanging="720"/>
    </w:pPr>
  </w:style>
  <w:style w:type="paragraph" w:customStyle="1" w:styleId="TableFormat">
    <w:name w:val="TableFormat"/>
    <w:basedOn w:val="Bullet"/>
    <w:rsid w:val="00FD2741"/>
    <w:pPr>
      <w:tabs>
        <w:tab w:val="clear" w:pos="2160"/>
        <w:tab w:val="left" w:pos="5040"/>
      </w:tabs>
      <w:ind w:left="5040" w:hanging="3600"/>
    </w:pPr>
  </w:style>
  <w:style w:type="paragraph" w:customStyle="1" w:styleId="TOCTitle">
    <w:name w:val="TOC Title"/>
    <w:basedOn w:val="Normal"/>
    <w:rsid w:val="00FD27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2741"/>
    <w:pPr>
      <w:jc w:val="center"/>
    </w:pPr>
    <w:rPr>
      <w:rFonts w:ascii="Times New Roman Bold" w:hAnsi="Times New Roman Bold"/>
      <w:b/>
      <w:bCs/>
      <w:caps/>
      <w:szCs w:val="22"/>
    </w:rPr>
  </w:style>
  <w:style w:type="character" w:styleId="Hyperlink">
    <w:name w:val="Hyperlink"/>
    <w:rsid w:val="00FD2741"/>
    <w:rPr>
      <w:color w:val="0000FF"/>
      <w:u w:val="single"/>
    </w:rPr>
  </w:style>
  <w:style w:type="paragraph" w:styleId="ListParagraph">
    <w:name w:val="List Paragraph"/>
    <w:basedOn w:val="Normal"/>
    <w:uiPriority w:val="34"/>
    <w:qFormat/>
    <w:rsid w:val="00005C6D"/>
    <w:pPr>
      <w:ind w:left="720"/>
      <w:contextualSpacing/>
    </w:pPr>
  </w:style>
  <w:style w:type="character" w:styleId="CommentReference">
    <w:name w:val="annotation reference"/>
    <w:basedOn w:val="DefaultParagraphFont"/>
    <w:rsid w:val="00397F6B"/>
    <w:rPr>
      <w:sz w:val="16"/>
      <w:szCs w:val="16"/>
    </w:rPr>
  </w:style>
  <w:style w:type="paragraph" w:styleId="CommentText">
    <w:name w:val="annotation text"/>
    <w:basedOn w:val="Normal"/>
    <w:link w:val="CommentTextChar"/>
    <w:rsid w:val="00397F6B"/>
    <w:rPr>
      <w:sz w:val="20"/>
    </w:rPr>
  </w:style>
  <w:style w:type="character" w:customStyle="1" w:styleId="CommentTextChar">
    <w:name w:val="Comment Text Char"/>
    <w:basedOn w:val="DefaultParagraphFont"/>
    <w:link w:val="CommentText"/>
    <w:rsid w:val="00397F6B"/>
    <w:rPr>
      <w:snapToGrid w:val="0"/>
      <w:kern w:val="28"/>
    </w:rPr>
  </w:style>
  <w:style w:type="paragraph" w:styleId="CommentSubject">
    <w:name w:val="annotation subject"/>
    <w:basedOn w:val="CommentText"/>
    <w:next w:val="CommentText"/>
    <w:link w:val="CommentSubjectChar"/>
    <w:rsid w:val="00397F6B"/>
    <w:rPr>
      <w:b/>
      <w:bCs/>
    </w:rPr>
  </w:style>
  <w:style w:type="character" w:customStyle="1" w:styleId="CommentSubjectChar">
    <w:name w:val="Comment Subject Char"/>
    <w:basedOn w:val="CommentTextChar"/>
    <w:link w:val="CommentSubject"/>
    <w:rsid w:val="00397F6B"/>
    <w:rPr>
      <w:b/>
      <w:bCs/>
      <w:snapToGrid w:val="0"/>
      <w:kern w:val="28"/>
    </w:rPr>
  </w:style>
  <w:style w:type="paragraph" w:styleId="BalloonText">
    <w:name w:val="Balloon Text"/>
    <w:basedOn w:val="Normal"/>
    <w:link w:val="BalloonTextChar"/>
    <w:rsid w:val="00397F6B"/>
    <w:rPr>
      <w:rFonts w:ascii="Tahoma" w:hAnsi="Tahoma" w:cs="Tahoma"/>
      <w:sz w:val="16"/>
      <w:szCs w:val="16"/>
    </w:rPr>
  </w:style>
  <w:style w:type="character" w:customStyle="1" w:styleId="BalloonTextChar">
    <w:name w:val="Balloon Text Char"/>
    <w:basedOn w:val="DefaultParagraphFont"/>
    <w:link w:val="BalloonText"/>
    <w:rsid w:val="00397F6B"/>
    <w:rPr>
      <w:rFonts w:ascii="Tahoma" w:hAnsi="Tahoma" w:cs="Tahoma"/>
      <w:snapToGrid w:val="0"/>
      <w:kern w:val="28"/>
      <w:sz w:val="16"/>
      <w:szCs w:val="16"/>
    </w:rPr>
  </w:style>
  <w:style w:type="paragraph" w:styleId="NormalWeb">
    <w:name w:val="Normal (Web)"/>
    <w:basedOn w:val="Normal"/>
    <w:uiPriority w:val="99"/>
    <w:unhideWhenUsed/>
    <w:rsid w:val="00AD7B0C"/>
    <w:pPr>
      <w:widowControl/>
      <w:spacing w:before="100" w:beforeAutospacing="1" w:after="100" w:afterAutospacing="1"/>
    </w:pPr>
    <w:rPr>
      <w:snapToGrid/>
      <w:kern w:val="0"/>
      <w:sz w:val="24"/>
      <w:szCs w:val="24"/>
    </w:rPr>
  </w:style>
  <w:style w:type="paragraph" w:styleId="Revision">
    <w:name w:val="Revision"/>
    <w:hidden/>
    <w:uiPriority w:val="99"/>
    <w:semiHidden/>
    <w:rsid w:val="0096205A"/>
    <w:rPr>
      <w:snapToGrid w:val="0"/>
      <w:kern w:val="28"/>
      <w:sz w:val="22"/>
    </w:rPr>
  </w:style>
  <w:style w:type="character" w:customStyle="1" w:styleId="FootnoteTextChar">
    <w:name w:val="Footnote Text Char"/>
    <w:basedOn w:val="DefaultParagraphFont"/>
    <w:link w:val="FootnoteText"/>
    <w:rsid w:val="00106BB1"/>
  </w:style>
  <w:style w:type="character" w:customStyle="1" w:styleId="emphi1">
    <w:name w:val="emphi1"/>
    <w:basedOn w:val="DefaultParagraphFont"/>
    <w:rsid w:val="00FD074B"/>
    <w:rPr>
      <w:i/>
      <w:iCs/>
    </w:rPr>
  </w:style>
  <w:style w:type="paragraph" w:styleId="Caption">
    <w:name w:val="caption"/>
    <w:basedOn w:val="Normal"/>
    <w:next w:val="Normal"/>
    <w:qFormat/>
    <w:rsid w:val="005E3572"/>
    <w:pPr>
      <w:spacing w:before="120" w:after="120"/>
    </w:pPr>
    <w:rPr>
      <w:b/>
    </w:rPr>
  </w:style>
  <w:style w:type="paragraph" w:customStyle="1" w:styleId="NumberedList">
    <w:name w:val="Numbered List"/>
    <w:basedOn w:val="Normal"/>
    <w:rsid w:val="005E3572"/>
    <w:pPr>
      <w:numPr>
        <w:numId w:val="21"/>
      </w:numPr>
      <w:tabs>
        <w:tab w:val="clear" w:pos="1080"/>
      </w:tabs>
      <w:spacing w:after="220"/>
      <w:ind w:firstLine="0"/>
    </w:pPr>
  </w:style>
  <w:style w:type="paragraph" w:customStyle="1" w:styleId="Paranum">
    <w:name w:val="Paranum"/>
    <w:basedOn w:val="Normal"/>
    <w:rsid w:val="005E3572"/>
    <w:pPr>
      <w:numPr>
        <w:numId w:val="22"/>
      </w:numPr>
      <w:tabs>
        <w:tab w:val="clear" w:pos="1080"/>
      </w:tabs>
      <w:spacing w:after="220"/>
      <w:jc w:val="both"/>
    </w:pPr>
  </w:style>
  <w:style w:type="paragraph" w:customStyle="1" w:styleId="TableFormat0">
    <w:name w:val="Table Format"/>
    <w:basedOn w:val="Normal"/>
    <w:rsid w:val="005E3572"/>
    <w:pPr>
      <w:tabs>
        <w:tab w:val="left" w:pos="5040"/>
      </w:tabs>
      <w:spacing w:after="220"/>
      <w:ind w:left="5040" w:hanging="3600"/>
      <w:jc w:val="both"/>
    </w:pPr>
  </w:style>
  <w:style w:type="character" w:styleId="FollowedHyperlink">
    <w:name w:val="FollowedHyperlink"/>
    <w:rsid w:val="005E3572"/>
    <w:rPr>
      <w:color w:val="800080"/>
      <w:u w:val="single"/>
    </w:rPr>
  </w:style>
  <w:style w:type="paragraph" w:styleId="PlainText">
    <w:name w:val="Plain Text"/>
    <w:basedOn w:val="Normal"/>
    <w:link w:val="PlainTextChar"/>
    <w:uiPriority w:val="99"/>
    <w:unhideWhenUsed/>
    <w:rsid w:val="00B552D7"/>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B552D7"/>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41"/>
    <w:pPr>
      <w:widowControl w:val="0"/>
    </w:pPr>
    <w:rPr>
      <w:snapToGrid w:val="0"/>
      <w:kern w:val="28"/>
      <w:sz w:val="22"/>
    </w:rPr>
  </w:style>
  <w:style w:type="paragraph" w:styleId="Heading1">
    <w:name w:val="heading 1"/>
    <w:basedOn w:val="Normal"/>
    <w:next w:val="ParaNum0"/>
    <w:qFormat/>
    <w:rsid w:val="00FD2741"/>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FD2741"/>
    <w:pPr>
      <w:keepNext/>
      <w:numPr>
        <w:ilvl w:val="1"/>
        <w:numId w:val="7"/>
      </w:numPr>
      <w:spacing w:after="120"/>
      <w:outlineLvl w:val="1"/>
    </w:pPr>
    <w:rPr>
      <w:b/>
    </w:rPr>
  </w:style>
  <w:style w:type="paragraph" w:styleId="Heading3">
    <w:name w:val="heading 3"/>
    <w:basedOn w:val="Normal"/>
    <w:next w:val="ParaNum0"/>
    <w:qFormat/>
    <w:rsid w:val="00FD2741"/>
    <w:pPr>
      <w:keepNext/>
      <w:numPr>
        <w:ilvl w:val="2"/>
        <w:numId w:val="7"/>
      </w:numPr>
      <w:tabs>
        <w:tab w:val="left" w:pos="2160"/>
      </w:tabs>
      <w:spacing w:after="120"/>
      <w:outlineLvl w:val="2"/>
    </w:pPr>
    <w:rPr>
      <w:b/>
    </w:rPr>
  </w:style>
  <w:style w:type="paragraph" w:styleId="Heading4">
    <w:name w:val="heading 4"/>
    <w:basedOn w:val="Normal"/>
    <w:next w:val="ParaNum0"/>
    <w:qFormat/>
    <w:rsid w:val="00FD2741"/>
    <w:pPr>
      <w:keepNext/>
      <w:numPr>
        <w:ilvl w:val="3"/>
        <w:numId w:val="7"/>
      </w:numPr>
      <w:tabs>
        <w:tab w:val="left" w:pos="2880"/>
      </w:tabs>
      <w:spacing w:after="120"/>
      <w:outlineLvl w:val="3"/>
    </w:pPr>
    <w:rPr>
      <w:b/>
    </w:rPr>
  </w:style>
  <w:style w:type="paragraph" w:styleId="Heading5">
    <w:name w:val="heading 5"/>
    <w:basedOn w:val="Normal"/>
    <w:next w:val="ParaNum0"/>
    <w:qFormat/>
    <w:rsid w:val="00FD2741"/>
    <w:pPr>
      <w:keepNext/>
      <w:numPr>
        <w:ilvl w:val="4"/>
        <w:numId w:val="7"/>
      </w:numPr>
      <w:tabs>
        <w:tab w:val="clear" w:pos="3960"/>
        <w:tab w:val="left" w:pos="3600"/>
      </w:tabs>
      <w:suppressAutoHyphens/>
      <w:spacing w:after="120"/>
      <w:outlineLvl w:val="4"/>
    </w:pPr>
    <w:rPr>
      <w:b/>
    </w:rPr>
  </w:style>
  <w:style w:type="paragraph" w:styleId="Heading6">
    <w:name w:val="heading 6"/>
    <w:basedOn w:val="Normal"/>
    <w:next w:val="ParaNum0"/>
    <w:qFormat/>
    <w:rsid w:val="00FD2741"/>
    <w:pPr>
      <w:numPr>
        <w:ilvl w:val="5"/>
        <w:numId w:val="7"/>
      </w:numPr>
      <w:tabs>
        <w:tab w:val="left" w:pos="4320"/>
      </w:tabs>
      <w:spacing w:after="120"/>
      <w:outlineLvl w:val="5"/>
    </w:pPr>
    <w:rPr>
      <w:b/>
    </w:rPr>
  </w:style>
  <w:style w:type="paragraph" w:styleId="Heading7">
    <w:name w:val="heading 7"/>
    <w:basedOn w:val="Normal"/>
    <w:next w:val="ParaNum0"/>
    <w:qFormat/>
    <w:rsid w:val="00FD2741"/>
    <w:pPr>
      <w:numPr>
        <w:ilvl w:val="7"/>
        <w:numId w:val="7"/>
      </w:numPr>
      <w:tabs>
        <w:tab w:val="clear" w:pos="5400"/>
        <w:tab w:val="left" w:pos="5040"/>
      </w:tabs>
      <w:spacing w:after="120"/>
      <w:ind w:hanging="720"/>
      <w:outlineLvl w:val="6"/>
    </w:pPr>
    <w:rPr>
      <w:b/>
    </w:rPr>
  </w:style>
  <w:style w:type="paragraph" w:styleId="Heading8">
    <w:name w:val="heading 8"/>
    <w:basedOn w:val="Normal"/>
    <w:next w:val="ParaNum0"/>
    <w:qFormat/>
    <w:rsid w:val="00FD274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FD2741"/>
    <w:pPr>
      <w:numPr>
        <w:ilvl w:val="8"/>
        <w:numId w:val="7"/>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FD27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2741"/>
  </w:style>
  <w:style w:type="paragraph" w:customStyle="1" w:styleId="ParaNum0">
    <w:name w:val="ParaNum"/>
    <w:basedOn w:val="Normal"/>
    <w:rsid w:val="00FD2741"/>
    <w:pPr>
      <w:numPr>
        <w:numId w:val="2"/>
      </w:numPr>
      <w:tabs>
        <w:tab w:val="clear" w:pos="1080"/>
        <w:tab w:val="num" w:pos="1440"/>
      </w:tabs>
      <w:spacing w:after="120"/>
    </w:pPr>
  </w:style>
  <w:style w:type="paragraph" w:styleId="EndnoteText">
    <w:name w:val="endnote text"/>
    <w:basedOn w:val="Normal"/>
    <w:semiHidden/>
    <w:rsid w:val="00FD2741"/>
    <w:rPr>
      <w:sz w:val="20"/>
    </w:rPr>
  </w:style>
  <w:style w:type="character" w:styleId="EndnoteReference">
    <w:name w:val="endnote reference"/>
    <w:semiHidden/>
    <w:rsid w:val="00FD2741"/>
    <w:rPr>
      <w:vertAlign w:val="superscript"/>
    </w:rPr>
  </w:style>
  <w:style w:type="paragraph" w:styleId="FootnoteText">
    <w:name w:val="footnote text"/>
    <w:link w:val="FootnoteTextChar"/>
    <w:rsid w:val="00FD2741"/>
    <w:pPr>
      <w:spacing w:after="120"/>
    </w:pPr>
  </w:style>
  <w:style w:type="character" w:styleId="FootnoteReference">
    <w:name w:val="footnote reference"/>
    <w:rsid w:val="00FD2741"/>
    <w:rPr>
      <w:rFonts w:ascii="Times New Roman" w:hAnsi="Times New Roman"/>
      <w:dstrike w:val="0"/>
      <w:color w:val="auto"/>
      <w:sz w:val="20"/>
      <w:vertAlign w:val="superscript"/>
    </w:rPr>
  </w:style>
  <w:style w:type="paragraph" w:styleId="TOC1">
    <w:name w:val="toc 1"/>
    <w:basedOn w:val="Normal"/>
    <w:next w:val="Normal"/>
    <w:semiHidden/>
    <w:rsid w:val="00FD274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D2741"/>
    <w:pPr>
      <w:tabs>
        <w:tab w:val="left" w:pos="720"/>
        <w:tab w:val="right" w:leader="dot" w:pos="9360"/>
      </w:tabs>
      <w:suppressAutoHyphens/>
      <w:ind w:left="720" w:right="720" w:hanging="360"/>
    </w:pPr>
    <w:rPr>
      <w:noProof/>
    </w:rPr>
  </w:style>
  <w:style w:type="paragraph" w:styleId="TOC3">
    <w:name w:val="toc 3"/>
    <w:basedOn w:val="Normal"/>
    <w:next w:val="Normal"/>
    <w:semiHidden/>
    <w:rsid w:val="00FD274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274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274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274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274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274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274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D2741"/>
    <w:pPr>
      <w:tabs>
        <w:tab w:val="right" w:pos="9360"/>
      </w:tabs>
      <w:suppressAutoHyphens/>
    </w:pPr>
  </w:style>
  <w:style w:type="character" w:customStyle="1" w:styleId="EquationCaption">
    <w:name w:val="_Equation Caption"/>
    <w:rsid w:val="00FD2741"/>
  </w:style>
  <w:style w:type="paragraph" w:styleId="Header">
    <w:name w:val="header"/>
    <w:basedOn w:val="Normal"/>
    <w:autoRedefine/>
    <w:rsid w:val="00FD2741"/>
    <w:pPr>
      <w:tabs>
        <w:tab w:val="center" w:pos="4680"/>
        <w:tab w:val="right" w:pos="9360"/>
      </w:tabs>
      <w:spacing w:before="40"/>
      <w:ind w:firstLine="1080"/>
    </w:pPr>
    <w:rPr>
      <w:rFonts w:ascii="News Gothic MT" w:hAnsi="News Gothic MT"/>
      <w:b/>
      <w:sz w:val="96"/>
    </w:rPr>
  </w:style>
  <w:style w:type="paragraph" w:styleId="Footer">
    <w:name w:val="footer"/>
    <w:basedOn w:val="Normal"/>
    <w:rsid w:val="00FD2741"/>
    <w:pPr>
      <w:tabs>
        <w:tab w:val="center" w:pos="4320"/>
        <w:tab w:val="right" w:pos="8640"/>
      </w:tabs>
    </w:pPr>
  </w:style>
  <w:style w:type="character" w:styleId="PageNumber">
    <w:name w:val="page number"/>
    <w:basedOn w:val="DefaultParagraphFont"/>
    <w:rsid w:val="00FD2741"/>
  </w:style>
  <w:style w:type="paragraph" w:styleId="BlockText">
    <w:name w:val="Block Text"/>
    <w:basedOn w:val="Normal"/>
    <w:rsid w:val="00FD2741"/>
    <w:pPr>
      <w:spacing w:after="240"/>
      <w:ind w:left="1440" w:right="1440"/>
    </w:pPr>
  </w:style>
  <w:style w:type="paragraph" w:customStyle="1" w:styleId="Paratitle">
    <w:name w:val="Para title"/>
    <w:basedOn w:val="Normal"/>
    <w:rsid w:val="00FD2741"/>
    <w:pPr>
      <w:tabs>
        <w:tab w:val="center" w:pos="9270"/>
      </w:tabs>
      <w:spacing w:after="240"/>
    </w:pPr>
    <w:rPr>
      <w:spacing w:val="-2"/>
    </w:rPr>
  </w:style>
  <w:style w:type="paragraph" w:customStyle="1" w:styleId="Bullet">
    <w:name w:val="Bullet"/>
    <w:basedOn w:val="Normal"/>
    <w:rsid w:val="00FD2741"/>
    <w:pPr>
      <w:tabs>
        <w:tab w:val="left" w:pos="2160"/>
      </w:tabs>
      <w:spacing w:after="220"/>
      <w:ind w:left="2160" w:hanging="720"/>
    </w:pPr>
  </w:style>
  <w:style w:type="paragraph" w:customStyle="1" w:styleId="TableFormat">
    <w:name w:val="TableFormat"/>
    <w:basedOn w:val="Bullet"/>
    <w:rsid w:val="00FD2741"/>
    <w:pPr>
      <w:tabs>
        <w:tab w:val="clear" w:pos="2160"/>
        <w:tab w:val="left" w:pos="5040"/>
      </w:tabs>
      <w:ind w:left="5040" w:hanging="3600"/>
    </w:pPr>
  </w:style>
  <w:style w:type="paragraph" w:customStyle="1" w:styleId="TOCTitle">
    <w:name w:val="TOC Title"/>
    <w:basedOn w:val="Normal"/>
    <w:rsid w:val="00FD27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2741"/>
    <w:pPr>
      <w:jc w:val="center"/>
    </w:pPr>
    <w:rPr>
      <w:rFonts w:ascii="Times New Roman Bold" w:hAnsi="Times New Roman Bold"/>
      <w:b/>
      <w:bCs/>
      <w:caps/>
      <w:szCs w:val="22"/>
    </w:rPr>
  </w:style>
  <w:style w:type="character" w:styleId="Hyperlink">
    <w:name w:val="Hyperlink"/>
    <w:rsid w:val="00FD2741"/>
    <w:rPr>
      <w:color w:val="0000FF"/>
      <w:u w:val="single"/>
    </w:rPr>
  </w:style>
  <w:style w:type="paragraph" w:styleId="ListParagraph">
    <w:name w:val="List Paragraph"/>
    <w:basedOn w:val="Normal"/>
    <w:uiPriority w:val="34"/>
    <w:qFormat/>
    <w:rsid w:val="00005C6D"/>
    <w:pPr>
      <w:ind w:left="720"/>
      <w:contextualSpacing/>
    </w:pPr>
  </w:style>
  <w:style w:type="character" w:styleId="CommentReference">
    <w:name w:val="annotation reference"/>
    <w:basedOn w:val="DefaultParagraphFont"/>
    <w:rsid w:val="00397F6B"/>
    <w:rPr>
      <w:sz w:val="16"/>
      <w:szCs w:val="16"/>
    </w:rPr>
  </w:style>
  <w:style w:type="paragraph" w:styleId="CommentText">
    <w:name w:val="annotation text"/>
    <w:basedOn w:val="Normal"/>
    <w:link w:val="CommentTextChar"/>
    <w:rsid w:val="00397F6B"/>
    <w:rPr>
      <w:sz w:val="20"/>
    </w:rPr>
  </w:style>
  <w:style w:type="character" w:customStyle="1" w:styleId="CommentTextChar">
    <w:name w:val="Comment Text Char"/>
    <w:basedOn w:val="DefaultParagraphFont"/>
    <w:link w:val="CommentText"/>
    <w:rsid w:val="00397F6B"/>
    <w:rPr>
      <w:snapToGrid w:val="0"/>
      <w:kern w:val="28"/>
    </w:rPr>
  </w:style>
  <w:style w:type="paragraph" w:styleId="CommentSubject">
    <w:name w:val="annotation subject"/>
    <w:basedOn w:val="CommentText"/>
    <w:next w:val="CommentText"/>
    <w:link w:val="CommentSubjectChar"/>
    <w:rsid w:val="00397F6B"/>
    <w:rPr>
      <w:b/>
      <w:bCs/>
    </w:rPr>
  </w:style>
  <w:style w:type="character" w:customStyle="1" w:styleId="CommentSubjectChar">
    <w:name w:val="Comment Subject Char"/>
    <w:basedOn w:val="CommentTextChar"/>
    <w:link w:val="CommentSubject"/>
    <w:rsid w:val="00397F6B"/>
    <w:rPr>
      <w:b/>
      <w:bCs/>
      <w:snapToGrid w:val="0"/>
      <w:kern w:val="28"/>
    </w:rPr>
  </w:style>
  <w:style w:type="paragraph" w:styleId="BalloonText">
    <w:name w:val="Balloon Text"/>
    <w:basedOn w:val="Normal"/>
    <w:link w:val="BalloonTextChar"/>
    <w:rsid w:val="00397F6B"/>
    <w:rPr>
      <w:rFonts w:ascii="Tahoma" w:hAnsi="Tahoma" w:cs="Tahoma"/>
      <w:sz w:val="16"/>
      <w:szCs w:val="16"/>
    </w:rPr>
  </w:style>
  <w:style w:type="character" w:customStyle="1" w:styleId="BalloonTextChar">
    <w:name w:val="Balloon Text Char"/>
    <w:basedOn w:val="DefaultParagraphFont"/>
    <w:link w:val="BalloonText"/>
    <w:rsid w:val="00397F6B"/>
    <w:rPr>
      <w:rFonts w:ascii="Tahoma" w:hAnsi="Tahoma" w:cs="Tahoma"/>
      <w:snapToGrid w:val="0"/>
      <w:kern w:val="28"/>
      <w:sz w:val="16"/>
      <w:szCs w:val="16"/>
    </w:rPr>
  </w:style>
  <w:style w:type="paragraph" w:styleId="NormalWeb">
    <w:name w:val="Normal (Web)"/>
    <w:basedOn w:val="Normal"/>
    <w:uiPriority w:val="99"/>
    <w:unhideWhenUsed/>
    <w:rsid w:val="00AD7B0C"/>
    <w:pPr>
      <w:widowControl/>
      <w:spacing w:before="100" w:beforeAutospacing="1" w:after="100" w:afterAutospacing="1"/>
    </w:pPr>
    <w:rPr>
      <w:snapToGrid/>
      <w:kern w:val="0"/>
      <w:sz w:val="24"/>
      <w:szCs w:val="24"/>
    </w:rPr>
  </w:style>
  <w:style w:type="paragraph" w:styleId="Revision">
    <w:name w:val="Revision"/>
    <w:hidden/>
    <w:uiPriority w:val="99"/>
    <w:semiHidden/>
    <w:rsid w:val="0096205A"/>
    <w:rPr>
      <w:snapToGrid w:val="0"/>
      <w:kern w:val="28"/>
      <w:sz w:val="22"/>
    </w:rPr>
  </w:style>
  <w:style w:type="character" w:customStyle="1" w:styleId="FootnoteTextChar">
    <w:name w:val="Footnote Text Char"/>
    <w:basedOn w:val="DefaultParagraphFont"/>
    <w:link w:val="FootnoteText"/>
    <w:rsid w:val="00106BB1"/>
  </w:style>
  <w:style w:type="character" w:customStyle="1" w:styleId="emphi1">
    <w:name w:val="emphi1"/>
    <w:basedOn w:val="DefaultParagraphFont"/>
    <w:rsid w:val="00FD074B"/>
    <w:rPr>
      <w:i/>
      <w:iCs/>
    </w:rPr>
  </w:style>
  <w:style w:type="paragraph" w:styleId="Caption">
    <w:name w:val="caption"/>
    <w:basedOn w:val="Normal"/>
    <w:next w:val="Normal"/>
    <w:qFormat/>
    <w:rsid w:val="005E3572"/>
    <w:pPr>
      <w:spacing w:before="120" w:after="120"/>
    </w:pPr>
    <w:rPr>
      <w:b/>
    </w:rPr>
  </w:style>
  <w:style w:type="paragraph" w:customStyle="1" w:styleId="NumberedList">
    <w:name w:val="Numbered List"/>
    <w:basedOn w:val="Normal"/>
    <w:rsid w:val="005E3572"/>
    <w:pPr>
      <w:numPr>
        <w:numId w:val="21"/>
      </w:numPr>
      <w:tabs>
        <w:tab w:val="clear" w:pos="1080"/>
      </w:tabs>
      <w:spacing w:after="220"/>
      <w:ind w:firstLine="0"/>
    </w:pPr>
  </w:style>
  <w:style w:type="paragraph" w:customStyle="1" w:styleId="Paranum">
    <w:name w:val="Paranum"/>
    <w:basedOn w:val="Normal"/>
    <w:rsid w:val="005E3572"/>
    <w:pPr>
      <w:numPr>
        <w:numId w:val="22"/>
      </w:numPr>
      <w:tabs>
        <w:tab w:val="clear" w:pos="1080"/>
      </w:tabs>
      <w:spacing w:after="220"/>
      <w:jc w:val="both"/>
    </w:pPr>
  </w:style>
  <w:style w:type="paragraph" w:customStyle="1" w:styleId="TableFormat0">
    <w:name w:val="Table Format"/>
    <w:basedOn w:val="Normal"/>
    <w:rsid w:val="005E3572"/>
    <w:pPr>
      <w:tabs>
        <w:tab w:val="left" w:pos="5040"/>
      </w:tabs>
      <w:spacing w:after="220"/>
      <w:ind w:left="5040" w:hanging="3600"/>
      <w:jc w:val="both"/>
    </w:pPr>
  </w:style>
  <w:style w:type="character" w:styleId="FollowedHyperlink">
    <w:name w:val="FollowedHyperlink"/>
    <w:rsid w:val="005E3572"/>
    <w:rPr>
      <w:color w:val="800080"/>
      <w:u w:val="single"/>
    </w:rPr>
  </w:style>
  <w:style w:type="paragraph" w:styleId="PlainText">
    <w:name w:val="Plain Text"/>
    <w:basedOn w:val="Normal"/>
    <w:link w:val="PlainTextChar"/>
    <w:uiPriority w:val="99"/>
    <w:unhideWhenUsed/>
    <w:rsid w:val="00B552D7"/>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B552D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19615">
      <w:bodyDiv w:val="1"/>
      <w:marLeft w:val="0"/>
      <w:marRight w:val="0"/>
      <w:marTop w:val="0"/>
      <w:marBottom w:val="0"/>
      <w:divBdr>
        <w:top w:val="none" w:sz="0" w:space="0" w:color="auto"/>
        <w:left w:val="none" w:sz="0" w:space="0" w:color="auto"/>
        <w:bottom w:val="none" w:sz="0" w:space="0" w:color="auto"/>
        <w:right w:val="none" w:sz="0" w:space="0" w:color="auto"/>
      </w:divBdr>
      <w:divsChild>
        <w:div w:id="344402718">
          <w:marLeft w:val="0"/>
          <w:marRight w:val="0"/>
          <w:marTop w:val="0"/>
          <w:marBottom w:val="0"/>
          <w:divBdr>
            <w:top w:val="none" w:sz="0" w:space="0" w:color="auto"/>
            <w:left w:val="single" w:sz="6" w:space="0" w:color="BBBBBB"/>
            <w:bottom w:val="single" w:sz="6" w:space="0" w:color="BBBBBB"/>
            <w:right w:val="single" w:sz="6" w:space="0" w:color="BBBBBB"/>
          </w:divBdr>
          <w:divsChild>
            <w:div w:id="2112435614">
              <w:marLeft w:val="0"/>
              <w:marRight w:val="0"/>
              <w:marTop w:val="0"/>
              <w:marBottom w:val="0"/>
              <w:divBdr>
                <w:top w:val="none" w:sz="0" w:space="0" w:color="auto"/>
                <w:left w:val="none" w:sz="0" w:space="0" w:color="auto"/>
                <w:bottom w:val="none" w:sz="0" w:space="0" w:color="auto"/>
                <w:right w:val="none" w:sz="0" w:space="0" w:color="auto"/>
              </w:divBdr>
              <w:divsChild>
                <w:div w:id="1932885017">
                  <w:marLeft w:val="0"/>
                  <w:marRight w:val="0"/>
                  <w:marTop w:val="0"/>
                  <w:marBottom w:val="0"/>
                  <w:divBdr>
                    <w:top w:val="none" w:sz="0" w:space="0" w:color="auto"/>
                    <w:left w:val="none" w:sz="0" w:space="0" w:color="auto"/>
                    <w:bottom w:val="none" w:sz="0" w:space="0" w:color="auto"/>
                    <w:right w:val="none" w:sz="0" w:space="0" w:color="auto"/>
                  </w:divBdr>
                  <w:divsChild>
                    <w:div w:id="294068616">
                      <w:marLeft w:val="0"/>
                      <w:marRight w:val="0"/>
                      <w:marTop w:val="0"/>
                      <w:marBottom w:val="0"/>
                      <w:divBdr>
                        <w:top w:val="none" w:sz="0" w:space="0" w:color="auto"/>
                        <w:left w:val="none" w:sz="0" w:space="0" w:color="auto"/>
                        <w:bottom w:val="none" w:sz="0" w:space="0" w:color="auto"/>
                        <w:right w:val="none" w:sz="0" w:space="0" w:color="auto"/>
                      </w:divBdr>
                      <w:divsChild>
                        <w:div w:id="1862543663">
                          <w:marLeft w:val="0"/>
                          <w:marRight w:val="0"/>
                          <w:marTop w:val="0"/>
                          <w:marBottom w:val="0"/>
                          <w:divBdr>
                            <w:top w:val="none" w:sz="0" w:space="0" w:color="auto"/>
                            <w:left w:val="none" w:sz="0" w:space="0" w:color="auto"/>
                            <w:bottom w:val="none" w:sz="0" w:space="0" w:color="auto"/>
                            <w:right w:val="none" w:sz="0" w:space="0" w:color="auto"/>
                          </w:divBdr>
                          <w:divsChild>
                            <w:div w:id="1043214169">
                              <w:marLeft w:val="0"/>
                              <w:marRight w:val="0"/>
                              <w:marTop w:val="0"/>
                              <w:marBottom w:val="0"/>
                              <w:divBdr>
                                <w:top w:val="none" w:sz="0" w:space="0" w:color="auto"/>
                                <w:left w:val="none" w:sz="0" w:space="0" w:color="auto"/>
                                <w:bottom w:val="none" w:sz="0" w:space="0" w:color="auto"/>
                                <w:right w:val="none" w:sz="0" w:space="0" w:color="auto"/>
                              </w:divBdr>
                              <w:divsChild>
                                <w:div w:id="992634992">
                                  <w:marLeft w:val="0"/>
                                  <w:marRight w:val="0"/>
                                  <w:marTop w:val="0"/>
                                  <w:marBottom w:val="0"/>
                                  <w:divBdr>
                                    <w:top w:val="none" w:sz="0" w:space="0" w:color="auto"/>
                                    <w:left w:val="none" w:sz="0" w:space="0" w:color="auto"/>
                                    <w:bottom w:val="none" w:sz="0" w:space="0" w:color="auto"/>
                                    <w:right w:val="none" w:sz="0" w:space="0" w:color="auto"/>
                                  </w:divBdr>
                                  <w:divsChild>
                                    <w:div w:id="1267806890">
                                      <w:marLeft w:val="0"/>
                                      <w:marRight w:val="0"/>
                                      <w:marTop w:val="0"/>
                                      <w:marBottom w:val="0"/>
                                      <w:divBdr>
                                        <w:top w:val="none" w:sz="0" w:space="0" w:color="auto"/>
                                        <w:left w:val="none" w:sz="0" w:space="0" w:color="auto"/>
                                        <w:bottom w:val="none" w:sz="0" w:space="0" w:color="auto"/>
                                        <w:right w:val="none" w:sz="0" w:space="0" w:color="auto"/>
                                      </w:divBdr>
                                      <w:divsChild>
                                        <w:div w:id="1230917036">
                                          <w:marLeft w:val="1200"/>
                                          <w:marRight w:val="1200"/>
                                          <w:marTop w:val="0"/>
                                          <w:marBottom w:val="0"/>
                                          <w:divBdr>
                                            <w:top w:val="none" w:sz="0" w:space="0" w:color="auto"/>
                                            <w:left w:val="none" w:sz="0" w:space="0" w:color="auto"/>
                                            <w:bottom w:val="none" w:sz="0" w:space="0" w:color="auto"/>
                                            <w:right w:val="none" w:sz="0" w:space="0" w:color="auto"/>
                                          </w:divBdr>
                                          <w:divsChild>
                                            <w:div w:id="1388602757">
                                              <w:marLeft w:val="0"/>
                                              <w:marRight w:val="0"/>
                                              <w:marTop w:val="0"/>
                                              <w:marBottom w:val="0"/>
                                              <w:divBdr>
                                                <w:top w:val="none" w:sz="0" w:space="0" w:color="auto"/>
                                                <w:left w:val="none" w:sz="0" w:space="0" w:color="auto"/>
                                                <w:bottom w:val="none" w:sz="0" w:space="0" w:color="auto"/>
                                                <w:right w:val="none" w:sz="0" w:space="0" w:color="auto"/>
                                              </w:divBdr>
                                              <w:divsChild>
                                                <w:div w:id="973293562">
                                                  <w:marLeft w:val="0"/>
                                                  <w:marRight w:val="0"/>
                                                  <w:marTop w:val="0"/>
                                                  <w:marBottom w:val="0"/>
                                                  <w:divBdr>
                                                    <w:top w:val="none" w:sz="0" w:space="0" w:color="auto"/>
                                                    <w:left w:val="none" w:sz="0" w:space="0" w:color="auto"/>
                                                    <w:bottom w:val="none" w:sz="0" w:space="0" w:color="auto"/>
                                                    <w:right w:val="none" w:sz="0" w:space="0" w:color="auto"/>
                                                  </w:divBdr>
                                                  <w:divsChild>
                                                    <w:div w:id="1616669898">
                                                      <w:marLeft w:val="0"/>
                                                      <w:marRight w:val="0"/>
                                                      <w:marTop w:val="0"/>
                                                      <w:marBottom w:val="0"/>
                                                      <w:divBdr>
                                                        <w:top w:val="none" w:sz="0" w:space="0" w:color="auto"/>
                                                        <w:left w:val="none" w:sz="0" w:space="0" w:color="auto"/>
                                                        <w:bottom w:val="none" w:sz="0" w:space="0" w:color="auto"/>
                                                        <w:right w:val="none" w:sz="0" w:space="0" w:color="auto"/>
                                                      </w:divBdr>
                                                      <w:divsChild>
                                                        <w:div w:id="1751584074">
                                                          <w:marLeft w:val="0"/>
                                                          <w:marRight w:val="0"/>
                                                          <w:marTop w:val="0"/>
                                                          <w:marBottom w:val="0"/>
                                                          <w:divBdr>
                                                            <w:top w:val="none" w:sz="0" w:space="0" w:color="auto"/>
                                                            <w:left w:val="none" w:sz="0" w:space="0" w:color="auto"/>
                                                            <w:bottom w:val="none" w:sz="0" w:space="0" w:color="auto"/>
                                                            <w:right w:val="none" w:sz="0" w:space="0" w:color="auto"/>
                                                          </w:divBdr>
                                                        </w:div>
                                                      </w:divsChild>
                                                    </w:div>
                                                    <w:div w:id="282661782">
                                                      <w:marLeft w:val="0"/>
                                                      <w:marRight w:val="0"/>
                                                      <w:marTop w:val="0"/>
                                                      <w:marBottom w:val="0"/>
                                                      <w:divBdr>
                                                        <w:top w:val="none" w:sz="0" w:space="0" w:color="auto"/>
                                                        <w:left w:val="none" w:sz="0" w:space="0" w:color="auto"/>
                                                        <w:bottom w:val="none" w:sz="0" w:space="0" w:color="auto"/>
                                                        <w:right w:val="none" w:sz="0" w:space="0" w:color="auto"/>
                                                      </w:divBdr>
                                                      <w:divsChild>
                                                        <w:div w:id="923150609">
                                                          <w:marLeft w:val="0"/>
                                                          <w:marRight w:val="0"/>
                                                          <w:marTop w:val="0"/>
                                                          <w:marBottom w:val="0"/>
                                                          <w:divBdr>
                                                            <w:top w:val="none" w:sz="0" w:space="0" w:color="auto"/>
                                                            <w:left w:val="none" w:sz="0" w:space="0" w:color="auto"/>
                                                            <w:bottom w:val="none" w:sz="0" w:space="0" w:color="auto"/>
                                                            <w:right w:val="none" w:sz="0" w:space="0" w:color="auto"/>
                                                          </w:divBdr>
                                                        </w:div>
                                                      </w:divsChild>
                                                    </w:div>
                                                    <w:div w:id="1873108432">
                                                      <w:marLeft w:val="0"/>
                                                      <w:marRight w:val="0"/>
                                                      <w:marTop w:val="0"/>
                                                      <w:marBottom w:val="0"/>
                                                      <w:divBdr>
                                                        <w:top w:val="none" w:sz="0" w:space="0" w:color="auto"/>
                                                        <w:left w:val="none" w:sz="0" w:space="0" w:color="auto"/>
                                                        <w:bottom w:val="none" w:sz="0" w:space="0" w:color="auto"/>
                                                        <w:right w:val="none" w:sz="0" w:space="0" w:color="auto"/>
                                                      </w:divBdr>
                                                      <w:divsChild>
                                                        <w:div w:id="1625504111">
                                                          <w:marLeft w:val="0"/>
                                                          <w:marRight w:val="0"/>
                                                          <w:marTop w:val="0"/>
                                                          <w:marBottom w:val="0"/>
                                                          <w:divBdr>
                                                            <w:top w:val="none" w:sz="0" w:space="0" w:color="auto"/>
                                                            <w:left w:val="none" w:sz="0" w:space="0" w:color="auto"/>
                                                            <w:bottom w:val="none" w:sz="0" w:space="0" w:color="auto"/>
                                                            <w:right w:val="none" w:sz="0" w:space="0" w:color="auto"/>
                                                          </w:divBdr>
                                                        </w:div>
                                                      </w:divsChild>
                                                    </w:div>
                                                    <w:div w:id="1474635944">
                                                      <w:marLeft w:val="0"/>
                                                      <w:marRight w:val="0"/>
                                                      <w:marTop w:val="0"/>
                                                      <w:marBottom w:val="0"/>
                                                      <w:divBdr>
                                                        <w:top w:val="none" w:sz="0" w:space="0" w:color="auto"/>
                                                        <w:left w:val="none" w:sz="0" w:space="0" w:color="auto"/>
                                                        <w:bottom w:val="none" w:sz="0" w:space="0" w:color="auto"/>
                                                        <w:right w:val="none" w:sz="0" w:space="0" w:color="auto"/>
                                                      </w:divBdr>
                                                      <w:divsChild>
                                                        <w:div w:id="446706056">
                                                          <w:marLeft w:val="0"/>
                                                          <w:marRight w:val="0"/>
                                                          <w:marTop w:val="0"/>
                                                          <w:marBottom w:val="0"/>
                                                          <w:divBdr>
                                                            <w:top w:val="none" w:sz="0" w:space="0" w:color="auto"/>
                                                            <w:left w:val="none" w:sz="0" w:space="0" w:color="auto"/>
                                                            <w:bottom w:val="none" w:sz="0" w:space="0" w:color="auto"/>
                                                            <w:right w:val="none" w:sz="0" w:space="0" w:color="auto"/>
                                                          </w:divBdr>
                                                        </w:div>
                                                      </w:divsChild>
                                                    </w:div>
                                                    <w:div w:id="1030302902">
                                                      <w:marLeft w:val="0"/>
                                                      <w:marRight w:val="0"/>
                                                      <w:marTop w:val="0"/>
                                                      <w:marBottom w:val="0"/>
                                                      <w:divBdr>
                                                        <w:top w:val="none" w:sz="0" w:space="0" w:color="auto"/>
                                                        <w:left w:val="none" w:sz="0" w:space="0" w:color="auto"/>
                                                        <w:bottom w:val="none" w:sz="0" w:space="0" w:color="auto"/>
                                                        <w:right w:val="none" w:sz="0" w:space="0" w:color="auto"/>
                                                      </w:divBdr>
                                                      <w:divsChild>
                                                        <w:div w:id="1234662733">
                                                          <w:marLeft w:val="0"/>
                                                          <w:marRight w:val="0"/>
                                                          <w:marTop w:val="0"/>
                                                          <w:marBottom w:val="0"/>
                                                          <w:divBdr>
                                                            <w:top w:val="none" w:sz="0" w:space="0" w:color="auto"/>
                                                            <w:left w:val="none" w:sz="0" w:space="0" w:color="auto"/>
                                                            <w:bottom w:val="none" w:sz="0" w:space="0" w:color="auto"/>
                                                            <w:right w:val="none" w:sz="0" w:space="0" w:color="auto"/>
                                                          </w:divBdr>
                                                        </w:div>
                                                      </w:divsChild>
                                                    </w:div>
                                                    <w:div w:id="451172810">
                                                      <w:marLeft w:val="0"/>
                                                      <w:marRight w:val="0"/>
                                                      <w:marTop w:val="0"/>
                                                      <w:marBottom w:val="0"/>
                                                      <w:divBdr>
                                                        <w:top w:val="none" w:sz="0" w:space="0" w:color="auto"/>
                                                        <w:left w:val="none" w:sz="0" w:space="0" w:color="auto"/>
                                                        <w:bottom w:val="none" w:sz="0" w:space="0" w:color="auto"/>
                                                        <w:right w:val="none" w:sz="0" w:space="0" w:color="auto"/>
                                                      </w:divBdr>
                                                      <w:divsChild>
                                                        <w:div w:id="1290473727">
                                                          <w:marLeft w:val="0"/>
                                                          <w:marRight w:val="0"/>
                                                          <w:marTop w:val="0"/>
                                                          <w:marBottom w:val="0"/>
                                                          <w:divBdr>
                                                            <w:top w:val="none" w:sz="0" w:space="0" w:color="auto"/>
                                                            <w:left w:val="none" w:sz="0" w:space="0" w:color="auto"/>
                                                            <w:bottom w:val="none" w:sz="0" w:space="0" w:color="auto"/>
                                                            <w:right w:val="none" w:sz="0" w:space="0" w:color="auto"/>
                                                          </w:divBdr>
                                                        </w:div>
                                                      </w:divsChild>
                                                    </w:div>
                                                    <w:div w:id="639923209">
                                                      <w:marLeft w:val="0"/>
                                                      <w:marRight w:val="0"/>
                                                      <w:marTop w:val="0"/>
                                                      <w:marBottom w:val="0"/>
                                                      <w:divBdr>
                                                        <w:top w:val="none" w:sz="0" w:space="0" w:color="auto"/>
                                                        <w:left w:val="none" w:sz="0" w:space="0" w:color="auto"/>
                                                        <w:bottom w:val="none" w:sz="0" w:space="0" w:color="auto"/>
                                                        <w:right w:val="none" w:sz="0" w:space="0" w:color="auto"/>
                                                      </w:divBdr>
                                                      <w:divsChild>
                                                        <w:div w:id="13430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278416">
      <w:bodyDiv w:val="1"/>
      <w:marLeft w:val="0"/>
      <w:marRight w:val="0"/>
      <w:marTop w:val="0"/>
      <w:marBottom w:val="0"/>
      <w:divBdr>
        <w:top w:val="none" w:sz="0" w:space="0" w:color="auto"/>
        <w:left w:val="none" w:sz="0" w:space="0" w:color="auto"/>
        <w:bottom w:val="none" w:sz="0" w:space="0" w:color="auto"/>
        <w:right w:val="none" w:sz="0" w:space="0" w:color="auto"/>
      </w:divBdr>
    </w:div>
    <w:div w:id="1102841570">
      <w:bodyDiv w:val="1"/>
      <w:marLeft w:val="0"/>
      <w:marRight w:val="0"/>
      <w:marTop w:val="0"/>
      <w:marBottom w:val="0"/>
      <w:divBdr>
        <w:top w:val="none" w:sz="0" w:space="0" w:color="auto"/>
        <w:left w:val="none" w:sz="0" w:space="0" w:color="auto"/>
        <w:bottom w:val="none" w:sz="0" w:space="0" w:color="auto"/>
        <w:right w:val="none" w:sz="0" w:space="0" w:color="auto"/>
      </w:divBdr>
    </w:div>
    <w:div w:id="15031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Morris@fcc.gov" TargetMode="External"/><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vin.Harding@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kevin.harding@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571</Words>
  <Characters>3150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3726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2015-01-28T16:00:00Z</cp:lastPrinted>
  <dcterms:created xsi:type="dcterms:W3CDTF">2015-01-28T16:06:00Z</dcterms:created>
  <dcterms:modified xsi:type="dcterms:W3CDTF">2015-01-28T16:06:00Z</dcterms:modified>
  <cp:category> </cp:category>
  <cp:contentStatus> </cp:contentStatus>
</cp:coreProperties>
</file>