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C56E81" w:rsidP="00FE7004">
            <w:pPr>
              <w:tabs>
                <w:tab w:val="left" w:pos="0"/>
              </w:tabs>
              <w:suppressAutoHyphens/>
              <w:rPr>
                <w:szCs w:val="22"/>
              </w:rPr>
            </w:pPr>
            <w:r>
              <w:rPr>
                <w:szCs w:val="22"/>
              </w:rPr>
              <w:t>American International College</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 xml:space="preserve">Station </w:t>
            </w:r>
            <w:r w:rsidR="009A7DC2">
              <w:rPr>
                <w:szCs w:val="22"/>
              </w:rPr>
              <w:t>W</w:t>
            </w:r>
            <w:r w:rsidR="00C56E81">
              <w:rPr>
                <w:szCs w:val="22"/>
              </w:rPr>
              <w:t>AIC</w:t>
            </w:r>
            <w:r w:rsidR="00FE7004">
              <w:rPr>
                <w:szCs w:val="22"/>
              </w:rPr>
              <w:t>(FM)</w:t>
            </w:r>
          </w:p>
          <w:p w:rsidR="00474557" w:rsidRDefault="00C56E81" w:rsidP="00C56E81">
            <w:pPr>
              <w:ind w:right="-18"/>
              <w:rPr>
                <w:szCs w:val="22"/>
              </w:rPr>
            </w:pPr>
            <w:r>
              <w:rPr>
                <w:szCs w:val="22"/>
              </w:rPr>
              <w:t>Springfield</w:t>
            </w:r>
            <w:r w:rsidR="00FE7004">
              <w:rPr>
                <w:szCs w:val="22"/>
              </w:rPr>
              <w:t xml:space="preserve">, </w:t>
            </w:r>
            <w:r>
              <w:rPr>
                <w:szCs w:val="22"/>
              </w:rPr>
              <w:t>Massachusetts</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9A7DC2" w:rsidRDefault="009A7DC2" w:rsidP="009A7DC2">
            <w:pPr>
              <w:rPr>
                <w:szCs w:val="22"/>
              </w:rPr>
            </w:pPr>
          </w:p>
          <w:p w:rsidR="009A7DC2" w:rsidRDefault="009A7DC2" w:rsidP="009A7DC2">
            <w:pPr>
              <w:rPr>
                <w:szCs w:val="22"/>
              </w:rPr>
            </w:pPr>
            <w:r w:rsidRPr="008A68BD">
              <w:rPr>
                <w:szCs w:val="22"/>
              </w:rPr>
              <w:t xml:space="preserve">NAL/Acct. No. </w:t>
            </w:r>
            <w:r w:rsidRPr="008A68BD">
              <w:rPr>
                <w:bCs/>
                <w:szCs w:val="22"/>
              </w:rPr>
              <w:t>MB-</w:t>
            </w:r>
            <w:r w:rsidR="001F0F43">
              <w:rPr>
                <w:bCs/>
                <w:szCs w:val="22"/>
              </w:rPr>
              <w:t>201</w:t>
            </w:r>
            <w:r w:rsidR="00C56E81">
              <w:rPr>
                <w:bCs/>
                <w:szCs w:val="22"/>
              </w:rPr>
              <w:t>4</w:t>
            </w:r>
            <w:r w:rsidR="00FE7004">
              <w:rPr>
                <w:bCs/>
                <w:szCs w:val="22"/>
              </w:rPr>
              <w:t>41410</w:t>
            </w:r>
            <w:r w:rsidR="00C56E81">
              <w:rPr>
                <w:bCs/>
                <w:szCs w:val="22"/>
              </w:rPr>
              <w:t>032</w:t>
            </w:r>
          </w:p>
          <w:p w:rsidR="00474557" w:rsidRDefault="00C56E81" w:rsidP="009A7DC2">
            <w:pPr>
              <w:rPr>
                <w:szCs w:val="22"/>
              </w:rPr>
            </w:pPr>
            <w:r>
              <w:rPr>
                <w:szCs w:val="22"/>
              </w:rPr>
              <w:t>FRN: 0003626363</w:t>
            </w:r>
          </w:p>
          <w:p w:rsidR="00474557" w:rsidRDefault="002623DA" w:rsidP="001F000A">
            <w:pPr>
              <w:rPr>
                <w:szCs w:val="22"/>
              </w:rPr>
            </w:pPr>
            <w:r>
              <w:rPr>
                <w:szCs w:val="22"/>
              </w:rPr>
              <w:t xml:space="preserve">Facility ID </w:t>
            </w:r>
            <w:r w:rsidR="00474557">
              <w:rPr>
                <w:szCs w:val="22"/>
              </w:rPr>
              <w:t xml:space="preserve">No. </w:t>
            </w:r>
            <w:r w:rsidR="00480A73">
              <w:rPr>
                <w:szCs w:val="22"/>
              </w:rPr>
              <w:t>1749</w:t>
            </w:r>
          </w:p>
          <w:p w:rsidR="00474557" w:rsidRDefault="00474557" w:rsidP="008D4BA4">
            <w:pPr>
              <w:rPr>
                <w:szCs w:val="22"/>
              </w:rPr>
            </w:pPr>
            <w:r>
              <w:rPr>
                <w:szCs w:val="22"/>
              </w:rPr>
              <w:t>File No. BRED-</w:t>
            </w:r>
            <w:r w:rsidR="002623DA">
              <w:rPr>
                <w:szCs w:val="22"/>
              </w:rPr>
              <w:t>201</w:t>
            </w:r>
            <w:r w:rsidR="00C56E81">
              <w:rPr>
                <w:szCs w:val="22"/>
              </w:rPr>
              <w:t>40328AAR</w:t>
            </w:r>
          </w:p>
        </w:tc>
      </w:tr>
    </w:tbl>
    <w:p w:rsidR="00474557" w:rsidRDefault="00474557" w:rsidP="00474557">
      <w:pPr>
        <w:rPr>
          <w:szCs w:val="22"/>
        </w:rPr>
      </w:pPr>
    </w:p>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832444">
        <w:rPr>
          <w:b/>
          <w:szCs w:val="22"/>
        </w:rPr>
        <w:t xml:space="preserve">November </w:t>
      </w:r>
      <w:r w:rsidR="004F0855">
        <w:rPr>
          <w:b/>
          <w:szCs w:val="22"/>
        </w:rPr>
        <w:t>13</w:t>
      </w:r>
      <w:r w:rsidR="005A5B3C">
        <w:rPr>
          <w:b/>
          <w:szCs w:val="22"/>
        </w:rPr>
        <w:t>, 201</w:t>
      </w:r>
      <w:r w:rsidR="00C11FFB">
        <w:rPr>
          <w:b/>
          <w:szCs w:val="22"/>
        </w:rPr>
        <w:t>5</w:t>
      </w:r>
      <w:r>
        <w:rPr>
          <w:szCs w:val="22"/>
        </w:rPr>
        <w:tab/>
      </w:r>
      <w:r>
        <w:rPr>
          <w:szCs w:val="22"/>
        </w:rPr>
        <w:tab/>
      </w:r>
      <w:r>
        <w:rPr>
          <w:szCs w:val="22"/>
        </w:rPr>
        <w:tab/>
      </w:r>
      <w:r>
        <w:rPr>
          <w:b/>
          <w:szCs w:val="22"/>
        </w:rPr>
        <w:t xml:space="preserve">Released:   </w:t>
      </w:r>
      <w:r w:rsidR="00832444">
        <w:rPr>
          <w:b/>
          <w:szCs w:val="22"/>
        </w:rPr>
        <w:t xml:space="preserve">November </w:t>
      </w:r>
      <w:r w:rsidR="004F0855">
        <w:rPr>
          <w:b/>
          <w:szCs w:val="22"/>
        </w:rPr>
        <w:t>16</w:t>
      </w:r>
      <w:r w:rsidR="005A5B3C">
        <w:rPr>
          <w:b/>
          <w:szCs w:val="22"/>
        </w:rPr>
        <w:t>, 201</w:t>
      </w:r>
      <w:r w:rsidR="00C11FFB">
        <w:rPr>
          <w:b/>
          <w:szCs w:val="22"/>
        </w:rPr>
        <w:t>5</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8271DC" w:rsidRPr="00EB7D81">
        <w:rPr>
          <w:szCs w:val="22"/>
        </w:rPr>
        <w:t xml:space="preserve"> and </w:t>
      </w:r>
      <w:r w:rsidR="00C56E81">
        <w:rPr>
          <w:szCs w:val="22"/>
        </w:rPr>
        <w:t xml:space="preserve">American International College </w:t>
      </w:r>
      <w:r w:rsidR="0026172D">
        <w:rPr>
          <w:szCs w:val="22"/>
        </w:rPr>
        <w:t>(“</w:t>
      </w:r>
      <w:r w:rsidR="00C56E81">
        <w:rPr>
          <w:szCs w:val="22"/>
        </w:rPr>
        <w:t>AIC</w:t>
      </w:r>
      <w:r w:rsidR="0026172D">
        <w:rPr>
          <w:szCs w:val="22"/>
        </w:rPr>
        <w:t>”)</w:t>
      </w:r>
      <w:r w:rsidRPr="0026172D">
        <w:rPr>
          <w:szCs w:val="22"/>
        </w:rPr>
        <w:t>, the l</w:t>
      </w:r>
      <w:r w:rsidR="000B194F" w:rsidRPr="0026172D">
        <w:rPr>
          <w:szCs w:val="22"/>
        </w:rPr>
        <w:t>icensee</w:t>
      </w:r>
      <w:r w:rsidRPr="0026172D">
        <w:rPr>
          <w:szCs w:val="22"/>
        </w:rPr>
        <w:t xml:space="preserve"> for Station </w:t>
      </w:r>
      <w:r w:rsidR="009A7DC2">
        <w:rPr>
          <w:szCs w:val="22"/>
        </w:rPr>
        <w:t>W</w:t>
      </w:r>
      <w:r w:rsidR="00C56E81">
        <w:rPr>
          <w:szCs w:val="22"/>
        </w:rPr>
        <w:t>AIC</w:t>
      </w:r>
      <w:r w:rsidR="00FE7004">
        <w:rPr>
          <w:szCs w:val="22"/>
        </w:rPr>
        <w:t>(FM)</w:t>
      </w:r>
      <w:r w:rsidRPr="0026172D">
        <w:rPr>
          <w:szCs w:val="22"/>
        </w:rPr>
        <w:t>,</w:t>
      </w:r>
      <w:r w:rsidR="0026172D">
        <w:rPr>
          <w:szCs w:val="22"/>
        </w:rPr>
        <w:t xml:space="preserve"> </w:t>
      </w:r>
      <w:r w:rsidR="00C56E81">
        <w:rPr>
          <w:szCs w:val="22"/>
        </w:rPr>
        <w:t>Springfield</w:t>
      </w:r>
      <w:r w:rsidR="00FE7004">
        <w:rPr>
          <w:szCs w:val="22"/>
        </w:rPr>
        <w:t>,</w:t>
      </w:r>
      <w:r w:rsidR="00C56E81">
        <w:rPr>
          <w:szCs w:val="22"/>
        </w:rPr>
        <w:t xml:space="preserve"> Massachusetts</w:t>
      </w:r>
      <w:r w:rsidR="00FE7004">
        <w:rPr>
          <w:szCs w:val="22"/>
        </w:rPr>
        <w:t xml:space="preserve"> </w:t>
      </w:r>
      <w:r w:rsidR="008451CC">
        <w:rPr>
          <w:szCs w:val="22"/>
        </w:rPr>
        <w:t>(the “Station”)</w:t>
      </w:r>
      <w:r w:rsidR="001C45E3" w:rsidRPr="0026172D">
        <w:rPr>
          <w:szCs w:val="22"/>
        </w:rPr>
        <w:t xml:space="preserve">.  </w:t>
      </w:r>
      <w:r w:rsidR="008271DC" w:rsidRPr="0026172D">
        <w:rPr>
          <w:szCs w:val="22"/>
        </w:rPr>
        <w:t xml:space="preserve">The Consent Decree resolves issues arising from the Bureau’s review of the captioned license renewal application </w:t>
      </w:r>
      <w:r w:rsidR="00256187" w:rsidRPr="0026172D">
        <w:rPr>
          <w:szCs w:val="22"/>
        </w:rPr>
        <w:t xml:space="preserve">(“Renewal Application”) </w:t>
      </w:r>
      <w:r w:rsidR="008271DC" w:rsidRPr="0026172D">
        <w:rPr>
          <w:szCs w:val="22"/>
        </w:rPr>
        <w:t>for the Station</w:t>
      </w:r>
      <w:r w:rsidR="00351CC2">
        <w:rPr>
          <w:szCs w:val="22"/>
        </w:rPr>
        <w:t xml:space="preserve">.  In particular, the Consent Decree resolves the Bureau’s investigation of </w:t>
      </w:r>
      <w:r w:rsidR="00C56E81">
        <w:rPr>
          <w:szCs w:val="22"/>
        </w:rPr>
        <w:t>AIC</w:t>
      </w:r>
      <w:r w:rsidR="00351CC2">
        <w:rPr>
          <w:szCs w:val="22"/>
        </w:rPr>
        <w:t xml:space="preserve">’s compliance with </w:t>
      </w:r>
      <w:r w:rsidR="008271DC" w:rsidRPr="0026172D">
        <w:rPr>
          <w:szCs w:val="22"/>
        </w:rPr>
        <w:t>Section</w:t>
      </w:r>
      <w:r w:rsidR="00752F5A">
        <w:rPr>
          <w:szCs w:val="22"/>
        </w:rPr>
        <w:t>s</w:t>
      </w:r>
      <w:r w:rsidR="008271DC" w:rsidRPr="0026172D">
        <w:rPr>
          <w:szCs w:val="22"/>
        </w:rPr>
        <w:t xml:space="preserve"> 73.3527</w:t>
      </w:r>
      <w:r w:rsidR="00D73AFF">
        <w:rPr>
          <w:szCs w:val="22"/>
        </w:rPr>
        <w:t xml:space="preserve"> (“Public File Rule”)</w:t>
      </w:r>
      <w:r>
        <w:rPr>
          <w:rStyle w:val="FootnoteReference"/>
          <w:szCs w:val="22"/>
        </w:rPr>
        <w:footnoteReference w:id="2"/>
      </w:r>
      <w:r w:rsidR="00904B34">
        <w:rPr>
          <w:szCs w:val="22"/>
        </w:rPr>
        <w:t xml:space="preserve"> </w:t>
      </w:r>
      <w:r w:rsidR="00752F5A">
        <w:rPr>
          <w:szCs w:val="22"/>
        </w:rPr>
        <w:t>and 73.3539</w:t>
      </w:r>
      <w:r w:rsidR="00D73AFF">
        <w:rPr>
          <w:szCs w:val="22"/>
        </w:rPr>
        <w:t xml:space="preserve"> (“Filing </w:t>
      </w:r>
      <w:r w:rsidR="00BD2D59">
        <w:rPr>
          <w:szCs w:val="22"/>
        </w:rPr>
        <w:t>D</w:t>
      </w:r>
      <w:r w:rsidR="00D73AFF">
        <w:rPr>
          <w:szCs w:val="22"/>
        </w:rPr>
        <w:t>ate Rule”)</w:t>
      </w:r>
      <w:r w:rsidR="001D676A">
        <w:rPr>
          <w:rStyle w:val="FootnoteReference"/>
          <w:szCs w:val="22"/>
        </w:rPr>
        <w:footnoteReference w:id="3"/>
      </w:r>
      <w:r w:rsidR="00752F5A">
        <w:rPr>
          <w:szCs w:val="22"/>
        </w:rPr>
        <w:t xml:space="preserve"> </w:t>
      </w:r>
      <w:r w:rsidRPr="0026172D">
        <w:rPr>
          <w:szCs w:val="22"/>
        </w:rPr>
        <w:t>of the Commission’s Rules (the “Rules”)</w:t>
      </w:r>
      <w:r w:rsidR="008271DC" w:rsidRPr="0026172D">
        <w:rPr>
          <w:szCs w:val="22"/>
        </w:rPr>
        <w:t>.</w:t>
      </w:r>
    </w:p>
    <w:p w:rsidR="006700BD" w:rsidRPr="006700BD" w:rsidRDefault="00752F5A" w:rsidP="004B0D1D">
      <w:pPr>
        <w:numPr>
          <w:ilvl w:val="0"/>
          <w:numId w:val="3"/>
        </w:numPr>
        <w:spacing w:after="240"/>
        <w:rPr>
          <w:b/>
          <w:szCs w:val="22"/>
        </w:rPr>
      </w:pPr>
      <w:r>
        <w:rPr>
          <w:szCs w:val="22"/>
        </w:rPr>
        <w:t xml:space="preserve">In the Renewal Application, AIC disclosed </w:t>
      </w:r>
      <w:r w:rsidR="008E64BC" w:rsidRPr="00820802">
        <w:rPr>
          <w:szCs w:val="22"/>
        </w:rPr>
        <w:t>that</w:t>
      </w:r>
      <w:r>
        <w:rPr>
          <w:szCs w:val="22"/>
        </w:rPr>
        <w:t xml:space="preserve"> until 2011 </w:t>
      </w:r>
      <w:r w:rsidR="002D7FBF">
        <w:rPr>
          <w:szCs w:val="22"/>
        </w:rPr>
        <w:t xml:space="preserve">the Station </w:t>
      </w:r>
      <w:r>
        <w:rPr>
          <w:szCs w:val="22"/>
        </w:rPr>
        <w:t xml:space="preserve">was </w:t>
      </w:r>
      <w:r w:rsidR="002D7FBF">
        <w:rPr>
          <w:szCs w:val="22"/>
        </w:rPr>
        <w:t>operated by student volunteer staff</w:t>
      </w:r>
      <w:r w:rsidR="008A007F">
        <w:rPr>
          <w:szCs w:val="22"/>
        </w:rPr>
        <w:t>, and</w:t>
      </w:r>
      <w:r w:rsidR="002D7FBF">
        <w:rPr>
          <w:szCs w:val="22"/>
        </w:rPr>
        <w:t>,</w:t>
      </w:r>
      <w:r w:rsidR="008A007F">
        <w:rPr>
          <w:szCs w:val="22"/>
        </w:rPr>
        <w:t xml:space="preserve"> </w:t>
      </w:r>
      <w:r>
        <w:rPr>
          <w:szCs w:val="22"/>
        </w:rPr>
        <w:t>thereafter</w:t>
      </w:r>
      <w:r w:rsidR="002D7FBF">
        <w:rPr>
          <w:szCs w:val="22"/>
        </w:rPr>
        <w:t>, by paid professional staff.</w:t>
      </w:r>
      <w:r w:rsidR="002D7FBF">
        <w:rPr>
          <w:rStyle w:val="FootnoteReference"/>
          <w:szCs w:val="22"/>
        </w:rPr>
        <w:footnoteReference w:id="4"/>
      </w:r>
      <w:r w:rsidR="002D7FBF">
        <w:rPr>
          <w:szCs w:val="22"/>
        </w:rPr>
        <w:t xml:space="preserve">  AIC further disclosed that </w:t>
      </w:r>
      <w:r w:rsidR="001D676A">
        <w:rPr>
          <w:szCs w:val="22"/>
        </w:rPr>
        <w:t>during the  license term it failed to timely prepare and place in the Station’s public file any of the 32 required issues and programs lists</w:t>
      </w:r>
      <w:r w:rsidR="008A007F">
        <w:rPr>
          <w:szCs w:val="22"/>
        </w:rPr>
        <w:t xml:space="preserve">.  </w:t>
      </w:r>
      <w:r w:rsidR="001D676A">
        <w:rPr>
          <w:szCs w:val="22"/>
        </w:rPr>
        <w:t xml:space="preserve">In addition, </w:t>
      </w:r>
      <w:r w:rsidR="00DA08DF">
        <w:rPr>
          <w:szCs w:val="22"/>
        </w:rPr>
        <w:t xml:space="preserve">an application for renewal of the Station license was due on December 1, 2013, but </w:t>
      </w:r>
      <w:r w:rsidR="001D676A">
        <w:rPr>
          <w:szCs w:val="22"/>
        </w:rPr>
        <w:t xml:space="preserve">AIC did not file the Renewal Application until March 28, 2014, three days before the Station’s expiration date, </w:t>
      </w:r>
      <w:r w:rsidR="00DA08DF">
        <w:rPr>
          <w:szCs w:val="22"/>
        </w:rPr>
        <w:t>in violation of Section 73.3539 of the Rules</w:t>
      </w:r>
      <w:r w:rsidR="008A007F">
        <w:rPr>
          <w:szCs w:val="22"/>
        </w:rPr>
        <w:t xml:space="preserve">.  On October 24, 2014, the Bureau issued a </w:t>
      </w:r>
      <w:r w:rsidR="00B31C96">
        <w:rPr>
          <w:szCs w:val="22"/>
        </w:rPr>
        <w:t xml:space="preserve">Memorandum Opinion and Order and </w:t>
      </w:r>
      <w:r w:rsidR="008A007F">
        <w:rPr>
          <w:szCs w:val="22"/>
        </w:rPr>
        <w:t xml:space="preserve">Notice of Apparent Liability for Forfeiture </w:t>
      </w:r>
      <w:r w:rsidR="00B31C96">
        <w:rPr>
          <w:szCs w:val="22"/>
        </w:rPr>
        <w:t>(</w:t>
      </w:r>
      <w:r w:rsidR="008A007F">
        <w:rPr>
          <w:szCs w:val="22"/>
        </w:rPr>
        <w:t>“</w:t>
      </w:r>
      <w:r w:rsidR="008A007F" w:rsidRPr="00447B99">
        <w:rPr>
          <w:i/>
          <w:szCs w:val="22"/>
        </w:rPr>
        <w:t>NAL</w:t>
      </w:r>
      <w:r w:rsidR="008A007F">
        <w:rPr>
          <w:szCs w:val="22"/>
        </w:rPr>
        <w:t>”) of $13,500</w:t>
      </w:r>
      <w:r w:rsidR="00447B99">
        <w:rPr>
          <w:szCs w:val="22"/>
        </w:rPr>
        <w:t>: $1,500</w:t>
      </w:r>
      <w:r w:rsidR="00DA08DF">
        <w:rPr>
          <w:szCs w:val="22"/>
        </w:rPr>
        <w:t xml:space="preserve"> </w:t>
      </w:r>
      <w:r w:rsidR="00447B99">
        <w:rPr>
          <w:szCs w:val="22"/>
        </w:rPr>
        <w:t>for the late application filing and $12,000</w:t>
      </w:r>
      <w:r w:rsidR="00DA08DF">
        <w:rPr>
          <w:szCs w:val="22"/>
        </w:rPr>
        <w:t xml:space="preserve"> </w:t>
      </w:r>
      <w:r w:rsidR="00447B99">
        <w:rPr>
          <w:szCs w:val="22"/>
        </w:rPr>
        <w:t>for the public file violations</w:t>
      </w:r>
      <w:r w:rsidR="008A007F">
        <w:rPr>
          <w:szCs w:val="22"/>
        </w:rPr>
        <w:t>.</w:t>
      </w:r>
      <w:r w:rsidR="00447B99">
        <w:rPr>
          <w:rStyle w:val="FootnoteReference"/>
          <w:szCs w:val="22"/>
        </w:rPr>
        <w:footnoteReference w:id="5"/>
      </w:r>
      <w:r w:rsidR="006700BD">
        <w:rPr>
          <w:szCs w:val="22"/>
        </w:rPr>
        <w:t xml:space="preserve">  On November 17, 2014, AIC filed a reply to the </w:t>
      </w:r>
      <w:r w:rsidR="006700BD" w:rsidRPr="00447B99">
        <w:rPr>
          <w:i/>
          <w:szCs w:val="22"/>
        </w:rPr>
        <w:t>NAL</w:t>
      </w:r>
      <w:r w:rsidR="006700BD">
        <w:rPr>
          <w:szCs w:val="22"/>
        </w:rPr>
        <w:t xml:space="preserve"> seeking a reduction</w:t>
      </w:r>
      <w:r w:rsidR="00D73AFF">
        <w:rPr>
          <w:szCs w:val="22"/>
        </w:rPr>
        <w:t xml:space="preserve"> in the proposed forfeiture</w:t>
      </w:r>
      <w:r w:rsidR="006700BD">
        <w:rPr>
          <w:szCs w:val="22"/>
        </w:rPr>
        <w:t xml:space="preserve">, based on the years the Station operated as a student-run station.  </w:t>
      </w:r>
      <w:r w:rsidR="00447B99">
        <w:rPr>
          <w:szCs w:val="22"/>
        </w:rPr>
        <w:t xml:space="preserve"> </w:t>
      </w:r>
    </w:p>
    <w:p w:rsidR="00162CF8" w:rsidRPr="00162CF8" w:rsidRDefault="00D73AFF" w:rsidP="00D73AFF">
      <w:pPr>
        <w:numPr>
          <w:ilvl w:val="0"/>
          <w:numId w:val="3"/>
        </w:numPr>
        <w:spacing w:after="240"/>
        <w:rPr>
          <w:b/>
          <w:szCs w:val="22"/>
        </w:rPr>
      </w:pPr>
      <w:r w:rsidRPr="00162CF8">
        <w:rPr>
          <w:szCs w:val="22"/>
        </w:rPr>
        <w:t xml:space="preserve">In a recent </w:t>
      </w:r>
      <w:r w:rsidRPr="00162CF8">
        <w:rPr>
          <w:i/>
          <w:szCs w:val="22"/>
        </w:rPr>
        <w:t>Policy Statement</w:t>
      </w:r>
      <w:r w:rsidR="00067CE2">
        <w:rPr>
          <w:szCs w:val="22"/>
        </w:rPr>
        <w:t>,</w:t>
      </w:r>
      <w:r w:rsidRPr="00162CF8">
        <w:rPr>
          <w:rStyle w:val="FootnoteReference"/>
          <w:i/>
          <w:szCs w:val="22"/>
        </w:rPr>
        <w:t xml:space="preserve"> </w:t>
      </w:r>
      <w:r w:rsidRPr="00E970AD">
        <w:rPr>
          <w:rStyle w:val="FootnoteReference"/>
          <w:szCs w:val="22"/>
        </w:rPr>
        <w:footnoteReference w:id="6"/>
      </w:r>
      <w:r w:rsidRPr="00162CF8">
        <w:rPr>
          <w:szCs w:val="22"/>
        </w:rPr>
        <w:t xml:space="preserve"> the Bureau announced that certain student-run NCE radio Stations that committed first-time violations of certain documentation requirements of our Rules would be </w:t>
      </w:r>
      <w:r w:rsidRPr="00162CF8">
        <w:rPr>
          <w:szCs w:val="22"/>
        </w:rPr>
        <w:lastRenderedPageBreak/>
        <w:t>afforded the opportunity to negotiate a consent decree with a reduced payment amount.</w:t>
      </w:r>
      <w:r w:rsidRPr="00162CF8">
        <w:rPr>
          <w:rStyle w:val="FootnoteReference"/>
          <w:szCs w:val="22"/>
        </w:rPr>
        <w:t xml:space="preserve"> </w:t>
      </w:r>
      <w:r>
        <w:rPr>
          <w:rStyle w:val="FootnoteReference"/>
          <w:szCs w:val="22"/>
        </w:rPr>
        <w:footnoteReference w:id="7"/>
      </w:r>
      <w:r w:rsidRPr="00162CF8">
        <w:rPr>
          <w:szCs w:val="22"/>
        </w:rPr>
        <w:t xml:space="preserve">  The </w:t>
      </w:r>
      <w:r w:rsidRPr="00162CF8">
        <w:rPr>
          <w:i/>
          <w:szCs w:val="22"/>
        </w:rPr>
        <w:t>Policy Statement</w:t>
      </w:r>
      <w:r w:rsidRPr="00162CF8">
        <w:rPr>
          <w:szCs w:val="22"/>
        </w:rPr>
        <w:t xml:space="preserve"> limited the policy to “violations of rules that require the submission of reports and other materials or public notice of information . . . .”</w:t>
      </w:r>
      <w:r>
        <w:rPr>
          <w:rStyle w:val="FootnoteReference"/>
          <w:szCs w:val="22"/>
        </w:rPr>
        <w:footnoteReference w:id="8"/>
      </w:r>
      <w:r w:rsidRPr="00162CF8">
        <w:rPr>
          <w:szCs w:val="22"/>
        </w:rPr>
        <w:t xml:space="preserve">  It further stated that all other violations of Rules were not included and would be processed under current procedures applicable to all licensees.</w:t>
      </w:r>
      <w:r>
        <w:rPr>
          <w:rStyle w:val="FootnoteReference"/>
          <w:szCs w:val="22"/>
        </w:rPr>
        <w:footnoteReference w:id="9"/>
      </w:r>
      <w:r w:rsidR="00162CF8" w:rsidRPr="00162CF8">
        <w:rPr>
          <w:szCs w:val="22"/>
        </w:rPr>
        <w:t xml:space="preserve">  Here, AIC has shown that f</w:t>
      </w:r>
      <w:r w:rsidR="00B531A1">
        <w:rPr>
          <w:szCs w:val="22"/>
        </w:rPr>
        <w:t>or t</w:t>
      </w:r>
      <w:r w:rsidR="00162CF8" w:rsidRPr="00162CF8">
        <w:rPr>
          <w:szCs w:val="22"/>
        </w:rPr>
        <w:t xml:space="preserve">he years 2006 to </w:t>
      </w:r>
      <w:r w:rsidR="00B531A1">
        <w:rPr>
          <w:szCs w:val="22"/>
        </w:rPr>
        <w:t xml:space="preserve">July </w:t>
      </w:r>
      <w:r w:rsidR="00162CF8" w:rsidRPr="00162CF8">
        <w:rPr>
          <w:szCs w:val="22"/>
        </w:rPr>
        <w:t xml:space="preserve">2011 it was operated as a student-run station </w:t>
      </w:r>
      <w:r w:rsidR="00B531A1">
        <w:rPr>
          <w:szCs w:val="22"/>
        </w:rPr>
        <w:t xml:space="preserve">and </w:t>
      </w:r>
      <w:r w:rsidR="00162CF8" w:rsidRPr="00162CF8">
        <w:rPr>
          <w:szCs w:val="22"/>
        </w:rPr>
        <w:t xml:space="preserve">that the violations at the Station are first-time documentation violations.  Therefore, </w:t>
      </w:r>
      <w:r w:rsidR="00DA08DF">
        <w:rPr>
          <w:szCs w:val="22"/>
        </w:rPr>
        <w:t xml:space="preserve">this </w:t>
      </w:r>
      <w:r w:rsidR="00162CF8" w:rsidRPr="00162CF8">
        <w:rPr>
          <w:szCs w:val="22"/>
        </w:rPr>
        <w:t xml:space="preserve">Consent Decree applies the </w:t>
      </w:r>
      <w:r w:rsidR="00162CF8" w:rsidRPr="00B531A1">
        <w:rPr>
          <w:i/>
          <w:szCs w:val="22"/>
        </w:rPr>
        <w:t>Policy Statement</w:t>
      </w:r>
      <w:r w:rsidR="00162CF8">
        <w:rPr>
          <w:szCs w:val="22"/>
        </w:rPr>
        <w:t xml:space="preserve"> for the years the Station was </w:t>
      </w:r>
      <w:r w:rsidR="00B2689E">
        <w:rPr>
          <w:szCs w:val="22"/>
        </w:rPr>
        <w:t>operated by students.</w:t>
      </w:r>
    </w:p>
    <w:p w:rsidR="00D73AFF" w:rsidRPr="00162CF8" w:rsidRDefault="00D73AFF" w:rsidP="00D73AFF">
      <w:pPr>
        <w:numPr>
          <w:ilvl w:val="0"/>
          <w:numId w:val="3"/>
        </w:numPr>
        <w:spacing w:after="240"/>
        <w:rPr>
          <w:b/>
          <w:szCs w:val="22"/>
        </w:rPr>
      </w:pPr>
      <w:r w:rsidRPr="00162CF8">
        <w:rPr>
          <w:szCs w:val="22"/>
        </w:rPr>
        <w:t xml:space="preserve">We have negotiated the attached Consent Decree in which AIC stipulates that it violated the Public File Rule and the Filing Date Rule.  The Consent Decree also requires that </w:t>
      </w:r>
      <w:r w:rsidR="003F336D">
        <w:rPr>
          <w:szCs w:val="22"/>
        </w:rPr>
        <w:t xml:space="preserve">AIC </w:t>
      </w:r>
      <w:r w:rsidRPr="00162CF8">
        <w:rPr>
          <w:szCs w:val="22"/>
        </w:rPr>
        <w:t xml:space="preserve">adhere to a Compliance Plan as set forth in the Appendix to the Consent Decree and pay a specified civil penalty.  With respect to the Public File Rule violations, </w:t>
      </w:r>
      <w:r w:rsidR="003F336D">
        <w:rPr>
          <w:szCs w:val="22"/>
        </w:rPr>
        <w:t>f</w:t>
      </w:r>
      <w:r w:rsidRPr="00162CF8">
        <w:rPr>
          <w:szCs w:val="22"/>
        </w:rPr>
        <w:t>or the</w:t>
      </w:r>
      <w:r w:rsidR="00E53E69" w:rsidRPr="00162CF8">
        <w:rPr>
          <w:szCs w:val="22"/>
        </w:rPr>
        <w:t xml:space="preserve"> years the Station was operated as a student-run Station, AIC will pay a civil penalty to the </w:t>
      </w:r>
      <w:r w:rsidRPr="00162CF8">
        <w:rPr>
          <w:szCs w:val="22"/>
        </w:rPr>
        <w:t>United States Treasury in the amount of one thousand two hundred dollars ($1,200).</w:t>
      </w:r>
      <w:r w:rsidR="00495854" w:rsidRPr="00162CF8">
        <w:rPr>
          <w:szCs w:val="22"/>
        </w:rPr>
        <w:t xml:space="preserve">  </w:t>
      </w:r>
      <w:r w:rsidRPr="00162CF8">
        <w:rPr>
          <w:szCs w:val="22"/>
        </w:rPr>
        <w:t xml:space="preserve">Regarding </w:t>
      </w:r>
      <w:r w:rsidR="00495854" w:rsidRPr="00162CF8">
        <w:rPr>
          <w:szCs w:val="22"/>
        </w:rPr>
        <w:t xml:space="preserve">violations of </w:t>
      </w:r>
      <w:r w:rsidRPr="00162CF8">
        <w:rPr>
          <w:szCs w:val="22"/>
        </w:rPr>
        <w:t xml:space="preserve">the </w:t>
      </w:r>
      <w:r w:rsidR="00495854" w:rsidRPr="00162CF8">
        <w:rPr>
          <w:szCs w:val="22"/>
        </w:rPr>
        <w:t>Public File Rule</w:t>
      </w:r>
      <w:r w:rsidR="00DA08DF">
        <w:rPr>
          <w:szCs w:val="22"/>
        </w:rPr>
        <w:t xml:space="preserve"> </w:t>
      </w:r>
      <w:r w:rsidR="00495854" w:rsidRPr="00162CF8">
        <w:rPr>
          <w:szCs w:val="22"/>
        </w:rPr>
        <w:t xml:space="preserve">after </w:t>
      </w:r>
      <w:r w:rsidR="003F336D">
        <w:rPr>
          <w:szCs w:val="22"/>
        </w:rPr>
        <w:t xml:space="preserve">July </w:t>
      </w:r>
      <w:r w:rsidR="00495854" w:rsidRPr="00162CF8">
        <w:rPr>
          <w:szCs w:val="22"/>
        </w:rPr>
        <w:t xml:space="preserve">2011 and the Filing Date Rule, </w:t>
      </w:r>
      <w:r w:rsidRPr="00162CF8">
        <w:rPr>
          <w:szCs w:val="22"/>
        </w:rPr>
        <w:t xml:space="preserve">these are violations that are not covered by special processing as set forth in the </w:t>
      </w:r>
      <w:r w:rsidRPr="00162CF8">
        <w:rPr>
          <w:i/>
          <w:szCs w:val="22"/>
        </w:rPr>
        <w:t>Policy Statement</w:t>
      </w:r>
      <w:r w:rsidR="003F336D">
        <w:rPr>
          <w:i/>
          <w:szCs w:val="22"/>
        </w:rPr>
        <w:t xml:space="preserve"> </w:t>
      </w:r>
      <w:r w:rsidR="003F336D">
        <w:rPr>
          <w:szCs w:val="22"/>
        </w:rPr>
        <w:t xml:space="preserve">and AIC </w:t>
      </w:r>
      <w:r w:rsidRPr="00162CF8">
        <w:rPr>
          <w:szCs w:val="22"/>
        </w:rPr>
        <w:t xml:space="preserve">has agreed to pay a civil penalty to the United States Treasury in the amount of </w:t>
      </w:r>
      <w:r w:rsidR="00495854" w:rsidRPr="00162CF8">
        <w:rPr>
          <w:szCs w:val="22"/>
        </w:rPr>
        <w:t xml:space="preserve">five thousand five hundred dollars ($5,500).  </w:t>
      </w:r>
      <w:r w:rsidRPr="00162CF8">
        <w:rPr>
          <w:szCs w:val="22"/>
        </w:rPr>
        <w:t xml:space="preserve">Thus, </w:t>
      </w:r>
      <w:r w:rsidR="00495854" w:rsidRPr="00162CF8">
        <w:rPr>
          <w:szCs w:val="22"/>
        </w:rPr>
        <w:t xml:space="preserve">AIC </w:t>
      </w:r>
      <w:r w:rsidRPr="00162CF8">
        <w:rPr>
          <w:szCs w:val="22"/>
        </w:rPr>
        <w:t xml:space="preserve">has agreed to pay a total civil penalty of </w:t>
      </w:r>
      <w:r w:rsidR="00495854" w:rsidRPr="00162CF8">
        <w:rPr>
          <w:szCs w:val="22"/>
        </w:rPr>
        <w:t xml:space="preserve">six thousand seven hundred </w:t>
      </w:r>
      <w:r w:rsidRPr="00162CF8">
        <w:rPr>
          <w:szCs w:val="22"/>
        </w:rPr>
        <w:t>dollars ($</w:t>
      </w:r>
      <w:r w:rsidR="00495854" w:rsidRPr="00162CF8">
        <w:rPr>
          <w:szCs w:val="22"/>
        </w:rPr>
        <w:t>6</w:t>
      </w:r>
      <w:r w:rsidRPr="00162CF8">
        <w:rPr>
          <w:szCs w:val="22"/>
        </w:rPr>
        <w:t>,</w:t>
      </w:r>
      <w:r w:rsidR="00495854" w:rsidRPr="00162CF8">
        <w:rPr>
          <w:szCs w:val="22"/>
        </w:rPr>
        <w:t>7</w:t>
      </w:r>
      <w:r w:rsidRPr="00162CF8">
        <w:rPr>
          <w:szCs w:val="22"/>
        </w:rPr>
        <w:t>00).  A Copy of the Consent Decree is attached and incorporated by reference.</w:t>
      </w:r>
    </w:p>
    <w:p w:rsidR="004B0D1D" w:rsidRPr="00495854" w:rsidRDefault="00495854" w:rsidP="008A6E3E">
      <w:pPr>
        <w:numPr>
          <w:ilvl w:val="0"/>
          <w:numId w:val="3"/>
        </w:numPr>
        <w:spacing w:after="240"/>
        <w:rPr>
          <w:b/>
          <w:szCs w:val="22"/>
        </w:rPr>
      </w:pPr>
      <w:r w:rsidRPr="00495854">
        <w:rPr>
          <w:szCs w:val="22"/>
        </w:rPr>
        <w:t xml:space="preserve">After reviewing the terms of the Consent Decree and evaluating the facts before us, we find that the public interest will be served by its approval and by terminating the Bureau’s investigation of </w:t>
      </w:r>
      <w:r>
        <w:rPr>
          <w:szCs w:val="22"/>
        </w:rPr>
        <w:t>AIC</w:t>
      </w:r>
      <w:r w:rsidRPr="00495854">
        <w:rPr>
          <w:szCs w:val="22"/>
        </w:rPr>
        <w:t xml:space="preserve">’s violations of the Rules as disclosed in the Renewal Application.  In addition, based on the record before us, we conclude that nothing in that record creates a substantial or material question of fact as to whether </w:t>
      </w:r>
      <w:r>
        <w:rPr>
          <w:szCs w:val="22"/>
        </w:rPr>
        <w:t xml:space="preserve">AIC </w:t>
      </w:r>
      <w:r w:rsidRPr="00495854">
        <w:rPr>
          <w:szCs w:val="22"/>
        </w:rPr>
        <w:t>possess the basic qualifications to be a Commission licensee and that the Renewal Application should be granted subject to the satisfaction of the terms and conditions set forth in the Consent Decree, but only for a term of four (4) years.</w:t>
      </w:r>
      <w:r>
        <w:rPr>
          <w:rStyle w:val="FootnoteReference"/>
          <w:szCs w:val="22"/>
        </w:rPr>
        <w:footnoteReference w:id="10"/>
      </w:r>
      <w:r w:rsidRPr="00495854">
        <w:rPr>
          <w:szCs w:val="22"/>
        </w:rPr>
        <w:t xml:space="preserve">  </w:t>
      </w:r>
      <w:r w:rsidR="008C1A76" w:rsidRPr="00495854">
        <w:rPr>
          <w:szCs w:val="22"/>
        </w:rPr>
        <w:t xml:space="preserve">  </w:t>
      </w:r>
      <w:r w:rsidR="004B0D1D" w:rsidRPr="00495854">
        <w:rPr>
          <w:szCs w:val="22"/>
        </w:rPr>
        <w:t xml:space="preserve"> </w:t>
      </w:r>
    </w:p>
    <w:p w:rsidR="000B194F" w:rsidRDefault="000B194F" w:rsidP="00FE7328">
      <w:pPr>
        <w:pStyle w:val="ParaNum"/>
        <w:numPr>
          <w:ilvl w:val="0"/>
          <w:numId w:val="3"/>
        </w:numPr>
        <w:tabs>
          <w:tab w:val="left" w:pos="720"/>
        </w:tabs>
        <w:spacing w:after="0"/>
      </w:pPr>
      <w:r>
        <w:t>ACCORDINGLY, IT IS ORDERED that, pursuant to Section</w:t>
      </w:r>
      <w:r w:rsidR="00826E61">
        <w:t>s</w:t>
      </w:r>
      <w:r>
        <w:t xml:space="preserve"> 4(i)</w:t>
      </w:r>
      <w:r w:rsidR="00FC69D0">
        <w:t xml:space="preserve">, </w:t>
      </w:r>
      <w:r w:rsidR="008D3F61">
        <w:t>4 (j)</w:t>
      </w:r>
      <w:r>
        <w:t xml:space="preserve"> of the Communications Act of 1934, as amended,</w:t>
      </w:r>
      <w:r>
        <w:rPr>
          <w:rStyle w:val="FootnoteReference"/>
          <w:szCs w:val="22"/>
        </w:rPr>
        <w:footnoteReference w:id="11"/>
      </w:r>
      <w:r>
        <w:t xml:space="preserve"> and by the authority delegated by Sections 0.61 and 0.283 of </w:t>
      </w:r>
      <w:r>
        <w:lastRenderedPageBreak/>
        <w:t>the Rules,</w:t>
      </w:r>
      <w:r>
        <w:rPr>
          <w:rStyle w:val="FootnoteReference"/>
          <w:szCs w:val="22"/>
        </w:rPr>
        <w:footnoteReference w:id="12"/>
      </w:r>
      <w:r>
        <w:t xml:space="preserve"> the Consent Decree attached hereto IS ADOPTED</w:t>
      </w:r>
      <w:r w:rsidR="00AE0D1C">
        <w:t xml:space="preserve"> without change, addition, or modification</w:t>
      </w:r>
      <w:r>
        <w:t>.</w:t>
      </w:r>
    </w:p>
    <w:p w:rsidR="00FE7328" w:rsidRDefault="00FE7328" w:rsidP="00FE7328">
      <w:pPr>
        <w:pStyle w:val="ParaNum"/>
        <w:numPr>
          <w:ilvl w:val="0"/>
          <w:numId w:val="0"/>
        </w:numPr>
        <w:tabs>
          <w:tab w:val="left" w:pos="720"/>
        </w:tabs>
        <w:spacing w:after="0"/>
        <w:ind w:left="720"/>
      </w:pPr>
    </w:p>
    <w:p w:rsidR="00FC69D0" w:rsidRDefault="008271DC" w:rsidP="00375CF9">
      <w:pPr>
        <w:pStyle w:val="ParaNum"/>
        <w:numPr>
          <w:ilvl w:val="0"/>
          <w:numId w:val="3"/>
        </w:numPr>
        <w:tabs>
          <w:tab w:val="left" w:pos="720"/>
        </w:tabs>
      </w:pPr>
      <w:r>
        <w:t>IT IS FURTHER ORDERED</w:t>
      </w:r>
      <w:r w:rsidR="00FC69D0">
        <w:t>, pursuant to Section 503(b)</w:t>
      </w:r>
      <w:r>
        <w:t xml:space="preserve"> </w:t>
      </w:r>
      <w:r w:rsidR="00FC69D0">
        <w:t>of the Communications Act of 1934, as amended, and Section 1.80 of the Commission’s Rules,</w:t>
      </w:r>
      <w:r w:rsidR="00FC69D0">
        <w:rPr>
          <w:rStyle w:val="FootnoteReference"/>
        </w:rPr>
        <w:footnoteReference w:id="13"/>
      </w:r>
      <w:r w:rsidR="00FC69D0">
        <w:t xml:space="preserve"> </w:t>
      </w:r>
      <w:r>
        <w:t>that the</w:t>
      </w:r>
      <w:r w:rsidR="00FC69D0">
        <w:t xml:space="preserve"> Notice of Liability for Forfeiture issued to American International College for willfully violating Sections 73.35</w:t>
      </w:r>
      <w:r w:rsidR="009273ED">
        <w:t>27</w:t>
      </w:r>
      <w:r w:rsidR="00FC69D0">
        <w:t xml:space="preserve"> and 7</w:t>
      </w:r>
      <w:r w:rsidR="009273ED">
        <w:t>3</w:t>
      </w:r>
      <w:r w:rsidR="00FC69D0">
        <w:t>.35</w:t>
      </w:r>
      <w:r w:rsidR="009273ED">
        <w:t>39</w:t>
      </w:r>
      <w:r w:rsidR="00FC69D0">
        <w:t xml:space="preserve"> of the Commission’s Rules at Station WAIC(FM), Springfield, Massachusetts, IS HEREBY REDUCED TO $6,700.</w:t>
      </w:r>
    </w:p>
    <w:p w:rsidR="00375CF9" w:rsidRDefault="00FC69D0" w:rsidP="00375CF9">
      <w:pPr>
        <w:pStyle w:val="ParaNum"/>
        <w:numPr>
          <w:ilvl w:val="0"/>
          <w:numId w:val="3"/>
        </w:numPr>
        <w:tabs>
          <w:tab w:val="left" w:pos="720"/>
        </w:tabs>
      </w:pPr>
      <w:r>
        <w:t xml:space="preserve">IT IS FURTHER ORDERED that </w:t>
      </w:r>
      <w:r w:rsidR="008271DC">
        <w:t>investigation by the Media Bureau of the matters noted above IS TERMINATED.</w:t>
      </w:r>
    </w:p>
    <w:p w:rsidR="008271DC" w:rsidRPr="00375CF9" w:rsidRDefault="005C58C1" w:rsidP="006357AE">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FC69D0">
        <w:rPr>
          <w:szCs w:val="22"/>
        </w:rPr>
        <w:t xml:space="preserve">Mark R. Berman, Executive Vice President for Administration, American International College, </w:t>
      </w:r>
      <w:r w:rsidR="00BF7F56">
        <w:rPr>
          <w:szCs w:val="22"/>
        </w:rPr>
        <w:t xml:space="preserve">1000 State Street, Springfield, MA 01109-3155, and to </w:t>
      </w:r>
      <w:r w:rsidR="00480A73">
        <w:rPr>
          <w:szCs w:val="22"/>
        </w:rPr>
        <w:t>AIC’s</w:t>
      </w:r>
      <w:r w:rsidR="00BF7F56">
        <w:rPr>
          <w:szCs w:val="22"/>
        </w:rPr>
        <w:t xml:space="preserve"> counsel John Crigler, Esq., Garvey Schubert Barer, 1000 Potomac Street, N.W., Washington, DC 20007</w:t>
      </w:r>
      <w:r w:rsidR="000B194F" w:rsidRPr="006357AE">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D3F61"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D3F61" w:rsidRDefault="008D3F61">
      <w:pPr>
        <w:widowControl/>
        <w:rPr>
          <w:szCs w:val="22"/>
        </w:rPr>
      </w:pPr>
      <w:r>
        <w:rPr>
          <w:szCs w:val="22"/>
        </w:rPr>
        <w:br w:type="page"/>
      </w:r>
    </w:p>
    <w:p w:rsidR="008D3F61" w:rsidRPr="00987D15" w:rsidRDefault="008D3F61" w:rsidP="008D3F61">
      <w:pPr>
        <w:widowControl/>
        <w:jc w:val="center"/>
        <w:rPr>
          <w:szCs w:val="22"/>
        </w:rPr>
      </w:pPr>
      <w:r w:rsidRPr="00EE5485">
        <w:rPr>
          <w:b/>
          <w:szCs w:val="22"/>
          <w:u w:val="single"/>
        </w:rPr>
        <w:t>CONSENT DECREE</w:t>
      </w:r>
    </w:p>
    <w:p w:rsidR="008D3F61" w:rsidRPr="00EE5485" w:rsidRDefault="008D3F61" w:rsidP="008D3F61">
      <w:pPr>
        <w:jc w:val="center"/>
        <w:rPr>
          <w:b/>
          <w:szCs w:val="22"/>
        </w:rPr>
      </w:pPr>
    </w:p>
    <w:p w:rsidR="008D3F61" w:rsidRPr="00EE5485" w:rsidRDefault="008D3F61" w:rsidP="008D3F61">
      <w:pPr>
        <w:jc w:val="both"/>
        <w:rPr>
          <w:b/>
          <w:szCs w:val="22"/>
        </w:rPr>
      </w:pPr>
    </w:p>
    <w:p w:rsidR="008D3F61" w:rsidRPr="00EE5485" w:rsidRDefault="008D3F61" w:rsidP="008D3F61">
      <w:pPr>
        <w:jc w:val="both"/>
        <w:rPr>
          <w:szCs w:val="22"/>
        </w:rPr>
      </w:pPr>
      <w:r w:rsidRPr="00EE5485">
        <w:rPr>
          <w:b/>
          <w:szCs w:val="22"/>
        </w:rPr>
        <w:t>I.</w:t>
      </w:r>
      <w:r w:rsidRPr="00EE5485">
        <w:rPr>
          <w:b/>
          <w:szCs w:val="22"/>
        </w:rPr>
        <w:tab/>
        <w:t>Introduction</w:t>
      </w:r>
    </w:p>
    <w:p w:rsidR="008D3F61" w:rsidRPr="00EE5485" w:rsidRDefault="008D3F61" w:rsidP="008D3F61">
      <w:pPr>
        <w:jc w:val="both"/>
        <w:rPr>
          <w:szCs w:val="22"/>
        </w:rPr>
      </w:pPr>
    </w:p>
    <w:p w:rsidR="008D3F61" w:rsidRPr="00126033" w:rsidRDefault="008D3F61" w:rsidP="008D3F61">
      <w:pPr>
        <w:rPr>
          <w:szCs w:val="22"/>
        </w:rPr>
      </w:pPr>
      <w:r>
        <w:rPr>
          <w:szCs w:val="22"/>
        </w:rPr>
        <w:tab/>
        <w:t>1.</w:t>
      </w:r>
      <w:r w:rsidRPr="00EE5485">
        <w:rPr>
          <w:szCs w:val="22"/>
        </w:rPr>
        <w:tab/>
      </w:r>
      <w:r w:rsidRPr="00126033">
        <w:rPr>
          <w:szCs w:val="22"/>
        </w:rPr>
        <w:t xml:space="preserve">This Consent Decree is entered into by </w:t>
      </w:r>
      <w:r w:rsidRPr="00000E3C">
        <w:rPr>
          <w:szCs w:val="22"/>
        </w:rPr>
        <w:t xml:space="preserve">and between </w:t>
      </w:r>
      <w:r w:rsidRPr="00126033">
        <w:rPr>
          <w:szCs w:val="22"/>
        </w:rPr>
        <w:t>the Media Bureau of the Federal Communications Commission and</w:t>
      </w:r>
      <w:r w:rsidR="00E00B67">
        <w:rPr>
          <w:szCs w:val="22"/>
        </w:rPr>
        <w:t xml:space="preserve"> </w:t>
      </w:r>
      <w:r w:rsidR="003F336D">
        <w:rPr>
          <w:szCs w:val="22"/>
        </w:rPr>
        <w:t>American International College</w:t>
      </w:r>
      <w:r>
        <w:t xml:space="preserve">, </w:t>
      </w:r>
      <w:r>
        <w:rPr>
          <w:szCs w:val="22"/>
        </w:rPr>
        <w:t>by their respective authorized representatives, for the purpose of resolving certain issues regarding compliance with the Public File Rule</w:t>
      </w:r>
      <w:r w:rsidR="003F336D">
        <w:rPr>
          <w:szCs w:val="22"/>
        </w:rPr>
        <w:t xml:space="preserve"> and the Filing Date Rule, as defined below, </w:t>
      </w:r>
      <w:r>
        <w:rPr>
          <w:szCs w:val="22"/>
        </w:rPr>
        <w:t xml:space="preserve">that have arisen in the Media Bureau’s review of the pending application for the renewal of the license for Noncommercial Educational FM </w:t>
      </w:r>
      <w:r w:rsidRPr="00000E3C">
        <w:rPr>
          <w:szCs w:val="22"/>
        </w:rPr>
        <w:t xml:space="preserve">Station </w:t>
      </w:r>
      <w:r>
        <w:rPr>
          <w:szCs w:val="22"/>
        </w:rPr>
        <w:t>W</w:t>
      </w:r>
      <w:r w:rsidR="003F336D">
        <w:rPr>
          <w:szCs w:val="22"/>
        </w:rPr>
        <w:t>AIC</w:t>
      </w:r>
      <w:r w:rsidR="00E00B67">
        <w:rPr>
          <w:szCs w:val="22"/>
        </w:rPr>
        <w:t>(</w:t>
      </w:r>
      <w:r>
        <w:rPr>
          <w:szCs w:val="22"/>
        </w:rPr>
        <w:t>FM</w:t>
      </w:r>
      <w:r w:rsidR="00E00B67">
        <w:rPr>
          <w:szCs w:val="22"/>
        </w:rPr>
        <w:t>)</w:t>
      </w:r>
      <w:r w:rsidRPr="0026172D">
        <w:rPr>
          <w:szCs w:val="22"/>
        </w:rPr>
        <w:t>,</w:t>
      </w:r>
      <w:r w:rsidR="003F336D">
        <w:rPr>
          <w:szCs w:val="22"/>
        </w:rPr>
        <w:t xml:space="preserve"> Springfield, Massachusetts</w:t>
      </w:r>
      <w:r>
        <w:rPr>
          <w:szCs w:val="22"/>
        </w:rPr>
        <w:t>.</w:t>
      </w:r>
      <w:r w:rsidRPr="00126033">
        <w:rPr>
          <w:szCs w:val="22"/>
        </w:rPr>
        <w:t xml:space="preserve"> </w:t>
      </w:r>
    </w:p>
    <w:p w:rsidR="008D3F61" w:rsidRPr="00EE5485" w:rsidRDefault="008D3F61" w:rsidP="008D3F61">
      <w:pPr>
        <w:jc w:val="both"/>
        <w:rPr>
          <w:szCs w:val="22"/>
        </w:rPr>
      </w:pPr>
    </w:p>
    <w:p w:rsidR="008D3F61" w:rsidRPr="00EE5485" w:rsidRDefault="008D3F61" w:rsidP="008D3F61">
      <w:pPr>
        <w:jc w:val="both"/>
        <w:rPr>
          <w:b/>
          <w:szCs w:val="22"/>
        </w:rPr>
      </w:pPr>
      <w:r w:rsidRPr="00EE5485">
        <w:rPr>
          <w:b/>
          <w:szCs w:val="22"/>
        </w:rPr>
        <w:t>II.</w:t>
      </w:r>
      <w:r w:rsidRPr="00EE5485">
        <w:rPr>
          <w:b/>
          <w:szCs w:val="22"/>
        </w:rPr>
        <w:tab/>
        <w:t>Definitions</w:t>
      </w:r>
    </w:p>
    <w:p w:rsidR="008D3F61" w:rsidRPr="00EE5485" w:rsidRDefault="008D3F61" w:rsidP="008D3F61">
      <w:pPr>
        <w:jc w:val="both"/>
        <w:rPr>
          <w:szCs w:val="22"/>
        </w:rPr>
      </w:pPr>
      <w:r w:rsidRPr="00EE5485">
        <w:rPr>
          <w:szCs w:val="22"/>
        </w:rPr>
        <w:tab/>
      </w:r>
    </w:p>
    <w:p w:rsidR="008D3F61" w:rsidRDefault="008D3F61" w:rsidP="008D3F61">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D3F61" w:rsidRDefault="008D3F61" w:rsidP="008D3F61">
      <w:pPr>
        <w:tabs>
          <w:tab w:val="left" w:pos="720"/>
        </w:tabs>
      </w:pPr>
    </w:p>
    <w:p w:rsidR="008D3F61" w:rsidRDefault="008D3F61" w:rsidP="008D3F61">
      <w:pPr>
        <w:widowControl/>
        <w:numPr>
          <w:ilvl w:val="0"/>
          <w:numId w:val="14"/>
        </w:numPr>
      </w:pPr>
      <w:r w:rsidRPr="00CE64F6">
        <w:t xml:space="preserve">“Act” means the Communications Act of 1934, as amended, 47 U.S.C. </w:t>
      </w:r>
      <w:r w:rsidRPr="00022A56">
        <w:rPr>
          <w:szCs w:val="22"/>
        </w:rPr>
        <w:t>§</w:t>
      </w:r>
      <w:r w:rsidRPr="00CE64F6">
        <w:t xml:space="preserve">151 </w:t>
      </w:r>
      <w:r w:rsidRPr="00022A56">
        <w:rPr>
          <w:i/>
        </w:rPr>
        <w:t>et</w:t>
      </w:r>
      <w:r w:rsidRPr="00022A56">
        <w:rPr>
          <w:i/>
          <w:szCs w:val="22"/>
        </w:rPr>
        <w:t>.</w:t>
      </w:r>
      <w:r w:rsidRPr="00022A56">
        <w:rPr>
          <w:i/>
        </w:rPr>
        <w:t xml:space="preserve"> seq.</w:t>
      </w:r>
      <w:r w:rsidRPr="00CE64F6">
        <w:t>;</w:t>
      </w:r>
    </w:p>
    <w:p w:rsidR="008D3F61"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8D3F61" w:rsidRPr="00CE64F6"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8D3F61" w:rsidRPr="00CE64F6"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D3F61" w:rsidRDefault="008D3F61" w:rsidP="008D3F61">
      <w:pPr>
        <w:widowControl/>
        <w:numPr>
          <w:ilvl w:val="0"/>
          <w:numId w:val="14"/>
        </w:numPr>
      </w:pPr>
      <w:r w:rsidRPr="00CD21ED">
        <w:t>“Commission” or “FCC” means the Federal Communications Commission;</w:t>
      </w:r>
    </w:p>
    <w:p w:rsidR="008D3F61" w:rsidRDefault="008D3F61" w:rsidP="008D3F61">
      <w:pPr>
        <w:widowControl/>
        <w:ind w:left="2160"/>
      </w:pPr>
    </w:p>
    <w:p w:rsidR="008D3F61" w:rsidRPr="00836CD3" w:rsidRDefault="008D3F61" w:rsidP="008D3F61">
      <w:pPr>
        <w:widowControl/>
        <w:numPr>
          <w:ilvl w:val="0"/>
          <w:numId w:val="14"/>
        </w:numPr>
        <w:rPr>
          <w:szCs w:val="22"/>
        </w:rPr>
      </w:pPr>
      <w:r w:rsidRPr="00836CD3">
        <w:rPr>
          <w:szCs w:val="22"/>
        </w:rPr>
        <w:t xml:space="preserve">“Compliance Plan” means the processes and procedures </w:t>
      </w:r>
      <w:r>
        <w:rPr>
          <w:szCs w:val="22"/>
        </w:rPr>
        <w:t xml:space="preserve">to ensure compliance </w:t>
      </w:r>
      <w:r w:rsidRPr="00836CD3">
        <w:rPr>
          <w:szCs w:val="22"/>
        </w:rPr>
        <w:t xml:space="preserve">with the </w:t>
      </w:r>
      <w:r w:rsidR="003F336D">
        <w:rPr>
          <w:szCs w:val="22"/>
        </w:rPr>
        <w:t xml:space="preserve">Rules </w:t>
      </w:r>
      <w:r>
        <w:rPr>
          <w:szCs w:val="22"/>
        </w:rPr>
        <w:t xml:space="preserve">as set forth </w:t>
      </w:r>
      <w:r w:rsidRPr="00836CD3">
        <w:rPr>
          <w:szCs w:val="22"/>
        </w:rPr>
        <w:t>in the Appendix</w:t>
      </w:r>
      <w:r>
        <w:rPr>
          <w:szCs w:val="22"/>
        </w:rPr>
        <w:t xml:space="preserve"> hereto</w:t>
      </w:r>
      <w:r w:rsidRPr="00836CD3">
        <w:rPr>
          <w:szCs w:val="22"/>
        </w:rPr>
        <w:t>;</w:t>
      </w:r>
    </w:p>
    <w:p w:rsidR="008D3F61" w:rsidRDefault="008D3F61" w:rsidP="008D3F61">
      <w:pPr>
        <w:ind w:left="2160"/>
        <w:rPr>
          <w:szCs w:val="22"/>
        </w:rPr>
      </w:pPr>
    </w:p>
    <w:p w:rsidR="008D3F61" w:rsidRPr="00836CD3" w:rsidRDefault="008D3F61" w:rsidP="008D3F61">
      <w:pPr>
        <w:widowControl/>
        <w:numPr>
          <w:ilvl w:val="0"/>
          <w:numId w:val="14"/>
        </w:numPr>
        <w:rPr>
          <w:szCs w:val="22"/>
        </w:rPr>
      </w:pPr>
      <w:r w:rsidRPr="00022A56">
        <w:rPr>
          <w:szCs w:val="22"/>
        </w:rPr>
        <w:t>“</w:t>
      </w:r>
      <w:r w:rsidRPr="00CE64F6">
        <w:t>Effective Date” means the date on which the Bureau releases the Order;</w:t>
      </w:r>
    </w:p>
    <w:p w:rsidR="008D3F61" w:rsidRPr="00022A56" w:rsidRDefault="008D3F61" w:rsidP="008D3F61">
      <w:pPr>
        <w:widowControl/>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FF69A3">
        <w:rPr>
          <w:szCs w:val="22"/>
        </w:rPr>
        <w:t>“Execution Date</w:t>
      </w:r>
      <w:r w:rsidRPr="00CE64F6">
        <w:t xml:space="preserve">” means the </w:t>
      </w:r>
      <w:r w:rsidRPr="00FF69A3">
        <w:rPr>
          <w:szCs w:val="22"/>
        </w:rPr>
        <w:t>date on which this Consent Decree is executed by the last</w:t>
      </w:r>
      <w:r w:rsidRPr="00CE64F6">
        <w:t xml:space="preserve"> of the </w:t>
      </w:r>
      <w:r w:rsidRPr="00FF69A3">
        <w:rPr>
          <w:szCs w:val="22"/>
        </w:rPr>
        <w:t>Parties to do so</w:t>
      </w:r>
      <w:r>
        <w:rPr>
          <w:szCs w:val="22"/>
        </w:rPr>
        <w:t>;</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E27F63" w:rsidRDefault="00E27F63"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“Filing Date Rule” means Section 73.3539 of the Commission’s Rules, 47 C.F.R. §</w:t>
      </w:r>
      <w:r w:rsidR="00F548B0">
        <w:rPr>
          <w:szCs w:val="22"/>
        </w:rPr>
        <w:t xml:space="preserve"> 73.3539;</w:t>
      </w:r>
    </w:p>
    <w:p w:rsidR="00F548B0" w:rsidRDefault="00F548B0" w:rsidP="00F54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w:t>
      </w:r>
      <w:r w:rsidR="00F548B0">
        <w:rPr>
          <w:szCs w:val="22"/>
        </w:rPr>
        <w:t>Licensee’s violations of the F</w:t>
      </w:r>
      <w:r w:rsidR="00480A73">
        <w:rPr>
          <w:szCs w:val="22"/>
        </w:rPr>
        <w:t xml:space="preserve">iling </w:t>
      </w:r>
      <w:r w:rsidR="00F548B0">
        <w:rPr>
          <w:szCs w:val="22"/>
        </w:rPr>
        <w:t>Date Rule and the Public File Rule</w:t>
      </w:r>
      <w:r>
        <w:rPr>
          <w:szCs w:val="22"/>
        </w:rPr>
        <w:t xml:space="preserve">;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8A5474"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sidR="00E27F63">
        <w:rPr>
          <w:szCs w:val="22"/>
        </w:rPr>
        <w:t>AIC</w:t>
      </w:r>
      <w:r w:rsidRPr="008A5474">
        <w:rPr>
          <w:szCs w:val="22"/>
        </w:rPr>
        <w:t>” refers to</w:t>
      </w:r>
      <w:r w:rsidR="00E27F63" w:rsidRPr="00E27F63">
        <w:rPr>
          <w:szCs w:val="22"/>
        </w:rPr>
        <w:t xml:space="preserve"> </w:t>
      </w:r>
      <w:r w:rsidR="00E27F63">
        <w:rPr>
          <w:szCs w:val="22"/>
        </w:rPr>
        <w:t>American International College</w:t>
      </w:r>
      <w:r w:rsidRPr="008A5474">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rsidR="00E27F63">
        <w:t xml:space="preserve">AIC </w:t>
      </w:r>
      <w:r>
        <w:t xml:space="preserve">and </w:t>
      </w:r>
      <w:r w:rsidRPr="00CE64F6">
        <w:t>the Bureau;</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F7AE5">
        <w:rPr>
          <w:szCs w:val="22"/>
        </w:rPr>
        <w:t xml:space="preserve">“Public File Rule” means Section 73.3527 of the Commission’s Rules, 47 C.F.R. § 73.3527; </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6E32EF"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“Renewal Application” means the pending application</w:t>
      </w:r>
      <w:r w:rsidR="00261C31">
        <w:rPr>
          <w:szCs w:val="22"/>
        </w:rPr>
        <w:t>, as amended,</w:t>
      </w:r>
      <w:r w:rsidR="00E00B67">
        <w:rPr>
          <w:szCs w:val="22"/>
        </w:rPr>
        <w:t xml:space="preserve"> </w:t>
      </w:r>
      <w:r>
        <w:rPr>
          <w:szCs w:val="22"/>
        </w:rPr>
        <w:t>for the renewal of license for Station W</w:t>
      </w:r>
      <w:r w:rsidR="00F548B0">
        <w:rPr>
          <w:szCs w:val="22"/>
        </w:rPr>
        <w:t>AIC</w:t>
      </w:r>
      <w:r w:rsidR="00E00B67">
        <w:rPr>
          <w:szCs w:val="22"/>
        </w:rPr>
        <w:t>(FM)</w:t>
      </w:r>
      <w:r>
        <w:rPr>
          <w:szCs w:val="22"/>
        </w:rPr>
        <w:t xml:space="preserve">, </w:t>
      </w:r>
      <w:r w:rsidR="00F548B0">
        <w:rPr>
          <w:szCs w:val="22"/>
        </w:rPr>
        <w:t>Springfield</w:t>
      </w:r>
      <w:r>
        <w:rPr>
          <w:szCs w:val="22"/>
        </w:rPr>
        <w:t xml:space="preserve">, </w:t>
      </w:r>
      <w:r w:rsidR="00F548B0">
        <w:rPr>
          <w:szCs w:val="22"/>
        </w:rPr>
        <w:t>Massachusetts</w:t>
      </w:r>
      <w:r w:rsidR="00E00B67">
        <w:rPr>
          <w:szCs w:val="22"/>
        </w:rPr>
        <w:t xml:space="preserve"> </w:t>
      </w:r>
      <w:r>
        <w:rPr>
          <w:szCs w:val="22"/>
        </w:rPr>
        <w:t>(File No. BRED-201</w:t>
      </w:r>
      <w:r w:rsidR="00F548B0">
        <w:rPr>
          <w:szCs w:val="22"/>
        </w:rPr>
        <w:t>40328AAR</w:t>
      </w:r>
      <w:r>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9F7AE5">
        <w:rPr>
          <w:szCs w:val="22"/>
        </w:rPr>
        <w:t>Rules, found</w:t>
      </w:r>
      <w:r w:rsidRPr="00CE64F6">
        <w:t xml:space="preserve"> in Title 47 of the Code of Federal</w:t>
      </w:r>
      <w:r w:rsidRPr="009F7AE5">
        <w:rPr>
          <w:szCs w:val="22"/>
        </w:rPr>
        <w:t xml:space="preserve"> Regulations;</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22A56">
        <w:rPr>
          <w:szCs w:val="22"/>
        </w:rPr>
        <w:t xml:space="preserve">“Station” means Station </w:t>
      </w:r>
      <w:r>
        <w:rPr>
          <w:szCs w:val="22"/>
        </w:rPr>
        <w:t>W</w:t>
      </w:r>
      <w:r w:rsidR="00F548B0">
        <w:rPr>
          <w:szCs w:val="22"/>
        </w:rPr>
        <w:t>AIC</w:t>
      </w:r>
      <w:r w:rsidR="00E00B67">
        <w:rPr>
          <w:szCs w:val="22"/>
        </w:rPr>
        <w:t>(</w:t>
      </w:r>
      <w:r>
        <w:rPr>
          <w:szCs w:val="22"/>
        </w:rPr>
        <w:t>FM</w:t>
      </w:r>
      <w:r w:rsidR="00E00B67">
        <w:rPr>
          <w:szCs w:val="22"/>
        </w:rPr>
        <w:t>)</w:t>
      </w:r>
      <w:r>
        <w:rPr>
          <w:szCs w:val="22"/>
        </w:rPr>
        <w:t xml:space="preserve">, </w:t>
      </w:r>
      <w:r w:rsidR="00F548B0">
        <w:rPr>
          <w:szCs w:val="22"/>
        </w:rPr>
        <w:t>Springfield</w:t>
      </w:r>
      <w:r w:rsidR="00E00B67">
        <w:rPr>
          <w:szCs w:val="22"/>
        </w:rPr>
        <w:t xml:space="preserve">, </w:t>
      </w:r>
      <w:r w:rsidR="00F548B0">
        <w:rPr>
          <w:szCs w:val="22"/>
        </w:rPr>
        <w:t xml:space="preserve">Massachusetts </w:t>
      </w:r>
      <w:r>
        <w:rPr>
          <w:szCs w:val="22"/>
        </w:rPr>
        <w:t xml:space="preserve">(Facility ID. No. </w:t>
      </w:r>
      <w:r w:rsidR="00734455">
        <w:rPr>
          <w:szCs w:val="22"/>
        </w:rPr>
        <w:t>1749</w:t>
      </w:r>
      <w:r w:rsidRPr="00022A56">
        <w:rPr>
          <w:szCs w:val="22"/>
        </w:rPr>
        <w:t>)</w:t>
      </w:r>
      <w:r>
        <w:rPr>
          <w:szCs w:val="22"/>
        </w:rPr>
        <w:t xml:space="preserve">; and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C4007A"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4007A">
        <w:rPr>
          <w:szCs w:val="22"/>
        </w:rPr>
        <w:t>“Violations” means the violations of the Public File Rule</w:t>
      </w:r>
      <w:r w:rsidR="00F548B0">
        <w:rPr>
          <w:szCs w:val="22"/>
        </w:rPr>
        <w:t xml:space="preserve"> and the Filing Date Rule</w:t>
      </w:r>
      <w:r w:rsidRPr="00C4007A">
        <w:rPr>
          <w:szCs w:val="22"/>
        </w:rPr>
        <w:t>.</w:t>
      </w:r>
    </w:p>
    <w:p w:rsidR="008D3F61" w:rsidRDefault="008D3F61" w:rsidP="008D3F61">
      <w:pPr>
        <w:ind w:left="1980" w:hanging="540"/>
        <w:rPr>
          <w:szCs w:val="22"/>
        </w:rPr>
      </w:pPr>
    </w:p>
    <w:p w:rsidR="008D3F61" w:rsidRPr="00EE5485" w:rsidRDefault="008D3F61" w:rsidP="008D3F61">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D3F61" w:rsidRPr="00EE5485" w:rsidRDefault="008D3F61" w:rsidP="008D3F61">
      <w:pPr>
        <w:jc w:val="both"/>
        <w:rPr>
          <w:b/>
          <w:szCs w:val="22"/>
        </w:rPr>
      </w:pPr>
      <w:r w:rsidRPr="00EE5485">
        <w:rPr>
          <w:b/>
          <w:szCs w:val="22"/>
        </w:rPr>
        <w:tab/>
      </w:r>
    </w:p>
    <w:p w:rsidR="00BE0CF9" w:rsidRDefault="008D3F61" w:rsidP="002E6AB0">
      <w:pPr>
        <w:rPr>
          <w:szCs w:val="22"/>
        </w:rPr>
      </w:pPr>
      <w:r w:rsidRPr="00EE5485">
        <w:rPr>
          <w:b/>
        </w:rPr>
        <w:tab/>
      </w:r>
      <w:r w:rsidRPr="00126033">
        <w:rPr>
          <w:szCs w:val="22"/>
        </w:rPr>
        <w:t>3</w:t>
      </w:r>
      <w:r>
        <w:rPr>
          <w:szCs w:val="22"/>
        </w:rPr>
        <w:t>.</w:t>
      </w:r>
      <w:r>
        <w:rPr>
          <w:szCs w:val="22"/>
        </w:rPr>
        <w:tab/>
      </w:r>
      <w:r w:rsidR="005E70D4">
        <w:rPr>
          <w:szCs w:val="22"/>
        </w:rPr>
        <w:t xml:space="preserve">An application for renewal of the Station’s license was due on December 1, 2013, but AIC did not file the Renewal Application until </w:t>
      </w:r>
      <w:r w:rsidR="00754C4F">
        <w:rPr>
          <w:szCs w:val="22"/>
        </w:rPr>
        <w:t>March 28, 2014</w:t>
      </w:r>
      <w:r>
        <w:rPr>
          <w:szCs w:val="22"/>
        </w:rPr>
        <w:t>,</w:t>
      </w:r>
      <w:r w:rsidRPr="002455A7">
        <w:rPr>
          <w:szCs w:val="22"/>
        </w:rPr>
        <w:t xml:space="preserve"> </w:t>
      </w:r>
      <w:r w:rsidR="005E70D4">
        <w:rPr>
          <w:szCs w:val="22"/>
        </w:rPr>
        <w:t>in violation of the Filing Date Rule</w:t>
      </w:r>
      <w:r w:rsidRPr="002455A7">
        <w:rPr>
          <w:szCs w:val="22"/>
        </w:rPr>
        <w:t xml:space="preserve">.  </w:t>
      </w:r>
      <w:r w:rsidR="00641C30">
        <w:rPr>
          <w:szCs w:val="22"/>
        </w:rPr>
        <w:t xml:space="preserve">Additionally, </w:t>
      </w:r>
      <w:r w:rsidR="001B5C7A">
        <w:rPr>
          <w:szCs w:val="22"/>
        </w:rPr>
        <w:t xml:space="preserve">AIC disclosed </w:t>
      </w:r>
      <w:r w:rsidR="00641C30">
        <w:rPr>
          <w:szCs w:val="22"/>
        </w:rPr>
        <w:t>i</w:t>
      </w:r>
      <w:r w:rsidRPr="002455A7">
        <w:rPr>
          <w:szCs w:val="22"/>
        </w:rPr>
        <w:t>n</w:t>
      </w:r>
      <w:r>
        <w:rPr>
          <w:szCs w:val="22"/>
        </w:rPr>
        <w:t xml:space="preserve"> </w:t>
      </w:r>
      <w:r w:rsidRPr="002455A7">
        <w:rPr>
          <w:szCs w:val="22"/>
        </w:rPr>
        <w:t xml:space="preserve">the </w:t>
      </w:r>
      <w:r>
        <w:rPr>
          <w:szCs w:val="22"/>
        </w:rPr>
        <w:t>Renewal A</w:t>
      </w:r>
      <w:r w:rsidRPr="002455A7">
        <w:rPr>
          <w:szCs w:val="22"/>
        </w:rPr>
        <w:t>pplication</w:t>
      </w:r>
      <w:r w:rsidR="001B5C7A">
        <w:rPr>
          <w:szCs w:val="22"/>
        </w:rPr>
        <w:t xml:space="preserve"> </w:t>
      </w:r>
      <w:r>
        <w:rPr>
          <w:szCs w:val="22"/>
        </w:rPr>
        <w:t>that the Station had not complied with the Public File Rule</w:t>
      </w:r>
      <w:r w:rsidRPr="002455A7">
        <w:rPr>
          <w:szCs w:val="22"/>
        </w:rPr>
        <w:t>.</w:t>
      </w:r>
      <w:r>
        <w:rPr>
          <w:szCs w:val="22"/>
        </w:rPr>
        <w:t xml:space="preserve">  Spe</w:t>
      </w:r>
      <w:r w:rsidR="00261C31">
        <w:rPr>
          <w:szCs w:val="22"/>
        </w:rPr>
        <w:t xml:space="preserve">cifically, </w:t>
      </w:r>
      <w:r w:rsidR="00641C30">
        <w:rPr>
          <w:szCs w:val="22"/>
        </w:rPr>
        <w:t xml:space="preserve">AIC </w:t>
      </w:r>
      <w:r w:rsidR="00261C31">
        <w:rPr>
          <w:szCs w:val="22"/>
        </w:rPr>
        <w:t xml:space="preserve">stated that </w:t>
      </w:r>
      <w:r w:rsidR="00641C30">
        <w:rPr>
          <w:szCs w:val="22"/>
        </w:rPr>
        <w:t xml:space="preserve">during the license term the </w:t>
      </w:r>
      <w:r w:rsidR="00261C31">
        <w:rPr>
          <w:szCs w:val="22"/>
        </w:rPr>
        <w:t>Station</w:t>
      </w:r>
      <w:r w:rsidR="00641C30">
        <w:rPr>
          <w:szCs w:val="22"/>
        </w:rPr>
        <w:t xml:space="preserve">’s public file failed to contain any </w:t>
      </w:r>
      <w:r w:rsidR="00261C31">
        <w:rPr>
          <w:szCs w:val="22"/>
        </w:rPr>
        <w:t xml:space="preserve">quarterly issues and programs </w:t>
      </w:r>
      <w:r w:rsidR="00AE6871">
        <w:rPr>
          <w:szCs w:val="22"/>
        </w:rPr>
        <w:t>lists</w:t>
      </w:r>
      <w:r w:rsidR="00BE0CF9">
        <w:rPr>
          <w:szCs w:val="22"/>
        </w:rPr>
        <w:t xml:space="preserve">.  Subsequently, after the </w:t>
      </w:r>
      <w:r w:rsidR="00BE0CF9">
        <w:t xml:space="preserve">filing of the Renewal Application, </w:t>
      </w:r>
      <w:r w:rsidR="001B5C7A">
        <w:t>Licensee</w:t>
      </w:r>
      <w:r w:rsidR="00641C30">
        <w:t xml:space="preserve"> </w:t>
      </w:r>
      <w:r w:rsidR="00BE0CF9">
        <w:t xml:space="preserve">recreated and placed in the Station’s public file issues and programs lists </w:t>
      </w:r>
      <w:r w:rsidR="001B5C7A">
        <w:t xml:space="preserve">from </w:t>
      </w:r>
      <w:r w:rsidR="00BE0CF9">
        <w:t>July 2011</w:t>
      </w:r>
      <w:r w:rsidR="001B5C7A">
        <w:t xml:space="preserve"> to the present</w:t>
      </w:r>
      <w:r w:rsidR="00BE0CF9">
        <w:t xml:space="preserve">.  Prior to this date, </w:t>
      </w:r>
      <w:r w:rsidR="001B5C7A">
        <w:t xml:space="preserve">AIC </w:t>
      </w:r>
      <w:r w:rsidR="00BE0CF9">
        <w:t xml:space="preserve">placed in </w:t>
      </w:r>
      <w:r w:rsidR="00641C30">
        <w:t xml:space="preserve">the Station’s </w:t>
      </w:r>
      <w:r w:rsidR="00BE0CF9">
        <w:t xml:space="preserve">public file daily programming logs </w:t>
      </w:r>
      <w:r w:rsidR="00641C30">
        <w:t>d</w:t>
      </w:r>
      <w:r w:rsidR="00BE0CF9">
        <w:t>ating back to 2007.</w:t>
      </w:r>
      <w:r w:rsidR="001B5C7A">
        <w:t xml:space="preserve">  </w:t>
      </w:r>
      <w:r w:rsidR="00641C30">
        <w:t>On October 24, 2014, the Bureau issued a Notice of Apparent Liability for Forfeiture for the Violations.</w:t>
      </w:r>
      <w:r w:rsidR="00770C95">
        <w:rPr>
          <w:rStyle w:val="FootnoteReference"/>
        </w:rPr>
        <w:footnoteReference w:id="14"/>
      </w:r>
      <w:r w:rsidR="00770C95">
        <w:t xml:space="preserve">  On November 17, 2014, </w:t>
      </w:r>
      <w:r w:rsidR="001B5C7A">
        <w:t xml:space="preserve">AIC </w:t>
      </w:r>
      <w:r w:rsidR="00770C95">
        <w:rPr>
          <w:szCs w:val="22"/>
        </w:rPr>
        <w:t xml:space="preserve">filed a reply seeking a reduction in the proposed forfeiture, in part, based on the years the Station operated as a student-run station.   </w:t>
      </w:r>
      <w:r w:rsidR="00BE0CF9">
        <w:t xml:space="preserve">   </w:t>
      </w:r>
    </w:p>
    <w:p w:rsidR="008D3F61" w:rsidRDefault="008D3F61" w:rsidP="008D3F61">
      <w:pPr>
        <w:rPr>
          <w:szCs w:val="22"/>
        </w:rPr>
      </w:pPr>
    </w:p>
    <w:p w:rsidR="008D3F61" w:rsidRDefault="008D3F61" w:rsidP="008D3F61">
      <w:pPr>
        <w:rPr>
          <w:szCs w:val="22"/>
        </w:rPr>
      </w:pPr>
      <w:r>
        <w:rPr>
          <w:szCs w:val="22"/>
        </w:rPr>
        <w:tab/>
        <w:t>4.</w:t>
      </w:r>
      <w:r>
        <w:rPr>
          <w:szCs w:val="22"/>
        </w:rPr>
        <w:tab/>
        <w:t xml:space="preserve">Because of the compliance issues raised by </w:t>
      </w:r>
      <w:r w:rsidR="00754C4F">
        <w:rPr>
          <w:szCs w:val="22"/>
        </w:rPr>
        <w:t>AIC</w:t>
      </w:r>
      <w:r>
        <w:rPr>
          <w:szCs w:val="22"/>
        </w:rPr>
        <w:t xml:space="preserve">’s disclosures, the Bureau and </w:t>
      </w:r>
      <w:r w:rsidR="00754C4F">
        <w:rPr>
          <w:szCs w:val="22"/>
        </w:rPr>
        <w:t>AIC</w:t>
      </w:r>
      <w:r>
        <w:rPr>
          <w:szCs w:val="22"/>
        </w:rPr>
        <w:t xml:space="preserve"> negotiated this Consent Decree to terminate the Bureau’s Investigation of </w:t>
      </w:r>
      <w:r w:rsidR="00754C4F">
        <w:rPr>
          <w:szCs w:val="22"/>
        </w:rPr>
        <w:t>AIC</w:t>
      </w:r>
      <w:r>
        <w:rPr>
          <w:szCs w:val="22"/>
        </w:rPr>
        <w:t xml:space="preserve">’s </w:t>
      </w:r>
      <w:r w:rsidRPr="002455A7">
        <w:rPr>
          <w:szCs w:val="22"/>
        </w:rPr>
        <w:t xml:space="preserve">compliance </w:t>
      </w:r>
      <w:r>
        <w:rPr>
          <w:szCs w:val="22"/>
        </w:rPr>
        <w:t xml:space="preserve">with </w:t>
      </w:r>
      <w:r w:rsidR="00786F4B">
        <w:rPr>
          <w:szCs w:val="22"/>
        </w:rPr>
        <w:t>the</w:t>
      </w:r>
      <w:r w:rsidR="00770C95">
        <w:rPr>
          <w:szCs w:val="22"/>
        </w:rPr>
        <w:t xml:space="preserve"> Rules</w:t>
      </w:r>
      <w:r w:rsidRPr="002455A7">
        <w:rPr>
          <w:szCs w:val="22"/>
        </w:rPr>
        <w:t>.</w:t>
      </w:r>
      <w:r w:rsidRPr="00EA3E93">
        <w:rPr>
          <w:b/>
          <w:szCs w:val="22"/>
        </w:rPr>
        <w:t xml:space="preserve">  </w:t>
      </w:r>
    </w:p>
    <w:p w:rsidR="008D3F61" w:rsidRDefault="008D3F61" w:rsidP="008D3F61">
      <w:pPr>
        <w:jc w:val="both"/>
        <w:rPr>
          <w:szCs w:val="22"/>
        </w:rPr>
      </w:pP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sidRPr="00000E3C">
        <w:rPr>
          <w:b/>
          <w:bCs/>
          <w:szCs w:val="22"/>
        </w:rPr>
        <w:t>.</w:t>
      </w:r>
      <w:r w:rsidRPr="00000E3C">
        <w:rPr>
          <w:b/>
          <w:bCs/>
          <w:szCs w:val="22"/>
        </w:rPr>
        <w:tab/>
        <w:t>Agreement</w:t>
      </w:r>
    </w:p>
    <w:p w:rsidR="008D3F61" w:rsidRPr="00126033" w:rsidRDefault="008D3F61" w:rsidP="008D3F61">
      <w:pPr>
        <w:jc w:val="both"/>
        <w:rPr>
          <w:szCs w:val="22"/>
        </w:rPr>
      </w:pPr>
    </w:p>
    <w:p w:rsidR="008D3F61" w:rsidRPr="00EE5485" w:rsidRDefault="008D3F61" w:rsidP="008D3F61">
      <w:pPr>
        <w:rPr>
          <w:szCs w:val="22"/>
        </w:rPr>
      </w:pPr>
      <w:r>
        <w:rPr>
          <w:szCs w:val="22"/>
        </w:rPr>
        <w:tab/>
        <w:t>5.</w:t>
      </w:r>
      <w:r>
        <w:rPr>
          <w:szCs w:val="22"/>
        </w:rPr>
        <w:tab/>
        <w:t xml:space="preserve">The Parties acknowledge that any proceeding that might result from the compliance issues referenced in Paragraph 3 would be time-consuming and require a substantial expenditure of public and private resources.  In order to conserve such resources, to resolve the matter, and to promote </w:t>
      </w:r>
      <w:r w:rsidR="00770C95">
        <w:rPr>
          <w:szCs w:val="22"/>
        </w:rPr>
        <w:t>AIC’</w:t>
      </w:r>
      <w:r>
        <w:rPr>
          <w:szCs w:val="22"/>
        </w:rPr>
        <w:t>s compliance with the Rules, the Parties are entering into this Consent Decree, in consideration of the mutual commitments made herein.</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6.</w:t>
      </w:r>
      <w:r w:rsidRPr="00EE5485">
        <w:rPr>
          <w:szCs w:val="22"/>
        </w:rPr>
        <w:tab/>
      </w:r>
      <w:r w:rsidR="00754C4F">
        <w:rPr>
          <w:szCs w:val="22"/>
        </w:rPr>
        <w:t xml:space="preserve">AIC </w:t>
      </w:r>
      <w:r w:rsidRPr="00EE5485">
        <w:rPr>
          <w:szCs w:val="22"/>
        </w:rPr>
        <w:t>and the Bureau agree to be legally bound by the terms and conditions of this Consent Decree.</w:t>
      </w:r>
      <w:r>
        <w:rPr>
          <w:szCs w:val="22"/>
        </w:rPr>
        <w:t xml:space="preserve">  </w:t>
      </w:r>
      <w:r w:rsidR="00754C4F">
        <w:rPr>
          <w:szCs w:val="22"/>
        </w:rPr>
        <w:t xml:space="preserve">AIC </w:t>
      </w:r>
      <w:r>
        <w:rPr>
          <w:szCs w:val="22"/>
        </w:rPr>
        <w:t xml:space="preserve">further </w:t>
      </w:r>
      <w:r w:rsidRPr="00EE5485">
        <w:rPr>
          <w:szCs w:val="22"/>
        </w:rPr>
        <w:t>agrees that the Bureau has jurisdiction over the matters contained in this Consent Decree</w:t>
      </w:r>
      <w:r>
        <w:rPr>
          <w:szCs w:val="22"/>
        </w:rPr>
        <w:t xml:space="preserve"> and the authority to enter into and adopt this Consent Decree.</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7.</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other order of the Commission.  </w:t>
      </w:r>
      <w:r w:rsidR="00754C4F">
        <w:rPr>
          <w:szCs w:val="22"/>
        </w:rPr>
        <w:t xml:space="preserve">AIC </w:t>
      </w:r>
      <w:r w:rsidRPr="004141E9">
        <w:rPr>
          <w:szCs w:val="22"/>
        </w:rPr>
        <w:t xml:space="preserve">agrees that it is required to comply with each individual condition of this Consent Decree.  Each specific condition is a separate condition of the Consent Decree as approved.  To the extent that </w:t>
      </w:r>
      <w:r>
        <w:rPr>
          <w:szCs w:val="22"/>
        </w:rPr>
        <w:t xml:space="preserve">Licensee </w:t>
      </w:r>
      <w:r w:rsidRPr="004141E9">
        <w:rPr>
          <w:szCs w:val="22"/>
        </w:rPr>
        <w:t>fails to satisfy any condition or Commission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r w:rsidR="00F80FF5">
        <w:rPr>
          <w:szCs w:val="22"/>
        </w:rPr>
        <w:t xml:space="preserve">  </w:t>
      </w:r>
      <w:r>
        <w:rPr>
          <w:szCs w:val="22"/>
        </w:rPr>
        <w:t xml:space="preserve">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8D3F61" w:rsidRPr="00EE5485" w:rsidRDefault="008D3F61" w:rsidP="008D3F61">
      <w:pPr>
        <w:rPr>
          <w:szCs w:val="22"/>
        </w:rPr>
      </w:pPr>
      <w:r w:rsidRPr="00EE5485">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8.</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w:t>
      </w:r>
      <w:r w:rsidR="00754C4F">
        <w:rPr>
          <w:szCs w:val="22"/>
        </w:rPr>
        <w:t xml:space="preserve">AIC </w:t>
      </w:r>
      <w:r>
        <w:rPr>
          <w:szCs w:val="22"/>
        </w:rPr>
        <w:t xml:space="preserve">agrees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sidR="00754C4F">
        <w:rPr>
          <w:szCs w:val="22"/>
        </w:rPr>
        <w:t>AIC</w:t>
      </w:r>
      <w:r w:rsidRPr="00000E3C">
        <w:rPr>
          <w:szCs w:val="22"/>
        </w:rPr>
        <w:t xml:space="preserve">, provided that </w:t>
      </w:r>
      <w:r>
        <w:rPr>
          <w:szCs w:val="22"/>
        </w:rPr>
        <w:t xml:space="preserve">Licensee </w:t>
      </w:r>
      <w:r w:rsidRPr="00000E3C">
        <w:rPr>
          <w:szCs w:val="22"/>
        </w:rPr>
        <w:t>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the L</w:t>
      </w:r>
      <w:r w:rsidRPr="00000E3C">
        <w:rPr>
          <w:szCs w:val="22"/>
        </w:rPr>
        <w:t>icensee 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rPr>
          <w:szCs w:val="22"/>
        </w:rPr>
      </w:pPr>
      <w:r w:rsidRPr="00EE5485">
        <w:rPr>
          <w:szCs w:val="22"/>
        </w:rPr>
        <w:tab/>
      </w:r>
      <w:r>
        <w:rPr>
          <w:szCs w:val="22"/>
        </w:rPr>
        <w:t>9.</w:t>
      </w:r>
      <w:r w:rsidRPr="00EE5485">
        <w:rPr>
          <w:szCs w:val="22"/>
        </w:rPr>
        <w:tab/>
      </w:r>
      <w:r w:rsidR="00754C4F">
        <w:rPr>
          <w:szCs w:val="22"/>
        </w:rPr>
        <w:t xml:space="preserve">AIC </w:t>
      </w:r>
      <w:r>
        <w:rPr>
          <w:szCs w:val="22"/>
        </w:rPr>
        <w:t xml:space="preserve">hereby stipulates that it violated the Public File Rule </w:t>
      </w:r>
      <w:r w:rsidR="00770C95">
        <w:rPr>
          <w:szCs w:val="22"/>
        </w:rPr>
        <w:t xml:space="preserve">and the Filing Date Rule </w:t>
      </w:r>
      <w:r>
        <w:rPr>
          <w:szCs w:val="22"/>
        </w:rPr>
        <w:t xml:space="preserve">during the </w:t>
      </w:r>
      <w:r w:rsidR="00AE0D1C">
        <w:rPr>
          <w:szCs w:val="22"/>
        </w:rPr>
        <w:t>2006-20</w:t>
      </w:r>
      <w:r w:rsidR="00786F4B">
        <w:rPr>
          <w:szCs w:val="22"/>
        </w:rPr>
        <w:t>14</w:t>
      </w:r>
      <w:r w:rsidR="00AE0D1C">
        <w:rPr>
          <w:szCs w:val="22"/>
        </w:rPr>
        <w:t xml:space="preserve"> </w:t>
      </w:r>
      <w:r>
        <w:rPr>
          <w:szCs w:val="22"/>
        </w:rPr>
        <w:t>license term</w:t>
      </w:r>
      <w:r w:rsidR="00770C95">
        <w:rPr>
          <w:szCs w:val="22"/>
        </w:rPr>
        <w:t>.</w:t>
      </w:r>
      <w:r>
        <w:rPr>
          <w:szCs w:val="22"/>
        </w:rPr>
        <w:t xml:space="preserve"> </w:t>
      </w:r>
      <w:r w:rsidR="00770C95">
        <w:rPr>
          <w:szCs w:val="22"/>
        </w:rPr>
        <w:t xml:space="preserve"> </w:t>
      </w:r>
      <w:r>
        <w:rPr>
          <w:szCs w:val="22"/>
        </w:rPr>
        <w:t xml:space="preserve">  </w:t>
      </w:r>
    </w:p>
    <w:p w:rsidR="008D3F61" w:rsidRPr="00EE5485" w:rsidRDefault="008D3F61" w:rsidP="008D3F61">
      <w:pPr>
        <w:rPr>
          <w:szCs w:val="22"/>
        </w:rPr>
      </w:pPr>
      <w:r>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10.</w:t>
      </w:r>
      <w:r w:rsidRPr="00EE5485">
        <w:rPr>
          <w:szCs w:val="22"/>
        </w:rPr>
        <w:tab/>
      </w:r>
      <w:r w:rsidR="00754C4F">
        <w:rPr>
          <w:szCs w:val="22"/>
        </w:rPr>
        <w:t xml:space="preserve">AIC </w:t>
      </w:r>
      <w:r w:rsidRPr="00EE5485">
        <w:rPr>
          <w:szCs w:val="22"/>
        </w:rPr>
        <w:t xml:space="preserve">agrees to </w:t>
      </w:r>
      <w:r>
        <w:rPr>
          <w:szCs w:val="22"/>
        </w:rPr>
        <w:t xml:space="preserve">pay a civil penalty </w:t>
      </w:r>
      <w:r w:rsidRPr="00EE5485">
        <w:rPr>
          <w:szCs w:val="22"/>
        </w:rPr>
        <w:t xml:space="preserve">to the United States Treasury in the amount of </w:t>
      </w:r>
      <w:r w:rsidR="001B5C7A">
        <w:rPr>
          <w:szCs w:val="22"/>
        </w:rPr>
        <w:t xml:space="preserve">Six </w:t>
      </w:r>
      <w:r>
        <w:rPr>
          <w:szCs w:val="22"/>
        </w:rPr>
        <w:t xml:space="preserve"> Thousand </w:t>
      </w:r>
      <w:r w:rsidR="001B5C7A">
        <w:rPr>
          <w:szCs w:val="22"/>
        </w:rPr>
        <w:t xml:space="preserve">Seven Hundred </w:t>
      </w:r>
      <w:r w:rsidR="002C7864">
        <w:rPr>
          <w:szCs w:val="22"/>
        </w:rPr>
        <w:t>D</w:t>
      </w:r>
      <w:r w:rsidRPr="00557CAC">
        <w:rPr>
          <w:szCs w:val="22"/>
        </w:rPr>
        <w:t>ollars (</w:t>
      </w:r>
      <w:r>
        <w:rPr>
          <w:szCs w:val="22"/>
        </w:rPr>
        <w:t>$</w:t>
      </w:r>
      <w:r w:rsidR="00754C4F">
        <w:rPr>
          <w:szCs w:val="22"/>
        </w:rPr>
        <w:t>6</w:t>
      </w:r>
      <w:r w:rsidR="002C7864">
        <w:rPr>
          <w:szCs w:val="22"/>
        </w:rPr>
        <w:t>,</w:t>
      </w:r>
      <w:r w:rsidR="00754C4F">
        <w:rPr>
          <w:szCs w:val="22"/>
        </w:rPr>
        <w:t>7</w:t>
      </w:r>
      <w:r w:rsidRPr="00557CAC">
        <w:rPr>
          <w:szCs w:val="22"/>
        </w:rPr>
        <w:t>00</w:t>
      </w:r>
      <w:r>
        <w:rPr>
          <w:szCs w:val="22"/>
        </w:rPr>
        <w:t>)</w:t>
      </w:r>
      <w:r w:rsidR="00BF3134">
        <w:rPr>
          <w:szCs w:val="22"/>
        </w:rPr>
        <w:t xml:space="preserve">, </w:t>
      </w:r>
      <w:r>
        <w:rPr>
          <w:szCs w:val="22"/>
        </w:rPr>
        <w:t>within thirty (30) calendar days after the Effective Date.</w:t>
      </w:r>
    </w:p>
    <w:p w:rsidR="008D3F61" w:rsidRDefault="008D3F61" w:rsidP="008D3F61">
      <w:pPr>
        <w:rPr>
          <w:sz w:val="14"/>
          <w:szCs w:val="14"/>
        </w:rPr>
      </w:pP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w:t>
      </w:r>
      <w:r>
        <w:rPr>
          <w:color w:val="000000"/>
          <w:spacing w:val="-1"/>
        </w:rPr>
        <w:t>K</w:t>
      </w:r>
      <w:r>
        <w:rPr>
          <w:color w:val="000000"/>
          <w:spacing w:val="1"/>
        </w:rPr>
        <w:t>i</w:t>
      </w:r>
      <w:r>
        <w:rPr>
          <w:color w:val="000000"/>
        </w:rPr>
        <w:t>m</w:t>
      </w:r>
      <w:r>
        <w:rPr>
          <w:color w:val="000000"/>
          <w:spacing w:val="11"/>
        </w:rPr>
        <w:t xml:space="preserve"> </w:t>
      </w:r>
      <w:r>
        <w:rPr>
          <w:color w:val="000000"/>
          <w:spacing w:val="1"/>
        </w:rPr>
        <w:t>V</w:t>
      </w:r>
      <w:r>
        <w:rPr>
          <w:color w:val="000000"/>
        </w:rPr>
        <w:t>a</w:t>
      </w:r>
      <w:r>
        <w:rPr>
          <w:color w:val="000000"/>
          <w:spacing w:val="-1"/>
        </w:rPr>
        <w:t>r</w:t>
      </w:r>
      <w:r>
        <w:rPr>
          <w:color w:val="000000"/>
        </w:rPr>
        <w:t>n</w:t>
      </w:r>
      <w:r>
        <w:rPr>
          <w:color w:val="000000"/>
          <w:spacing w:val="-2"/>
        </w:rPr>
        <w:t>e</w:t>
      </w:r>
      <w:r>
        <w:rPr>
          <w:color w:val="000000"/>
        </w:rPr>
        <w:t>r</w:t>
      </w:r>
      <w:r>
        <w:rPr>
          <w:color w:val="000000"/>
          <w:spacing w:val="15"/>
        </w:rPr>
        <w:t xml:space="preserve"> </w:t>
      </w:r>
      <w:r>
        <w:rPr>
          <w:color w:val="000000"/>
        </w:rPr>
        <w:t xml:space="preserve">at </w:t>
      </w:r>
      <w:r>
        <w:rPr>
          <w:color w:val="0000FF"/>
          <w:spacing w:val="-40"/>
        </w:rPr>
        <w:t xml:space="preserve"> </w:t>
      </w:r>
      <w:r>
        <w:t>Kim.Varner@fcc.gov and Penelope Dade at Penelope.Dade@fcc.gov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ce)</w:t>
      </w:r>
      <w:r w:rsidR="002C7864">
        <w:rPr>
          <w:color w:val="000000"/>
        </w:rPr>
        <w:t xml:space="preserv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8D3F61" w:rsidRDefault="008D3F61" w:rsidP="008D3F61">
      <w:pPr>
        <w:spacing w:before="16" w:line="220" w:lineRule="exact"/>
      </w:pPr>
    </w:p>
    <w:p w:rsidR="008D3F61" w:rsidRDefault="008D3F61" w:rsidP="008D3F6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D3F61" w:rsidRDefault="008D3F61" w:rsidP="008D3F61">
      <w:pPr>
        <w:spacing w:before="16" w:line="220" w:lineRule="exact"/>
      </w:pPr>
    </w:p>
    <w:p w:rsidR="008D3F61" w:rsidRDefault="008D3F61" w:rsidP="008D3F6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D3F61" w:rsidRDefault="008D3F61" w:rsidP="008D3F61">
      <w:pPr>
        <w:spacing w:before="2" w:line="240" w:lineRule="exact"/>
        <w:rPr>
          <w:sz w:val="24"/>
          <w:szCs w:val="24"/>
        </w:rPr>
      </w:pPr>
    </w:p>
    <w:p w:rsidR="008D3F61" w:rsidRPr="007756EF" w:rsidRDefault="008D3F61" w:rsidP="008D3F61">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 xml:space="preserve">ent </w:t>
      </w:r>
      <w:r w:rsidR="00DA08DF">
        <w:t>Loc</w:t>
      </w:r>
      <w:r w:rsidR="00DA08DF">
        <w:rPr>
          <w:spacing w:val="-3"/>
        </w:rPr>
        <w:t>k</w:t>
      </w:r>
      <w:r w:rsidR="00DA08DF">
        <w:rPr>
          <w:spacing w:val="1"/>
        </w:rPr>
        <w:t>b</w:t>
      </w:r>
      <w:r w:rsidR="00DA08DF">
        <w:t>ox #</w:t>
      </w:r>
      <w:r>
        <w:t>9</w:t>
      </w:r>
      <w:r>
        <w:rPr>
          <w:spacing w:val="-2"/>
        </w:rPr>
        <w:t>7</w:t>
      </w:r>
      <w:r>
        <w:t>9088</w:t>
      </w:r>
      <w:r w:rsidR="00DA08DF">
        <w:t>,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w:t>
      </w:r>
      <w:r w:rsidR="00DA08DF">
        <w:t xml:space="preserve">, </w:t>
      </w:r>
      <w:r w:rsidR="00DA08DF">
        <w:rPr>
          <w:spacing w:val="1"/>
        </w:rPr>
        <w:t>St</w:t>
      </w:r>
      <w:r>
        <w:t>.</w:t>
      </w:r>
      <w:r>
        <w:rPr>
          <w:spacing w:val="53"/>
        </w:rPr>
        <w:t xml:space="preserve"> </w:t>
      </w:r>
      <w:r>
        <w:t>Loui</w:t>
      </w:r>
      <w:r>
        <w:rPr>
          <w:spacing w:val="1"/>
        </w:rPr>
        <w:t>s</w:t>
      </w:r>
      <w:r>
        <w:t>,</w:t>
      </w:r>
      <w:r>
        <w:rPr>
          <w:spacing w:val="53"/>
        </w:rPr>
        <w:t xml:space="preserve"> </w:t>
      </w:r>
      <w:r>
        <w:t>MO 63101.</w:t>
      </w:r>
    </w:p>
    <w:p w:rsidR="008D3F61" w:rsidRDefault="008D3F61" w:rsidP="008D3F61">
      <w:pPr>
        <w:pStyle w:val="BodyText"/>
        <w:tabs>
          <w:tab w:val="left" w:pos="1430"/>
        </w:tabs>
        <w:jc w:val="left"/>
        <w:rPr>
          <w:szCs w:val="22"/>
        </w:rPr>
      </w:pPr>
    </w:p>
    <w:p w:rsidR="001B5C7A" w:rsidRDefault="002C7864" w:rsidP="008D3F61">
      <w:pPr>
        <w:pStyle w:val="BodyText"/>
        <w:tabs>
          <w:tab w:val="left" w:pos="1430"/>
        </w:tabs>
        <w:jc w:val="left"/>
        <w:rPr>
          <w:szCs w:val="22"/>
        </w:rPr>
      </w:pPr>
      <w:r>
        <w:rPr>
          <w:szCs w:val="22"/>
        </w:rPr>
        <w:tab/>
        <w:t>11.</w:t>
      </w:r>
      <w:r>
        <w:rPr>
          <w:szCs w:val="22"/>
        </w:rPr>
        <w:tab/>
      </w:r>
      <w:r w:rsidR="00770C95">
        <w:rPr>
          <w:szCs w:val="22"/>
        </w:rPr>
        <w:t xml:space="preserve">Because the Public File Violations continued over the entire license term, the Bureau agrees to grant </w:t>
      </w:r>
      <w:r w:rsidR="008D3F61">
        <w:rPr>
          <w:szCs w:val="22"/>
        </w:rPr>
        <w:t>the Renewal Application, after the Effective Date</w:t>
      </w:r>
      <w:r w:rsidR="00770C95">
        <w:rPr>
          <w:szCs w:val="22"/>
        </w:rPr>
        <w:t>, for a four (4) year time period</w:t>
      </w:r>
      <w:r w:rsidR="00B4542F">
        <w:rPr>
          <w:szCs w:val="22"/>
        </w:rPr>
        <w:t xml:space="preserve">, </w:t>
      </w:r>
      <w:r w:rsidR="008D3F61">
        <w:rPr>
          <w:szCs w:val="22"/>
        </w:rPr>
        <w:t xml:space="preserve">provided that the following conditions have been met: 1) </w:t>
      </w:r>
      <w:r w:rsidR="00754C4F">
        <w:rPr>
          <w:szCs w:val="22"/>
        </w:rPr>
        <w:t xml:space="preserve">AIC </w:t>
      </w:r>
      <w:r w:rsidR="008D3F61">
        <w:rPr>
          <w:szCs w:val="22"/>
        </w:rPr>
        <w:t xml:space="preserve">has fully and timely satisfied its obligation to make the civil penalty payment referenced in paragraph 10 of this Decree; and 2) there are no issues other than the Violations that would preclude grant of the Renewal Application. </w:t>
      </w:r>
    </w:p>
    <w:p w:rsidR="001B5C7A" w:rsidRDefault="001B5C7A">
      <w:pPr>
        <w:widowControl/>
        <w:rPr>
          <w:szCs w:val="22"/>
        </w:rPr>
      </w:pPr>
      <w:r>
        <w:rPr>
          <w:szCs w:val="22"/>
        </w:rPr>
        <w:br w:type="page"/>
      </w:r>
    </w:p>
    <w:p w:rsidR="008D3F61" w:rsidRDefault="008D3F61" w:rsidP="008D3F61">
      <w:pPr>
        <w:rPr>
          <w:color w:val="000000"/>
          <w:w w:val="0"/>
          <w:szCs w:val="22"/>
        </w:rPr>
      </w:pPr>
      <w:r>
        <w:rPr>
          <w:szCs w:val="22"/>
        </w:rPr>
        <w:tab/>
        <w:t>1</w:t>
      </w:r>
      <w:r w:rsidR="00355EF1">
        <w:rPr>
          <w:szCs w:val="22"/>
        </w:rPr>
        <w:t>2</w:t>
      </w:r>
      <w:r>
        <w:rPr>
          <w:szCs w:val="22"/>
        </w:rPr>
        <w:t>.</w:t>
      </w:r>
      <w:r w:rsidRPr="00EE5485">
        <w:rPr>
          <w:szCs w:val="22"/>
        </w:rPr>
        <w:tab/>
      </w:r>
      <w:r w:rsidR="00754C4F">
        <w:rPr>
          <w:szCs w:val="22"/>
        </w:rPr>
        <w:t>AI</w:t>
      </w:r>
      <w:r w:rsidR="00A946C8">
        <w:rPr>
          <w:szCs w:val="22"/>
        </w:rPr>
        <w:t xml:space="preserve">C </w:t>
      </w:r>
      <w:r>
        <w:rPr>
          <w:szCs w:val="22"/>
        </w:rPr>
        <w:t>represents</w:t>
      </w:r>
      <w:r w:rsidRPr="00EE5485">
        <w:rPr>
          <w:szCs w:val="22"/>
        </w:rPr>
        <w:t xml:space="preserve"> that, </w:t>
      </w:r>
      <w:r>
        <w:rPr>
          <w:color w:val="000000"/>
          <w:w w:val="0"/>
          <w:szCs w:val="22"/>
        </w:rPr>
        <w:t>in addition to its existing policies and procedures, it has</w:t>
      </w:r>
      <w:r w:rsidRPr="00D95673">
        <w:rPr>
          <w:color w:val="000000"/>
          <w:w w:val="0"/>
          <w:szCs w:val="22"/>
        </w:rPr>
        <w:t xml:space="preserve"> adopted, </w:t>
      </w:r>
      <w:r>
        <w:rPr>
          <w:color w:val="000000"/>
          <w:w w:val="0"/>
          <w:szCs w:val="22"/>
        </w:rPr>
        <w:t xml:space="preserve">is </w:t>
      </w:r>
      <w:r w:rsidRPr="00D95673">
        <w:rPr>
          <w:color w:val="000000"/>
          <w:w w:val="0"/>
          <w:szCs w:val="22"/>
        </w:rPr>
        <w:t>currently in the process of implementing, and agree</w:t>
      </w:r>
      <w:r>
        <w:rPr>
          <w:color w:val="000000"/>
          <w:w w:val="0"/>
          <w:szCs w:val="22"/>
        </w:rPr>
        <w:t>s</w:t>
      </w:r>
      <w:r w:rsidRPr="00D95673">
        <w:rPr>
          <w:color w:val="000000"/>
          <w:w w:val="0"/>
          <w:szCs w:val="22"/>
        </w:rPr>
        <w:t xml:space="preserve"> to abide by </w:t>
      </w:r>
      <w:r>
        <w:rPr>
          <w:color w:val="000000"/>
          <w:w w:val="0"/>
          <w:szCs w:val="22"/>
        </w:rPr>
        <w:t xml:space="preserve">the Compliance Plan for the purpose of ensuring compliance with the Rules.  Licensee further </w:t>
      </w:r>
      <w:r w:rsidRPr="00D95673">
        <w:rPr>
          <w:color w:val="000000"/>
          <w:w w:val="0"/>
          <w:szCs w:val="22"/>
        </w:rPr>
        <w:t>agree</w:t>
      </w:r>
      <w:r>
        <w:rPr>
          <w:color w:val="000000"/>
          <w:w w:val="0"/>
          <w:szCs w:val="22"/>
        </w:rPr>
        <w:t>s</w:t>
      </w:r>
      <w:r w:rsidRPr="00D95673">
        <w:rPr>
          <w:color w:val="000000"/>
          <w:w w:val="0"/>
          <w:szCs w:val="22"/>
        </w:rPr>
        <w:t xml:space="preserve">, to the extent </w:t>
      </w:r>
      <w:r>
        <w:rPr>
          <w:color w:val="000000"/>
          <w:w w:val="0"/>
          <w:szCs w:val="22"/>
        </w:rPr>
        <w:t xml:space="preserve">that it has </w:t>
      </w:r>
      <w:r w:rsidRPr="00D95673">
        <w:rPr>
          <w:color w:val="000000"/>
          <w:w w:val="0"/>
          <w:szCs w:val="22"/>
        </w:rPr>
        <w:t xml:space="preserve">not already done so, to implement this Compliance Plan </w:t>
      </w:r>
      <w:r>
        <w:rPr>
          <w:color w:val="000000"/>
          <w:w w:val="0"/>
          <w:szCs w:val="22"/>
        </w:rPr>
        <w:t xml:space="preserve">at the Station </w:t>
      </w:r>
      <w:r w:rsidRPr="00D95673">
        <w:rPr>
          <w:color w:val="000000"/>
          <w:w w:val="0"/>
          <w:szCs w:val="22"/>
        </w:rPr>
        <w:t>no later than thirty (30) days after the Effective Date and to keep such Compliance Plan in e</w:t>
      </w:r>
      <w:r>
        <w:rPr>
          <w:color w:val="000000"/>
          <w:w w:val="0"/>
          <w:szCs w:val="22"/>
        </w:rPr>
        <w:t>ffect for three (3</w:t>
      </w:r>
      <w:r w:rsidRPr="00D95673">
        <w:rPr>
          <w:color w:val="000000"/>
          <w:w w:val="0"/>
          <w:szCs w:val="22"/>
        </w:rPr>
        <w:t>) years after the Effective Date.</w:t>
      </w:r>
    </w:p>
    <w:p w:rsidR="008D3F61" w:rsidRDefault="008D3F61" w:rsidP="008D3F61">
      <w:pPr>
        <w:rPr>
          <w:color w:val="000000"/>
          <w:w w:val="0"/>
          <w:szCs w:val="22"/>
        </w:rPr>
      </w:pPr>
    </w:p>
    <w:p w:rsidR="008D3F61" w:rsidRDefault="008D3F61" w:rsidP="008D3F61">
      <w:pPr>
        <w:rPr>
          <w:szCs w:val="22"/>
        </w:rPr>
      </w:pPr>
      <w:r>
        <w:rPr>
          <w:color w:val="000000"/>
          <w:w w:val="0"/>
          <w:szCs w:val="22"/>
        </w:rPr>
        <w:tab/>
        <w:t>1</w:t>
      </w:r>
      <w:r w:rsidR="00355EF1">
        <w:rPr>
          <w:color w:val="000000"/>
          <w:w w:val="0"/>
          <w:szCs w:val="22"/>
        </w:rPr>
        <w:t>3</w:t>
      </w:r>
      <w:r>
        <w:rPr>
          <w:color w:val="000000"/>
          <w:w w:val="0"/>
          <w:szCs w:val="22"/>
        </w:rPr>
        <w:t>.</w:t>
      </w:r>
      <w:r>
        <w:rPr>
          <w:color w:val="000000"/>
          <w:w w:val="0"/>
          <w:szCs w:val="22"/>
        </w:rPr>
        <w:tab/>
      </w:r>
      <w:r w:rsidR="00754C4F">
        <w:rPr>
          <w:color w:val="000000"/>
          <w:w w:val="0"/>
          <w:szCs w:val="22"/>
        </w:rPr>
        <w:t>AI</w:t>
      </w:r>
      <w:r w:rsidR="00A946C8">
        <w:rPr>
          <w:color w:val="000000"/>
          <w:w w:val="0"/>
          <w:szCs w:val="22"/>
        </w:rPr>
        <w:t xml:space="preserve">C further </w:t>
      </w:r>
      <w:r>
        <w:rPr>
          <w:szCs w:val="22"/>
        </w:rPr>
        <w:t>represents</w:t>
      </w:r>
      <w:r w:rsidRPr="00000E3C">
        <w:rPr>
          <w:szCs w:val="22"/>
        </w:rPr>
        <w:t xml:space="preserve"> that</w:t>
      </w:r>
      <w:r>
        <w:rPr>
          <w:szCs w:val="22"/>
        </w:rPr>
        <w:t xml:space="preserve"> </w:t>
      </w:r>
      <w:r w:rsidRPr="00000E3C">
        <w:rPr>
          <w:szCs w:val="22"/>
        </w:rPr>
        <w:t xml:space="preserve">as of the </w:t>
      </w:r>
      <w:r>
        <w:rPr>
          <w:szCs w:val="22"/>
        </w:rPr>
        <w:t>Execution Date</w:t>
      </w:r>
      <w:r w:rsidRPr="00000E3C">
        <w:rPr>
          <w:szCs w:val="22"/>
        </w:rPr>
        <w:t>,</w:t>
      </w:r>
      <w:r>
        <w:rPr>
          <w:szCs w:val="22"/>
        </w:rPr>
        <w:t xml:space="preserve"> apart from the issues and programming lists noted in paragraph 3, the Station’s public file</w:t>
      </w:r>
      <w:r w:rsidRPr="00000E3C">
        <w:rPr>
          <w:szCs w:val="22"/>
        </w:rPr>
        <w:t xml:space="preserve"> fully comp</w:t>
      </w:r>
      <w:r>
        <w:rPr>
          <w:szCs w:val="22"/>
        </w:rPr>
        <w:t>lies</w:t>
      </w:r>
      <w:r w:rsidRPr="00000E3C">
        <w:rPr>
          <w:szCs w:val="22"/>
        </w:rPr>
        <w:t xml:space="preserve"> with </w:t>
      </w:r>
      <w:r>
        <w:rPr>
          <w:szCs w:val="22"/>
        </w:rPr>
        <w:t>the Public File Rule.</w:t>
      </w:r>
      <w:r w:rsidRPr="00D95673">
        <w:rPr>
          <w:color w:val="000000"/>
          <w:w w:val="0"/>
          <w:szCs w:val="22"/>
        </w:rPr>
        <w:t xml:space="preserve">  </w:t>
      </w:r>
    </w:p>
    <w:p w:rsidR="008D3F61" w:rsidRPr="00EE5485" w:rsidRDefault="008D3F61" w:rsidP="008D3F61">
      <w:pPr>
        <w:rPr>
          <w:szCs w:val="22"/>
        </w:rPr>
      </w:pPr>
    </w:p>
    <w:p w:rsidR="008D3F61" w:rsidRDefault="008D3F61" w:rsidP="008D3F61">
      <w:pPr>
        <w:rPr>
          <w:szCs w:val="22"/>
        </w:rPr>
      </w:pPr>
      <w:r w:rsidRPr="00EE5485">
        <w:rPr>
          <w:szCs w:val="22"/>
        </w:rPr>
        <w:tab/>
        <w:t>1</w:t>
      </w:r>
      <w:r w:rsidR="00355EF1">
        <w:rPr>
          <w:szCs w:val="22"/>
        </w:rPr>
        <w:t>4</w:t>
      </w:r>
      <w:r>
        <w:rPr>
          <w:szCs w:val="22"/>
        </w:rPr>
        <w:t>.</w:t>
      </w:r>
      <w:r w:rsidRPr="00EE5485">
        <w:rPr>
          <w:szCs w:val="22"/>
        </w:rPr>
        <w:tab/>
      </w:r>
      <w:r>
        <w:rPr>
          <w:szCs w:val="22"/>
        </w:rPr>
        <w:t xml:space="preserve">As of the Effective Date, </w:t>
      </w:r>
      <w:r w:rsidR="00754C4F">
        <w:rPr>
          <w:szCs w:val="22"/>
        </w:rPr>
        <w:t>AI</w:t>
      </w:r>
      <w:r w:rsidR="00A946C8">
        <w:rPr>
          <w:szCs w:val="22"/>
        </w:rPr>
        <w:t xml:space="preserve">C </w:t>
      </w:r>
      <w:r w:rsidRPr="00EE5485">
        <w:rPr>
          <w:szCs w:val="22"/>
        </w:rPr>
        <w:t xml:space="preserve">waives any and all rights it may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If either 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neither </w:t>
      </w:r>
      <w:r w:rsidR="00754C4F">
        <w:rPr>
          <w:szCs w:val="22"/>
        </w:rPr>
        <w:t>AI</w:t>
      </w:r>
      <w:r w:rsidR="00DE6CEE">
        <w:rPr>
          <w:szCs w:val="22"/>
        </w:rPr>
        <w:t>C n</w:t>
      </w:r>
      <w:r w:rsidRPr="00EE5485">
        <w:rPr>
          <w:szCs w:val="22"/>
        </w:rPr>
        <w:t xml:space="preserve">or the Commission will contest the validity of the Consent Decree or </w:t>
      </w:r>
      <w:r>
        <w:rPr>
          <w:szCs w:val="22"/>
        </w:rPr>
        <w:t xml:space="preserve">Adopting </w:t>
      </w:r>
      <w:r w:rsidRPr="00EE5485">
        <w:rPr>
          <w:szCs w:val="22"/>
        </w:rPr>
        <w:t xml:space="preserve">Order, and </w:t>
      </w:r>
      <w:r w:rsidR="00754C4F">
        <w:rPr>
          <w:szCs w:val="22"/>
        </w:rPr>
        <w:t>AI</w:t>
      </w:r>
      <w:r w:rsidR="00DE6CEE">
        <w:rPr>
          <w:szCs w:val="22"/>
        </w:rPr>
        <w:t xml:space="preserve">C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Licensee further </w:t>
      </w:r>
      <w:r w:rsidRPr="00EE5485">
        <w:rPr>
          <w:szCs w:val="22"/>
        </w:rPr>
        <w:t xml:space="preserve">agrees to waive any claims it may otherwise have under the Equal Access to Justice Act, 5 U.S.C. </w:t>
      </w:r>
      <w:r w:rsidR="00183EC0">
        <w:rPr>
          <w:szCs w:val="22"/>
        </w:rPr>
        <w:t>§</w:t>
      </w:r>
      <w:r w:rsidRPr="00EE5485">
        <w:rPr>
          <w:szCs w:val="22"/>
        </w:rPr>
        <w:t xml:space="preserve"> 504 and 47 C.F.R. </w:t>
      </w:r>
      <w:r w:rsidR="00183EC0">
        <w:rPr>
          <w:szCs w:val="22"/>
        </w:rPr>
        <w:t>§§</w:t>
      </w:r>
      <w:r w:rsidRPr="00EE5485">
        <w:rPr>
          <w:szCs w:val="22"/>
        </w:rPr>
        <w:t xml:space="preserve"> 1.1501 </w:t>
      </w:r>
      <w:r w:rsidRPr="00EE5485">
        <w:rPr>
          <w:i/>
          <w:szCs w:val="22"/>
        </w:rPr>
        <w:t>et seq.</w:t>
      </w:r>
      <w:r w:rsidRPr="00EE5485">
        <w:rPr>
          <w:szCs w:val="22"/>
        </w:rPr>
        <w:t xml:space="preserve">, relating to the matters </w:t>
      </w:r>
      <w:r>
        <w:rPr>
          <w:szCs w:val="22"/>
        </w:rPr>
        <w:t xml:space="preserve">addressed </w:t>
      </w:r>
      <w:r w:rsidRPr="00EE5485">
        <w:rPr>
          <w:szCs w:val="22"/>
        </w:rPr>
        <w:t>in this Consent Decree</w:t>
      </w:r>
      <w:r>
        <w:rPr>
          <w:szCs w:val="22"/>
        </w:rPr>
        <w:t>.</w:t>
      </w:r>
    </w:p>
    <w:p w:rsidR="008D3F61" w:rsidRDefault="008D3F61" w:rsidP="008D3F61">
      <w:pPr>
        <w:rPr>
          <w:szCs w:val="22"/>
        </w:rPr>
      </w:pPr>
    </w:p>
    <w:p w:rsidR="008D3F61" w:rsidRDefault="008D3F61" w:rsidP="008D3F61">
      <w:pPr>
        <w:rPr>
          <w:szCs w:val="22"/>
        </w:rPr>
      </w:pPr>
      <w:r>
        <w:rPr>
          <w:szCs w:val="22"/>
        </w:rPr>
        <w:tab/>
        <w:t>1</w:t>
      </w:r>
      <w:r w:rsidR="00355EF1">
        <w:rPr>
          <w:szCs w:val="22"/>
        </w:rPr>
        <w:t>5</w:t>
      </w:r>
      <w:r>
        <w:rPr>
          <w:szCs w:val="22"/>
        </w:rPr>
        <w:t>.</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8D3F61" w:rsidRDefault="008D3F61" w:rsidP="008D3F61">
      <w:pPr>
        <w:rPr>
          <w:szCs w:val="22"/>
        </w:rPr>
      </w:pPr>
    </w:p>
    <w:p w:rsidR="008D3F61" w:rsidRDefault="008D3F61" w:rsidP="008D3F61">
      <w:pPr>
        <w:rPr>
          <w:szCs w:val="22"/>
        </w:rPr>
      </w:pPr>
      <w:r>
        <w:rPr>
          <w:szCs w:val="22"/>
        </w:rPr>
        <w:tab/>
        <w:t>1</w:t>
      </w:r>
      <w:r w:rsidR="00355EF1">
        <w:rPr>
          <w:szCs w:val="22"/>
        </w:rPr>
        <w:t>6</w:t>
      </w:r>
      <w:r>
        <w:rPr>
          <w:szCs w:val="22"/>
        </w:rPr>
        <w:t>.</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w:t>
      </w:r>
      <w:r w:rsidR="00F80FF5">
        <w:rPr>
          <w:szCs w:val="22"/>
        </w:rPr>
        <w:t xml:space="preserve">sent), </w:t>
      </w:r>
      <w:r>
        <w:rPr>
          <w:szCs w:val="22"/>
        </w:rPr>
        <w:t>such provision will be superseded by such Commission rule or order.</w:t>
      </w:r>
    </w:p>
    <w:p w:rsidR="008D3F61" w:rsidRDefault="008D3F61" w:rsidP="008D3F61">
      <w:pPr>
        <w:rPr>
          <w:szCs w:val="22"/>
        </w:rPr>
      </w:pPr>
    </w:p>
    <w:p w:rsidR="008D3F61" w:rsidRPr="00EE5485"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355EF1">
        <w:rPr>
          <w:szCs w:val="22"/>
        </w:rPr>
        <w:t>7</w:t>
      </w:r>
      <w:r>
        <w:rPr>
          <w:szCs w:val="22"/>
        </w:rPr>
        <w:t>.</w:t>
      </w:r>
      <w:r>
        <w:rPr>
          <w:szCs w:val="22"/>
        </w:rPr>
        <w:tab/>
      </w:r>
      <w:r w:rsidRPr="00000E3C">
        <w:rPr>
          <w:szCs w:val="22"/>
        </w:rPr>
        <w:t xml:space="preserve">The Consent Decree will be binding on </w:t>
      </w:r>
      <w:r w:rsidR="00754C4F">
        <w:rPr>
          <w:szCs w:val="22"/>
        </w:rPr>
        <w:t>AI</w:t>
      </w:r>
      <w:r w:rsidR="00A946C8">
        <w:rPr>
          <w:szCs w:val="22"/>
        </w:rPr>
        <w:t>C</w:t>
      </w:r>
      <w:r>
        <w:rPr>
          <w:szCs w:val="22"/>
        </w:rPr>
        <w:t>’</w:t>
      </w:r>
      <w:r w:rsidRPr="00000E3C">
        <w:rPr>
          <w:szCs w:val="22"/>
        </w:rPr>
        <w:t>s successors</w:t>
      </w:r>
      <w:r>
        <w:rPr>
          <w:szCs w:val="22"/>
        </w:rPr>
        <w:t>-in-interest</w:t>
      </w:r>
      <w:r w:rsidRPr="00000E3C">
        <w:rPr>
          <w:szCs w:val="22"/>
        </w:rPr>
        <w:t xml:space="preserve"> and assigns.   Licensee agree</w:t>
      </w:r>
      <w:r>
        <w:rPr>
          <w:szCs w:val="22"/>
        </w:rPr>
        <w:t>s</w:t>
      </w:r>
      <w:r w:rsidRPr="00000E3C">
        <w:rPr>
          <w:szCs w:val="22"/>
        </w:rPr>
        <w:t xml:space="preserve"> that any future application to assign </w:t>
      </w:r>
      <w:r>
        <w:rPr>
          <w:szCs w:val="22"/>
        </w:rPr>
        <w:t xml:space="preserve">or transfer control of the Station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1</w:t>
      </w:r>
      <w:r w:rsidR="00355EF1">
        <w:rPr>
          <w:szCs w:val="22"/>
        </w:rPr>
        <w:t>8</w:t>
      </w:r>
      <w:r>
        <w:rPr>
          <w:szCs w:val="22"/>
        </w:rPr>
        <w:t>.</w:t>
      </w:r>
      <w:r>
        <w:rPr>
          <w:szCs w:val="22"/>
        </w:rPr>
        <w:tab/>
        <w:t xml:space="preserve">The Parties agree and </w:t>
      </w:r>
      <w:r w:rsidRPr="00EE5485">
        <w:rPr>
          <w:szCs w:val="22"/>
        </w:rPr>
        <w:t xml:space="preserve">acknowledge that this Consent Decree </w:t>
      </w:r>
      <w:r>
        <w:rPr>
          <w:szCs w:val="22"/>
        </w:rPr>
        <w:t xml:space="preserve">shall constitute a final settlement between </w:t>
      </w:r>
      <w:r w:rsidR="00754C4F">
        <w:rPr>
          <w:szCs w:val="22"/>
        </w:rPr>
        <w:t>AI</w:t>
      </w:r>
      <w:r w:rsidR="00A946C8">
        <w:rPr>
          <w:szCs w:val="22"/>
        </w:rPr>
        <w:t xml:space="preserve">C </w:t>
      </w:r>
      <w:r>
        <w:rPr>
          <w:szCs w:val="22"/>
        </w:rPr>
        <w:t>and the Bureau concerning the Licensee’s Violations at the Station, as discussed herein.</w:t>
      </w:r>
      <w:r w:rsidRPr="00EE5485">
        <w:rPr>
          <w:szCs w:val="22"/>
        </w:rPr>
        <w:tab/>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355EF1">
        <w:rPr>
          <w:szCs w:val="22"/>
        </w:rPr>
        <w:t>19</w:t>
      </w:r>
      <w:r>
        <w:rPr>
          <w:szCs w:val="22"/>
        </w:rPr>
        <w:t>.</w:t>
      </w:r>
      <w:r>
        <w:rPr>
          <w:szCs w:val="22"/>
        </w:rPr>
        <w:tab/>
        <w:t>This Consent Decree cannot be modified or amended without the advance written consent of both Parties.</w:t>
      </w:r>
    </w:p>
    <w:p w:rsidR="008D3F61" w:rsidRPr="00EE5485" w:rsidRDefault="008D3F61" w:rsidP="008D3F61">
      <w:pPr>
        <w:rPr>
          <w:szCs w:val="22"/>
        </w:rPr>
      </w:pPr>
      <w:r w:rsidRPr="00EE5485">
        <w:rPr>
          <w:szCs w:val="22"/>
        </w:rPr>
        <w:tab/>
      </w:r>
    </w:p>
    <w:p w:rsidR="00B4542F" w:rsidRDefault="008D3F61" w:rsidP="008D3F61">
      <w:pPr>
        <w:rPr>
          <w:szCs w:val="22"/>
        </w:rPr>
      </w:pPr>
      <w:r w:rsidRPr="00EE5485">
        <w:rPr>
          <w:szCs w:val="22"/>
        </w:rPr>
        <w:tab/>
      </w:r>
      <w:r>
        <w:rPr>
          <w:szCs w:val="22"/>
        </w:rPr>
        <w:t>2</w:t>
      </w:r>
      <w:r w:rsidR="00355EF1">
        <w:rPr>
          <w:szCs w:val="22"/>
        </w:rPr>
        <w:t>0</w:t>
      </w:r>
      <w:r>
        <w:rPr>
          <w:szCs w:val="22"/>
        </w:rPr>
        <w:t>.</w:t>
      </w:r>
      <w:r w:rsidRPr="00EE5485">
        <w:rPr>
          <w:szCs w:val="22"/>
        </w:rPr>
        <w:tab/>
      </w:r>
      <w:r>
        <w:rPr>
          <w:szCs w:val="22"/>
        </w:rPr>
        <w:t>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4542F" w:rsidRDefault="00B4542F">
      <w:pPr>
        <w:widowControl/>
        <w:rPr>
          <w:szCs w:val="22"/>
        </w:rPr>
      </w:pPr>
      <w:r>
        <w:rPr>
          <w:szCs w:val="22"/>
        </w:rPr>
        <w:br w:type="page"/>
      </w:r>
    </w:p>
    <w:p w:rsidR="008D3F61" w:rsidRPr="00EE5485" w:rsidRDefault="008D3F61" w:rsidP="008D3F61">
      <w:pPr>
        <w:rPr>
          <w:szCs w:val="22"/>
        </w:rPr>
      </w:pPr>
      <w:r w:rsidRPr="00EE5485">
        <w:rPr>
          <w:szCs w:val="22"/>
        </w:rPr>
        <w:tab/>
      </w:r>
      <w:r>
        <w:rPr>
          <w:szCs w:val="22"/>
        </w:rPr>
        <w:t>2</w:t>
      </w:r>
      <w:r w:rsidR="00355EF1">
        <w:rPr>
          <w:szCs w:val="22"/>
        </w:rPr>
        <w:t>1</w:t>
      </w:r>
      <w:r>
        <w:rPr>
          <w:szCs w:val="22"/>
        </w:rPr>
        <w:t>.</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D3F61" w:rsidRPr="00EE5485" w:rsidRDefault="008D3F61" w:rsidP="008D3F61">
      <w:pPr>
        <w:jc w:val="both"/>
        <w:rPr>
          <w:szCs w:val="22"/>
        </w:rPr>
      </w:pPr>
    </w:p>
    <w:p w:rsidR="008D3F61" w:rsidRPr="00EE5485" w:rsidRDefault="008D3F61" w:rsidP="008D3F61">
      <w:pPr>
        <w:jc w:val="both"/>
        <w:rPr>
          <w:szCs w:val="22"/>
        </w:rPr>
      </w:pPr>
    </w:p>
    <w:p w:rsidR="008D3F61" w:rsidRPr="00C1664A" w:rsidRDefault="008D3F61" w:rsidP="008D3F61">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D3F61" w:rsidRPr="00C1664A" w:rsidRDefault="008D3F61" w:rsidP="008D3F61">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D3F61" w:rsidRDefault="008D3F61" w:rsidP="008D3F61">
      <w:pPr>
        <w:jc w:val="both"/>
        <w:rPr>
          <w:szCs w:val="22"/>
        </w:rPr>
      </w:pPr>
    </w:p>
    <w:p w:rsidR="008D3F61" w:rsidRPr="00EE5485" w:rsidRDefault="008D3F61" w:rsidP="008D3F61">
      <w:pPr>
        <w:jc w:val="both"/>
        <w:rPr>
          <w:szCs w:val="22"/>
        </w:rPr>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D3F61"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8D3F61" w:rsidRDefault="008D3F61" w:rsidP="008D3F61">
      <w:pPr>
        <w:jc w:val="both"/>
        <w:rPr>
          <w:szCs w:val="22"/>
        </w:rPr>
      </w:pPr>
      <w:r>
        <w:rPr>
          <w:szCs w:val="22"/>
        </w:rPr>
        <w:tab/>
      </w:r>
    </w:p>
    <w:p w:rsidR="008D3F61" w:rsidRDefault="008D3F61" w:rsidP="008D3F61">
      <w:pPr>
        <w:jc w:val="both"/>
        <w:rPr>
          <w:szCs w:val="22"/>
        </w:rPr>
      </w:pPr>
    </w:p>
    <w:p w:rsidR="008D3F61" w:rsidRPr="00905582" w:rsidRDefault="008D3F61" w:rsidP="008D3F61">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8D3F61" w:rsidRDefault="008D3F61" w:rsidP="008D3F61">
      <w:pPr>
        <w:ind w:left="4320"/>
        <w:rPr>
          <w:b/>
        </w:rPr>
      </w:pPr>
    </w:p>
    <w:p w:rsidR="008D3F61" w:rsidRPr="008C426B" w:rsidRDefault="00480A73" w:rsidP="008D3F61">
      <w:pPr>
        <w:ind w:left="4320"/>
        <w:rPr>
          <w:b/>
        </w:rPr>
      </w:pPr>
      <w:r>
        <w:rPr>
          <w:b/>
        </w:rPr>
        <w:t>AMERICAN INTERNATIONAL COLLEGE</w:t>
      </w:r>
    </w:p>
    <w:p w:rsidR="008D3F61" w:rsidRPr="00C1664A" w:rsidRDefault="008D3F61" w:rsidP="008D3F61">
      <w:pPr>
        <w:jc w:val="both"/>
        <w:rPr>
          <w:b/>
          <w:szCs w:val="22"/>
        </w:rPr>
      </w:pPr>
    </w:p>
    <w:p w:rsidR="008D3F61" w:rsidRPr="00EE5485" w:rsidRDefault="008D3F61" w:rsidP="008D3F61">
      <w:pPr>
        <w:jc w:val="both"/>
        <w:rPr>
          <w:szCs w:val="22"/>
        </w:rPr>
      </w:pPr>
    </w:p>
    <w:p w:rsidR="008D3F61" w:rsidRPr="008C426B" w:rsidRDefault="008D3F61" w:rsidP="008D3F61">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BF3134" w:rsidRDefault="008D3F61" w:rsidP="00BF3134">
      <w:pPr>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r w:rsidR="00BF3134">
        <w:rPr>
          <w:szCs w:val="22"/>
        </w:rPr>
        <w:t xml:space="preserve"> </w:t>
      </w:r>
      <w:r w:rsidR="00754C4F">
        <w:rPr>
          <w:szCs w:val="22"/>
        </w:rPr>
        <w:t>Mark R. Berman</w:t>
      </w:r>
    </w:p>
    <w:p w:rsidR="00754C4F" w:rsidRDefault="00BF3134" w:rsidP="00BF3134">
      <w:pPr>
        <w:ind w:left="4320"/>
        <w:rPr>
          <w:szCs w:val="22"/>
        </w:rPr>
      </w:pPr>
      <w:r>
        <w:rPr>
          <w:szCs w:val="22"/>
        </w:rPr>
        <w:t xml:space="preserve">       </w:t>
      </w:r>
      <w:r w:rsidR="00754C4F">
        <w:rPr>
          <w:szCs w:val="22"/>
        </w:rPr>
        <w:t>Executive Vice President for Administration</w:t>
      </w:r>
      <w:r w:rsidR="00A946C8">
        <w:rPr>
          <w:szCs w:val="22"/>
        </w:rPr>
        <w:t xml:space="preserve"> </w:t>
      </w:r>
    </w:p>
    <w:p w:rsidR="008D3F61" w:rsidRPr="00734455" w:rsidRDefault="00754C4F" w:rsidP="00734455">
      <w:pPr>
        <w:ind w:left="4320"/>
        <w:rPr>
          <w:szCs w:val="22"/>
        </w:rPr>
      </w:pPr>
      <w:r>
        <w:rPr>
          <w:szCs w:val="22"/>
        </w:rPr>
        <w:t xml:space="preserve">       American International College</w:t>
      </w:r>
      <w:r w:rsidR="00A946C8">
        <w:rPr>
          <w:szCs w:val="22"/>
        </w:rPr>
        <w:t xml:space="preserve"> </w:t>
      </w:r>
    </w:p>
    <w:p w:rsidR="008D3F61" w:rsidRDefault="008D3F61" w:rsidP="008D3F61">
      <w:pPr>
        <w:jc w:val="both"/>
      </w:pPr>
    </w:p>
    <w:p w:rsidR="008D3F61" w:rsidRDefault="008D3F61" w:rsidP="008D3F61">
      <w:pPr>
        <w:jc w:val="both"/>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8D3F61" w:rsidRPr="00905582" w:rsidRDefault="008D3F61" w:rsidP="008D3F61">
      <w:pPr>
        <w:widowControl/>
        <w:jc w:val="center"/>
        <w:rPr>
          <w:szCs w:val="22"/>
        </w:rPr>
      </w:pPr>
      <w:r>
        <w:rPr>
          <w:szCs w:val="22"/>
        </w:rPr>
        <w:br w:type="page"/>
      </w:r>
      <w:r w:rsidRPr="00EE5485">
        <w:rPr>
          <w:b/>
          <w:szCs w:val="22"/>
          <w:u w:val="single"/>
        </w:rPr>
        <w:t>APPENDIX</w:t>
      </w:r>
    </w:p>
    <w:p w:rsidR="008D3F61" w:rsidRPr="00EE5485" w:rsidRDefault="008D3F61" w:rsidP="008D3F61">
      <w:pPr>
        <w:jc w:val="center"/>
        <w:rPr>
          <w:szCs w:val="22"/>
        </w:rPr>
      </w:pPr>
    </w:p>
    <w:p w:rsidR="008D3F61" w:rsidRPr="00EE5485" w:rsidRDefault="008D3F61" w:rsidP="008D3F61">
      <w:pPr>
        <w:jc w:val="center"/>
        <w:rPr>
          <w:szCs w:val="22"/>
        </w:rPr>
      </w:pPr>
      <w:r w:rsidRPr="00957A22">
        <w:rPr>
          <w:b/>
          <w:szCs w:val="22"/>
        </w:rPr>
        <w:t xml:space="preserve">COMPLIANCE PLAN </w:t>
      </w:r>
      <w:r>
        <w:rPr>
          <w:b/>
          <w:szCs w:val="22"/>
        </w:rPr>
        <w:t>FOR STATION W</w:t>
      </w:r>
      <w:r w:rsidR="00754C4F">
        <w:rPr>
          <w:b/>
          <w:szCs w:val="22"/>
        </w:rPr>
        <w:t>AIC</w:t>
      </w:r>
      <w:r w:rsidR="00A946C8">
        <w:rPr>
          <w:b/>
          <w:szCs w:val="22"/>
        </w:rPr>
        <w:t>(</w:t>
      </w:r>
      <w:r>
        <w:rPr>
          <w:b/>
          <w:szCs w:val="22"/>
        </w:rPr>
        <w:t>FM</w:t>
      </w:r>
      <w:r w:rsidR="00A946C8">
        <w:rPr>
          <w:b/>
          <w:szCs w:val="22"/>
        </w:rPr>
        <w:t>)</w:t>
      </w:r>
    </w:p>
    <w:p w:rsidR="008D3F61" w:rsidRPr="00EE5485" w:rsidRDefault="008D3F61" w:rsidP="008D3F61">
      <w:pPr>
        <w:jc w:val="center"/>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EE5485">
        <w:rPr>
          <w:szCs w:val="22"/>
        </w:rPr>
        <w:tab/>
      </w:r>
      <w:r>
        <w:rPr>
          <w:szCs w:val="22"/>
        </w:rPr>
        <w:t xml:space="preserve">For a period of three (3) years commencing as of the Effective Date of the Consent Decree, </w:t>
      </w:r>
      <w:r w:rsidR="00754C4F">
        <w:rPr>
          <w:szCs w:val="22"/>
        </w:rPr>
        <w:t>American International College</w:t>
      </w:r>
      <w:r>
        <w:rPr>
          <w:szCs w:val="22"/>
        </w:rPr>
        <w:t>,</w:t>
      </w:r>
      <w:r w:rsidRPr="00EE5485">
        <w:rPr>
          <w:szCs w:val="22"/>
        </w:rPr>
        <w:t xml:space="preserve"> </w:t>
      </w:r>
      <w:r>
        <w:rPr>
          <w:szCs w:val="22"/>
        </w:rPr>
        <w:t xml:space="preserve">or its successor-in-interest, as appropriate, </w:t>
      </w:r>
      <w:r w:rsidRPr="00EE5485">
        <w:rPr>
          <w:szCs w:val="22"/>
        </w:rPr>
        <w:t>will institute the following procedures</w:t>
      </w:r>
      <w:r>
        <w:rPr>
          <w:szCs w:val="22"/>
        </w:rPr>
        <w:t xml:space="preserve"> to ensure compliance with the Commission’s Rules.  Unless otherwise provided, all terms defined in the Consent Decree apply to this Compliance Plan.</w:t>
      </w:r>
    </w:p>
    <w:p w:rsidR="008D3F61" w:rsidRDefault="008D3F61" w:rsidP="008D3F61">
      <w:pPr>
        <w:jc w:val="both"/>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EE5485">
        <w:rPr>
          <w:szCs w:val="22"/>
        </w:rPr>
        <w:t xml:space="preserve"> </w:t>
      </w:r>
      <w:r>
        <w:rPr>
          <w:szCs w:val="22"/>
        </w:rPr>
        <w:t xml:space="preserve">I.  </w:t>
      </w:r>
      <w:r>
        <w:rPr>
          <w:szCs w:val="22"/>
        </w:rPr>
        <w:tab/>
      </w:r>
      <w:r w:rsidRPr="00000E3C">
        <w:rPr>
          <w:szCs w:val="22"/>
        </w:rPr>
        <w:t>A.</w:t>
      </w:r>
      <w:r w:rsidRPr="00000E3C">
        <w:rPr>
          <w:szCs w:val="22"/>
        </w:rPr>
        <w:tab/>
        <w:t xml:space="preserve">The </w:t>
      </w:r>
      <w:r>
        <w:rPr>
          <w:szCs w:val="22"/>
        </w:rPr>
        <w:t xml:space="preserve">Station Manager </w:t>
      </w:r>
      <w:r w:rsidRPr="00000E3C">
        <w:rPr>
          <w:szCs w:val="22"/>
        </w:rPr>
        <w:t xml:space="preserve">and other appropriate staff </w:t>
      </w:r>
      <w:r>
        <w:rPr>
          <w:szCs w:val="22"/>
        </w:rPr>
        <w:t xml:space="preserve">of the Station </w:t>
      </w:r>
      <w:r w:rsidRPr="00000E3C">
        <w:rPr>
          <w:szCs w:val="22"/>
        </w:rPr>
        <w:t xml:space="preserve">will </w:t>
      </w:r>
      <w:r w:rsidR="00480A73">
        <w:rPr>
          <w:szCs w:val="22"/>
        </w:rPr>
        <w:t xml:space="preserve">review </w:t>
      </w:r>
      <w:r>
        <w:rPr>
          <w:szCs w:val="22"/>
        </w:rPr>
        <w:t xml:space="preserve">all </w:t>
      </w:r>
      <w:r w:rsidR="00480A73">
        <w:rPr>
          <w:szCs w:val="22"/>
        </w:rPr>
        <w:t xml:space="preserve">programming </w:t>
      </w:r>
      <w:r>
        <w:rPr>
          <w:szCs w:val="22"/>
        </w:rPr>
        <w:t xml:space="preserve">which, in the Licensee’s judgment, constitutes </w:t>
      </w:r>
      <w:r w:rsidRPr="00000E3C">
        <w:rPr>
          <w:szCs w:val="22"/>
        </w:rPr>
        <w:t xml:space="preserve">public affairs </w:t>
      </w:r>
      <w:r>
        <w:rPr>
          <w:szCs w:val="22"/>
        </w:rPr>
        <w:t xml:space="preserve">and public service </w:t>
      </w:r>
      <w:r w:rsidRPr="00000E3C">
        <w:rPr>
          <w:szCs w:val="22"/>
        </w:rPr>
        <w:t>programming</w:t>
      </w:r>
      <w:r>
        <w:rPr>
          <w:szCs w:val="22"/>
        </w:rPr>
        <w:t>, broadcast by the Station</w:t>
      </w:r>
      <w:r w:rsidR="00734455">
        <w:rPr>
          <w:szCs w:val="22"/>
        </w:rPr>
        <w:t xml:space="preserve">.  </w:t>
      </w:r>
      <w:r w:rsidR="00480A73">
        <w:rPr>
          <w:szCs w:val="22"/>
        </w:rPr>
        <w:t xml:space="preserve">A selection of these programs </w:t>
      </w:r>
      <w:r w:rsidRPr="00000E3C">
        <w:rPr>
          <w:szCs w:val="22"/>
        </w:rPr>
        <w:t>will be compiled into quarterly issues</w:t>
      </w:r>
      <w:r>
        <w:rPr>
          <w:szCs w:val="22"/>
        </w:rPr>
        <w:t xml:space="preserve"> and </w:t>
      </w:r>
      <w:r w:rsidRPr="00000E3C">
        <w:rPr>
          <w:szCs w:val="22"/>
        </w:rPr>
        <w:t xml:space="preserve">programs lists </w:t>
      </w:r>
      <w:r w:rsidR="00480A73">
        <w:rPr>
          <w:szCs w:val="22"/>
        </w:rPr>
        <w:t xml:space="preserve">that </w:t>
      </w:r>
      <w:r w:rsidRPr="00000E3C">
        <w:rPr>
          <w:szCs w:val="22"/>
        </w:rPr>
        <w:t>will be t</w:t>
      </w:r>
      <w:r>
        <w:rPr>
          <w:szCs w:val="22"/>
        </w:rPr>
        <w:t>imely placed in the public file of the Station</w:t>
      </w:r>
      <w:r w:rsidRPr="00000E3C">
        <w:rPr>
          <w:szCs w:val="22"/>
        </w:rPr>
        <w:t>.</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All </w:t>
      </w:r>
      <w:r>
        <w:rPr>
          <w:szCs w:val="22"/>
        </w:rPr>
        <w:t xml:space="preserve">such </w:t>
      </w:r>
      <w:r w:rsidRPr="00000E3C">
        <w:rPr>
          <w:szCs w:val="22"/>
        </w:rPr>
        <w:t xml:space="preserve">quarterly </w:t>
      </w:r>
      <w:r>
        <w:rPr>
          <w:szCs w:val="22"/>
        </w:rPr>
        <w:t xml:space="preserve">issues and programs </w:t>
      </w:r>
      <w:r w:rsidRPr="00000E3C">
        <w:rPr>
          <w:szCs w:val="22"/>
        </w:rPr>
        <w:t>lists will be signed and dated by their preparer before they are placed in the</w:t>
      </w:r>
      <w:r>
        <w:rPr>
          <w:szCs w:val="22"/>
        </w:rPr>
        <w:t xml:space="preserve"> </w:t>
      </w:r>
      <w:r w:rsidRPr="00000E3C">
        <w:rPr>
          <w:szCs w:val="22"/>
        </w:rPr>
        <w:t>public file.</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Pr="00000E3C" w:rsidRDefault="008D3F61" w:rsidP="008D3F61">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t>C.</w:t>
      </w:r>
      <w:r w:rsidRPr="00000E3C">
        <w:rPr>
          <w:szCs w:val="22"/>
        </w:rPr>
        <w:tab/>
      </w:r>
      <w:r>
        <w:rPr>
          <w:szCs w:val="22"/>
        </w:rPr>
        <w:t>L</w:t>
      </w:r>
      <w:r w:rsidRPr="00000E3C">
        <w:rPr>
          <w:szCs w:val="22"/>
        </w:rPr>
        <w:t xml:space="preserve">ate-filed lists will be </w:t>
      </w:r>
      <w:r>
        <w:rPr>
          <w:szCs w:val="22"/>
        </w:rPr>
        <w:t xml:space="preserve">reviewed and </w:t>
      </w:r>
      <w:r w:rsidRPr="00000E3C">
        <w:rPr>
          <w:szCs w:val="22"/>
        </w:rPr>
        <w:t>signed by the Station’</w:t>
      </w:r>
      <w:r>
        <w:rPr>
          <w:szCs w:val="22"/>
        </w:rPr>
        <w:t>s</w:t>
      </w:r>
      <w:r w:rsidRPr="00000E3C">
        <w:rPr>
          <w:szCs w:val="22"/>
        </w:rPr>
        <w:t xml:space="preserve"> management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947443" w:rsidRDefault="008D3F61" w:rsidP="0094744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000E3C">
        <w:rPr>
          <w:szCs w:val="22"/>
        </w:rPr>
        <w:tab/>
        <w:t>D.</w:t>
      </w:r>
      <w:r w:rsidRPr="00000E3C">
        <w:rPr>
          <w:szCs w:val="22"/>
        </w:rPr>
        <w:tab/>
      </w:r>
      <w:r>
        <w:t xml:space="preserve">Within 30 days of the Effective Date of this Compliance Plan, Licensee will conduct training for all Station staff and management on compliance with Commission Rules applicable to Station operations.  </w:t>
      </w:r>
      <w:r w:rsidRPr="00642DDE">
        <w:t>It</w:t>
      </w:r>
      <w:r w:rsidRPr="0077632A">
        <w:rPr>
          <w:b/>
        </w:rPr>
        <w:t xml:space="preserve"> </w:t>
      </w:r>
      <w:r>
        <w:t>will also designate a Compliance Officer responsible for responding to staff questions and consulting with counsel familiar with Communications law regarding compliance matters.  Additionally, Licensee will conduct refresher training for staff and management at least once every twelve (12) months, and will train any new Station staffer within five (5) business days of commencement of his or her duties at the Station.</w:t>
      </w:r>
    </w:p>
    <w:p w:rsidR="00947443" w:rsidRDefault="00947443" w:rsidP="0094744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947443" w:rsidRDefault="00947443" w:rsidP="008D3F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tab/>
        <w:t>E.</w:t>
      </w:r>
      <w:r>
        <w:tab/>
        <w:t>L</w:t>
      </w:r>
      <w:r>
        <w:rPr>
          <w:szCs w:val="22"/>
        </w:rPr>
        <w:t xml:space="preserve">icensee will use a commercially-available calendaring system, such as Microsoft Outlook or Google Calendar, to track filing deadlines.  </w:t>
      </w:r>
    </w:p>
    <w:p w:rsidR="008D3F61" w:rsidRPr="00000E3C" w:rsidRDefault="008D3F61" w:rsidP="008D3F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w:t>
      </w:r>
      <w:r w:rsidRPr="00000E3C">
        <w:rPr>
          <w:szCs w:val="22"/>
        </w:rPr>
        <w:tab/>
        <w:t xml:space="preserve">Licensee </w:t>
      </w:r>
      <w:r>
        <w:rPr>
          <w:szCs w:val="22"/>
        </w:rPr>
        <w:t>and/</w:t>
      </w:r>
      <w:r w:rsidRPr="00000E3C">
        <w:rPr>
          <w:szCs w:val="22"/>
        </w:rPr>
        <w:t xml:space="preserve">or </w:t>
      </w:r>
      <w:r>
        <w:rPr>
          <w:szCs w:val="22"/>
        </w:rPr>
        <w:t xml:space="preserve">any </w:t>
      </w:r>
      <w:r w:rsidRPr="00000E3C">
        <w:rPr>
          <w:szCs w:val="22"/>
        </w:rPr>
        <w:t xml:space="preserve">successor licensee, as appropriate, will conduct </w:t>
      </w:r>
      <w:r>
        <w:rPr>
          <w:szCs w:val="22"/>
        </w:rPr>
        <w:t xml:space="preserve">annual </w:t>
      </w:r>
      <w:r w:rsidRPr="00000E3C">
        <w:rPr>
          <w:szCs w:val="22"/>
        </w:rPr>
        <w:t>audits of the Station’</w:t>
      </w:r>
      <w:r>
        <w:rPr>
          <w:szCs w:val="22"/>
        </w:rPr>
        <w:t>s public file on or about the anniversary date of the Effective Date of the Consent Decree</w:t>
      </w:r>
      <w:r w:rsidRPr="00000E3C">
        <w:rPr>
          <w:szCs w:val="22"/>
        </w:rPr>
        <w:t>. The three-year period will terminate on the successful completion of the</w:t>
      </w:r>
      <w:r>
        <w:rPr>
          <w:szCs w:val="22"/>
        </w:rPr>
        <w:t xml:space="preserve"> third annual public file audit</w:t>
      </w:r>
      <w:r w:rsidRPr="00000E3C">
        <w:rPr>
          <w:szCs w:val="22"/>
        </w:rPr>
        <w:t xml:space="preserve">.  The second and third audits will be due on the anniversary of the first audit.  </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Pr="00000E3C" w:rsidRDefault="008D3F61" w:rsidP="00947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III.</w:t>
      </w:r>
      <w:r w:rsidRPr="00000E3C">
        <w:rPr>
          <w:szCs w:val="22"/>
        </w:rPr>
        <w:tab/>
      </w:r>
      <w:r>
        <w:rPr>
          <w:szCs w:val="22"/>
        </w:rPr>
        <w:t xml:space="preserve">Licensee </w:t>
      </w:r>
      <w:r w:rsidRPr="00000E3C">
        <w:rPr>
          <w:szCs w:val="22"/>
        </w:rPr>
        <w:t xml:space="preserve">shall </w:t>
      </w:r>
      <w:r>
        <w:rPr>
          <w:szCs w:val="22"/>
        </w:rPr>
        <w:t xml:space="preserve">annually </w:t>
      </w:r>
      <w:r w:rsidRPr="00000E3C">
        <w:rPr>
          <w:szCs w:val="22"/>
        </w:rPr>
        <w:t xml:space="preserve">submit a </w:t>
      </w:r>
      <w:r>
        <w:rPr>
          <w:szCs w:val="22"/>
        </w:rPr>
        <w:t xml:space="preserve">sworn </w:t>
      </w:r>
      <w:r w:rsidRPr="00000E3C">
        <w:rPr>
          <w:szCs w:val="22"/>
        </w:rPr>
        <w:t>certification</w:t>
      </w:r>
      <w:r>
        <w:rPr>
          <w:szCs w:val="22"/>
        </w:rPr>
        <w:t xml:space="preserve"> to the Commission, signed by Licensee, </w:t>
      </w:r>
      <w:r w:rsidRPr="00000E3C">
        <w:rPr>
          <w:szCs w:val="22"/>
        </w:rPr>
        <w:t xml:space="preserve">that </w:t>
      </w:r>
      <w:r>
        <w:rPr>
          <w:szCs w:val="22"/>
        </w:rPr>
        <w:t xml:space="preserve">the </w:t>
      </w:r>
      <w:r w:rsidRPr="00000E3C">
        <w:rPr>
          <w:szCs w:val="22"/>
        </w:rPr>
        <w:t>Station</w:t>
      </w:r>
      <w:r>
        <w:rPr>
          <w:szCs w:val="22"/>
        </w:rPr>
        <w:t>’</w:t>
      </w:r>
      <w:r w:rsidRPr="00000E3C">
        <w:rPr>
          <w:szCs w:val="22"/>
        </w:rPr>
        <w:t xml:space="preserve">s public file fully complies with </w:t>
      </w:r>
      <w:r>
        <w:rPr>
          <w:szCs w:val="22"/>
        </w:rPr>
        <w:t>the Public File Rule</w:t>
      </w:r>
      <w:r w:rsidR="00947443">
        <w:rPr>
          <w:szCs w:val="22"/>
        </w:rPr>
        <w:t xml:space="preserve"> and that it has maintained and is maintaining such a calendar system each year of the three-year term of this Compliance Plan.</w:t>
      </w:r>
      <w:r w:rsidRPr="00000E3C">
        <w:rPr>
          <w:szCs w:val="22"/>
        </w:rPr>
        <w:t xml:space="preserve">  If </w:t>
      </w:r>
      <w:r>
        <w:rPr>
          <w:szCs w:val="22"/>
        </w:rPr>
        <w:t>the Licensee</w:t>
      </w:r>
      <w:r w:rsidRPr="00000E3C">
        <w:rPr>
          <w:szCs w:val="22"/>
        </w:rPr>
        <w:t xml:space="preserve"> cannot truthfully make th</w:t>
      </w:r>
      <w:r w:rsidR="00947443">
        <w:rPr>
          <w:szCs w:val="22"/>
        </w:rPr>
        <w:t xml:space="preserve">ese </w:t>
      </w:r>
      <w:r w:rsidRPr="00000E3C">
        <w:rPr>
          <w:szCs w:val="22"/>
        </w:rPr>
        <w:t>certification</w:t>
      </w:r>
      <w:r w:rsidR="00947443">
        <w:rPr>
          <w:szCs w:val="22"/>
        </w:rPr>
        <w:t>s</w:t>
      </w:r>
      <w:r w:rsidRPr="00000E3C">
        <w:rPr>
          <w:szCs w:val="22"/>
        </w:rPr>
        <w:t xml:space="preserve">, </w:t>
      </w:r>
      <w:r>
        <w:rPr>
          <w:szCs w:val="22"/>
        </w:rPr>
        <w:t>it</w:t>
      </w:r>
      <w:r w:rsidRPr="00000E3C">
        <w:rPr>
          <w:szCs w:val="22"/>
        </w:rPr>
        <w:t xml:space="preserve"> shall set forth in detail any deficiencies and </w:t>
      </w:r>
      <w:r>
        <w:rPr>
          <w:szCs w:val="22"/>
        </w:rPr>
        <w:t>describe</w:t>
      </w:r>
      <w:r w:rsidRPr="00000E3C">
        <w:rPr>
          <w:szCs w:val="22"/>
        </w:rPr>
        <w:t xml:space="preserve"> any correct</w:t>
      </w:r>
      <w:r>
        <w:rPr>
          <w:szCs w:val="22"/>
        </w:rPr>
        <w:t>ive</w:t>
      </w:r>
      <w:r w:rsidRPr="00000E3C">
        <w:rPr>
          <w:szCs w:val="22"/>
        </w:rPr>
        <w:t xml:space="preserve"> measures taken.  This report shall be </w:t>
      </w:r>
      <w:r>
        <w:rPr>
          <w:szCs w:val="22"/>
        </w:rPr>
        <w:t xml:space="preserve">filed </w:t>
      </w:r>
      <w:r w:rsidRPr="00000E3C">
        <w:rPr>
          <w:szCs w:val="22"/>
        </w:rPr>
        <w:t xml:space="preserve"> within ten (10) days of the completion of the first annual public file audit </w:t>
      </w:r>
      <w:r>
        <w:rPr>
          <w:szCs w:val="22"/>
        </w:rPr>
        <w:t>pursuant to Item II abo</w:t>
      </w:r>
      <w:r w:rsidRPr="00000E3C">
        <w:rPr>
          <w:szCs w:val="22"/>
        </w:rPr>
        <w:t xml:space="preserve">ve, and on that date yearly thereafter </w:t>
      </w:r>
      <w:r>
        <w:rPr>
          <w:szCs w:val="22"/>
        </w:rPr>
        <w:t xml:space="preserve">for  two </w:t>
      </w:r>
      <w:r w:rsidR="00212A49">
        <w:rPr>
          <w:szCs w:val="22"/>
        </w:rPr>
        <w:t xml:space="preserve">additional </w:t>
      </w:r>
      <w:r>
        <w:rPr>
          <w:szCs w:val="22"/>
        </w:rPr>
        <w:t>years</w:t>
      </w:r>
      <w:r w:rsidRPr="00000E3C">
        <w:rPr>
          <w:szCs w:val="22"/>
        </w:rPr>
        <w:t>.</w:t>
      </w:r>
      <w:r>
        <w:rPr>
          <w:szCs w:val="22"/>
        </w:rPr>
        <w:t xml:space="preserve">  </w:t>
      </w:r>
      <w:r w:rsidRPr="00EF54B6">
        <w:rPr>
          <w:szCs w:val="22"/>
        </w:rPr>
        <w:t xml:space="preserve">A copy will be served on </w:t>
      </w:r>
      <w:r>
        <w:rPr>
          <w:szCs w:val="22"/>
        </w:rPr>
        <w:t xml:space="preserve">Peter H. Doyle, Chief, </w:t>
      </w:r>
      <w:r w:rsidRPr="00EF54B6">
        <w:rPr>
          <w:szCs w:val="22"/>
        </w:rPr>
        <w:t xml:space="preserve">Audio Division, Media Bureau, Federal Communications Commission and e-mailed to him at </w:t>
      </w:r>
      <w:r>
        <w:rPr>
          <w:szCs w:val="22"/>
        </w:rPr>
        <w:t>Peter.Doyle@fcc.gov.</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IV.</w:t>
      </w:r>
      <w:r w:rsidRPr="00000E3C">
        <w:rPr>
          <w:szCs w:val="22"/>
        </w:rPr>
        <w:tab/>
      </w:r>
      <w:r w:rsidR="00BF3134">
        <w:rPr>
          <w:szCs w:val="22"/>
        </w:rPr>
        <w:t xml:space="preserve">This Compliance Plan </w:t>
      </w:r>
      <w:r w:rsidR="00BF3134" w:rsidRPr="00000E3C">
        <w:rPr>
          <w:szCs w:val="22"/>
        </w:rPr>
        <w:t xml:space="preserve">will be under the direct supervision of </w:t>
      </w:r>
      <w:r w:rsidR="00DA08DF">
        <w:rPr>
          <w:szCs w:val="22"/>
        </w:rPr>
        <w:t>Marty Langford</w:t>
      </w:r>
      <w:r w:rsidR="00B8613A">
        <w:rPr>
          <w:szCs w:val="22"/>
        </w:rPr>
        <w:t>,</w:t>
      </w:r>
      <w:r w:rsidR="00BF04D8">
        <w:rPr>
          <w:szCs w:val="22"/>
        </w:rPr>
        <w:t xml:space="preserve"> </w:t>
      </w:r>
      <w:r w:rsidR="00245444">
        <w:rPr>
          <w:szCs w:val="22"/>
        </w:rPr>
        <w:t xml:space="preserve">Technology Coordinator, </w:t>
      </w:r>
      <w:r w:rsidR="00040CE9">
        <w:rPr>
          <w:szCs w:val="22"/>
        </w:rPr>
        <w:t xml:space="preserve">or </w:t>
      </w:r>
      <w:r w:rsidR="00BF3134">
        <w:rPr>
          <w:szCs w:val="22"/>
        </w:rPr>
        <w:t xml:space="preserve">by any member of </w:t>
      </w:r>
      <w:r w:rsidR="00B4542F">
        <w:rPr>
          <w:szCs w:val="22"/>
        </w:rPr>
        <w:t xml:space="preserve">American International College </w:t>
      </w:r>
      <w:r w:rsidR="00BF3134">
        <w:rPr>
          <w:szCs w:val="22"/>
        </w:rPr>
        <w:t>designated by</w:t>
      </w:r>
      <w:r w:rsidR="00DA08DF">
        <w:rPr>
          <w:szCs w:val="22"/>
        </w:rPr>
        <w:t xml:space="preserve"> Dr. Susanne Swanker, Dean of the School of Business, Arts and Sciences</w:t>
      </w:r>
      <w:r w:rsidR="00B4542F">
        <w:rPr>
          <w:szCs w:val="22"/>
        </w:rPr>
        <w:t xml:space="preserve">, </w:t>
      </w:r>
      <w:r w:rsidR="00BF3134">
        <w:rPr>
          <w:szCs w:val="22"/>
        </w:rPr>
        <w:t>or in the event</w:t>
      </w:r>
      <w:r w:rsidR="00DA08DF">
        <w:rPr>
          <w:szCs w:val="22"/>
        </w:rPr>
        <w:t xml:space="preserve"> Dr. Swanker </w:t>
      </w:r>
      <w:r w:rsidR="00BF3134">
        <w:rPr>
          <w:szCs w:val="22"/>
        </w:rPr>
        <w:t xml:space="preserve">is no longer with </w:t>
      </w:r>
      <w:r w:rsidR="00B4542F">
        <w:rPr>
          <w:szCs w:val="22"/>
        </w:rPr>
        <w:t>American Interna</w:t>
      </w:r>
      <w:r w:rsidR="00DA08DF">
        <w:rPr>
          <w:szCs w:val="22"/>
        </w:rPr>
        <w:t xml:space="preserve">tional </w:t>
      </w:r>
      <w:r w:rsidR="00B4542F">
        <w:rPr>
          <w:szCs w:val="22"/>
        </w:rPr>
        <w:t xml:space="preserve">College </w:t>
      </w:r>
      <w:r w:rsidR="00BF3134">
        <w:t>or if the license has been assigned, by his/her successor or his/her successor’s designee who is affiliated with the successor Licensee’s Board.</w:t>
      </w:r>
    </w:p>
    <w:p w:rsidR="008D3F61" w:rsidRDefault="008D3F61" w:rsidP="008D3F61"/>
    <w:p w:rsidR="000B4BE0" w:rsidRDefault="000B4BE0">
      <w:pPr>
        <w:rPr>
          <w:szCs w:val="22"/>
        </w:rPr>
      </w:pPr>
    </w:p>
    <w:sectPr w:rsidR="000B4BE0"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AB" w:rsidRDefault="00034DAB">
      <w:r>
        <w:separator/>
      </w:r>
    </w:p>
  </w:endnote>
  <w:endnote w:type="continuationSeparator" w:id="0">
    <w:p w:rsidR="00034DAB" w:rsidRDefault="0003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B92D8A">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8D" w:rsidRDefault="00135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AB" w:rsidRDefault="00034DAB">
      <w:r>
        <w:separator/>
      </w:r>
    </w:p>
  </w:footnote>
  <w:footnote w:type="continuationSeparator" w:id="0">
    <w:p w:rsidR="00034DAB" w:rsidRDefault="00034DAB">
      <w:r>
        <w:continuationSeparator/>
      </w:r>
    </w:p>
  </w:footnote>
  <w:footnote w:type="continuationNotice" w:id="1">
    <w:p w:rsidR="00034DAB" w:rsidRPr="008038F1" w:rsidRDefault="00034DAB">
      <w:pPr>
        <w:rPr>
          <w:sz w:val="20"/>
        </w:rPr>
      </w:pPr>
      <w:r>
        <w:t xml:space="preserve">                                                                                                                                </w:t>
      </w:r>
      <w:r w:rsidRPr="008038F1">
        <w:rPr>
          <w:sz w:val="20"/>
        </w:rPr>
        <w:t>(footnote continued)</w:t>
      </w:r>
    </w:p>
  </w:footnote>
  <w:footnote w:id="2">
    <w:p w:rsidR="00A50DA3" w:rsidRDefault="00A50DA3">
      <w:pPr>
        <w:pStyle w:val="FootnoteText"/>
      </w:pPr>
      <w:r>
        <w:rPr>
          <w:rStyle w:val="FootnoteReference"/>
        </w:rPr>
        <w:footnoteRef/>
      </w:r>
      <w:r>
        <w:t xml:space="preserve"> 47 C.F.R. § 73.3527</w:t>
      </w:r>
      <w:r w:rsidR="008C1A76">
        <w:t>.</w:t>
      </w:r>
    </w:p>
  </w:footnote>
  <w:footnote w:id="3">
    <w:p w:rsidR="001D676A" w:rsidRDefault="001D676A">
      <w:pPr>
        <w:pStyle w:val="FootnoteText"/>
      </w:pPr>
      <w:r>
        <w:rPr>
          <w:rStyle w:val="FootnoteReference"/>
        </w:rPr>
        <w:footnoteRef/>
      </w:r>
      <w:r>
        <w:t xml:space="preserve"> 47 C.F.R. § 73.3539.</w:t>
      </w:r>
    </w:p>
  </w:footnote>
  <w:footnote w:id="4">
    <w:p w:rsidR="002D7FBF" w:rsidRDefault="002D7FBF">
      <w:pPr>
        <w:pStyle w:val="FootnoteText"/>
      </w:pPr>
      <w:r>
        <w:rPr>
          <w:rStyle w:val="FootnoteReference"/>
        </w:rPr>
        <w:footnoteRef/>
      </w:r>
      <w:r>
        <w:t xml:space="preserve"> In July 2011 AIC entered into an agreement with Connecticut Public Broadcasting, Inc. Exhibit 1, </w:t>
      </w:r>
      <w:r w:rsidR="00826E61">
        <w:t xml:space="preserve">Renewal </w:t>
      </w:r>
      <w:r>
        <w:t>Application, as amended on July 2, 2014.</w:t>
      </w:r>
    </w:p>
  </w:footnote>
  <w:footnote w:id="5">
    <w:p w:rsidR="006700BD" w:rsidRDefault="00447B99">
      <w:pPr>
        <w:pStyle w:val="FootnoteText"/>
      </w:pPr>
      <w:r>
        <w:rPr>
          <w:rStyle w:val="FootnoteReference"/>
        </w:rPr>
        <w:footnoteRef/>
      </w:r>
      <w:r>
        <w:t xml:space="preserve"> </w:t>
      </w:r>
      <w:r w:rsidR="006700BD" w:rsidRPr="00B531A1">
        <w:rPr>
          <w:i/>
        </w:rPr>
        <w:t>NAL</w:t>
      </w:r>
      <w:r w:rsidR="00B531A1">
        <w:t>, 29 FCC Rcd 12572 (MB 2014).</w:t>
      </w:r>
      <w:r w:rsidR="006700BD">
        <w:t xml:space="preserve">  </w:t>
      </w:r>
    </w:p>
  </w:footnote>
  <w:footnote w:id="6">
    <w:p w:rsidR="00D73AFF" w:rsidRDefault="00D73AFF" w:rsidP="00D73AFF">
      <w:pPr>
        <w:pStyle w:val="FootnoteText"/>
      </w:pPr>
      <w:r>
        <w:rPr>
          <w:rStyle w:val="FootnoteReference"/>
        </w:rPr>
        <w:footnoteRef/>
      </w:r>
      <w:r>
        <w:t xml:space="preserve"> </w:t>
      </w:r>
      <w:r>
        <w:rPr>
          <w:i/>
        </w:rPr>
        <w:t>See William Penn University</w:t>
      </w:r>
      <w:r>
        <w:t>, Policy Statement and Order, 28 FCC Rcd 6932 (MB 2013) (“</w:t>
      </w:r>
      <w:r w:rsidRPr="00127909">
        <w:rPr>
          <w:i/>
        </w:rPr>
        <w:t>Policy Statement</w:t>
      </w:r>
      <w:r>
        <w:t>”)</w:t>
      </w:r>
      <w:r w:rsidR="00183EC0">
        <w:t>.</w:t>
      </w:r>
      <w:r>
        <w:t xml:space="preserve">  </w:t>
      </w:r>
    </w:p>
  </w:footnote>
  <w:footnote w:id="7">
    <w:p w:rsidR="00D73AFF" w:rsidRPr="00375CF9" w:rsidRDefault="00D73AFF" w:rsidP="00D73AFF">
      <w:pPr>
        <w:pStyle w:val="FootnoteText"/>
      </w:pPr>
      <w:r>
        <w:rPr>
          <w:rStyle w:val="FootnoteReference"/>
        </w:rPr>
        <w:footnoteRef/>
      </w:r>
      <w:r>
        <w:t xml:space="preserve">  </w:t>
      </w:r>
      <w:r>
        <w:rPr>
          <w:i/>
        </w:rPr>
        <w:t>Id.</w:t>
      </w:r>
      <w:r w:rsidR="00826E61">
        <w:t>, 28 FCC Rcd at 6932 ¶</w:t>
      </w:r>
      <w:r>
        <w:t xml:space="preserve">2 (in cases of “first-time violations of certain documentation requirements of our Rules by student-run NCE radio stations,” instead of issuing a Notice of Apparent Liability (NAL), the Bureau will first afford the licensee an opportunity to negotiate a consent decree in which the licensee will pay a reduced civil penalty and agree to a compliance plan.  </w:t>
      </w:r>
      <w:r>
        <w:rPr>
          <w:szCs w:val="22"/>
        </w:rPr>
        <w:t>In negotiating the</w:t>
      </w:r>
      <w:r w:rsidRPr="00EB7D81">
        <w:rPr>
          <w:szCs w:val="22"/>
        </w:rPr>
        <w:t xml:space="preserve"> amount</w:t>
      </w:r>
      <w:r>
        <w:rPr>
          <w:szCs w:val="22"/>
        </w:rPr>
        <w:t>, the Bureau will consider “the totality of circumstances, including giving appropriate consideration to the station’s finances with respect to reducing the base forfeiture amount significantly.</w:t>
      </w:r>
      <w:r>
        <w:t>”).</w:t>
      </w:r>
    </w:p>
  </w:footnote>
  <w:footnote w:id="8">
    <w:p w:rsidR="00D73AFF" w:rsidRPr="00415C97" w:rsidRDefault="00D73AFF" w:rsidP="00D73AFF">
      <w:pPr>
        <w:pStyle w:val="FootnoteText"/>
      </w:pPr>
      <w:r>
        <w:rPr>
          <w:rStyle w:val="FootnoteReference"/>
        </w:rPr>
        <w:footnoteRef/>
      </w:r>
      <w:r>
        <w:t xml:space="preserve"> </w:t>
      </w:r>
      <w:r w:rsidRPr="00415C97">
        <w:rPr>
          <w:i/>
        </w:rPr>
        <w:t>Id.</w:t>
      </w:r>
      <w:r>
        <w:t>, 28 FCC Rcd at 6936 - 6937 ¶11.  C</w:t>
      </w:r>
      <w:r>
        <w:rPr>
          <w:szCs w:val="22"/>
        </w:rPr>
        <w:t xml:space="preserve">overed violations include the failure to “(a) file the required materials with the Commission, such as the Ownership Reporting Rule, (b) place the required materials in a file, such as in the station’s public inspection file pursuant to the Public File Rule, or (c) publish a notice in a local newspaper or broadcast as an announcement on the station pursuant to Section 73.3580 of the Rules.” </w:t>
      </w:r>
    </w:p>
  </w:footnote>
  <w:footnote w:id="9">
    <w:p w:rsidR="00D73AFF" w:rsidRPr="006A1F77" w:rsidRDefault="00D73AFF" w:rsidP="00D73AFF">
      <w:pPr>
        <w:pStyle w:val="FootnoteText"/>
      </w:pPr>
      <w:r>
        <w:rPr>
          <w:rStyle w:val="FootnoteReference"/>
        </w:rPr>
        <w:footnoteRef/>
      </w:r>
      <w:r>
        <w:t xml:space="preserve"> </w:t>
      </w:r>
      <w:r>
        <w:rPr>
          <w:i/>
        </w:rPr>
        <w:t>Id.,</w:t>
      </w:r>
      <w:r w:rsidR="00826E61">
        <w:t xml:space="preserve"> 28 FCC Rcd at 6937 ¶</w:t>
      </w:r>
      <w:r>
        <w:t xml:space="preserve">11.  Specifically, the </w:t>
      </w:r>
      <w:r w:rsidRPr="006A1F77">
        <w:rPr>
          <w:i/>
        </w:rPr>
        <w:t>Policy Statement</w:t>
      </w:r>
      <w:r>
        <w:t xml:space="preserve"> noted “that </w:t>
      </w:r>
      <w:r w:rsidRPr="000358DE">
        <w:rPr>
          <w:szCs w:val="22"/>
        </w:rPr>
        <w:t xml:space="preserve">substantive operational violations, </w:t>
      </w:r>
      <w:r w:rsidRPr="000358DE">
        <w:rPr>
          <w:i/>
          <w:szCs w:val="22"/>
        </w:rPr>
        <w:t>e.g.</w:t>
      </w:r>
      <w:r w:rsidRPr="000358DE">
        <w:rPr>
          <w:szCs w:val="22"/>
        </w:rPr>
        <w:t xml:space="preserve"> broadcast of indecent/obscene/profane material, commercial announcements, illegal contests, underwriting, news distortion and other programming-related violations, violations of the Commission’s technical, public safety, tower/transmitter site construction and maintenance rules, etc., as well as recurring  or subsequent violations of any kind will continue to be handled under current procedures, with no reduction or relief for student-run stations, apart from those potentially available to all licensees under current procedures in appropriate circumstances</w:t>
      </w:r>
      <w:r>
        <w:rPr>
          <w:szCs w:val="22"/>
        </w:rPr>
        <w:t xml:space="preserve">.” </w:t>
      </w:r>
    </w:p>
  </w:footnote>
  <w:footnote w:id="10">
    <w:p w:rsidR="00495854" w:rsidRPr="003F58A3" w:rsidRDefault="00495854" w:rsidP="00495854">
      <w:pPr>
        <w:pStyle w:val="FootnoteText"/>
      </w:pPr>
      <w:r>
        <w:rPr>
          <w:rStyle w:val="FootnoteReference"/>
        </w:rPr>
        <w:footnoteRef/>
      </w:r>
      <w:r>
        <w:t xml:space="preserve"> </w:t>
      </w:r>
      <w:r>
        <w:rPr>
          <w:i/>
        </w:rPr>
        <w:t xml:space="preserve">See </w:t>
      </w:r>
      <w:r>
        <w:t xml:space="preserve">47 </w:t>
      </w:r>
      <w:r w:rsidR="00826E61">
        <w:t xml:space="preserve">U.S.C. </w:t>
      </w:r>
      <w:r>
        <w:t>§ 309(k) (permitting the Commission to grant an application “on terms and conditions that are appropriate, including a renewal for a term less than the maximum otherwise permitted.”).</w:t>
      </w:r>
    </w:p>
  </w:footnote>
  <w:footnote w:id="11">
    <w:p w:rsidR="000B194F" w:rsidRDefault="000B194F" w:rsidP="00912AE1">
      <w:pPr>
        <w:pStyle w:val="FootnoteText"/>
      </w:pPr>
      <w:r>
        <w:rPr>
          <w:rStyle w:val="FootnoteReference"/>
        </w:rPr>
        <w:footnoteRef/>
      </w:r>
      <w:r>
        <w:t xml:space="preserve"> 47 U.S.C. § </w:t>
      </w:r>
      <w:r w:rsidR="0031553E">
        <w:t>15</w:t>
      </w:r>
      <w:r w:rsidR="008D3F61">
        <w:t>4(i), 154(j), and 503(b).</w:t>
      </w:r>
    </w:p>
  </w:footnote>
  <w:footnote w:id="12">
    <w:p w:rsidR="000B194F" w:rsidRDefault="000B194F" w:rsidP="00912AE1">
      <w:pPr>
        <w:pStyle w:val="FootnoteText"/>
      </w:pPr>
      <w:r>
        <w:rPr>
          <w:rStyle w:val="FootnoteReference"/>
        </w:rPr>
        <w:footnoteRef/>
      </w:r>
      <w:r>
        <w:t xml:space="preserve"> 47 C.F.R. §§ 0.61, 0.283. </w:t>
      </w:r>
    </w:p>
  </w:footnote>
  <w:footnote w:id="13">
    <w:p w:rsidR="00FC69D0" w:rsidRDefault="00FC69D0">
      <w:pPr>
        <w:pStyle w:val="FootnoteText"/>
      </w:pPr>
      <w:r>
        <w:rPr>
          <w:rStyle w:val="FootnoteReference"/>
        </w:rPr>
        <w:footnoteRef/>
      </w:r>
      <w:r>
        <w:t xml:space="preserve"> 47 U.S.C. § 503(b); 47 C.F.R. § 1.80.</w:t>
      </w:r>
    </w:p>
  </w:footnote>
  <w:footnote w:id="14">
    <w:p w:rsidR="00770C95" w:rsidRDefault="00770C95">
      <w:pPr>
        <w:pStyle w:val="FootnoteText"/>
      </w:pPr>
      <w:r>
        <w:rPr>
          <w:rStyle w:val="FootnoteReference"/>
        </w:rPr>
        <w:footnoteRef/>
      </w:r>
      <w:r>
        <w:t xml:space="preserve"> </w:t>
      </w:r>
      <w:r w:rsidRPr="001B5C7A">
        <w:rPr>
          <w:i/>
        </w:rPr>
        <w:t>See American International College</w:t>
      </w:r>
      <w:r>
        <w:t>, Memorandum Opinion and Order and Notice of Apparent Liability for Forfeiture, 29 FCC Rcd 12572 (MB 2014) (proposing $13,500 forfeiture for apparent violation of Sections 73.3527 and 73.3539)</w:t>
      </w:r>
      <w:r w:rsidR="00480A7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8D" w:rsidRDefault="00135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F" w:rsidRDefault="00FD25AF" w:rsidP="00FD25AF">
    <w:pPr>
      <w:pStyle w:val="Header"/>
      <w:rPr>
        <w:b w:val="0"/>
      </w:rPr>
    </w:pPr>
    <w:r>
      <w:rPr>
        <w:noProof/>
        <w:snapToGrid/>
      </w:rPr>
      <mc:AlternateContent>
        <mc:Choice Requires="wps">
          <w:drawing>
            <wp:anchor distT="0" distB="0" distL="114300" distR="114300" simplePos="0" relativeHeight="251661312" behindDoc="1" locked="0" layoutInCell="0" allowOverlap="1" wp14:anchorId="3B7DCB88" wp14:editId="63F5F64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DDC1A"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w:t>
    </w:r>
    <w:r w:rsidR="002E2BC6">
      <w:t>1190</w:t>
    </w:r>
  </w:p>
  <w:p w:rsidR="0084220B" w:rsidRDefault="0084220B">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F" w:rsidRDefault="00FD25AF" w:rsidP="00FD25AF">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16DE22"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15-</w:t>
    </w:r>
    <w:r w:rsidR="002E2BC6">
      <w:t>1190</w:t>
    </w:r>
  </w:p>
  <w:p w:rsidR="0084220B" w:rsidRPr="00FD25AF" w:rsidRDefault="0084220B"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7"/>
  </w:num>
  <w:num w:numId="5">
    <w:abstractNumId w:val="3"/>
  </w:num>
  <w:num w:numId="6">
    <w:abstractNumId w:val="0"/>
  </w:num>
  <w:num w:numId="7">
    <w:abstractNumId w:val="4"/>
  </w:num>
  <w:num w:numId="8">
    <w:abstractNumId w:val="11"/>
  </w:num>
  <w:num w:numId="9">
    <w:abstractNumId w:val="6"/>
  </w:num>
  <w:num w:numId="10">
    <w:abstractNumId w:val="9"/>
  </w:num>
  <w:num w:numId="11">
    <w:abstractNumId w:val="5"/>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34DAB"/>
    <w:rsid w:val="00040CE9"/>
    <w:rsid w:val="000469C4"/>
    <w:rsid w:val="000601B0"/>
    <w:rsid w:val="00067CE2"/>
    <w:rsid w:val="000859F0"/>
    <w:rsid w:val="000B0957"/>
    <w:rsid w:val="000B0D6A"/>
    <w:rsid w:val="000B194F"/>
    <w:rsid w:val="000B4BE0"/>
    <w:rsid w:val="000C094F"/>
    <w:rsid w:val="000C14B7"/>
    <w:rsid w:val="000E2D49"/>
    <w:rsid w:val="000F3548"/>
    <w:rsid w:val="000F57F6"/>
    <w:rsid w:val="00121B21"/>
    <w:rsid w:val="00124F07"/>
    <w:rsid w:val="00130C99"/>
    <w:rsid w:val="0013528D"/>
    <w:rsid w:val="001371DD"/>
    <w:rsid w:val="001465F5"/>
    <w:rsid w:val="00162CF8"/>
    <w:rsid w:val="001657D9"/>
    <w:rsid w:val="00182E3D"/>
    <w:rsid w:val="00183EC0"/>
    <w:rsid w:val="00185FF8"/>
    <w:rsid w:val="001A15F9"/>
    <w:rsid w:val="001B5C7A"/>
    <w:rsid w:val="001C17E6"/>
    <w:rsid w:val="001C45E3"/>
    <w:rsid w:val="001D353B"/>
    <w:rsid w:val="001D676A"/>
    <w:rsid w:val="001F0F43"/>
    <w:rsid w:val="001F1469"/>
    <w:rsid w:val="00212A49"/>
    <w:rsid w:val="00225F9F"/>
    <w:rsid w:val="002304E6"/>
    <w:rsid w:val="00230F89"/>
    <w:rsid w:val="00245444"/>
    <w:rsid w:val="00247270"/>
    <w:rsid w:val="00256028"/>
    <w:rsid w:val="00256187"/>
    <w:rsid w:val="0026172D"/>
    <w:rsid w:val="00261C31"/>
    <w:rsid w:val="002623DA"/>
    <w:rsid w:val="002954EF"/>
    <w:rsid w:val="002B07BC"/>
    <w:rsid w:val="002C29F9"/>
    <w:rsid w:val="002C7864"/>
    <w:rsid w:val="002D7FBF"/>
    <w:rsid w:val="002E2BC6"/>
    <w:rsid w:val="002E6AB0"/>
    <w:rsid w:val="002F584D"/>
    <w:rsid w:val="00304562"/>
    <w:rsid w:val="00306E84"/>
    <w:rsid w:val="003150BC"/>
    <w:rsid w:val="0031553E"/>
    <w:rsid w:val="0032620A"/>
    <w:rsid w:val="00326557"/>
    <w:rsid w:val="00326B88"/>
    <w:rsid w:val="003274F3"/>
    <w:rsid w:val="00331EA6"/>
    <w:rsid w:val="00350B90"/>
    <w:rsid w:val="00351CC2"/>
    <w:rsid w:val="00355EF1"/>
    <w:rsid w:val="00360C36"/>
    <w:rsid w:val="00362AD1"/>
    <w:rsid w:val="00362E69"/>
    <w:rsid w:val="003655A7"/>
    <w:rsid w:val="00375CF9"/>
    <w:rsid w:val="00384A6E"/>
    <w:rsid w:val="003A77B2"/>
    <w:rsid w:val="003C4799"/>
    <w:rsid w:val="003C6F77"/>
    <w:rsid w:val="003D727B"/>
    <w:rsid w:val="003E56DD"/>
    <w:rsid w:val="003F336D"/>
    <w:rsid w:val="003F6698"/>
    <w:rsid w:val="00403C27"/>
    <w:rsid w:val="004205EA"/>
    <w:rsid w:val="00427A30"/>
    <w:rsid w:val="004414E6"/>
    <w:rsid w:val="00447B99"/>
    <w:rsid w:val="0046088F"/>
    <w:rsid w:val="004620AC"/>
    <w:rsid w:val="00474557"/>
    <w:rsid w:val="00480A39"/>
    <w:rsid w:val="00480A73"/>
    <w:rsid w:val="00481D80"/>
    <w:rsid w:val="00485DB0"/>
    <w:rsid w:val="00487CF4"/>
    <w:rsid w:val="0049439E"/>
    <w:rsid w:val="00495854"/>
    <w:rsid w:val="00496196"/>
    <w:rsid w:val="004B0D1D"/>
    <w:rsid w:val="004B19E3"/>
    <w:rsid w:val="004C0F62"/>
    <w:rsid w:val="004F0855"/>
    <w:rsid w:val="004F4B3B"/>
    <w:rsid w:val="004F62A6"/>
    <w:rsid w:val="00505892"/>
    <w:rsid w:val="0052760D"/>
    <w:rsid w:val="00531143"/>
    <w:rsid w:val="00531231"/>
    <w:rsid w:val="0053772B"/>
    <w:rsid w:val="00570F1E"/>
    <w:rsid w:val="005831E8"/>
    <w:rsid w:val="005843AD"/>
    <w:rsid w:val="0058750A"/>
    <w:rsid w:val="005A3989"/>
    <w:rsid w:val="005A50AD"/>
    <w:rsid w:val="005A5B3C"/>
    <w:rsid w:val="005B2D92"/>
    <w:rsid w:val="005C58C1"/>
    <w:rsid w:val="005D0DDC"/>
    <w:rsid w:val="005D16B8"/>
    <w:rsid w:val="005E245C"/>
    <w:rsid w:val="005E3043"/>
    <w:rsid w:val="005E70D4"/>
    <w:rsid w:val="00603FD4"/>
    <w:rsid w:val="006137E9"/>
    <w:rsid w:val="00620996"/>
    <w:rsid w:val="00624818"/>
    <w:rsid w:val="006357AE"/>
    <w:rsid w:val="00641C30"/>
    <w:rsid w:val="00653DB1"/>
    <w:rsid w:val="0066550F"/>
    <w:rsid w:val="006700BD"/>
    <w:rsid w:val="006706EC"/>
    <w:rsid w:val="006742AB"/>
    <w:rsid w:val="006879D6"/>
    <w:rsid w:val="006950DC"/>
    <w:rsid w:val="006A7AC8"/>
    <w:rsid w:val="006B0528"/>
    <w:rsid w:val="006B34C9"/>
    <w:rsid w:val="006C3156"/>
    <w:rsid w:val="006D7A41"/>
    <w:rsid w:val="006E1B1B"/>
    <w:rsid w:val="006F1AD9"/>
    <w:rsid w:val="006F2149"/>
    <w:rsid w:val="006F4018"/>
    <w:rsid w:val="00734455"/>
    <w:rsid w:val="0074045A"/>
    <w:rsid w:val="007501C9"/>
    <w:rsid w:val="00752F5A"/>
    <w:rsid w:val="00754C4F"/>
    <w:rsid w:val="00766846"/>
    <w:rsid w:val="00770C95"/>
    <w:rsid w:val="007830A8"/>
    <w:rsid w:val="00786F4B"/>
    <w:rsid w:val="007B48C3"/>
    <w:rsid w:val="007B5D2D"/>
    <w:rsid w:val="007B5F38"/>
    <w:rsid w:val="007F746B"/>
    <w:rsid w:val="008038F1"/>
    <w:rsid w:val="008116DD"/>
    <w:rsid w:val="00812E84"/>
    <w:rsid w:val="0081346B"/>
    <w:rsid w:val="00820802"/>
    <w:rsid w:val="00826E61"/>
    <w:rsid w:val="008271DC"/>
    <w:rsid w:val="00832444"/>
    <w:rsid w:val="00833012"/>
    <w:rsid w:val="0084220B"/>
    <w:rsid w:val="008451CC"/>
    <w:rsid w:val="00882B31"/>
    <w:rsid w:val="008A007F"/>
    <w:rsid w:val="008A04A0"/>
    <w:rsid w:val="008A2B8A"/>
    <w:rsid w:val="008A6E3E"/>
    <w:rsid w:val="008B3A2C"/>
    <w:rsid w:val="008C1A76"/>
    <w:rsid w:val="008C6920"/>
    <w:rsid w:val="008D3F61"/>
    <w:rsid w:val="008D4BA4"/>
    <w:rsid w:val="008E21F0"/>
    <w:rsid w:val="008E5AFB"/>
    <w:rsid w:val="008E64BC"/>
    <w:rsid w:val="008E7C75"/>
    <w:rsid w:val="008F62A5"/>
    <w:rsid w:val="00904B34"/>
    <w:rsid w:val="00905217"/>
    <w:rsid w:val="009121B6"/>
    <w:rsid w:val="00912AE1"/>
    <w:rsid w:val="009159C6"/>
    <w:rsid w:val="009273ED"/>
    <w:rsid w:val="00937056"/>
    <w:rsid w:val="00943F7B"/>
    <w:rsid w:val="00947443"/>
    <w:rsid w:val="00996E97"/>
    <w:rsid w:val="009A7DC2"/>
    <w:rsid w:val="009B10CA"/>
    <w:rsid w:val="009B58A7"/>
    <w:rsid w:val="009C5654"/>
    <w:rsid w:val="009E1925"/>
    <w:rsid w:val="00A002D4"/>
    <w:rsid w:val="00A05BC5"/>
    <w:rsid w:val="00A15E1D"/>
    <w:rsid w:val="00A24ACC"/>
    <w:rsid w:val="00A40487"/>
    <w:rsid w:val="00A50DA3"/>
    <w:rsid w:val="00A57EDC"/>
    <w:rsid w:val="00A87148"/>
    <w:rsid w:val="00A946C8"/>
    <w:rsid w:val="00AA1323"/>
    <w:rsid w:val="00AA3649"/>
    <w:rsid w:val="00AA5AB6"/>
    <w:rsid w:val="00AB67F6"/>
    <w:rsid w:val="00AC2A96"/>
    <w:rsid w:val="00AC3998"/>
    <w:rsid w:val="00AC75F1"/>
    <w:rsid w:val="00AC7B8D"/>
    <w:rsid w:val="00AD5483"/>
    <w:rsid w:val="00AE0049"/>
    <w:rsid w:val="00AE0D1C"/>
    <w:rsid w:val="00AE45A3"/>
    <w:rsid w:val="00AE6871"/>
    <w:rsid w:val="00B04FDB"/>
    <w:rsid w:val="00B07B89"/>
    <w:rsid w:val="00B14F3F"/>
    <w:rsid w:val="00B24C2E"/>
    <w:rsid w:val="00B2689E"/>
    <w:rsid w:val="00B31C96"/>
    <w:rsid w:val="00B37A6A"/>
    <w:rsid w:val="00B43D73"/>
    <w:rsid w:val="00B4542F"/>
    <w:rsid w:val="00B531A1"/>
    <w:rsid w:val="00B62B3B"/>
    <w:rsid w:val="00B63A0C"/>
    <w:rsid w:val="00B8613A"/>
    <w:rsid w:val="00B92D8A"/>
    <w:rsid w:val="00B96C2C"/>
    <w:rsid w:val="00BB5C8F"/>
    <w:rsid w:val="00BC1F09"/>
    <w:rsid w:val="00BC29FA"/>
    <w:rsid w:val="00BD2D59"/>
    <w:rsid w:val="00BD303E"/>
    <w:rsid w:val="00BE0CF9"/>
    <w:rsid w:val="00BE217D"/>
    <w:rsid w:val="00BF04D8"/>
    <w:rsid w:val="00BF3134"/>
    <w:rsid w:val="00BF3E64"/>
    <w:rsid w:val="00BF4BEF"/>
    <w:rsid w:val="00BF6A57"/>
    <w:rsid w:val="00BF7F56"/>
    <w:rsid w:val="00C008F6"/>
    <w:rsid w:val="00C11FFB"/>
    <w:rsid w:val="00C135ED"/>
    <w:rsid w:val="00C33780"/>
    <w:rsid w:val="00C4345B"/>
    <w:rsid w:val="00C51AA2"/>
    <w:rsid w:val="00C56E81"/>
    <w:rsid w:val="00C575D8"/>
    <w:rsid w:val="00C60B5D"/>
    <w:rsid w:val="00C64A9F"/>
    <w:rsid w:val="00C67D10"/>
    <w:rsid w:val="00C74D35"/>
    <w:rsid w:val="00C80DF5"/>
    <w:rsid w:val="00C865F4"/>
    <w:rsid w:val="00CA5AD2"/>
    <w:rsid w:val="00CA737A"/>
    <w:rsid w:val="00CC3B5A"/>
    <w:rsid w:val="00CC487B"/>
    <w:rsid w:val="00CE6971"/>
    <w:rsid w:val="00D01518"/>
    <w:rsid w:val="00D431BA"/>
    <w:rsid w:val="00D44D8F"/>
    <w:rsid w:val="00D4764F"/>
    <w:rsid w:val="00D7204A"/>
    <w:rsid w:val="00D73AFF"/>
    <w:rsid w:val="00D853CA"/>
    <w:rsid w:val="00DA08DF"/>
    <w:rsid w:val="00DB034F"/>
    <w:rsid w:val="00DB11B6"/>
    <w:rsid w:val="00DC1281"/>
    <w:rsid w:val="00DC37A6"/>
    <w:rsid w:val="00DE13C6"/>
    <w:rsid w:val="00DE6CEE"/>
    <w:rsid w:val="00DF2407"/>
    <w:rsid w:val="00DF2D13"/>
    <w:rsid w:val="00E00B67"/>
    <w:rsid w:val="00E027CA"/>
    <w:rsid w:val="00E13C8C"/>
    <w:rsid w:val="00E27F63"/>
    <w:rsid w:val="00E327D6"/>
    <w:rsid w:val="00E3502A"/>
    <w:rsid w:val="00E40033"/>
    <w:rsid w:val="00E410F9"/>
    <w:rsid w:val="00E52A2B"/>
    <w:rsid w:val="00E53E69"/>
    <w:rsid w:val="00E92619"/>
    <w:rsid w:val="00E92AD4"/>
    <w:rsid w:val="00EA3B0F"/>
    <w:rsid w:val="00EB7D81"/>
    <w:rsid w:val="00EC66E7"/>
    <w:rsid w:val="00ED0198"/>
    <w:rsid w:val="00ED7387"/>
    <w:rsid w:val="00EF16C1"/>
    <w:rsid w:val="00F548B0"/>
    <w:rsid w:val="00F5500D"/>
    <w:rsid w:val="00F61734"/>
    <w:rsid w:val="00F80FF5"/>
    <w:rsid w:val="00FB1037"/>
    <w:rsid w:val="00FC69D0"/>
    <w:rsid w:val="00FD25AF"/>
    <w:rsid w:val="00FD28DC"/>
    <w:rsid w:val="00FE166D"/>
    <w:rsid w:val="00FE7004"/>
    <w:rsid w:val="00FE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A"/>
    <w:pPr>
      <w:widowControl w:val="0"/>
    </w:pPr>
    <w:rPr>
      <w:snapToGrid w:val="0"/>
      <w:kern w:val="28"/>
      <w:sz w:val="22"/>
    </w:rPr>
  </w:style>
  <w:style w:type="paragraph" w:styleId="Heading1">
    <w:name w:val="heading 1"/>
    <w:basedOn w:val="Normal"/>
    <w:next w:val="ParaNum"/>
    <w:link w:val="Heading1Char"/>
    <w:qFormat/>
    <w:rsid w:val="00B92D8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92D8A"/>
    <w:pPr>
      <w:keepNext/>
      <w:numPr>
        <w:ilvl w:val="1"/>
        <w:numId w:val="9"/>
      </w:numPr>
      <w:spacing w:after="120"/>
      <w:outlineLvl w:val="1"/>
    </w:pPr>
    <w:rPr>
      <w:b/>
    </w:rPr>
  </w:style>
  <w:style w:type="paragraph" w:styleId="Heading3">
    <w:name w:val="heading 3"/>
    <w:basedOn w:val="Normal"/>
    <w:next w:val="ParaNum"/>
    <w:link w:val="Heading3Char"/>
    <w:qFormat/>
    <w:rsid w:val="00B92D8A"/>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B92D8A"/>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B92D8A"/>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B92D8A"/>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B92D8A"/>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B92D8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92D8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2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D8A"/>
  </w:style>
  <w:style w:type="paragraph" w:styleId="Header">
    <w:name w:val="header"/>
    <w:basedOn w:val="Normal"/>
    <w:link w:val="HeaderChar"/>
    <w:autoRedefine/>
    <w:rsid w:val="00B92D8A"/>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92D8A"/>
  </w:style>
  <w:style w:type="paragraph" w:styleId="Footer">
    <w:name w:val="footer"/>
    <w:basedOn w:val="Normal"/>
    <w:link w:val="FooterChar"/>
    <w:rsid w:val="00B92D8A"/>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92D8A"/>
    <w:pPr>
      <w:spacing w:after="120"/>
    </w:pPr>
  </w:style>
  <w:style w:type="character" w:styleId="FootnoteReference">
    <w:name w:val="footnote reference"/>
    <w:aliases w:val="Style 12,(NECG) Footnote Reference,Appel note de bas de p,Style 124"/>
    <w:rsid w:val="00B92D8A"/>
    <w:rPr>
      <w:rFonts w:ascii="Times New Roman" w:hAnsi="Times New Roman"/>
      <w:dstrike w:val="0"/>
      <w:color w:val="auto"/>
      <w:sz w:val="20"/>
      <w:vertAlign w:val="superscript"/>
    </w:rPr>
  </w:style>
  <w:style w:type="paragraph" w:customStyle="1" w:styleId="ParaNum">
    <w:name w:val="ParaNum"/>
    <w:basedOn w:val="Normal"/>
    <w:link w:val="ParaNumChar"/>
    <w:rsid w:val="00B92D8A"/>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92D8A"/>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92D8A"/>
    <w:rPr>
      <w:vertAlign w:val="superscript"/>
    </w:rPr>
  </w:style>
  <w:style w:type="paragraph" w:styleId="TOC1">
    <w:name w:val="toc 1"/>
    <w:basedOn w:val="Normal"/>
    <w:next w:val="Normal"/>
    <w:rsid w:val="00B92D8A"/>
    <w:pPr>
      <w:tabs>
        <w:tab w:val="left" w:pos="360"/>
        <w:tab w:val="right" w:leader="dot" w:pos="9360"/>
      </w:tabs>
      <w:suppressAutoHyphens/>
      <w:ind w:left="360" w:right="720" w:hanging="360"/>
    </w:pPr>
    <w:rPr>
      <w:caps/>
      <w:noProof/>
    </w:rPr>
  </w:style>
  <w:style w:type="paragraph" w:styleId="TOC2">
    <w:name w:val="toc 2"/>
    <w:basedOn w:val="Normal"/>
    <w:next w:val="Normal"/>
    <w:rsid w:val="00B92D8A"/>
    <w:pPr>
      <w:tabs>
        <w:tab w:val="left" w:pos="720"/>
        <w:tab w:val="right" w:leader="dot" w:pos="9360"/>
      </w:tabs>
      <w:suppressAutoHyphens/>
      <w:ind w:left="720" w:right="720" w:hanging="360"/>
    </w:pPr>
    <w:rPr>
      <w:noProof/>
    </w:rPr>
  </w:style>
  <w:style w:type="paragraph" w:styleId="TOC3">
    <w:name w:val="toc 3"/>
    <w:basedOn w:val="Normal"/>
    <w:next w:val="Normal"/>
    <w:rsid w:val="00B92D8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92D8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92D8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92D8A"/>
    <w:pPr>
      <w:tabs>
        <w:tab w:val="left" w:pos="2160"/>
        <w:tab w:val="right" w:leader="dot" w:pos="9360"/>
      </w:tabs>
      <w:suppressAutoHyphens/>
      <w:ind w:left="2160" w:hanging="360"/>
    </w:pPr>
    <w:rPr>
      <w:noProof/>
    </w:rPr>
  </w:style>
  <w:style w:type="paragraph" w:styleId="TOC7">
    <w:name w:val="toc 7"/>
    <w:basedOn w:val="Normal"/>
    <w:next w:val="Normal"/>
    <w:autoRedefine/>
    <w:rsid w:val="00B92D8A"/>
    <w:pPr>
      <w:tabs>
        <w:tab w:val="left" w:pos="2520"/>
        <w:tab w:val="right" w:leader="dot" w:pos="9360"/>
      </w:tabs>
      <w:suppressAutoHyphens/>
      <w:ind w:left="2520" w:hanging="360"/>
    </w:pPr>
    <w:rPr>
      <w:noProof/>
    </w:rPr>
  </w:style>
  <w:style w:type="paragraph" w:styleId="TOC8">
    <w:name w:val="toc 8"/>
    <w:basedOn w:val="Normal"/>
    <w:next w:val="Normal"/>
    <w:autoRedefine/>
    <w:rsid w:val="00B92D8A"/>
    <w:pPr>
      <w:tabs>
        <w:tab w:val="left" w:pos="2880"/>
        <w:tab w:val="right" w:leader="dot" w:pos="9360"/>
      </w:tabs>
      <w:suppressAutoHyphens/>
      <w:ind w:left="2880" w:hanging="360"/>
    </w:pPr>
    <w:rPr>
      <w:noProof/>
    </w:rPr>
  </w:style>
  <w:style w:type="paragraph" w:styleId="TOC9">
    <w:name w:val="toc 9"/>
    <w:basedOn w:val="Normal"/>
    <w:next w:val="Normal"/>
    <w:autoRedefine/>
    <w:rsid w:val="00B92D8A"/>
    <w:pPr>
      <w:tabs>
        <w:tab w:val="left" w:pos="3240"/>
        <w:tab w:val="right" w:leader="dot" w:pos="9360"/>
      </w:tabs>
      <w:suppressAutoHyphens/>
      <w:ind w:left="3240" w:hanging="360"/>
    </w:pPr>
    <w:rPr>
      <w:noProof/>
    </w:rPr>
  </w:style>
  <w:style w:type="paragraph" w:styleId="TOAHeading">
    <w:name w:val="toa heading"/>
    <w:basedOn w:val="Normal"/>
    <w:next w:val="Normal"/>
    <w:rsid w:val="00B92D8A"/>
    <w:pPr>
      <w:tabs>
        <w:tab w:val="right" w:pos="9360"/>
      </w:tabs>
      <w:suppressAutoHyphens/>
    </w:pPr>
  </w:style>
  <w:style w:type="character" w:customStyle="1" w:styleId="EquationCaption">
    <w:name w:val="_Equation Caption"/>
    <w:rsid w:val="00B92D8A"/>
  </w:style>
  <w:style w:type="paragraph" w:styleId="BlockText">
    <w:name w:val="Block Text"/>
    <w:basedOn w:val="Normal"/>
    <w:rsid w:val="00B92D8A"/>
    <w:pPr>
      <w:spacing w:after="240"/>
      <w:ind w:left="1440" w:right="1440"/>
    </w:pPr>
  </w:style>
  <w:style w:type="paragraph" w:customStyle="1" w:styleId="Paratitle">
    <w:name w:val="Para title"/>
    <w:basedOn w:val="Normal"/>
    <w:rsid w:val="00B92D8A"/>
    <w:pPr>
      <w:tabs>
        <w:tab w:val="center" w:pos="9270"/>
      </w:tabs>
      <w:spacing w:after="240"/>
    </w:pPr>
    <w:rPr>
      <w:spacing w:val="-2"/>
    </w:rPr>
  </w:style>
  <w:style w:type="paragraph" w:customStyle="1" w:styleId="Bullet">
    <w:name w:val="Bullet"/>
    <w:basedOn w:val="Normal"/>
    <w:rsid w:val="00B92D8A"/>
    <w:pPr>
      <w:tabs>
        <w:tab w:val="left" w:pos="2160"/>
      </w:tabs>
      <w:spacing w:after="220"/>
      <w:ind w:left="2160" w:hanging="720"/>
    </w:pPr>
  </w:style>
  <w:style w:type="paragraph" w:customStyle="1" w:styleId="TableFormat">
    <w:name w:val="TableFormat"/>
    <w:basedOn w:val="Bullet"/>
    <w:rsid w:val="00B92D8A"/>
    <w:pPr>
      <w:tabs>
        <w:tab w:val="clear" w:pos="2160"/>
        <w:tab w:val="left" w:pos="5040"/>
      </w:tabs>
      <w:ind w:left="5040" w:hanging="3600"/>
    </w:pPr>
  </w:style>
  <w:style w:type="paragraph" w:customStyle="1" w:styleId="TOCTitle">
    <w:name w:val="TOC Title"/>
    <w:basedOn w:val="Normal"/>
    <w:rsid w:val="00B92D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2D8A"/>
    <w:pPr>
      <w:jc w:val="center"/>
    </w:pPr>
    <w:rPr>
      <w:rFonts w:ascii="Times New Roman Bold" w:hAnsi="Times New Roman Bold"/>
      <w:b/>
      <w:bCs/>
      <w:caps/>
      <w:szCs w:val="22"/>
    </w:rPr>
  </w:style>
  <w:style w:type="character" w:styleId="Hyperlink">
    <w:name w:val="Hyperlink"/>
    <w:rsid w:val="00B92D8A"/>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A"/>
    <w:pPr>
      <w:widowControl w:val="0"/>
    </w:pPr>
    <w:rPr>
      <w:snapToGrid w:val="0"/>
      <w:kern w:val="28"/>
      <w:sz w:val="22"/>
    </w:rPr>
  </w:style>
  <w:style w:type="paragraph" w:styleId="Heading1">
    <w:name w:val="heading 1"/>
    <w:basedOn w:val="Normal"/>
    <w:next w:val="ParaNum"/>
    <w:link w:val="Heading1Char"/>
    <w:qFormat/>
    <w:rsid w:val="00B92D8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92D8A"/>
    <w:pPr>
      <w:keepNext/>
      <w:numPr>
        <w:ilvl w:val="1"/>
        <w:numId w:val="9"/>
      </w:numPr>
      <w:spacing w:after="120"/>
      <w:outlineLvl w:val="1"/>
    </w:pPr>
    <w:rPr>
      <w:b/>
    </w:rPr>
  </w:style>
  <w:style w:type="paragraph" w:styleId="Heading3">
    <w:name w:val="heading 3"/>
    <w:basedOn w:val="Normal"/>
    <w:next w:val="ParaNum"/>
    <w:link w:val="Heading3Char"/>
    <w:qFormat/>
    <w:rsid w:val="00B92D8A"/>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B92D8A"/>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B92D8A"/>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B92D8A"/>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B92D8A"/>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B92D8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92D8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2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D8A"/>
  </w:style>
  <w:style w:type="paragraph" w:styleId="Header">
    <w:name w:val="header"/>
    <w:basedOn w:val="Normal"/>
    <w:link w:val="HeaderChar"/>
    <w:autoRedefine/>
    <w:rsid w:val="00B92D8A"/>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92D8A"/>
  </w:style>
  <w:style w:type="paragraph" w:styleId="Footer">
    <w:name w:val="footer"/>
    <w:basedOn w:val="Normal"/>
    <w:link w:val="FooterChar"/>
    <w:rsid w:val="00B92D8A"/>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92D8A"/>
    <w:pPr>
      <w:spacing w:after="120"/>
    </w:pPr>
  </w:style>
  <w:style w:type="character" w:styleId="FootnoteReference">
    <w:name w:val="footnote reference"/>
    <w:aliases w:val="Style 12,(NECG) Footnote Reference,Appel note de bas de p,Style 124"/>
    <w:rsid w:val="00B92D8A"/>
    <w:rPr>
      <w:rFonts w:ascii="Times New Roman" w:hAnsi="Times New Roman"/>
      <w:dstrike w:val="0"/>
      <w:color w:val="auto"/>
      <w:sz w:val="20"/>
      <w:vertAlign w:val="superscript"/>
    </w:rPr>
  </w:style>
  <w:style w:type="paragraph" w:customStyle="1" w:styleId="ParaNum">
    <w:name w:val="ParaNum"/>
    <w:basedOn w:val="Normal"/>
    <w:link w:val="ParaNumChar"/>
    <w:rsid w:val="00B92D8A"/>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92D8A"/>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92D8A"/>
    <w:rPr>
      <w:vertAlign w:val="superscript"/>
    </w:rPr>
  </w:style>
  <w:style w:type="paragraph" w:styleId="TOC1">
    <w:name w:val="toc 1"/>
    <w:basedOn w:val="Normal"/>
    <w:next w:val="Normal"/>
    <w:rsid w:val="00B92D8A"/>
    <w:pPr>
      <w:tabs>
        <w:tab w:val="left" w:pos="360"/>
        <w:tab w:val="right" w:leader="dot" w:pos="9360"/>
      </w:tabs>
      <w:suppressAutoHyphens/>
      <w:ind w:left="360" w:right="720" w:hanging="360"/>
    </w:pPr>
    <w:rPr>
      <w:caps/>
      <w:noProof/>
    </w:rPr>
  </w:style>
  <w:style w:type="paragraph" w:styleId="TOC2">
    <w:name w:val="toc 2"/>
    <w:basedOn w:val="Normal"/>
    <w:next w:val="Normal"/>
    <w:rsid w:val="00B92D8A"/>
    <w:pPr>
      <w:tabs>
        <w:tab w:val="left" w:pos="720"/>
        <w:tab w:val="right" w:leader="dot" w:pos="9360"/>
      </w:tabs>
      <w:suppressAutoHyphens/>
      <w:ind w:left="720" w:right="720" w:hanging="360"/>
    </w:pPr>
    <w:rPr>
      <w:noProof/>
    </w:rPr>
  </w:style>
  <w:style w:type="paragraph" w:styleId="TOC3">
    <w:name w:val="toc 3"/>
    <w:basedOn w:val="Normal"/>
    <w:next w:val="Normal"/>
    <w:rsid w:val="00B92D8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92D8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92D8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92D8A"/>
    <w:pPr>
      <w:tabs>
        <w:tab w:val="left" w:pos="2160"/>
        <w:tab w:val="right" w:leader="dot" w:pos="9360"/>
      </w:tabs>
      <w:suppressAutoHyphens/>
      <w:ind w:left="2160" w:hanging="360"/>
    </w:pPr>
    <w:rPr>
      <w:noProof/>
    </w:rPr>
  </w:style>
  <w:style w:type="paragraph" w:styleId="TOC7">
    <w:name w:val="toc 7"/>
    <w:basedOn w:val="Normal"/>
    <w:next w:val="Normal"/>
    <w:autoRedefine/>
    <w:rsid w:val="00B92D8A"/>
    <w:pPr>
      <w:tabs>
        <w:tab w:val="left" w:pos="2520"/>
        <w:tab w:val="right" w:leader="dot" w:pos="9360"/>
      </w:tabs>
      <w:suppressAutoHyphens/>
      <w:ind w:left="2520" w:hanging="360"/>
    </w:pPr>
    <w:rPr>
      <w:noProof/>
    </w:rPr>
  </w:style>
  <w:style w:type="paragraph" w:styleId="TOC8">
    <w:name w:val="toc 8"/>
    <w:basedOn w:val="Normal"/>
    <w:next w:val="Normal"/>
    <w:autoRedefine/>
    <w:rsid w:val="00B92D8A"/>
    <w:pPr>
      <w:tabs>
        <w:tab w:val="left" w:pos="2880"/>
        <w:tab w:val="right" w:leader="dot" w:pos="9360"/>
      </w:tabs>
      <w:suppressAutoHyphens/>
      <w:ind w:left="2880" w:hanging="360"/>
    </w:pPr>
    <w:rPr>
      <w:noProof/>
    </w:rPr>
  </w:style>
  <w:style w:type="paragraph" w:styleId="TOC9">
    <w:name w:val="toc 9"/>
    <w:basedOn w:val="Normal"/>
    <w:next w:val="Normal"/>
    <w:autoRedefine/>
    <w:rsid w:val="00B92D8A"/>
    <w:pPr>
      <w:tabs>
        <w:tab w:val="left" w:pos="3240"/>
        <w:tab w:val="right" w:leader="dot" w:pos="9360"/>
      </w:tabs>
      <w:suppressAutoHyphens/>
      <w:ind w:left="3240" w:hanging="360"/>
    </w:pPr>
    <w:rPr>
      <w:noProof/>
    </w:rPr>
  </w:style>
  <w:style w:type="paragraph" w:styleId="TOAHeading">
    <w:name w:val="toa heading"/>
    <w:basedOn w:val="Normal"/>
    <w:next w:val="Normal"/>
    <w:rsid w:val="00B92D8A"/>
    <w:pPr>
      <w:tabs>
        <w:tab w:val="right" w:pos="9360"/>
      </w:tabs>
      <w:suppressAutoHyphens/>
    </w:pPr>
  </w:style>
  <w:style w:type="character" w:customStyle="1" w:styleId="EquationCaption">
    <w:name w:val="_Equation Caption"/>
    <w:rsid w:val="00B92D8A"/>
  </w:style>
  <w:style w:type="paragraph" w:styleId="BlockText">
    <w:name w:val="Block Text"/>
    <w:basedOn w:val="Normal"/>
    <w:rsid w:val="00B92D8A"/>
    <w:pPr>
      <w:spacing w:after="240"/>
      <w:ind w:left="1440" w:right="1440"/>
    </w:pPr>
  </w:style>
  <w:style w:type="paragraph" w:customStyle="1" w:styleId="Paratitle">
    <w:name w:val="Para title"/>
    <w:basedOn w:val="Normal"/>
    <w:rsid w:val="00B92D8A"/>
    <w:pPr>
      <w:tabs>
        <w:tab w:val="center" w:pos="9270"/>
      </w:tabs>
      <w:spacing w:after="240"/>
    </w:pPr>
    <w:rPr>
      <w:spacing w:val="-2"/>
    </w:rPr>
  </w:style>
  <w:style w:type="paragraph" w:customStyle="1" w:styleId="Bullet">
    <w:name w:val="Bullet"/>
    <w:basedOn w:val="Normal"/>
    <w:rsid w:val="00B92D8A"/>
    <w:pPr>
      <w:tabs>
        <w:tab w:val="left" w:pos="2160"/>
      </w:tabs>
      <w:spacing w:after="220"/>
      <w:ind w:left="2160" w:hanging="720"/>
    </w:pPr>
  </w:style>
  <w:style w:type="paragraph" w:customStyle="1" w:styleId="TableFormat">
    <w:name w:val="TableFormat"/>
    <w:basedOn w:val="Bullet"/>
    <w:rsid w:val="00B92D8A"/>
    <w:pPr>
      <w:tabs>
        <w:tab w:val="clear" w:pos="2160"/>
        <w:tab w:val="left" w:pos="5040"/>
      </w:tabs>
      <w:ind w:left="5040" w:hanging="3600"/>
    </w:pPr>
  </w:style>
  <w:style w:type="paragraph" w:customStyle="1" w:styleId="TOCTitle">
    <w:name w:val="TOC Title"/>
    <w:basedOn w:val="Normal"/>
    <w:rsid w:val="00B92D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2D8A"/>
    <w:pPr>
      <w:jc w:val="center"/>
    </w:pPr>
    <w:rPr>
      <w:rFonts w:ascii="Times New Roman Bold" w:hAnsi="Times New Roman Bold"/>
      <w:b/>
      <w:bCs/>
      <w:caps/>
      <w:szCs w:val="22"/>
    </w:rPr>
  </w:style>
  <w:style w:type="character" w:styleId="Hyperlink">
    <w:name w:val="Hyperlink"/>
    <w:rsid w:val="00B92D8A"/>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3495</Words>
  <Characters>18557</Characters>
  <Application>Microsoft Office Word</Application>
  <DocSecurity>0</DocSecurity>
  <Lines>376</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2015-11-16T12:52:00Z</dcterms:created>
  <dcterms:modified xsi:type="dcterms:W3CDTF">2015-11-16T12:52:00Z</dcterms:modified>
  <cp:category> </cp:category>
  <cp:contentStatus> </cp:contentStatus>
</cp:coreProperties>
</file>