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9DBF8" w14:textId="77777777" w:rsidR="0055582C" w:rsidRPr="0055582C" w:rsidRDefault="0055582C" w:rsidP="0055582C">
      <w:pPr>
        <w:tabs>
          <w:tab w:val="left" w:pos="8083"/>
          <w:tab w:val="right" w:pos="9360"/>
        </w:tabs>
        <w:rPr>
          <w:rFonts w:ascii="Times New Roman" w:hAnsi="Times New Roman"/>
          <w:b/>
          <w:sz w:val="22"/>
          <w:szCs w:val="22"/>
        </w:rPr>
      </w:pPr>
      <w:bookmarkStart w:id="0" w:name="_GoBack"/>
      <w:bookmarkEnd w:id="0"/>
      <w:r w:rsidRPr="0055582C">
        <w:rPr>
          <w:rFonts w:ascii="Times New Roman" w:hAnsi="Times New Roman"/>
          <w:b/>
          <w:sz w:val="22"/>
          <w:szCs w:val="22"/>
        </w:rPr>
        <w:tab/>
      </w:r>
    </w:p>
    <w:p w14:paraId="20B873C4" w14:textId="3C3FE6B4" w:rsidR="0055582C" w:rsidRPr="0055582C" w:rsidRDefault="0055582C" w:rsidP="0055582C">
      <w:pPr>
        <w:jc w:val="right"/>
        <w:rPr>
          <w:rFonts w:ascii="Times New Roman" w:hAnsi="Times New Roman"/>
          <w:b/>
          <w:sz w:val="22"/>
          <w:szCs w:val="22"/>
        </w:rPr>
      </w:pPr>
      <w:r w:rsidRPr="0055582C">
        <w:rPr>
          <w:rFonts w:ascii="Times New Roman" w:hAnsi="Times New Roman"/>
          <w:b/>
          <w:sz w:val="22"/>
          <w:szCs w:val="22"/>
        </w:rPr>
        <w:t>DA 15-</w:t>
      </w:r>
      <w:r>
        <w:rPr>
          <w:rFonts w:ascii="Times New Roman" w:hAnsi="Times New Roman"/>
          <w:b/>
          <w:sz w:val="22"/>
          <w:szCs w:val="22"/>
        </w:rPr>
        <w:t>11</w:t>
      </w:r>
      <w:r w:rsidR="00011169">
        <w:rPr>
          <w:rFonts w:ascii="Times New Roman" w:hAnsi="Times New Roman"/>
          <w:b/>
          <w:sz w:val="22"/>
          <w:szCs w:val="22"/>
        </w:rPr>
        <w:t>91</w:t>
      </w:r>
    </w:p>
    <w:p w14:paraId="5CE2013B" w14:textId="637C9AFC" w:rsidR="009518E3" w:rsidRDefault="009518E3" w:rsidP="009518E3">
      <w:pPr>
        <w:jc w:val="right"/>
        <w:rPr>
          <w:rFonts w:ascii="Times New Roman" w:hAnsi="Times New Roman"/>
          <w:b/>
          <w:sz w:val="22"/>
          <w:szCs w:val="22"/>
        </w:rPr>
      </w:pPr>
    </w:p>
    <w:p w14:paraId="5F36AC95" w14:textId="24FDEC4D" w:rsidR="0055582C" w:rsidRPr="0055582C" w:rsidRDefault="0055582C" w:rsidP="0055582C">
      <w:pPr>
        <w:spacing w:after="240"/>
        <w:jc w:val="center"/>
        <w:rPr>
          <w:rFonts w:ascii="Times New Roman" w:hAnsi="Times New Roman"/>
          <w:b/>
          <w:sz w:val="22"/>
          <w:szCs w:val="22"/>
        </w:rPr>
      </w:pPr>
      <w:r w:rsidRPr="00AE5968">
        <w:rPr>
          <w:rFonts w:ascii="Times New Roman" w:hAnsi="Times New Roman"/>
          <w:b/>
          <w:sz w:val="22"/>
          <w:szCs w:val="22"/>
        </w:rPr>
        <w:t xml:space="preserve">INCENTIVE AUCTION TASK FORCE </w:t>
      </w:r>
      <w:r>
        <w:rPr>
          <w:rFonts w:ascii="Times New Roman" w:hAnsi="Times New Roman"/>
          <w:b/>
          <w:sz w:val="22"/>
          <w:szCs w:val="22"/>
        </w:rPr>
        <w:t xml:space="preserve">AND WIRELESS TELECOMMUNICATIONS BUREAU </w:t>
      </w:r>
      <w:r w:rsidRPr="00AE5968">
        <w:rPr>
          <w:rFonts w:ascii="Times New Roman" w:hAnsi="Times New Roman"/>
          <w:b/>
          <w:sz w:val="22"/>
          <w:szCs w:val="22"/>
        </w:rPr>
        <w:t>RELEASE OPENING BID PRICES</w:t>
      </w:r>
      <w:r>
        <w:rPr>
          <w:rFonts w:ascii="Times New Roman" w:hAnsi="Times New Roman"/>
          <w:b/>
          <w:sz w:val="22"/>
          <w:szCs w:val="22"/>
        </w:rPr>
        <w:t xml:space="preserve"> </w:t>
      </w:r>
      <w:r w:rsidRPr="00AE5968">
        <w:rPr>
          <w:rFonts w:ascii="Times New Roman" w:hAnsi="Times New Roman"/>
          <w:b/>
          <w:sz w:val="22"/>
          <w:szCs w:val="22"/>
        </w:rPr>
        <w:t>FOR REVERSE AUCTION</w:t>
      </w:r>
    </w:p>
    <w:p w14:paraId="24033016" w14:textId="77777777" w:rsidR="0055582C" w:rsidRPr="0055582C" w:rsidRDefault="0055582C" w:rsidP="0055582C">
      <w:pPr>
        <w:jc w:val="center"/>
        <w:rPr>
          <w:rFonts w:ascii="Times New Roman" w:hAnsi="Times New Roman"/>
          <w:b/>
          <w:sz w:val="22"/>
          <w:szCs w:val="22"/>
        </w:rPr>
      </w:pPr>
      <w:r w:rsidRPr="0055582C">
        <w:rPr>
          <w:rFonts w:ascii="Times New Roman" w:hAnsi="Times New Roman"/>
          <w:b/>
          <w:sz w:val="22"/>
          <w:szCs w:val="22"/>
        </w:rPr>
        <w:t>AU Docket No. 14-252</w:t>
      </w:r>
    </w:p>
    <w:p w14:paraId="2958747D" w14:textId="77777777" w:rsidR="0055582C" w:rsidRPr="0055582C" w:rsidRDefault="0055582C" w:rsidP="0055582C">
      <w:pPr>
        <w:jc w:val="center"/>
        <w:rPr>
          <w:rFonts w:ascii="Times New Roman" w:hAnsi="Times New Roman"/>
          <w:b/>
          <w:sz w:val="22"/>
          <w:szCs w:val="22"/>
        </w:rPr>
      </w:pPr>
      <w:r w:rsidRPr="0055582C">
        <w:rPr>
          <w:rFonts w:ascii="Times New Roman" w:hAnsi="Times New Roman"/>
          <w:b/>
          <w:sz w:val="22"/>
          <w:szCs w:val="22"/>
        </w:rPr>
        <w:t>GN Docket No. 12-268</w:t>
      </w:r>
    </w:p>
    <w:p w14:paraId="4179B79A" w14:textId="77777777" w:rsidR="0055582C" w:rsidRPr="0055582C" w:rsidRDefault="0055582C" w:rsidP="0055582C">
      <w:pPr>
        <w:jc w:val="center"/>
        <w:rPr>
          <w:rFonts w:ascii="Times New Roman" w:hAnsi="Times New Roman"/>
          <w:b/>
          <w:sz w:val="22"/>
          <w:szCs w:val="22"/>
        </w:rPr>
      </w:pPr>
      <w:r w:rsidRPr="0055582C">
        <w:rPr>
          <w:rFonts w:ascii="Times New Roman" w:hAnsi="Times New Roman"/>
          <w:b/>
          <w:sz w:val="22"/>
          <w:szCs w:val="22"/>
        </w:rPr>
        <w:t>WT Docket No. 12-269</w:t>
      </w:r>
    </w:p>
    <w:p w14:paraId="758560C4" w14:textId="77777777" w:rsidR="0055582C" w:rsidRPr="0055582C" w:rsidRDefault="0055582C" w:rsidP="0055582C">
      <w:pPr>
        <w:jc w:val="center"/>
        <w:rPr>
          <w:rFonts w:ascii="Times New Roman" w:hAnsi="Times New Roman"/>
          <w:sz w:val="22"/>
          <w:szCs w:val="22"/>
        </w:rPr>
      </w:pPr>
    </w:p>
    <w:p w14:paraId="18DE2688" w14:textId="625D42E0" w:rsidR="0055582C" w:rsidRPr="0055582C" w:rsidRDefault="0055582C" w:rsidP="0055582C">
      <w:pPr>
        <w:spacing w:before="60"/>
        <w:jc w:val="right"/>
        <w:rPr>
          <w:rFonts w:ascii="Times New Roman" w:hAnsi="Times New Roman"/>
          <w:b/>
          <w:sz w:val="22"/>
          <w:szCs w:val="22"/>
        </w:rPr>
      </w:pPr>
      <w:r w:rsidRPr="0055582C">
        <w:rPr>
          <w:rFonts w:ascii="Times New Roman" w:hAnsi="Times New Roman"/>
          <w:b/>
          <w:sz w:val="22"/>
          <w:szCs w:val="22"/>
        </w:rPr>
        <w:t>Released: October 1</w:t>
      </w:r>
      <w:r>
        <w:rPr>
          <w:rFonts w:ascii="Times New Roman" w:hAnsi="Times New Roman"/>
          <w:b/>
          <w:sz w:val="22"/>
          <w:szCs w:val="22"/>
        </w:rPr>
        <w:t>6</w:t>
      </w:r>
      <w:r w:rsidRPr="0055582C">
        <w:rPr>
          <w:rFonts w:ascii="Times New Roman" w:hAnsi="Times New Roman"/>
          <w:b/>
          <w:sz w:val="22"/>
          <w:szCs w:val="22"/>
        </w:rPr>
        <w:t>, 2015</w:t>
      </w:r>
    </w:p>
    <w:p w14:paraId="2DC48BB6" w14:textId="77777777" w:rsidR="00A309D4" w:rsidRDefault="00A309D4" w:rsidP="00011169">
      <w:pPr>
        <w:spacing w:after="240"/>
        <w:rPr>
          <w:rFonts w:ascii="Times New Roman" w:hAnsi="Times New Roman"/>
          <w:sz w:val="22"/>
          <w:szCs w:val="22"/>
        </w:rPr>
      </w:pPr>
    </w:p>
    <w:p w14:paraId="2821AD2C" w14:textId="40446F9C" w:rsidR="00A309D4" w:rsidRPr="00AE5968" w:rsidRDefault="00A309D4" w:rsidP="00011169">
      <w:pPr>
        <w:autoSpaceDE w:val="0"/>
        <w:autoSpaceDN w:val="0"/>
        <w:adjustRightInd w:val="0"/>
        <w:spacing w:after="240"/>
        <w:ind w:firstLine="720"/>
        <w:rPr>
          <w:rFonts w:ascii="Times New Roman" w:hAnsi="Times New Roman"/>
          <w:sz w:val="22"/>
          <w:szCs w:val="22"/>
        </w:rPr>
      </w:pPr>
      <w:r w:rsidRPr="00AE5968">
        <w:rPr>
          <w:rFonts w:ascii="Times New Roman" w:hAnsi="Times New Roman"/>
          <w:sz w:val="22"/>
          <w:szCs w:val="22"/>
        </w:rPr>
        <w:t xml:space="preserve">The Incentive Auction Task Force </w:t>
      </w:r>
      <w:r w:rsidR="00BC4189">
        <w:rPr>
          <w:rFonts w:ascii="Times New Roman" w:hAnsi="Times New Roman"/>
          <w:sz w:val="22"/>
          <w:szCs w:val="22"/>
        </w:rPr>
        <w:t>and the Wireless Telecommunications Bureau are</w:t>
      </w:r>
      <w:r w:rsidR="00BC4189" w:rsidRPr="00AE5968">
        <w:rPr>
          <w:rFonts w:ascii="Times New Roman" w:hAnsi="Times New Roman"/>
          <w:sz w:val="22"/>
          <w:szCs w:val="22"/>
        </w:rPr>
        <w:t xml:space="preserve"> </w:t>
      </w:r>
      <w:r w:rsidRPr="00AE5968">
        <w:rPr>
          <w:rFonts w:ascii="Times New Roman" w:hAnsi="Times New Roman"/>
          <w:sz w:val="22"/>
          <w:szCs w:val="22"/>
        </w:rPr>
        <w:t>today releasing the opening bid prices for the reverse auction (Auction 1001).  The attached spreadsheet shows the opening prices that will be offered to each full power and Class A station eligible to participate in the auction</w:t>
      </w:r>
      <w:r w:rsidR="00D00BBC" w:rsidRPr="00AE5968">
        <w:rPr>
          <w:rFonts w:ascii="Times New Roman" w:hAnsi="Times New Roman"/>
          <w:sz w:val="22"/>
          <w:szCs w:val="22"/>
        </w:rPr>
        <w:t xml:space="preserve">, </w:t>
      </w:r>
      <w:r w:rsidR="00050F2B" w:rsidRPr="00AE5968">
        <w:rPr>
          <w:rFonts w:ascii="Times New Roman" w:hAnsi="Times New Roman"/>
          <w:sz w:val="22"/>
          <w:szCs w:val="22"/>
        </w:rPr>
        <w:t>for each of the possible bid options</w:t>
      </w:r>
      <w:r w:rsidR="0074442E">
        <w:rPr>
          <w:rFonts w:ascii="Times New Roman" w:hAnsi="Times New Roman"/>
          <w:sz w:val="22"/>
          <w:szCs w:val="22"/>
        </w:rPr>
        <w:t xml:space="preserve"> available to that station</w:t>
      </w:r>
      <w:r w:rsidR="00050F2B" w:rsidRPr="00AE5968">
        <w:rPr>
          <w:rFonts w:ascii="Times New Roman" w:hAnsi="Times New Roman"/>
          <w:sz w:val="22"/>
          <w:szCs w:val="22"/>
        </w:rPr>
        <w:t xml:space="preserve">, </w:t>
      </w:r>
      <w:r w:rsidR="00D00BBC" w:rsidRPr="00AE5968">
        <w:rPr>
          <w:rFonts w:ascii="Times New Roman" w:hAnsi="Times New Roman"/>
          <w:sz w:val="22"/>
          <w:szCs w:val="22"/>
        </w:rPr>
        <w:t xml:space="preserve">calculated using the formula adopted by the Commission in the </w:t>
      </w:r>
      <w:r w:rsidR="00E15FB0" w:rsidRPr="00AE5968">
        <w:rPr>
          <w:rFonts w:ascii="Times New Roman" w:hAnsi="Times New Roman"/>
          <w:i/>
          <w:sz w:val="22"/>
          <w:szCs w:val="22"/>
        </w:rPr>
        <w:t xml:space="preserve">Auction 1000 </w:t>
      </w:r>
      <w:r w:rsidR="00D00BBC" w:rsidRPr="00AE5968">
        <w:rPr>
          <w:rFonts w:ascii="Times New Roman" w:hAnsi="Times New Roman"/>
          <w:i/>
          <w:sz w:val="22"/>
          <w:szCs w:val="22"/>
        </w:rPr>
        <w:t>Bidding Procedures Public Notice</w:t>
      </w:r>
      <w:r w:rsidR="00D00BBC" w:rsidRPr="00AE5968">
        <w:rPr>
          <w:rStyle w:val="FootnoteReference"/>
          <w:szCs w:val="22"/>
        </w:rPr>
        <w:footnoteReference w:id="1"/>
      </w:r>
      <w:r w:rsidR="00D00BBC" w:rsidRPr="00AE5968">
        <w:rPr>
          <w:rFonts w:ascii="Times New Roman" w:hAnsi="Times New Roman"/>
          <w:sz w:val="22"/>
          <w:szCs w:val="22"/>
        </w:rPr>
        <w:t xml:space="preserve"> and the final baseline and constraint files released </w:t>
      </w:r>
      <w:r w:rsidR="00200B2F">
        <w:rPr>
          <w:rFonts w:ascii="Times New Roman" w:hAnsi="Times New Roman"/>
          <w:sz w:val="22"/>
          <w:szCs w:val="22"/>
        </w:rPr>
        <w:t xml:space="preserve">in conjunction </w:t>
      </w:r>
      <w:r w:rsidR="00D00BBC" w:rsidRPr="00AE5968">
        <w:rPr>
          <w:rFonts w:ascii="Times New Roman" w:hAnsi="Times New Roman"/>
          <w:sz w:val="22"/>
          <w:szCs w:val="22"/>
        </w:rPr>
        <w:t xml:space="preserve">with the </w:t>
      </w:r>
      <w:r w:rsidR="00E15FB0" w:rsidRPr="00AE5968">
        <w:rPr>
          <w:rFonts w:ascii="Times New Roman" w:hAnsi="Times New Roman"/>
          <w:i/>
          <w:sz w:val="22"/>
          <w:szCs w:val="22"/>
        </w:rPr>
        <w:t xml:space="preserve">Auction 1000 </w:t>
      </w:r>
      <w:r w:rsidR="00D00BBC" w:rsidRPr="00AE5968">
        <w:rPr>
          <w:rFonts w:ascii="Times New Roman" w:hAnsi="Times New Roman"/>
          <w:i/>
          <w:sz w:val="22"/>
          <w:szCs w:val="22"/>
        </w:rPr>
        <w:t>Application Procedures Public Notice</w:t>
      </w:r>
      <w:r w:rsidRPr="00AE5968">
        <w:rPr>
          <w:rFonts w:ascii="Times New Roman" w:hAnsi="Times New Roman"/>
          <w:sz w:val="22"/>
          <w:szCs w:val="22"/>
        </w:rPr>
        <w:t>.</w:t>
      </w:r>
      <w:r w:rsidR="00D00BBC" w:rsidRPr="00AE5968">
        <w:rPr>
          <w:rStyle w:val="FootnoteReference"/>
          <w:szCs w:val="22"/>
        </w:rPr>
        <w:footnoteReference w:id="2"/>
      </w:r>
      <w:r w:rsidRPr="00AE5968">
        <w:rPr>
          <w:rFonts w:ascii="Times New Roman" w:hAnsi="Times New Roman"/>
          <w:sz w:val="22"/>
          <w:szCs w:val="22"/>
        </w:rPr>
        <w:t xml:space="preserve">  </w:t>
      </w:r>
      <w:r w:rsidR="009745FA">
        <w:rPr>
          <w:rFonts w:ascii="Times New Roman" w:hAnsi="Times New Roman"/>
          <w:sz w:val="22"/>
          <w:szCs w:val="22"/>
        </w:rPr>
        <w:t>A s</w:t>
      </w:r>
      <w:r w:rsidRPr="00AE5968">
        <w:rPr>
          <w:rFonts w:ascii="Times New Roman" w:hAnsi="Times New Roman"/>
          <w:sz w:val="22"/>
          <w:szCs w:val="22"/>
        </w:rPr>
        <w:t xml:space="preserve">tation </w:t>
      </w:r>
      <w:r w:rsidR="009745FA">
        <w:rPr>
          <w:rFonts w:ascii="Times New Roman" w:eastAsiaTheme="minorHAnsi" w:hAnsi="Times New Roman"/>
          <w:color w:val="010101"/>
          <w:sz w:val="22"/>
          <w:szCs w:val="22"/>
        </w:rPr>
        <w:t xml:space="preserve">is </w:t>
      </w:r>
      <w:r w:rsidR="00262C7D" w:rsidRPr="00AE5968">
        <w:rPr>
          <w:rFonts w:ascii="Times New Roman" w:hAnsi="Times New Roman"/>
          <w:sz w:val="22"/>
          <w:szCs w:val="22"/>
        </w:rPr>
        <w:t>identified in the spreadsheet as “Not Needed”</w:t>
      </w:r>
      <w:r w:rsidR="009745FA">
        <w:rPr>
          <w:rFonts w:ascii="Times New Roman" w:hAnsi="Times New Roman"/>
          <w:sz w:val="22"/>
          <w:szCs w:val="22"/>
        </w:rPr>
        <w:t xml:space="preserve"> if the</w:t>
      </w:r>
      <w:r w:rsidR="009745FA" w:rsidRPr="00AE5968">
        <w:rPr>
          <w:rFonts w:ascii="Times New Roman" w:hAnsi="Times New Roman"/>
          <w:sz w:val="22"/>
          <w:szCs w:val="22"/>
        </w:rPr>
        <w:t xml:space="preserve"> auction system has </w:t>
      </w:r>
      <w:r w:rsidR="009745FA">
        <w:rPr>
          <w:rFonts w:ascii="Times New Roman" w:hAnsi="Times New Roman"/>
          <w:sz w:val="22"/>
          <w:szCs w:val="22"/>
        </w:rPr>
        <w:t xml:space="preserve">determined that </w:t>
      </w:r>
      <w:r w:rsidR="009F0428">
        <w:rPr>
          <w:rFonts w:ascii="Times New Roman" w:hAnsi="Times New Roman"/>
          <w:sz w:val="22"/>
          <w:szCs w:val="22"/>
        </w:rPr>
        <w:t xml:space="preserve">the station will </w:t>
      </w:r>
      <w:r w:rsidR="00200B2F">
        <w:rPr>
          <w:rFonts w:ascii="Times New Roman" w:hAnsi="Times New Roman"/>
          <w:sz w:val="22"/>
          <w:szCs w:val="22"/>
        </w:rPr>
        <w:t xml:space="preserve">always </w:t>
      </w:r>
      <w:r w:rsidR="009F0428">
        <w:rPr>
          <w:rFonts w:ascii="Times New Roman" w:hAnsi="Times New Roman"/>
          <w:sz w:val="22"/>
          <w:szCs w:val="22"/>
        </w:rPr>
        <w:t>have</w:t>
      </w:r>
      <w:r w:rsidR="009745FA">
        <w:rPr>
          <w:rFonts w:ascii="Times New Roman" w:hAnsi="Times New Roman"/>
          <w:sz w:val="22"/>
          <w:szCs w:val="22"/>
        </w:rPr>
        <w:t xml:space="preserve"> a </w:t>
      </w:r>
      <w:r w:rsidR="009F0428">
        <w:rPr>
          <w:rFonts w:ascii="Times New Roman" w:hAnsi="Times New Roman"/>
          <w:sz w:val="22"/>
          <w:szCs w:val="22"/>
        </w:rPr>
        <w:t xml:space="preserve">feasible </w:t>
      </w:r>
      <w:r w:rsidR="009745FA" w:rsidRPr="00AE5968">
        <w:rPr>
          <w:rFonts w:ascii="Times New Roman" w:eastAsiaTheme="minorHAnsi" w:hAnsi="Times New Roman"/>
          <w:color w:val="010101"/>
          <w:sz w:val="22"/>
          <w:szCs w:val="22"/>
        </w:rPr>
        <w:t xml:space="preserve">channel </w:t>
      </w:r>
      <w:r w:rsidR="009F0428">
        <w:rPr>
          <w:rFonts w:ascii="Times New Roman" w:eastAsiaTheme="minorHAnsi" w:hAnsi="Times New Roman"/>
          <w:color w:val="010101"/>
          <w:sz w:val="22"/>
          <w:szCs w:val="22"/>
        </w:rPr>
        <w:t xml:space="preserve">assignment </w:t>
      </w:r>
      <w:r w:rsidR="00271D55">
        <w:rPr>
          <w:rFonts w:ascii="Times New Roman" w:eastAsiaTheme="minorHAnsi" w:hAnsi="Times New Roman"/>
          <w:color w:val="010101"/>
          <w:sz w:val="22"/>
          <w:szCs w:val="22"/>
        </w:rPr>
        <w:t>in its pre-auction band</w:t>
      </w:r>
      <w:r w:rsidR="00200B2F">
        <w:rPr>
          <w:rFonts w:ascii="Times New Roman" w:eastAsiaTheme="minorHAnsi" w:hAnsi="Times New Roman"/>
          <w:color w:val="010101"/>
          <w:sz w:val="22"/>
          <w:szCs w:val="22"/>
        </w:rPr>
        <w:t xml:space="preserve"> </w:t>
      </w:r>
      <w:r w:rsidR="00271D55">
        <w:rPr>
          <w:rFonts w:ascii="Times New Roman" w:eastAsiaTheme="minorHAnsi" w:hAnsi="Times New Roman"/>
          <w:color w:val="010101"/>
          <w:sz w:val="22"/>
          <w:szCs w:val="22"/>
        </w:rPr>
        <w:t>a</w:t>
      </w:r>
      <w:r w:rsidR="009745FA">
        <w:rPr>
          <w:rFonts w:ascii="Times New Roman" w:eastAsiaTheme="minorHAnsi" w:hAnsi="Times New Roman"/>
          <w:color w:val="010101"/>
          <w:sz w:val="22"/>
          <w:szCs w:val="22"/>
        </w:rPr>
        <w:t xml:space="preserve">t </w:t>
      </w:r>
      <w:r w:rsidR="00BC4189">
        <w:rPr>
          <w:rFonts w:ascii="Times New Roman" w:eastAsiaTheme="minorHAnsi" w:hAnsi="Times New Roman"/>
          <w:color w:val="010101"/>
          <w:sz w:val="22"/>
          <w:szCs w:val="22"/>
        </w:rPr>
        <w:t xml:space="preserve">all </w:t>
      </w:r>
      <w:r w:rsidR="009745FA">
        <w:rPr>
          <w:rFonts w:ascii="Times New Roman" w:eastAsiaTheme="minorHAnsi" w:hAnsi="Times New Roman"/>
          <w:color w:val="010101"/>
          <w:sz w:val="22"/>
          <w:szCs w:val="22"/>
        </w:rPr>
        <w:t xml:space="preserve">of the </w:t>
      </w:r>
      <w:r w:rsidR="00BC4189">
        <w:rPr>
          <w:rFonts w:ascii="Times New Roman" w:eastAsiaTheme="minorHAnsi" w:hAnsi="Times New Roman"/>
          <w:color w:val="010101"/>
          <w:sz w:val="22"/>
          <w:szCs w:val="22"/>
        </w:rPr>
        <w:t xml:space="preserve">possible </w:t>
      </w:r>
      <w:r w:rsidR="00271D55">
        <w:rPr>
          <w:rFonts w:ascii="Times New Roman" w:eastAsiaTheme="minorHAnsi" w:hAnsi="Times New Roman"/>
          <w:color w:val="010101"/>
          <w:sz w:val="22"/>
          <w:szCs w:val="22"/>
        </w:rPr>
        <w:t xml:space="preserve">auction </w:t>
      </w:r>
      <w:r w:rsidR="009745FA">
        <w:rPr>
          <w:rFonts w:ascii="Times New Roman" w:eastAsiaTheme="minorHAnsi" w:hAnsi="Times New Roman"/>
          <w:color w:val="010101"/>
          <w:sz w:val="22"/>
          <w:szCs w:val="22"/>
        </w:rPr>
        <w:t>clearing targets</w:t>
      </w:r>
      <w:r w:rsidR="009F0428">
        <w:rPr>
          <w:rFonts w:ascii="Times New Roman" w:eastAsiaTheme="minorHAnsi" w:hAnsi="Times New Roman"/>
          <w:color w:val="010101"/>
          <w:sz w:val="22"/>
          <w:szCs w:val="22"/>
        </w:rPr>
        <w:t>.</w:t>
      </w:r>
      <w:r w:rsidR="00262C7D" w:rsidRPr="00AE5968">
        <w:rPr>
          <w:rStyle w:val="FootnoteReference"/>
          <w:szCs w:val="22"/>
        </w:rPr>
        <w:footnoteReference w:id="3"/>
      </w:r>
    </w:p>
    <w:p w14:paraId="45299DF7" w14:textId="7B1119AE" w:rsidR="008C2816" w:rsidRPr="00AE5968" w:rsidRDefault="00880CE4" w:rsidP="00011169">
      <w:pPr>
        <w:pStyle w:val="ParaNum"/>
        <w:numPr>
          <w:ilvl w:val="0"/>
          <w:numId w:val="0"/>
        </w:numPr>
        <w:autoSpaceDE w:val="0"/>
        <w:autoSpaceDN w:val="0"/>
        <w:adjustRightInd w:val="0"/>
        <w:spacing w:after="240"/>
        <w:ind w:firstLine="720"/>
        <w:rPr>
          <w:szCs w:val="22"/>
        </w:rPr>
      </w:pPr>
      <w:r w:rsidRPr="00AE5968">
        <w:rPr>
          <w:szCs w:val="22"/>
        </w:rPr>
        <w:t xml:space="preserve">To participate in the reverse auction, a </w:t>
      </w:r>
      <w:r w:rsidR="00A818E2">
        <w:rPr>
          <w:szCs w:val="22"/>
        </w:rPr>
        <w:t>full power or Class A broadcast television licensee</w:t>
      </w:r>
      <w:r w:rsidR="00A818E2" w:rsidRPr="00AE5968">
        <w:rPr>
          <w:szCs w:val="22"/>
        </w:rPr>
        <w:t xml:space="preserve"> </w:t>
      </w:r>
      <w:r w:rsidRPr="00AE5968">
        <w:rPr>
          <w:szCs w:val="22"/>
        </w:rPr>
        <w:t xml:space="preserve">must file an application during the filing window specified in the </w:t>
      </w:r>
      <w:r w:rsidRPr="00AE5968">
        <w:rPr>
          <w:i/>
          <w:szCs w:val="22"/>
        </w:rPr>
        <w:t>A</w:t>
      </w:r>
      <w:r w:rsidR="00733FA2">
        <w:rPr>
          <w:i/>
          <w:szCs w:val="22"/>
        </w:rPr>
        <w:t>uction 1000 A</w:t>
      </w:r>
      <w:r w:rsidRPr="00AE5968">
        <w:rPr>
          <w:i/>
          <w:szCs w:val="22"/>
        </w:rPr>
        <w:t>pplication Procedures PN</w:t>
      </w:r>
      <w:r w:rsidRPr="00AE5968">
        <w:rPr>
          <w:szCs w:val="22"/>
        </w:rPr>
        <w:t xml:space="preserve">.  </w:t>
      </w:r>
      <w:r w:rsidR="008C2816" w:rsidRPr="00AE5968">
        <w:rPr>
          <w:szCs w:val="22"/>
        </w:rPr>
        <w:t xml:space="preserve">The filing window for the reverse auction will open at noon ET on </w:t>
      </w:r>
      <w:r w:rsidR="008C2816" w:rsidRPr="00AE5968">
        <w:rPr>
          <w:b/>
          <w:szCs w:val="22"/>
        </w:rPr>
        <w:t>December 1, 2015</w:t>
      </w:r>
      <w:r w:rsidR="008C2816" w:rsidRPr="00AE5968">
        <w:rPr>
          <w:szCs w:val="22"/>
        </w:rPr>
        <w:t xml:space="preserve">, and close at 6:00 </w:t>
      </w:r>
      <w:r w:rsidR="008C2816" w:rsidRPr="00AE5968">
        <w:rPr>
          <w:szCs w:val="22"/>
        </w:rPr>
        <w:lastRenderedPageBreak/>
        <w:t xml:space="preserve">p.m. ET on </w:t>
      </w:r>
      <w:r w:rsidR="008C2816" w:rsidRPr="00AE5968">
        <w:rPr>
          <w:b/>
          <w:szCs w:val="22"/>
        </w:rPr>
        <w:t>December 18, 2015</w:t>
      </w:r>
      <w:r w:rsidR="008C2816" w:rsidRPr="00AE5968">
        <w:rPr>
          <w:szCs w:val="22"/>
        </w:rPr>
        <w:t xml:space="preserve">.  The application must be submitted </w:t>
      </w:r>
      <w:r w:rsidR="008C2816" w:rsidRPr="00AE5968">
        <w:rPr>
          <w:b/>
          <w:szCs w:val="22"/>
        </w:rPr>
        <w:t>prior to</w:t>
      </w:r>
      <w:r w:rsidR="008C2816" w:rsidRPr="00AE5968">
        <w:rPr>
          <w:szCs w:val="22"/>
        </w:rPr>
        <w:t xml:space="preserve"> the closing of the filing window.  </w:t>
      </w:r>
      <w:r w:rsidR="008C2816" w:rsidRPr="00AE5968">
        <w:rPr>
          <w:b/>
          <w:szCs w:val="22"/>
        </w:rPr>
        <w:t>Late applications will not be accepted.</w:t>
      </w:r>
      <w:r w:rsidR="008C2816" w:rsidRPr="00AE5968">
        <w:rPr>
          <w:szCs w:val="22"/>
        </w:rPr>
        <w:t xml:space="preserve">  </w:t>
      </w:r>
      <w:r w:rsidR="00A82EDC" w:rsidRPr="00AE5968">
        <w:rPr>
          <w:szCs w:val="22"/>
        </w:rPr>
        <w:t>We are releasing the opening bid prices now in fulfillment of the Commission’s commitment to provide at least 60 days for broadcasters to consider those prices prior to the filing deadline.</w:t>
      </w:r>
    </w:p>
    <w:p w14:paraId="0AA9577A" w14:textId="5A1333F3" w:rsidR="008C2816" w:rsidRPr="00AE5968" w:rsidRDefault="008C2816" w:rsidP="00011169">
      <w:pPr>
        <w:pStyle w:val="ParaNum"/>
        <w:numPr>
          <w:ilvl w:val="0"/>
          <w:numId w:val="0"/>
        </w:numPr>
        <w:autoSpaceDE w:val="0"/>
        <w:autoSpaceDN w:val="0"/>
        <w:adjustRightInd w:val="0"/>
        <w:spacing w:after="240"/>
        <w:ind w:firstLine="720"/>
        <w:rPr>
          <w:szCs w:val="22"/>
        </w:rPr>
      </w:pPr>
      <w:r w:rsidRPr="00AE5968">
        <w:rPr>
          <w:szCs w:val="22"/>
        </w:rPr>
        <w:t xml:space="preserve">A reverse auction applicant will also be required to </w:t>
      </w:r>
      <w:r w:rsidR="009F0428" w:rsidRPr="00060EFE">
        <w:rPr>
          <w:rFonts w:eastAsiaTheme="minorHAnsi"/>
          <w:color w:val="010101"/>
          <w:szCs w:val="22"/>
        </w:rPr>
        <w:t xml:space="preserve">commit to </w:t>
      </w:r>
      <w:r w:rsidR="009F0428" w:rsidRPr="0004313E">
        <w:rPr>
          <w:rFonts w:eastAsiaTheme="minorHAnsi"/>
          <w:color w:val="010101"/>
          <w:szCs w:val="22"/>
        </w:rPr>
        <w:t>a</w:t>
      </w:r>
      <w:r w:rsidR="009F0428" w:rsidRPr="00060EFE">
        <w:rPr>
          <w:rFonts w:eastAsiaTheme="minorHAnsi"/>
          <w:color w:val="010101"/>
          <w:szCs w:val="22"/>
        </w:rPr>
        <w:t xml:space="preserve"> preferred initial bid option</w:t>
      </w:r>
      <w:r w:rsidR="009F0428" w:rsidRPr="00AE5968">
        <w:rPr>
          <w:szCs w:val="22"/>
        </w:rPr>
        <w:t xml:space="preserve"> </w:t>
      </w:r>
      <w:r w:rsidRPr="00AE5968">
        <w:rPr>
          <w:szCs w:val="22"/>
        </w:rPr>
        <w:t xml:space="preserve">by March 29, 2016, in order to qualify to bid in the clock rounds of the reverse auction, but </w:t>
      </w:r>
      <w:r w:rsidRPr="00AE5968">
        <w:rPr>
          <w:b/>
          <w:szCs w:val="22"/>
        </w:rPr>
        <w:t xml:space="preserve">only </w:t>
      </w:r>
      <w:r w:rsidR="00907F49" w:rsidRPr="00AE5968">
        <w:rPr>
          <w:b/>
          <w:szCs w:val="22"/>
        </w:rPr>
        <w:t xml:space="preserve">full power and Class A licensees </w:t>
      </w:r>
      <w:r w:rsidRPr="00AE5968">
        <w:rPr>
          <w:b/>
          <w:szCs w:val="22"/>
        </w:rPr>
        <w:t xml:space="preserve">that have filed an application prior to December 18, 2015, </w:t>
      </w:r>
      <w:r w:rsidR="000C4EB7">
        <w:rPr>
          <w:b/>
          <w:szCs w:val="22"/>
        </w:rPr>
        <w:t xml:space="preserve">that is deemed complete </w:t>
      </w:r>
      <w:r w:rsidRPr="00AE5968">
        <w:rPr>
          <w:b/>
          <w:szCs w:val="22"/>
        </w:rPr>
        <w:t xml:space="preserve">will be eligible to make </w:t>
      </w:r>
      <w:r w:rsidR="00907F49" w:rsidRPr="00AE5968">
        <w:rPr>
          <w:b/>
          <w:szCs w:val="22"/>
        </w:rPr>
        <w:t xml:space="preserve">an initial bid </w:t>
      </w:r>
      <w:r w:rsidRPr="00AE5968">
        <w:rPr>
          <w:b/>
          <w:szCs w:val="22"/>
        </w:rPr>
        <w:t>commitment and participate in the clock rounds</w:t>
      </w:r>
      <w:r w:rsidRPr="00AE5968">
        <w:rPr>
          <w:szCs w:val="22"/>
        </w:rPr>
        <w:t>.</w:t>
      </w:r>
      <w:r w:rsidR="009745FA">
        <w:rPr>
          <w:szCs w:val="22"/>
        </w:rPr>
        <w:t xml:space="preserve">  </w:t>
      </w:r>
      <w:r w:rsidR="009745FA" w:rsidRPr="00AE5968">
        <w:rPr>
          <w:szCs w:val="22"/>
        </w:rPr>
        <w:t xml:space="preserve">  </w:t>
      </w:r>
    </w:p>
    <w:p w14:paraId="5B43A8C3" w14:textId="19CDE85F" w:rsidR="00A82EDC" w:rsidRPr="00AE5968" w:rsidRDefault="00A82EDC" w:rsidP="00011169">
      <w:pPr>
        <w:pStyle w:val="ParaNum"/>
        <w:numPr>
          <w:ilvl w:val="0"/>
          <w:numId w:val="0"/>
        </w:numPr>
        <w:autoSpaceDE w:val="0"/>
        <w:autoSpaceDN w:val="0"/>
        <w:adjustRightInd w:val="0"/>
        <w:spacing w:after="240"/>
        <w:ind w:firstLine="720"/>
        <w:rPr>
          <w:szCs w:val="22"/>
        </w:rPr>
      </w:pPr>
      <w:r w:rsidRPr="00AE5968">
        <w:rPr>
          <w:szCs w:val="22"/>
        </w:rPr>
        <w:t>For further information re</w:t>
      </w:r>
      <w:r w:rsidR="007F2E7C">
        <w:rPr>
          <w:szCs w:val="22"/>
        </w:rPr>
        <w:t>garding this matter, contact Mary Margaret Jackson at (202) 418-3641</w:t>
      </w:r>
      <w:r w:rsidRPr="00AE5968">
        <w:rPr>
          <w:szCs w:val="22"/>
        </w:rPr>
        <w:t xml:space="preserve">, e-mail </w:t>
      </w:r>
      <w:r w:rsidR="007F2E7C">
        <w:rPr>
          <w:szCs w:val="22"/>
        </w:rPr>
        <w:t>MaryMargaret.Jackson@</w:t>
      </w:r>
      <w:r w:rsidRPr="00AE5968">
        <w:rPr>
          <w:szCs w:val="22"/>
        </w:rPr>
        <w:t xml:space="preserve">fcc.gov, or email </w:t>
      </w:r>
      <w:hyperlink r:id="rId8" w:history="1">
        <w:r w:rsidRPr="00AE5968">
          <w:rPr>
            <w:rStyle w:val="Hyperlink"/>
            <w:szCs w:val="22"/>
          </w:rPr>
          <w:t>incentiveauctions@fcc.gov</w:t>
        </w:r>
      </w:hyperlink>
      <w:r w:rsidRPr="00AE5968">
        <w:rPr>
          <w:szCs w:val="22"/>
        </w:rPr>
        <w:t>.</w:t>
      </w:r>
    </w:p>
    <w:p w14:paraId="322B1152" w14:textId="77777777" w:rsidR="00FC4FB8" w:rsidRPr="00AE5968" w:rsidRDefault="00FC4FB8" w:rsidP="00A82EDC">
      <w:pPr>
        <w:rPr>
          <w:rFonts w:ascii="Times New Roman" w:hAnsi="Times New Roman"/>
          <w:sz w:val="22"/>
          <w:szCs w:val="22"/>
        </w:rPr>
      </w:pPr>
    </w:p>
    <w:sectPr w:rsidR="00FC4FB8" w:rsidRPr="00AE5968" w:rsidSect="000111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8CEC8" w14:textId="77777777" w:rsidR="00927297" w:rsidRDefault="00927297" w:rsidP="00A309D4">
      <w:r>
        <w:separator/>
      </w:r>
    </w:p>
  </w:endnote>
  <w:endnote w:type="continuationSeparator" w:id="0">
    <w:p w14:paraId="0DFBA9B8" w14:textId="77777777" w:rsidR="00927297" w:rsidRDefault="00927297" w:rsidP="00A3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91BC" w14:textId="77777777" w:rsidR="006A1F50" w:rsidRDefault="006A1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388795"/>
      <w:docPartObj>
        <w:docPartGallery w:val="Page Numbers (Bottom of Page)"/>
        <w:docPartUnique/>
      </w:docPartObj>
    </w:sdtPr>
    <w:sdtEndPr>
      <w:rPr>
        <w:rFonts w:ascii="Times New Roman" w:hAnsi="Times New Roman"/>
        <w:noProof/>
        <w:sz w:val="22"/>
        <w:szCs w:val="22"/>
      </w:rPr>
    </w:sdtEndPr>
    <w:sdtContent>
      <w:p w14:paraId="054A48E7" w14:textId="77777777" w:rsidR="009518E3" w:rsidRPr="009518E3" w:rsidRDefault="009518E3">
        <w:pPr>
          <w:pStyle w:val="Footer"/>
          <w:jc w:val="center"/>
          <w:rPr>
            <w:rFonts w:ascii="Times New Roman" w:hAnsi="Times New Roman"/>
            <w:sz w:val="22"/>
            <w:szCs w:val="22"/>
          </w:rPr>
        </w:pPr>
        <w:r w:rsidRPr="009518E3">
          <w:rPr>
            <w:rFonts w:ascii="Times New Roman" w:hAnsi="Times New Roman"/>
            <w:sz w:val="22"/>
            <w:szCs w:val="22"/>
          </w:rPr>
          <w:fldChar w:fldCharType="begin"/>
        </w:r>
        <w:r w:rsidRPr="009518E3">
          <w:rPr>
            <w:rFonts w:ascii="Times New Roman" w:hAnsi="Times New Roman"/>
            <w:sz w:val="22"/>
            <w:szCs w:val="22"/>
          </w:rPr>
          <w:instrText xml:space="preserve"> PAGE   \* MERGEFORMAT </w:instrText>
        </w:r>
        <w:r w:rsidRPr="009518E3">
          <w:rPr>
            <w:rFonts w:ascii="Times New Roman" w:hAnsi="Times New Roman"/>
            <w:sz w:val="22"/>
            <w:szCs w:val="22"/>
          </w:rPr>
          <w:fldChar w:fldCharType="separate"/>
        </w:r>
        <w:r w:rsidR="000767C8">
          <w:rPr>
            <w:rFonts w:ascii="Times New Roman" w:hAnsi="Times New Roman"/>
            <w:noProof/>
            <w:sz w:val="22"/>
            <w:szCs w:val="22"/>
          </w:rPr>
          <w:t>2</w:t>
        </w:r>
        <w:r w:rsidRPr="009518E3">
          <w:rPr>
            <w:rFonts w:ascii="Times New Roman" w:hAnsi="Times New Roman"/>
            <w:noProof/>
            <w:sz w:val="22"/>
            <w:szCs w:val="22"/>
          </w:rPr>
          <w:fldChar w:fldCharType="end"/>
        </w:r>
      </w:p>
    </w:sdtContent>
  </w:sdt>
  <w:p w14:paraId="0DDB8742" w14:textId="77777777" w:rsidR="009518E3" w:rsidRPr="00011169" w:rsidRDefault="009518E3" w:rsidP="009518E3">
    <w:pPr>
      <w:pStyle w:val="Footer"/>
      <w:jc w:val="center"/>
      <w:rPr>
        <w:rFonts w:ascii="Times New Roman" w:hAnsi="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3993" w14:textId="77777777" w:rsidR="009518E3" w:rsidRPr="00011169" w:rsidRDefault="009518E3">
    <w:pPr>
      <w:pStyle w:val="Footer"/>
      <w:jc w:val="center"/>
      <w:rPr>
        <w:rFonts w:ascii="Times New Roman" w:hAnsi="Times New Roman"/>
        <w:sz w:val="22"/>
        <w:szCs w:val="22"/>
      </w:rPr>
    </w:pPr>
  </w:p>
  <w:p w14:paraId="588794AB" w14:textId="77777777" w:rsidR="009518E3" w:rsidRPr="00011169" w:rsidRDefault="009518E3">
    <w:pPr>
      <w:pStyle w:val="Foo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641B0" w14:textId="77777777" w:rsidR="00927297" w:rsidRDefault="00927297" w:rsidP="00A309D4">
      <w:r>
        <w:separator/>
      </w:r>
    </w:p>
  </w:footnote>
  <w:footnote w:type="continuationSeparator" w:id="0">
    <w:p w14:paraId="0D747074" w14:textId="77777777" w:rsidR="00927297" w:rsidRDefault="00927297" w:rsidP="00A309D4">
      <w:r>
        <w:continuationSeparator/>
      </w:r>
    </w:p>
  </w:footnote>
  <w:footnote w:id="1">
    <w:p w14:paraId="64EED91B" w14:textId="7627B92F" w:rsidR="00D00BBC" w:rsidRPr="00035158" w:rsidRDefault="00D00BBC" w:rsidP="00E15FB0">
      <w:pPr>
        <w:pStyle w:val="FootnoteText"/>
        <w:spacing w:after="120"/>
      </w:pPr>
      <w:r w:rsidRPr="00035158">
        <w:rPr>
          <w:rStyle w:val="FootnoteReference"/>
          <w:sz w:val="20"/>
        </w:rPr>
        <w:footnoteRef/>
      </w:r>
      <w:r w:rsidRPr="00035158">
        <w:t xml:space="preserve"> </w:t>
      </w:r>
      <w:r w:rsidR="00E15FB0" w:rsidRPr="00035158">
        <w:rPr>
          <w:i/>
        </w:rPr>
        <w:t>See Broadcast Auction Scheduled to Begin March 29, 2016; Procedures for Competitive Bidding in Auction 1000, Including Initial Clearing Target Determination, Qualifying to Bid, and Bidding in Auctions 1001 (Reverse) and 1002 (Forward)</w:t>
      </w:r>
      <w:r w:rsidR="00E15FB0" w:rsidRPr="00035158">
        <w:t>, AU Docket No. 14-252, GN Docket No. 12-268, WT Docket No. 12-269, Public Notice, 30 FCC Rcd 8975 (2015) (</w:t>
      </w:r>
      <w:r w:rsidR="00E15FB0" w:rsidRPr="00035158">
        <w:rPr>
          <w:i/>
        </w:rPr>
        <w:t>Auction 1000 Bidding Procedures PN</w:t>
      </w:r>
      <w:r w:rsidR="00E15FB0" w:rsidRPr="00035158">
        <w:t>).</w:t>
      </w:r>
    </w:p>
  </w:footnote>
  <w:footnote w:id="2">
    <w:p w14:paraId="3A0BD10D" w14:textId="6DD52B37" w:rsidR="00D00BBC" w:rsidRPr="00035158" w:rsidRDefault="00D00BBC" w:rsidP="00517856">
      <w:pPr>
        <w:spacing w:after="120"/>
        <w:rPr>
          <w:rFonts w:ascii="Times New Roman" w:hAnsi="Times New Roman"/>
          <w:b/>
          <w:sz w:val="20"/>
        </w:rPr>
      </w:pPr>
      <w:r w:rsidRPr="00035158">
        <w:rPr>
          <w:rStyle w:val="FootnoteReference"/>
          <w:sz w:val="20"/>
        </w:rPr>
        <w:footnoteRef/>
      </w:r>
      <w:r w:rsidRPr="00035158">
        <w:rPr>
          <w:rFonts w:ascii="Times New Roman" w:hAnsi="Times New Roman"/>
          <w:sz w:val="20"/>
        </w:rPr>
        <w:t xml:space="preserve"> </w:t>
      </w:r>
      <w:r w:rsidR="00E15FB0" w:rsidRPr="00035158">
        <w:rPr>
          <w:rFonts w:ascii="Times New Roman" w:hAnsi="Times New Roman"/>
          <w:i/>
          <w:sz w:val="20"/>
        </w:rPr>
        <w:t>Application Procedures fo</w:t>
      </w:r>
      <w:r w:rsidR="00E15FB0" w:rsidRPr="007F2E7C">
        <w:rPr>
          <w:rFonts w:ascii="Times New Roman" w:hAnsi="Times New Roman"/>
          <w:i/>
          <w:sz w:val="20"/>
        </w:rPr>
        <w:t>r Broadcast Incentive Auction Scheduled to Begin on March 29, 2016</w:t>
      </w:r>
      <w:r w:rsidR="00E15FB0" w:rsidRPr="007F2E7C">
        <w:rPr>
          <w:rFonts w:ascii="Times New Roman" w:hAnsi="Times New Roman"/>
          <w:sz w:val="20"/>
        </w:rPr>
        <w:t>, AU Docket No. 14-252, GN Docket No. 12-268, WT Docket No. 12-269</w:t>
      </w:r>
      <w:r w:rsidR="009518E3" w:rsidRPr="007F2E7C">
        <w:rPr>
          <w:rFonts w:ascii="Times New Roman" w:hAnsi="Times New Roman"/>
          <w:sz w:val="20"/>
        </w:rPr>
        <w:t>, DA 15</w:t>
      </w:r>
      <w:r w:rsidR="007F2E7C" w:rsidRPr="007F2E7C">
        <w:rPr>
          <w:rFonts w:ascii="Times New Roman" w:hAnsi="Times New Roman"/>
          <w:sz w:val="20"/>
        </w:rPr>
        <w:t>-1183</w:t>
      </w:r>
      <w:r w:rsidR="00E15FB0" w:rsidRPr="007F2E7C">
        <w:rPr>
          <w:rFonts w:ascii="Times New Roman" w:hAnsi="Times New Roman"/>
          <w:sz w:val="20"/>
        </w:rPr>
        <w:t xml:space="preserve"> </w:t>
      </w:r>
      <w:r w:rsidR="00BC4189" w:rsidRPr="007F2E7C">
        <w:rPr>
          <w:rFonts w:ascii="Times New Roman" w:hAnsi="Times New Roman"/>
          <w:sz w:val="20"/>
        </w:rPr>
        <w:t xml:space="preserve">(WTB rel. Oct. 15, 2015) </w:t>
      </w:r>
      <w:r w:rsidR="00E15FB0" w:rsidRPr="007F2E7C">
        <w:rPr>
          <w:rFonts w:ascii="Times New Roman" w:hAnsi="Times New Roman"/>
          <w:sz w:val="20"/>
        </w:rPr>
        <w:t>(</w:t>
      </w:r>
      <w:r w:rsidR="00517856" w:rsidRPr="007F2E7C">
        <w:rPr>
          <w:rFonts w:ascii="Times New Roman" w:hAnsi="Times New Roman"/>
          <w:i/>
          <w:sz w:val="20"/>
        </w:rPr>
        <w:t>Auction 1000 Application</w:t>
      </w:r>
      <w:r w:rsidR="00E15FB0" w:rsidRPr="007F2E7C">
        <w:rPr>
          <w:rFonts w:ascii="Times New Roman" w:hAnsi="Times New Roman"/>
          <w:i/>
          <w:sz w:val="20"/>
        </w:rPr>
        <w:t xml:space="preserve"> Procedures PN</w:t>
      </w:r>
      <w:r w:rsidR="00E15FB0" w:rsidRPr="007F2E7C">
        <w:rPr>
          <w:rFonts w:ascii="Times New Roman" w:hAnsi="Times New Roman"/>
          <w:sz w:val="20"/>
        </w:rPr>
        <w:t>)</w:t>
      </w:r>
      <w:r w:rsidR="00517856" w:rsidRPr="007F2E7C">
        <w:rPr>
          <w:rFonts w:ascii="Times New Roman" w:hAnsi="Times New Roman"/>
          <w:b/>
          <w:sz w:val="20"/>
        </w:rPr>
        <w:t xml:space="preserve">.  </w:t>
      </w:r>
      <w:r w:rsidR="005F5ECE" w:rsidRPr="007F2E7C">
        <w:rPr>
          <w:rFonts w:ascii="Times New Roman" w:hAnsi="Times New Roman"/>
          <w:sz w:val="20"/>
        </w:rPr>
        <w:t xml:space="preserve">Prices for a participating station will decline in subsequent rounds as long as the auction system can find a feasible channel assignment for the station in its pre-auction band.  </w:t>
      </w:r>
      <w:r w:rsidR="005F5ECE" w:rsidRPr="007F2E7C">
        <w:rPr>
          <w:rFonts w:ascii="Times New Roman" w:hAnsi="Times New Roman"/>
          <w:i/>
          <w:sz w:val="20"/>
        </w:rPr>
        <w:t>See</w:t>
      </w:r>
      <w:r w:rsidR="005F5ECE" w:rsidRPr="007F2E7C">
        <w:rPr>
          <w:rFonts w:ascii="Times New Roman" w:hAnsi="Times New Roman"/>
          <w:sz w:val="20"/>
        </w:rPr>
        <w:t xml:space="preserve"> </w:t>
      </w:r>
      <w:r w:rsidR="005F5ECE" w:rsidRPr="007F2E7C">
        <w:rPr>
          <w:rFonts w:ascii="Times New Roman" w:hAnsi="Times New Roman"/>
          <w:i/>
          <w:sz w:val="20"/>
        </w:rPr>
        <w:t>Auction 1000 Bidding Procedures PN</w:t>
      </w:r>
      <w:r w:rsidR="005F5ECE" w:rsidRPr="007F2E7C">
        <w:rPr>
          <w:rFonts w:ascii="Times New Roman" w:hAnsi="Times New Roman"/>
          <w:sz w:val="20"/>
        </w:rPr>
        <w:t xml:space="preserve">, </w:t>
      </w:r>
      <w:r w:rsidR="00BC4189" w:rsidRPr="007F2E7C">
        <w:rPr>
          <w:rFonts w:ascii="Times New Roman" w:hAnsi="Times New Roman"/>
          <w:sz w:val="20"/>
        </w:rPr>
        <w:t>30 FCC Rcd at</w:t>
      </w:r>
      <w:r w:rsidR="00EC77B5" w:rsidRPr="007F2E7C">
        <w:rPr>
          <w:rFonts w:ascii="Times New Roman" w:hAnsi="Times New Roman"/>
          <w:sz w:val="20"/>
        </w:rPr>
        <w:t xml:space="preserve"> </w:t>
      </w:r>
      <w:r w:rsidR="007F2E7C" w:rsidRPr="007F2E7C">
        <w:rPr>
          <w:rFonts w:ascii="Times New Roman" w:hAnsi="Times New Roman"/>
          <w:sz w:val="20"/>
        </w:rPr>
        <w:t>9034</w:t>
      </w:r>
      <w:r w:rsidR="00BC4189" w:rsidRPr="007F2E7C">
        <w:rPr>
          <w:rFonts w:ascii="Times New Roman" w:hAnsi="Times New Roman"/>
          <w:sz w:val="20"/>
        </w:rPr>
        <w:t xml:space="preserve">, </w:t>
      </w:r>
      <w:r w:rsidR="005F5ECE" w:rsidRPr="007F2E7C">
        <w:rPr>
          <w:rFonts w:ascii="Times New Roman" w:hAnsi="Times New Roman"/>
          <w:sz w:val="20"/>
        </w:rPr>
        <w:t xml:space="preserve">para. 110.  </w:t>
      </w:r>
      <w:r w:rsidR="009F0428" w:rsidRPr="007F2E7C">
        <w:rPr>
          <w:rFonts w:ascii="Times New Roman" w:hAnsi="Times New Roman"/>
          <w:sz w:val="20"/>
        </w:rPr>
        <w:t>B</w:t>
      </w:r>
      <w:r w:rsidR="00332B72" w:rsidRPr="007F2E7C">
        <w:rPr>
          <w:rFonts w:ascii="Times New Roman" w:hAnsi="Times New Roman"/>
          <w:sz w:val="20"/>
        </w:rPr>
        <w:t xml:space="preserve">ecause each station’s opening bid price can be calculated using </w:t>
      </w:r>
      <w:r w:rsidR="00050F2B" w:rsidRPr="007F2E7C">
        <w:rPr>
          <w:rFonts w:ascii="Times New Roman" w:hAnsi="Times New Roman"/>
          <w:sz w:val="20"/>
        </w:rPr>
        <w:t xml:space="preserve">the formula adopted in the </w:t>
      </w:r>
      <w:r w:rsidR="00733FA2" w:rsidRPr="007F2E7C">
        <w:rPr>
          <w:rFonts w:ascii="Times New Roman" w:hAnsi="Times New Roman"/>
          <w:i/>
          <w:sz w:val="20"/>
        </w:rPr>
        <w:t xml:space="preserve">Auction 1000 </w:t>
      </w:r>
      <w:r w:rsidR="00050F2B" w:rsidRPr="007F2E7C">
        <w:rPr>
          <w:rFonts w:ascii="Times New Roman" w:hAnsi="Times New Roman"/>
          <w:i/>
          <w:sz w:val="20"/>
        </w:rPr>
        <w:t xml:space="preserve">Bidding Procedures PN </w:t>
      </w:r>
      <w:r w:rsidR="00050F2B" w:rsidRPr="007F2E7C">
        <w:rPr>
          <w:rFonts w:ascii="Times New Roman" w:hAnsi="Times New Roman"/>
          <w:sz w:val="20"/>
        </w:rPr>
        <w:t xml:space="preserve">and </w:t>
      </w:r>
      <w:r w:rsidR="00332B72" w:rsidRPr="007F2E7C">
        <w:rPr>
          <w:rFonts w:ascii="Times New Roman" w:hAnsi="Times New Roman"/>
          <w:sz w:val="20"/>
        </w:rPr>
        <w:t xml:space="preserve">publicly released data, </w:t>
      </w:r>
      <w:r w:rsidR="009F0428" w:rsidRPr="007F2E7C">
        <w:rPr>
          <w:rFonts w:ascii="Times New Roman" w:hAnsi="Times New Roman"/>
          <w:sz w:val="20"/>
        </w:rPr>
        <w:t xml:space="preserve">the Commission decided that </w:t>
      </w:r>
      <w:r w:rsidR="00332B72" w:rsidRPr="007F2E7C">
        <w:rPr>
          <w:rFonts w:ascii="Times New Roman" w:hAnsi="Times New Roman"/>
          <w:sz w:val="20"/>
        </w:rPr>
        <w:t xml:space="preserve">the opening prices </w:t>
      </w:r>
      <w:r w:rsidR="009F0428" w:rsidRPr="007F2E7C">
        <w:rPr>
          <w:rFonts w:ascii="Times New Roman" w:hAnsi="Times New Roman"/>
          <w:sz w:val="20"/>
        </w:rPr>
        <w:t xml:space="preserve">would be provided </w:t>
      </w:r>
      <w:r w:rsidR="00332B72" w:rsidRPr="007F2E7C">
        <w:rPr>
          <w:rFonts w:ascii="Times New Roman" w:hAnsi="Times New Roman"/>
          <w:sz w:val="20"/>
        </w:rPr>
        <w:t xml:space="preserve">for every station </w:t>
      </w:r>
      <w:r w:rsidR="00050F2B" w:rsidRPr="007F2E7C">
        <w:rPr>
          <w:rFonts w:ascii="Times New Roman" w:hAnsi="Times New Roman"/>
          <w:sz w:val="20"/>
        </w:rPr>
        <w:t xml:space="preserve">rather than requiring each licensee to make these calculations separately.  As the Commission explained, this will </w:t>
      </w:r>
      <w:r w:rsidR="00050F2B" w:rsidRPr="007F2E7C">
        <w:rPr>
          <w:rFonts w:ascii="Times New Roman" w:eastAsiaTheme="minorHAnsi" w:hAnsi="Times New Roman"/>
          <w:color w:val="010101"/>
          <w:sz w:val="20"/>
        </w:rPr>
        <w:t xml:space="preserve">encourage participation and further the transparency of the auction.  </w:t>
      </w:r>
      <w:r w:rsidR="00517856" w:rsidRPr="007F2E7C">
        <w:rPr>
          <w:rFonts w:ascii="Times New Roman" w:eastAsiaTheme="minorHAnsi" w:hAnsi="Times New Roman"/>
          <w:i/>
          <w:color w:val="010101"/>
          <w:sz w:val="20"/>
        </w:rPr>
        <w:t xml:space="preserve">Auction 1000 </w:t>
      </w:r>
      <w:r w:rsidR="00050F2B" w:rsidRPr="007F2E7C">
        <w:rPr>
          <w:rFonts w:ascii="Times New Roman" w:eastAsiaTheme="minorHAnsi" w:hAnsi="Times New Roman"/>
          <w:i/>
          <w:color w:val="010101"/>
          <w:sz w:val="20"/>
        </w:rPr>
        <w:t>Bidding Procedures PN</w:t>
      </w:r>
      <w:r w:rsidR="00050F2B" w:rsidRPr="007F2E7C">
        <w:rPr>
          <w:rFonts w:ascii="Times New Roman" w:eastAsiaTheme="minorHAnsi" w:hAnsi="Times New Roman"/>
          <w:color w:val="010101"/>
          <w:sz w:val="20"/>
        </w:rPr>
        <w:t xml:space="preserve">, </w:t>
      </w:r>
      <w:r w:rsidR="00BC4189" w:rsidRPr="007F2E7C">
        <w:rPr>
          <w:rFonts w:ascii="Times New Roman" w:eastAsiaTheme="minorHAnsi" w:hAnsi="Times New Roman"/>
          <w:color w:val="010101"/>
          <w:sz w:val="20"/>
        </w:rPr>
        <w:t xml:space="preserve">30 FCC Rcd at </w:t>
      </w:r>
      <w:r w:rsidR="007F2E7C" w:rsidRPr="007F2E7C">
        <w:rPr>
          <w:rFonts w:ascii="Times New Roman" w:eastAsiaTheme="minorHAnsi" w:hAnsi="Times New Roman"/>
          <w:color w:val="010101"/>
          <w:sz w:val="20"/>
        </w:rPr>
        <w:t>9028</w:t>
      </w:r>
      <w:r w:rsidR="00BC4189" w:rsidRPr="007F2E7C">
        <w:rPr>
          <w:rFonts w:ascii="Times New Roman" w:eastAsiaTheme="minorHAnsi" w:hAnsi="Times New Roman"/>
          <w:color w:val="010101"/>
          <w:sz w:val="20"/>
        </w:rPr>
        <w:t xml:space="preserve">, </w:t>
      </w:r>
      <w:r w:rsidR="00050F2B" w:rsidRPr="007F2E7C">
        <w:rPr>
          <w:rFonts w:ascii="Times New Roman" w:eastAsiaTheme="minorHAnsi" w:hAnsi="Times New Roman"/>
          <w:color w:val="010101"/>
          <w:sz w:val="20"/>
        </w:rPr>
        <w:t>para.</w:t>
      </w:r>
      <w:r w:rsidR="00050F2B" w:rsidRPr="00035158">
        <w:rPr>
          <w:rFonts w:ascii="Times New Roman" w:eastAsiaTheme="minorHAnsi" w:hAnsi="Times New Roman"/>
          <w:color w:val="010101"/>
          <w:sz w:val="20"/>
        </w:rPr>
        <w:t xml:space="preserve"> 95.  </w:t>
      </w:r>
      <w:r w:rsidR="008C2816" w:rsidRPr="00035158">
        <w:rPr>
          <w:rFonts w:ascii="Times New Roman" w:hAnsi="Times New Roman"/>
          <w:sz w:val="20"/>
        </w:rPr>
        <w:t>Th</w:t>
      </w:r>
      <w:r w:rsidR="00050F2B" w:rsidRPr="00035158">
        <w:rPr>
          <w:rFonts w:ascii="Times New Roman" w:hAnsi="Times New Roman"/>
          <w:sz w:val="20"/>
        </w:rPr>
        <w:t xml:space="preserve">e attached </w:t>
      </w:r>
      <w:r w:rsidR="008C2816" w:rsidRPr="00035158">
        <w:rPr>
          <w:rFonts w:ascii="Times New Roman" w:hAnsi="Times New Roman"/>
          <w:sz w:val="20"/>
        </w:rPr>
        <w:t>spreadsheet, and a more detailed spreadsheet showing each station’s con</w:t>
      </w:r>
      <w:r w:rsidR="00050F2B" w:rsidRPr="00035158">
        <w:rPr>
          <w:rFonts w:ascii="Times New Roman" w:hAnsi="Times New Roman"/>
          <w:sz w:val="20"/>
        </w:rPr>
        <w:t>st</w:t>
      </w:r>
      <w:r w:rsidR="008C2816" w:rsidRPr="00035158">
        <w:rPr>
          <w:rFonts w:ascii="Times New Roman" w:hAnsi="Times New Roman"/>
          <w:sz w:val="20"/>
        </w:rPr>
        <w:t>raints and population</w:t>
      </w:r>
      <w:r w:rsidR="00050F2B" w:rsidRPr="00035158">
        <w:rPr>
          <w:rFonts w:ascii="Times New Roman" w:hAnsi="Times New Roman"/>
          <w:sz w:val="20"/>
        </w:rPr>
        <w:t xml:space="preserve"> from the publicly released data</w:t>
      </w:r>
      <w:r w:rsidR="008C2816" w:rsidRPr="00035158">
        <w:rPr>
          <w:rFonts w:ascii="Times New Roman" w:hAnsi="Times New Roman"/>
          <w:sz w:val="20"/>
        </w:rPr>
        <w:t>, are</w:t>
      </w:r>
      <w:r w:rsidR="00D65727" w:rsidRPr="00035158">
        <w:rPr>
          <w:rFonts w:ascii="Times New Roman" w:hAnsi="Times New Roman"/>
          <w:sz w:val="20"/>
        </w:rPr>
        <w:t xml:space="preserve"> also</w:t>
      </w:r>
      <w:r w:rsidR="008C2816" w:rsidRPr="00035158">
        <w:rPr>
          <w:rFonts w:ascii="Times New Roman" w:hAnsi="Times New Roman"/>
          <w:sz w:val="20"/>
        </w:rPr>
        <w:t xml:space="preserve"> being posted on the FCC’s LEARN website</w:t>
      </w:r>
      <w:r w:rsidR="007F2E7C">
        <w:rPr>
          <w:rFonts w:ascii="Times New Roman" w:hAnsi="Times New Roman"/>
          <w:sz w:val="20"/>
        </w:rPr>
        <w:t xml:space="preserve">, </w:t>
      </w:r>
      <w:r w:rsidR="00011169">
        <w:rPr>
          <w:rFonts w:ascii="Times New Roman" w:hAnsi="Times New Roman"/>
          <w:sz w:val="20"/>
        </w:rPr>
        <w:t>http://</w:t>
      </w:r>
      <w:r w:rsidR="007F2E7C" w:rsidRPr="00011169">
        <w:rPr>
          <w:rFonts w:ascii="Times New Roman" w:hAnsi="Times New Roman"/>
          <w:sz w:val="20"/>
        </w:rPr>
        <w:t>www.fcc.gov/learn</w:t>
      </w:r>
      <w:r w:rsidR="008C2816" w:rsidRPr="00035158">
        <w:rPr>
          <w:rFonts w:ascii="Times New Roman" w:hAnsi="Times New Roman"/>
          <w:sz w:val="20"/>
        </w:rPr>
        <w:t xml:space="preserve">.  </w:t>
      </w:r>
    </w:p>
  </w:footnote>
  <w:footnote w:id="3">
    <w:p w14:paraId="725FBD4E" w14:textId="0B3498BA" w:rsidR="00262C7D" w:rsidRPr="00393C28" w:rsidRDefault="00262C7D" w:rsidP="00E15FB0">
      <w:pPr>
        <w:pStyle w:val="FootnoteText"/>
        <w:spacing w:after="120"/>
      </w:pPr>
      <w:r w:rsidRPr="00035158">
        <w:rPr>
          <w:rStyle w:val="FootnoteReference"/>
          <w:sz w:val="20"/>
        </w:rPr>
        <w:footnoteRef/>
      </w:r>
      <w:r w:rsidRPr="00035158">
        <w:t xml:space="preserve"> </w:t>
      </w:r>
      <w:r w:rsidR="00E15FB0" w:rsidRPr="00035158">
        <w:rPr>
          <w:i/>
        </w:rPr>
        <w:t xml:space="preserve">See Auction 1000 </w:t>
      </w:r>
      <w:r w:rsidRPr="00035158">
        <w:rPr>
          <w:i/>
        </w:rPr>
        <w:t>B</w:t>
      </w:r>
      <w:r w:rsidR="00E15FB0" w:rsidRPr="00035158">
        <w:rPr>
          <w:i/>
        </w:rPr>
        <w:t xml:space="preserve">idding Procedures </w:t>
      </w:r>
      <w:r w:rsidRPr="00035158">
        <w:rPr>
          <w:i/>
        </w:rPr>
        <w:t>PN</w:t>
      </w:r>
      <w:r w:rsidRPr="00035158">
        <w:t>, para. 54 n.205</w:t>
      </w:r>
      <w:r w:rsidR="00271D55" w:rsidRPr="00035158">
        <w:t xml:space="preserve"> (citing </w:t>
      </w:r>
      <w:r w:rsidR="00271D55" w:rsidRPr="00035158">
        <w:rPr>
          <w:i/>
        </w:rPr>
        <w:t xml:space="preserve">id. </w:t>
      </w:r>
      <w:r w:rsidR="005F5ECE" w:rsidRPr="00035158">
        <w:t xml:space="preserve">para. 8 </w:t>
      </w:r>
      <w:r w:rsidR="00271D55" w:rsidRPr="00035158">
        <w:t>n.30</w:t>
      </w:r>
      <w:r w:rsidR="005F5ECE" w:rsidRPr="00035158">
        <w:t>,</w:t>
      </w:r>
      <w:r w:rsidR="00271D55" w:rsidRPr="00035158">
        <w:t xml:space="preserve"> describing a “feasible” channel)</w:t>
      </w:r>
      <w:r w:rsidRPr="00035158">
        <w:t>.</w:t>
      </w:r>
      <w:r w:rsidR="00BC4189">
        <w:t xml:space="preserve">  The auction system’s methodology for determining “Not Needed” stations is set forth in detail in Appendix J to the </w:t>
      </w:r>
      <w:r w:rsidR="00BC4189">
        <w:rPr>
          <w:i/>
        </w:rPr>
        <w:t>Auction 1000 Application Procedures PN</w:t>
      </w:r>
      <w:r w:rsidR="00BC4189">
        <w:t>.</w:t>
      </w:r>
      <w:r w:rsidRPr="00035158">
        <w:t xml:space="preserve">  </w:t>
      </w:r>
      <w:r w:rsidR="00564E7B" w:rsidRPr="00035158">
        <w:t>A</w:t>
      </w:r>
      <w:r w:rsidR="005E605B" w:rsidRPr="00035158">
        <w:t>n a</w:t>
      </w:r>
      <w:r w:rsidR="00564E7B" w:rsidRPr="00035158">
        <w:t>pplication</w:t>
      </w:r>
      <w:r w:rsidR="005E605B" w:rsidRPr="00035158">
        <w:t xml:space="preserve"> to participate in the reverse auction</w:t>
      </w:r>
      <w:r w:rsidR="00564E7B" w:rsidRPr="00035158">
        <w:t xml:space="preserve"> filed by any </w:t>
      </w:r>
      <w:r w:rsidRPr="00035158">
        <w:t xml:space="preserve">“Not Needed” station will </w:t>
      </w:r>
      <w:r w:rsidR="0074442E" w:rsidRPr="00035158">
        <w:t xml:space="preserve">be </w:t>
      </w:r>
      <w:r w:rsidR="00564E7B" w:rsidRPr="00035158">
        <w:t>dismissed.</w:t>
      </w:r>
      <w:r w:rsidR="00393C2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7F3ED" w14:textId="77777777" w:rsidR="006A1F50" w:rsidRDefault="006A1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0FCD" w14:textId="3236EA2A" w:rsidR="00011169" w:rsidRPr="00011169" w:rsidRDefault="00011169" w:rsidP="00011169">
    <w:pPr>
      <w:tabs>
        <w:tab w:val="right" w:pos="9360"/>
      </w:tabs>
      <w:rPr>
        <w:rFonts w:ascii="Times New Roman" w:hAnsi="Times New Roman"/>
        <w:sz w:val="22"/>
        <w:szCs w:val="22"/>
      </w:rPr>
    </w:pPr>
    <w:r w:rsidRPr="00011169">
      <w:rPr>
        <w:rFonts w:ascii="Times New Roman" w:hAnsi="Times New Roman"/>
        <w:noProof/>
        <w:sz w:val="22"/>
        <w:szCs w:val="22"/>
      </w:rPr>
      <mc:AlternateContent>
        <mc:Choice Requires="wps">
          <w:drawing>
            <wp:anchor distT="0" distB="0" distL="114300" distR="114300" simplePos="0" relativeHeight="251663360" behindDoc="0" locked="0" layoutInCell="0" allowOverlap="1" wp14:anchorId="5D3E017D" wp14:editId="2ECC0655">
              <wp:simplePos x="0" y="0"/>
              <wp:positionH relativeFrom="column">
                <wp:posOffset>59055</wp:posOffset>
              </wp:positionH>
              <wp:positionV relativeFrom="paragraph">
                <wp:posOffset>205740</wp:posOffset>
              </wp:positionV>
              <wp:extent cx="5886450" cy="2540"/>
              <wp:effectExtent l="0" t="0" r="19050" b="355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DE26D"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6.2pt" to="468.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JTIwIAADs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" o:allowincell="f"/>
          </w:pict>
        </mc:Fallback>
      </mc:AlternateContent>
    </w:r>
    <w:r w:rsidRPr="00011169">
      <w:rPr>
        <w:rFonts w:ascii="Times New Roman" w:hAnsi="Times New Roman"/>
        <w:b/>
        <w:sz w:val="22"/>
        <w:szCs w:val="22"/>
      </w:rPr>
      <w:t xml:space="preserve">                                                Federal Communications Commission</w:t>
    </w:r>
    <w:r w:rsidRPr="00011169">
      <w:rPr>
        <w:rFonts w:ascii="Times New Roman" w:hAnsi="Times New Roman"/>
        <w:sz w:val="22"/>
        <w:szCs w:val="22"/>
      </w:rPr>
      <w:t xml:space="preserve"> </w:t>
    </w:r>
    <w:r w:rsidRPr="00011169">
      <w:rPr>
        <w:rFonts w:ascii="Times New Roman" w:hAnsi="Times New Roman"/>
        <w:sz w:val="22"/>
        <w:szCs w:val="22"/>
      </w:rPr>
      <w:tab/>
    </w:r>
    <w:r w:rsidRPr="00011169">
      <w:rPr>
        <w:rFonts w:ascii="Times New Roman" w:hAnsi="Times New Roman"/>
        <w:b/>
        <w:sz w:val="22"/>
        <w:szCs w:val="22"/>
      </w:rPr>
      <w:t>DA 15-11</w:t>
    </w:r>
    <w:r>
      <w:rPr>
        <w:rFonts w:ascii="Times New Roman" w:hAnsi="Times New Roman"/>
        <w:b/>
        <w:sz w:val="22"/>
        <w:szCs w:val="22"/>
      </w:rPr>
      <w:t>91</w:t>
    </w:r>
  </w:p>
  <w:p w14:paraId="63AD0489" w14:textId="77777777" w:rsidR="00011169" w:rsidRPr="00011169" w:rsidRDefault="00011169">
    <w:pPr>
      <w:pStyle w:val="Header"/>
      <w:rPr>
        <w:rFonts w:ascii="Times New Roman" w:hAnsi="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F2BD" w14:textId="77777777" w:rsidR="0055582C" w:rsidRDefault="0055582C" w:rsidP="0055582C">
    <w:pPr>
      <w:tabs>
        <w:tab w:val="center" w:pos="4680"/>
      </w:tabs>
      <w:rPr>
        <w:rFonts w:cs="Arial"/>
        <w:b/>
        <w:sz w:val="96"/>
        <w:szCs w:val="96"/>
      </w:rPr>
    </w:pPr>
    <w:r>
      <w:rPr>
        <w:rFonts w:cs="Arial"/>
        <w:b/>
        <w:noProof/>
        <w:sz w:val="96"/>
        <w:szCs w:val="96"/>
      </w:rPr>
      <w:drawing>
        <wp:inline distT="0" distB="0" distL="0" distR="0" wp14:anchorId="26EF58A8" wp14:editId="4728DFED">
          <wp:extent cx="533400" cy="533400"/>
          <wp:effectExtent l="0" t="0" r="0" b="0"/>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cs="Arial"/>
        <w:b/>
        <w:sz w:val="96"/>
        <w:szCs w:val="96"/>
      </w:rPr>
      <w:t xml:space="preserve"> PUBLIC NOTICE</w:t>
    </w:r>
  </w:p>
  <w:p w14:paraId="03F3153B" w14:textId="77777777" w:rsidR="0055582C" w:rsidRDefault="0055582C" w:rsidP="0055582C">
    <w:pPr>
      <w:rPr>
        <w:sz w:val="28"/>
      </w:rPr>
    </w:pPr>
    <w:r>
      <w:rPr>
        <w:noProof/>
      </w:rPr>
      <mc:AlternateContent>
        <mc:Choice Requires="wps">
          <w:drawing>
            <wp:anchor distT="0" distB="0" distL="114300" distR="114300" simplePos="0" relativeHeight="251661312" behindDoc="0" locked="0" layoutInCell="0" allowOverlap="1" wp14:anchorId="06235819" wp14:editId="14F7781F">
              <wp:simplePos x="0" y="0"/>
              <wp:positionH relativeFrom="column">
                <wp:posOffset>24765</wp:posOffset>
              </wp:positionH>
              <wp:positionV relativeFrom="paragraph">
                <wp:posOffset>5080</wp:posOffset>
              </wp:positionV>
              <wp:extent cx="3108960" cy="64008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F9881" w14:textId="77777777" w:rsidR="0055582C" w:rsidRDefault="0055582C" w:rsidP="0055582C">
                          <w:pPr>
                            <w:rPr>
                              <w:b/>
                            </w:rPr>
                          </w:pPr>
                          <w:r>
                            <w:rPr>
                              <w:b/>
                            </w:rPr>
                            <w:t>Federal Communications Commission</w:t>
                          </w:r>
                        </w:p>
                        <w:p w14:paraId="453A5E03" w14:textId="77777777" w:rsidR="0055582C" w:rsidRDefault="0055582C" w:rsidP="0055582C">
                          <w:pPr>
                            <w:rPr>
                              <w:b/>
                            </w:rPr>
                          </w:pPr>
                          <w:r>
                            <w:rPr>
                              <w:b/>
                            </w:rPr>
                            <w:t>445 12</w:t>
                          </w:r>
                          <w:r>
                            <w:rPr>
                              <w:b/>
                              <w:vertAlign w:val="superscript"/>
                            </w:rPr>
                            <w:t>th</w:t>
                          </w:r>
                          <w:r>
                            <w:rPr>
                              <w:b/>
                            </w:rPr>
                            <w:t xml:space="preserve"> St., S.W.</w:t>
                          </w:r>
                        </w:p>
                        <w:p w14:paraId="6B356810" w14:textId="77777777" w:rsidR="0055582C" w:rsidRDefault="0055582C" w:rsidP="0055582C">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235819" id="_x0000_t202" coordsize="21600,21600" o:spt="202" path="m,l,21600r21600,l21600,xe">
              <v:stroke joinstyle="miter"/>
              <v:path gradientshapeok="t" o:connecttype="rect"/>
            </v:shapetype>
            <v:shape id="Text Box 19" o:spid="_x0000_s1026" type="#_x0000_t202" style="position:absolute;margin-left:1.95pt;margin-top:.4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VgwIAABE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" o:allowincell="f" stroked="f">
              <v:textbox>
                <w:txbxContent>
                  <w:p w14:paraId="256F9881" w14:textId="77777777" w:rsidR="0055582C" w:rsidRDefault="0055582C" w:rsidP="0055582C">
                    <w:pPr>
                      <w:rPr>
                        <w:b/>
                      </w:rPr>
                    </w:pPr>
                    <w:r>
                      <w:rPr>
                        <w:b/>
                      </w:rPr>
                      <w:t>Federal Communications Commission</w:t>
                    </w:r>
                  </w:p>
                  <w:p w14:paraId="453A5E03" w14:textId="77777777" w:rsidR="0055582C" w:rsidRDefault="0055582C" w:rsidP="0055582C">
                    <w:pPr>
                      <w:rPr>
                        <w:b/>
                      </w:rPr>
                    </w:pPr>
                    <w:r>
                      <w:rPr>
                        <w:b/>
                      </w:rPr>
                      <w:t>445 12</w:t>
                    </w:r>
                    <w:r>
                      <w:rPr>
                        <w:b/>
                        <w:vertAlign w:val="superscript"/>
                      </w:rPr>
                      <w:t>th</w:t>
                    </w:r>
                    <w:r>
                      <w:rPr>
                        <w:b/>
                      </w:rPr>
                      <w:t xml:space="preserve"> St., S.W.</w:t>
                    </w:r>
                  </w:p>
                  <w:p w14:paraId="6B356810" w14:textId="77777777" w:rsidR="0055582C" w:rsidRDefault="0055582C" w:rsidP="0055582C">
                    <w:r>
                      <w:rPr>
                        <w:b/>
                      </w:rPr>
                      <w:t>Washington, D.C. 20554</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74C80A36" wp14:editId="393CA85D">
              <wp:simplePos x="0" y="0"/>
              <wp:positionH relativeFrom="column">
                <wp:posOffset>78105</wp:posOffset>
              </wp:positionH>
              <wp:positionV relativeFrom="paragraph">
                <wp:posOffset>668020</wp:posOffset>
              </wp:positionV>
              <wp:extent cx="5886450" cy="2540"/>
              <wp:effectExtent l="0" t="0" r="19050" b="355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869F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2.6pt" to="469.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60288" behindDoc="0" locked="0" layoutInCell="0" allowOverlap="1" wp14:anchorId="6713BD3E" wp14:editId="7B4FDBF8">
              <wp:simplePos x="0" y="0"/>
              <wp:positionH relativeFrom="column">
                <wp:posOffset>3343275</wp:posOffset>
              </wp:positionH>
              <wp:positionV relativeFrom="paragraph">
                <wp:posOffset>22225</wp:posOffset>
              </wp:positionV>
              <wp:extent cx="2640965" cy="548640"/>
              <wp:effectExtent l="0" t="0" r="6985"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618E2" w14:textId="77777777" w:rsidR="0055582C" w:rsidRDefault="0055582C" w:rsidP="0055582C">
                          <w:pPr>
                            <w:spacing w:before="40"/>
                            <w:jc w:val="right"/>
                            <w:rPr>
                              <w:b/>
                              <w:sz w:val="16"/>
                            </w:rPr>
                          </w:pPr>
                          <w:r>
                            <w:rPr>
                              <w:b/>
                              <w:sz w:val="16"/>
                            </w:rPr>
                            <w:t>News Media Information 202 / 418-0500</w:t>
                          </w:r>
                        </w:p>
                        <w:p w14:paraId="685585AB" w14:textId="77777777" w:rsidR="0055582C" w:rsidRDefault="0055582C" w:rsidP="0055582C">
                          <w:pPr>
                            <w:jc w:val="right"/>
                            <w:rPr>
                              <w:b/>
                              <w:sz w:val="16"/>
                            </w:rPr>
                          </w:pPr>
                          <w:r>
                            <w:rPr>
                              <w:b/>
                              <w:sz w:val="16"/>
                            </w:rPr>
                            <w:tab/>
                            <w:t xml:space="preserve">Internet: </w:t>
                          </w:r>
                          <w:bookmarkStart w:id="1" w:name="_Hlt233824"/>
                          <w:r>
                            <w:rPr>
                              <w:b/>
                              <w:sz w:val="16"/>
                            </w:rPr>
                            <w:t>h</w:t>
                          </w:r>
                          <w:bookmarkEnd w:id="1"/>
                          <w:r>
                            <w:rPr>
                              <w:b/>
                              <w:sz w:val="16"/>
                            </w:rPr>
                            <w:t>ttp://www.fcc.gov</w:t>
                          </w:r>
                        </w:p>
                        <w:p w14:paraId="33F5DCCB" w14:textId="77777777" w:rsidR="0055582C" w:rsidRDefault="0055582C" w:rsidP="0055582C">
                          <w:pPr>
                            <w:jc w:val="right"/>
                            <w:rPr>
                              <w:b/>
                              <w:sz w:val="16"/>
                            </w:rPr>
                          </w:pPr>
                          <w:r>
                            <w:rPr>
                              <w:b/>
                              <w:sz w:val="16"/>
                            </w:rPr>
                            <w:t>TTY: 1-888-835-5322</w:t>
                          </w:r>
                        </w:p>
                        <w:p w14:paraId="7A243242" w14:textId="77777777" w:rsidR="0055582C" w:rsidRPr="00011169" w:rsidRDefault="0055582C" w:rsidP="0055582C">
                          <w:pPr>
                            <w:jc w:val="right"/>
                            <w:rPr>
                              <w:rFonts w:ascii="Times New Roman" w:hAnsi="Times New Roman"/>
                              <w:sz w:val="22"/>
                              <w:szCs w:val="22"/>
                            </w:rPr>
                          </w:pPr>
                        </w:p>
                        <w:p w14:paraId="59A8F800" w14:textId="77777777" w:rsidR="0055582C" w:rsidRDefault="0055582C" w:rsidP="0055582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13BD3E" id="Text Box 18" o:spid="_x0000_s1027" type="#_x0000_t202" style="position:absolute;margin-left:263.25pt;margin-top:1.7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" o:allowincell="f" stroked="f">
              <v:textbox inset=",0,,0">
                <w:txbxContent>
                  <w:p w14:paraId="7AE618E2" w14:textId="77777777" w:rsidR="0055582C" w:rsidRDefault="0055582C" w:rsidP="0055582C">
                    <w:pPr>
                      <w:spacing w:before="40"/>
                      <w:jc w:val="right"/>
                      <w:rPr>
                        <w:b/>
                        <w:sz w:val="16"/>
                      </w:rPr>
                    </w:pPr>
                    <w:r>
                      <w:rPr>
                        <w:b/>
                        <w:sz w:val="16"/>
                      </w:rPr>
                      <w:t>News Media Information 202 / 418-0500</w:t>
                    </w:r>
                  </w:p>
                  <w:p w14:paraId="685585AB" w14:textId="77777777" w:rsidR="0055582C" w:rsidRDefault="0055582C" w:rsidP="0055582C">
                    <w:pPr>
                      <w:jc w:val="right"/>
                      <w:rPr>
                        <w:b/>
                        <w:sz w:val="16"/>
                      </w:rPr>
                    </w:pPr>
                    <w:r>
                      <w:rPr>
                        <w:b/>
                        <w:sz w:val="16"/>
                      </w:rPr>
                      <w:tab/>
                      <w:t xml:space="preserve">Internet: </w:t>
                    </w:r>
                    <w:bookmarkStart w:id="2" w:name="_Hlt233824"/>
                    <w:r>
                      <w:rPr>
                        <w:b/>
                        <w:sz w:val="16"/>
                      </w:rPr>
                      <w:t>h</w:t>
                    </w:r>
                    <w:bookmarkEnd w:id="2"/>
                    <w:r>
                      <w:rPr>
                        <w:b/>
                        <w:sz w:val="16"/>
                      </w:rPr>
                      <w:t>ttp://www.fcc.gov</w:t>
                    </w:r>
                  </w:p>
                  <w:p w14:paraId="33F5DCCB" w14:textId="77777777" w:rsidR="0055582C" w:rsidRDefault="0055582C" w:rsidP="0055582C">
                    <w:pPr>
                      <w:jc w:val="right"/>
                      <w:rPr>
                        <w:b/>
                        <w:sz w:val="16"/>
                      </w:rPr>
                    </w:pPr>
                    <w:r>
                      <w:rPr>
                        <w:b/>
                        <w:sz w:val="16"/>
                      </w:rPr>
                      <w:t>TTY: 1-888-835-5322</w:t>
                    </w:r>
                  </w:p>
                  <w:p w14:paraId="7A243242" w14:textId="77777777" w:rsidR="0055582C" w:rsidRPr="00011169" w:rsidRDefault="0055582C" w:rsidP="0055582C">
                    <w:pPr>
                      <w:jc w:val="right"/>
                      <w:rPr>
                        <w:rFonts w:ascii="Times New Roman" w:hAnsi="Times New Roman"/>
                        <w:sz w:val="22"/>
                        <w:szCs w:val="22"/>
                      </w:rPr>
                    </w:pPr>
                  </w:p>
                  <w:p w14:paraId="59A8F800" w14:textId="77777777" w:rsidR="0055582C" w:rsidRDefault="0055582C" w:rsidP="0055582C"/>
                </w:txbxContent>
              </v:textbox>
            </v:shape>
          </w:pict>
        </mc:Fallback>
      </mc:AlternateContent>
    </w:r>
  </w:p>
  <w:p w14:paraId="1F82205F" w14:textId="77777777" w:rsidR="0055582C" w:rsidRDefault="0055582C" w:rsidP="0055582C"/>
  <w:p w14:paraId="5E20AF3B" w14:textId="77777777" w:rsidR="0055582C" w:rsidRDefault="0055582C" w:rsidP="0055582C"/>
  <w:p w14:paraId="5FB5B07E" w14:textId="77777777" w:rsidR="009518E3" w:rsidRPr="00011169" w:rsidRDefault="009518E3" w:rsidP="0055582C">
    <w:pPr>
      <w:pStyle w:val="Head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37"/>
    <w:rsid w:val="00011169"/>
    <w:rsid w:val="00016F84"/>
    <w:rsid w:val="0002648C"/>
    <w:rsid w:val="00035158"/>
    <w:rsid w:val="000507F1"/>
    <w:rsid w:val="00050F2B"/>
    <w:rsid w:val="000767C8"/>
    <w:rsid w:val="000C4EB7"/>
    <w:rsid w:val="00190DB9"/>
    <w:rsid w:val="001B424C"/>
    <w:rsid w:val="001B6C89"/>
    <w:rsid w:val="00200B2F"/>
    <w:rsid w:val="00215AE5"/>
    <w:rsid w:val="00246D46"/>
    <w:rsid w:val="00262C7D"/>
    <w:rsid w:val="00271D55"/>
    <w:rsid w:val="002A1765"/>
    <w:rsid w:val="002A78DA"/>
    <w:rsid w:val="00332B72"/>
    <w:rsid w:val="0035633A"/>
    <w:rsid w:val="00393C28"/>
    <w:rsid w:val="003F0AA7"/>
    <w:rsid w:val="0050145A"/>
    <w:rsid w:val="00517856"/>
    <w:rsid w:val="0055582C"/>
    <w:rsid w:val="00564E7B"/>
    <w:rsid w:val="005E605B"/>
    <w:rsid w:val="005F5ECE"/>
    <w:rsid w:val="006271CF"/>
    <w:rsid w:val="006A1F50"/>
    <w:rsid w:val="00733FA2"/>
    <w:rsid w:val="0074442E"/>
    <w:rsid w:val="007F1A37"/>
    <w:rsid w:val="007F2E7C"/>
    <w:rsid w:val="0083498D"/>
    <w:rsid w:val="00880CE4"/>
    <w:rsid w:val="008A638C"/>
    <w:rsid w:val="008C2816"/>
    <w:rsid w:val="00907F49"/>
    <w:rsid w:val="00915CB4"/>
    <w:rsid w:val="00927297"/>
    <w:rsid w:val="00937FAC"/>
    <w:rsid w:val="009518E3"/>
    <w:rsid w:val="0096771C"/>
    <w:rsid w:val="009745FA"/>
    <w:rsid w:val="009F0428"/>
    <w:rsid w:val="00A309D4"/>
    <w:rsid w:val="00A35A97"/>
    <w:rsid w:val="00A818E2"/>
    <w:rsid w:val="00A82EDC"/>
    <w:rsid w:val="00AE5968"/>
    <w:rsid w:val="00B44006"/>
    <w:rsid w:val="00B80CF7"/>
    <w:rsid w:val="00B8179F"/>
    <w:rsid w:val="00BA1987"/>
    <w:rsid w:val="00BC4189"/>
    <w:rsid w:val="00C05FAA"/>
    <w:rsid w:val="00D00BBC"/>
    <w:rsid w:val="00D65727"/>
    <w:rsid w:val="00E15FB0"/>
    <w:rsid w:val="00EC77B5"/>
    <w:rsid w:val="00F810BD"/>
    <w:rsid w:val="00FC4FB8"/>
    <w:rsid w:val="00FF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B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37"/>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4,Appel note de bas de p,Style 12,(NECG) Footnote Reference,o,fr,Style 3,Style 17,FR,Style 13,Footnote Reference/,Style 6,Style 4,Style 7,Footnote Reference1"/>
    <w:basedOn w:val="DefaultParagraphFont"/>
    <w:rsid w:val="00A309D4"/>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A309D4"/>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A309D4"/>
    <w:rPr>
      <w:rFonts w:eastAsia="Times New Roman" w:cs="Times New Roman"/>
      <w:sz w:val="20"/>
      <w:szCs w:val="20"/>
    </w:rPr>
  </w:style>
  <w:style w:type="character" w:styleId="Hyperlink">
    <w:name w:val="Hyperlink"/>
    <w:basedOn w:val="DefaultParagraphFont"/>
    <w:uiPriority w:val="99"/>
    <w:rsid w:val="00A309D4"/>
    <w:rPr>
      <w:rFonts w:cs="Times New Roman"/>
      <w:color w:val="0000FF"/>
      <w:u w:val="single"/>
    </w:rPr>
  </w:style>
  <w:style w:type="paragraph" w:customStyle="1" w:styleId="ParaNum">
    <w:name w:val="ParaNum"/>
    <w:basedOn w:val="Normal"/>
    <w:link w:val="ParaNumChar"/>
    <w:rsid w:val="008C2816"/>
    <w:pPr>
      <w:widowControl w:val="0"/>
      <w:numPr>
        <w:numId w:val="1"/>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8C2816"/>
    <w:rPr>
      <w:rFonts w:eastAsia="Times New Roman" w:cs="Times New Roman"/>
      <w:snapToGrid w:val="0"/>
      <w:kern w:val="28"/>
      <w:sz w:val="22"/>
      <w:szCs w:val="20"/>
    </w:rPr>
  </w:style>
  <w:style w:type="paragraph" w:styleId="Header">
    <w:name w:val="header"/>
    <w:basedOn w:val="Normal"/>
    <w:link w:val="HeaderChar"/>
    <w:uiPriority w:val="99"/>
    <w:unhideWhenUsed/>
    <w:rsid w:val="009518E3"/>
    <w:pPr>
      <w:tabs>
        <w:tab w:val="center" w:pos="4680"/>
        <w:tab w:val="right" w:pos="9360"/>
      </w:tabs>
    </w:pPr>
  </w:style>
  <w:style w:type="character" w:customStyle="1" w:styleId="HeaderChar">
    <w:name w:val="Header Char"/>
    <w:basedOn w:val="DefaultParagraphFont"/>
    <w:link w:val="Header"/>
    <w:uiPriority w:val="99"/>
    <w:rsid w:val="009518E3"/>
    <w:rPr>
      <w:rFonts w:ascii="Arial" w:eastAsia="Times New Roman" w:hAnsi="Arial" w:cs="Times New Roman"/>
      <w:szCs w:val="20"/>
    </w:rPr>
  </w:style>
  <w:style w:type="paragraph" w:styleId="Footer">
    <w:name w:val="footer"/>
    <w:basedOn w:val="Normal"/>
    <w:link w:val="FooterChar"/>
    <w:uiPriority w:val="99"/>
    <w:unhideWhenUsed/>
    <w:rsid w:val="009518E3"/>
    <w:pPr>
      <w:tabs>
        <w:tab w:val="center" w:pos="4680"/>
        <w:tab w:val="right" w:pos="9360"/>
      </w:tabs>
    </w:pPr>
  </w:style>
  <w:style w:type="character" w:customStyle="1" w:styleId="FooterChar">
    <w:name w:val="Footer Char"/>
    <w:basedOn w:val="DefaultParagraphFont"/>
    <w:link w:val="Footer"/>
    <w:uiPriority w:val="99"/>
    <w:rsid w:val="009518E3"/>
    <w:rPr>
      <w:rFonts w:ascii="Arial" w:eastAsia="Times New Roman" w:hAnsi="Arial" w:cs="Times New Roman"/>
      <w:szCs w:val="20"/>
    </w:rPr>
  </w:style>
  <w:style w:type="character" w:styleId="CommentReference">
    <w:name w:val="annotation reference"/>
    <w:basedOn w:val="DefaultParagraphFont"/>
    <w:uiPriority w:val="99"/>
    <w:semiHidden/>
    <w:unhideWhenUsed/>
    <w:rsid w:val="0074442E"/>
    <w:rPr>
      <w:sz w:val="16"/>
      <w:szCs w:val="16"/>
    </w:rPr>
  </w:style>
  <w:style w:type="paragraph" w:styleId="CommentText">
    <w:name w:val="annotation text"/>
    <w:basedOn w:val="Normal"/>
    <w:link w:val="CommentTextChar"/>
    <w:uiPriority w:val="99"/>
    <w:semiHidden/>
    <w:unhideWhenUsed/>
    <w:rsid w:val="0074442E"/>
    <w:rPr>
      <w:sz w:val="20"/>
    </w:rPr>
  </w:style>
  <w:style w:type="character" w:customStyle="1" w:styleId="CommentTextChar">
    <w:name w:val="Comment Text Char"/>
    <w:basedOn w:val="DefaultParagraphFont"/>
    <w:link w:val="CommentText"/>
    <w:uiPriority w:val="99"/>
    <w:semiHidden/>
    <w:rsid w:val="007444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442E"/>
    <w:rPr>
      <w:b/>
      <w:bCs/>
    </w:rPr>
  </w:style>
  <w:style w:type="character" w:customStyle="1" w:styleId="CommentSubjectChar">
    <w:name w:val="Comment Subject Char"/>
    <w:basedOn w:val="CommentTextChar"/>
    <w:link w:val="CommentSubject"/>
    <w:uiPriority w:val="99"/>
    <w:semiHidden/>
    <w:rsid w:val="0074442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44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42E"/>
    <w:rPr>
      <w:rFonts w:ascii="Segoe UI" w:eastAsia="Times New Roman" w:hAnsi="Segoe UI" w:cs="Segoe UI"/>
      <w:sz w:val="18"/>
      <w:szCs w:val="18"/>
    </w:rPr>
  </w:style>
  <w:style w:type="character" w:styleId="Emphasis">
    <w:name w:val="Emphasis"/>
    <w:basedOn w:val="DefaultParagraphFont"/>
    <w:uiPriority w:val="20"/>
    <w:qFormat/>
    <w:rsid w:val="005558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37"/>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4,Appel note de bas de p,Style 12,(NECG) Footnote Reference,o,fr,Style 3,Style 17,FR,Style 13,Footnote Reference/,Style 6,Style 4,Style 7,Footnote Reference1"/>
    <w:basedOn w:val="DefaultParagraphFont"/>
    <w:rsid w:val="00A309D4"/>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A309D4"/>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A309D4"/>
    <w:rPr>
      <w:rFonts w:eastAsia="Times New Roman" w:cs="Times New Roman"/>
      <w:sz w:val="20"/>
      <w:szCs w:val="20"/>
    </w:rPr>
  </w:style>
  <w:style w:type="character" w:styleId="Hyperlink">
    <w:name w:val="Hyperlink"/>
    <w:basedOn w:val="DefaultParagraphFont"/>
    <w:uiPriority w:val="99"/>
    <w:rsid w:val="00A309D4"/>
    <w:rPr>
      <w:rFonts w:cs="Times New Roman"/>
      <w:color w:val="0000FF"/>
      <w:u w:val="single"/>
    </w:rPr>
  </w:style>
  <w:style w:type="paragraph" w:customStyle="1" w:styleId="ParaNum">
    <w:name w:val="ParaNum"/>
    <w:basedOn w:val="Normal"/>
    <w:link w:val="ParaNumChar"/>
    <w:rsid w:val="008C2816"/>
    <w:pPr>
      <w:widowControl w:val="0"/>
      <w:numPr>
        <w:numId w:val="1"/>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8C2816"/>
    <w:rPr>
      <w:rFonts w:eastAsia="Times New Roman" w:cs="Times New Roman"/>
      <w:snapToGrid w:val="0"/>
      <w:kern w:val="28"/>
      <w:sz w:val="22"/>
      <w:szCs w:val="20"/>
    </w:rPr>
  </w:style>
  <w:style w:type="paragraph" w:styleId="Header">
    <w:name w:val="header"/>
    <w:basedOn w:val="Normal"/>
    <w:link w:val="HeaderChar"/>
    <w:uiPriority w:val="99"/>
    <w:unhideWhenUsed/>
    <w:rsid w:val="009518E3"/>
    <w:pPr>
      <w:tabs>
        <w:tab w:val="center" w:pos="4680"/>
        <w:tab w:val="right" w:pos="9360"/>
      </w:tabs>
    </w:pPr>
  </w:style>
  <w:style w:type="character" w:customStyle="1" w:styleId="HeaderChar">
    <w:name w:val="Header Char"/>
    <w:basedOn w:val="DefaultParagraphFont"/>
    <w:link w:val="Header"/>
    <w:uiPriority w:val="99"/>
    <w:rsid w:val="009518E3"/>
    <w:rPr>
      <w:rFonts w:ascii="Arial" w:eastAsia="Times New Roman" w:hAnsi="Arial" w:cs="Times New Roman"/>
      <w:szCs w:val="20"/>
    </w:rPr>
  </w:style>
  <w:style w:type="paragraph" w:styleId="Footer">
    <w:name w:val="footer"/>
    <w:basedOn w:val="Normal"/>
    <w:link w:val="FooterChar"/>
    <w:uiPriority w:val="99"/>
    <w:unhideWhenUsed/>
    <w:rsid w:val="009518E3"/>
    <w:pPr>
      <w:tabs>
        <w:tab w:val="center" w:pos="4680"/>
        <w:tab w:val="right" w:pos="9360"/>
      </w:tabs>
    </w:pPr>
  </w:style>
  <w:style w:type="character" w:customStyle="1" w:styleId="FooterChar">
    <w:name w:val="Footer Char"/>
    <w:basedOn w:val="DefaultParagraphFont"/>
    <w:link w:val="Footer"/>
    <w:uiPriority w:val="99"/>
    <w:rsid w:val="009518E3"/>
    <w:rPr>
      <w:rFonts w:ascii="Arial" w:eastAsia="Times New Roman" w:hAnsi="Arial" w:cs="Times New Roman"/>
      <w:szCs w:val="20"/>
    </w:rPr>
  </w:style>
  <w:style w:type="character" w:styleId="CommentReference">
    <w:name w:val="annotation reference"/>
    <w:basedOn w:val="DefaultParagraphFont"/>
    <w:uiPriority w:val="99"/>
    <w:semiHidden/>
    <w:unhideWhenUsed/>
    <w:rsid w:val="0074442E"/>
    <w:rPr>
      <w:sz w:val="16"/>
      <w:szCs w:val="16"/>
    </w:rPr>
  </w:style>
  <w:style w:type="paragraph" w:styleId="CommentText">
    <w:name w:val="annotation text"/>
    <w:basedOn w:val="Normal"/>
    <w:link w:val="CommentTextChar"/>
    <w:uiPriority w:val="99"/>
    <w:semiHidden/>
    <w:unhideWhenUsed/>
    <w:rsid w:val="0074442E"/>
    <w:rPr>
      <w:sz w:val="20"/>
    </w:rPr>
  </w:style>
  <w:style w:type="character" w:customStyle="1" w:styleId="CommentTextChar">
    <w:name w:val="Comment Text Char"/>
    <w:basedOn w:val="DefaultParagraphFont"/>
    <w:link w:val="CommentText"/>
    <w:uiPriority w:val="99"/>
    <w:semiHidden/>
    <w:rsid w:val="007444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442E"/>
    <w:rPr>
      <w:b/>
      <w:bCs/>
    </w:rPr>
  </w:style>
  <w:style w:type="character" w:customStyle="1" w:styleId="CommentSubjectChar">
    <w:name w:val="Comment Subject Char"/>
    <w:basedOn w:val="CommentTextChar"/>
    <w:link w:val="CommentSubject"/>
    <w:uiPriority w:val="99"/>
    <w:semiHidden/>
    <w:rsid w:val="0074442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44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42E"/>
    <w:rPr>
      <w:rFonts w:ascii="Segoe UI" w:eastAsia="Times New Roman" w:hAnsi="Segoe UI" w:cs="Segoe UI"/>
      <w:sz w:val="18"/>
      <w:szCs w:val="18"/>
    </w:rPr>
  </w:style>
  <w:style w:type="character" w:styleId="Emphasis">
    <w:name w:val="Emphasis"/>
    <w:basedOn w:val="DefaultParagraphFont"/>
    <w:uiPriority w:val="20"/>
    <w:qFormat/>
    <w:rsid w:val="00555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entiveauction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1906</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2015-10-16T15:19:00Z</dcterms:created>
  <dcterms:modified xsi:type="dcterms:W3CDTF">2015-10-16T15:19:00Z</dcterms:modified>
  <cp:category> </cp:category>
  <cp:contentStatus> </cp:contentStatus>
</cp:coreProperties>
</file>