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B8B45" w14:textId="431AD551" w:rsidR="00461F4A" w:rsidRDefault="00546FAA" w:rsidP="00461F4A">
      <w:pPr>
        <w:jc w:val="right"/>
        <w:rPr>
          <w:b/>
        </w:rPr>
      </w:pPr>
      <w:bookmarkStart w:id="0" w:name="_GoBack"/>
      <w:bookmarkEnd w:id="0"/>
      <w:r w:rsidRPr="00044189">
        <w:rPr>
          <w:b/>
        </w:rPr>
        <w:t>DA</w:t>
      </w:r>
      <w:r w:rsidR="00FC0B95">
        <w:rPr>
          <w:b/>
        </w:rPr>
        <w:t xml:space="preserve"> 15-</w:t>
      </w:r>
      <w:r w:rsidR="00697845">
        <w:rPr>
          <w:b/>
        </w:rPr>
        <w:t>1202</w:t>
      </w:r>
      <w:r w:rsidRPr="00044189">
        <w:rPr>
          <w:b/>
        </w:rPr>
        <w:t xml:space="preserve"> </w:t>
      </w:r>
      <w:r w:rsidRPr="00044189">
        <w:rPr>
          <w:b/>
        </w:rPr>
        <w:br/>
      </w:r>
    </w:p>
    <w:p w14:paraId="7287370B" w14:textId="43F3CA4A" w:rsidR="00A94885" w:rsidRPr="00044189" w:rsidRDefault="00AC7EB3" w:rsidP="00461F4A">
      <w:pPr>
        <w:spacing w:after="120"/>
        <w:jc w:val="right"/>
        <w:rPr>
          <w:b/>
        </w:rPr>
      </w:pPr>
      <w:r>
        <w:rPr>
          <w:b/>
        </w:rPr>
        <w:t>Released: October 21</w:t>
      </w:r>
      <w:r w:rsidR="00546FAA" w:rsidRPr="00044189">
        <w:rPr>
          <w:b/>
        </w:rPr>
        <w:t>, 2015</w:t>
      </w:r>
    </w:p>
    <w:p w14:paraId="48578AB8" w14:textId="77777777" w:rsidR="00546FAA" w:rsidRPr="00044189" w:rsidRDefault="00546FAA" w:rsidP="00546FAA">
      <w:pPr>
        <w:jc w:val="right"/>
        <w:rPr>
          <w:b/>
        </w:rPr>
      </w:pPr>
    </w:p>
    <w:p w14:paraId="61719A12" w14:textId="77777777" w:rsidR="00546FAA" w:rsidRPr="00461F4A" w:rsidRDefault="00546FAA" w:rsidP="00546FAA">
      <w:pPr>
        <w:jc w:val="center"/>
        <w:rPr>
          <w:b/>
          <w:caps/>
        </w:rPr>
      </w:pPr>
      <w:r w:rsidRPr="00461F4A">
        <w:rPr>
          <w:b/>
          <w:caps/>
        </w:rPr>
        <w:t>Notice of Violation</w:t>
      </w:r>
      <w:r w:rsidR="00FC0B95" w:rsidRPr="00461F4A">
        <w:rPr>
          <w:b/>
          <w:caps/>
        </w:rPr>
        <w:t xml:space="preserve"> and Modification</w:t>
      </w:r>
      <w:r w:rsidRPr="00461F4A">
        <w:rPr>
          <w:b/>
          <w:caps/>
        </w:rPr>
        <w:t xml:space="preserve"> of </w:t>
      </w:r>
      <w:r w:rsidRPr="00461F4A">
        <w:rPr>
          <w:b/>
          <w:i/>
          <w:caps/>
        </w:rPr>
        <w:t>Ex Parte</w:t>
      </w:r>
      <w:r w:rsidRPr="00461F4A">
        <w:rPr>
          <w:b/>
          <w:caps/>
        </w:rPr>
        <w:t xml:space="preserve"> Rules in the Matter of </w:t>
      </w:r>
    </w:p>
    <w:p w14:paraId="68BCFD2E" w14:textId="77777777" w:rsidR="00461F4A" w:rsidRDefault="00546FAA" w:rsidP="00461F4A">
      <w:pPr>
        <w:jc w:val="center"/>
        <w:rPr>
          <w:b/>
        </w:rPr>
      </w:pPr>
      <w:r w:rsidRPr="00461F4A">
        <w:rPr>
          <w:b/>
          <w:caps/>
        </w:rPr>
        <w:t>Rates for Inmate Calling Services</w:t>
      </w:r>
      <w:r w:rsidRPr="00044189">
        <w:rPr>
          <w:b/>
        </w:rPr>
        <w:br/>
      </w:r>
    </w:p>
    <w:p w14:paraId="5E308D96" w14:textId="3549B257" w:rsidR="00546FAA" w:rsidRPr="00044189" w:rsidRDefault="00461F4A" w:rsidP="00461F4A">
      <w:pPr>
        <w:spacing w:after="240"/>
        <w:jc w:val="center"/>
        <w:rPr>
          <w:b/>
        </w:rPr>
      </w:pPr>
      <w:r>
        <w:rPr>
          <w:b/>
        </w:rPr>
        <w:t>WC Docket No. 12-375</w:t>
      </w:r>
    </w:p>
    <w:p w14:paraId="07B4A6A9" w14:textId="77777777" w:rsidR="00546FAA" w:rsidRPr="00044189" w:rsidRDefault="00546FAA" w:rsidP="00546FAA">
      <w:pPr>
        <w:rPr>
          <w:b/>
        </w:rPr>
      </w:pPr>
    </w:p>
    <w:p w14:paraId="386A5BD7" w14:textId="2A0B0DAB" w:rsidR="00546FAA" w:rsidRPr="00044189" w:rsidRDefault="00546FAA" w:rsidP="00546FAA">
      <w:r w:rsidRPr="00044189">
        <w:t xml:space="preserve">Notice is hereby given that the Commission received </w:t>
      </w:r>
      <w:r w:rsidR="00FC0B95">
        <w:t>a prohibited written presentation</w:t>
      </w:r>
      <w:r w:rsidRPr="00044189">
        <w:t xml:space="preserve"> in the above-referenced proceeding.</w:t>
      </w:r>
      <w:r w:rsidR="00BF266D">
        <w:t xml:space="preserve"> </w:t>
      </w:r>
      <w:r w:rsidRPr="00044189">
        <w:t xml:space="preserve"> On October 19, 2015,</w:t>
      </w:r>
      <w:r w:rsidR="00D25396">
        <w:t xml:space="preserve"> </w:t>
      </w:r>
      <w:r w:rsidR="00084CF1">
        <w:t xml:space="preserve">Global Tel*Link Corporation (GTL) </w:t>
      </w:r>
      <w:r w:rsidRPr="00044189">
        <w:t xml:space="preserve">filed a written </w:t>
      </w:r>
      <w:r w:rsidRPr="00FC0B95">
        <w:rPr>
          <w:i/>
        </w:rPr>
        <w:t>ex parte</w:t>
      </w:r>
      <w:r w:rsidRPr="00044189">
        <w:t xml:space="preserve"> presentation in WC Docket No. 12-375.</w:t>
      </w:r>
      <w:r w:rsidR="00461F4A">
        <w:rPr>
          <w:rStyle w:val="FootnoteReference"/>
        </w:rPr>
        <w:footnoteReference w:id="1"/>
      </w:r>
      <w:r w:rsidRPr="00044189">
        <w:t xml:space="preserve"> </w:t>
      </w:r>
      <w:r w:rsidR="00BF266D">
        <w:t xml:space="preserve"> </w:t>
      </w:r>
      <w:r w:rsidRPr="00044189">
        <w:t xml:space="preserve">Section 1.1203 of the Commission’s rules, 47 C.F.R. § 1.1203, prohibits the making of any presentation, whether </w:t>
      </w:r>
      <w:r w:rsidRPr="00FC0B95">
        <w:rPr>
          <w:i/>
        </w:rPr>
        <w:t>ex parte</w:t>
      </w:r>
      <w:r w:rsidRPr="00044189">
        <w:t xml:space="preserve"> or not, to decision-making personnel concerning any matter listed on the Commission’s Sunshine Agenda from the day after the Sunshine Agenda is released until the Commission releases the text of a decision or order relating to that matter or removes th</w:t>
      </w:r>
      <w:r w:rsidR="00860393" w:rsidRPr="00044189">
        <w:t xml:space="preserve">e </w:t>
      </w:r>
      <w:r w:rsidR="00461F4A">
        <w:t>item</w:t>
      </w:r>
      <w:r w:rsidR="00860393" w:rsidRPr="00044189">
        <w:t xml:space="preserve"> from the Sunshine Agenda. </w:t>
      </w:r>
      <w:r w:rsidR="00BF266D">
        <w:t xml:space="preserve"> </w:t>
      </w:r>
      <w:r w:rsidR="00C5691D">
        <w:t xml:space="preserve">The </w:t>
      </w:r>
      <w:r w:rsidR="00183BE6">
        <w:t>s</w:t>
      </w:r>
      <w:r w:rsidR="00C5691D">
        <w:t xml:space="preserve">unshine </w:t>
      </w:r>
      <w:r w:rsidR="00183BE6">
        <w:t>p</w:t>
      </w:r>
      <w:r w:rsidR="00C5691D">
        <w:t xml:space="preserve">eriod for the above-referenced proceeding commenced on October 15, 2015.  </w:t>
      </w:r>
      <w:r w:rsidR="00FC0B95">
        <w:t>GTL</w:t>
      </w:r>
      <w:r w:rsidR="00860393" w:rsidRPr="00044189">
        <w:t xml:space="preserve"> filed</w:t>
      </w:r>
      <w:r w:rsidR="00FC0B95">
        <w:t xml:space="preserve"> its presentation</w:t>
      </w:r>
      <w:r w:rsidR="00860393" w:rsidRPr="00044189">
        <w:t xml:space="preserve"> </w:t>
      </w:r>
      <w:r w:rsidR="00183BE6">
        <w:t xml:space="preserve">two </w:t>
      </w:r>
      <w:r w:rsidR="00461F4A">
        <w:t xml:space="preserve">business </w:t>
      </w:r>
      <w:r w:rsidR="00860393" w:rsidRPr="00044189">
        <w:t xml:space="preserve">days after the commencement of the </w:t>
      </w:r>
      <w:r w:rsidR="008C4CC2">
        <w:t>s</w:t>
      </w:r>
      <w:r w:rsidR="00860393" w:rsidRPr="00044189">
        <w:t xml:space="preserve">unshine </w:t>
      </w:r>
      <w:r w:rsidR="008C4CC2">
        <w:t>p</w:t>
      </w:r>
      <w:r w:rsidR="00860393" w:rsidRPr="00044189">
        <w:t xml:space="preserve">eriod </w:t>
      </w:r>
      <w:r w:rsidR="00FC0B95">
        <w:t xml:space="preserve">and </w:t>
      </w:r>
      <w:r w:rsidR="00BF266D">
        <w:t xml:space="preserve">the presentation </w:t>
      </w:r>
      <w:r w:rsidR="00FC0B95">
        <w:t xml:space="preserve">did not qualify for any of the exemptions </w:t>
      </w:r>
      <w:r w:rsidR="00BF266D">
        <w:t xml:space="preserve">to the prohibition against making presentations during the </w:t>
      </w:r>
      <w:r w:rsidR="008C4CC2">
        <w:t>s</w:t>
      </w:r>
      <w:r w:rsidR="00BF266D">
        <w:t xml:space="preserve">unshine </w:t>
      </w:r>
      <w:r w:rsidR="008C4CC2">
        <w:t>p</w:t>
      </w:r>
      <w:r w:rsidR="00BF266D">
        <w:t xml:space="preserve">eriod.  </w:t>
      </w:r>
      <w:r w:rsidR="00BF266D">
        <w:rPr>
          <w:i/>
        </w:rPr>
        <w:t xml:space="preserve">See </w:t>
      </w:r>
      <w:r w:rsidR="00FC0B95">
        <w:t xml:space="preserve">47 C.F.R. §1.1203(a). </w:t>
      </w:r>
    </w:p>
    <w:p w14:paraId="1D153ED1" w14:textId="77777777" w:rsidR="00A01780" w:rsidRPr="00044189" w:rsidRDefault="00A01780" w:rsidP="00546FAA"/>
    <w:p w14:paraId="53178F12" w14:textId="77777777" w:rsidR="00A01780" w:rsidRPr="00044189" w:rsidRDefault="00A01780" w:rsidP="00546FAA">
      <w:pPr>
        <w:rPr>
          <w:color w:val="000000" w:themeColor="text1"/>
        </w:rPr>
      </w:pPr>
      <w:r w:rsidRPr="00044189">
        <w:t xml:space="preserve">Notwithstanding this </w:t>
      </w:r>
      <w:r w:rsidR="00DD0318" w:rsidRPr="00044189">
        <w:t>fact</w:t>
      </w:r>
      <w:r w:rsidRPr="00044189">
        <w:t xml:space="preserve">, </w:t>
      </w:r>
      <w:r w:rsidR="008C4CC2">
        <w:t>s</w:t>
      </w:r>
      <w:r w:rsidRPr="00044189">
        <w:t xml:space="preserve">ection 1.1200 of the Commission’s rules, 47 C.F.R. § 1.1200, provides that where the public interest so requires in a particular proceeding, the Commission and its staff retain the discretion to modify the applicable </w:t>
      </w:r>
      <w:r w:rsidRPr="00FC0B95">
        <w:rPr>
          <w:i/>
        </w:rPr>
        <w:t>ex parte</w:t>
      </w:r>
      <w:r w:rsidRPr="00044189">
        <w:t xml:space="preserve"> rules by public notice. </w:t>
      </w:r>
      <w:r w:rsidR="000A3A80">
        <w:t xml:space="preserve"> </w:t>
      </w:r>
      <w:r w:rsidR="00D25396">
        <w:rPr>
          <w:color w:val="000000" w:themeColor="text1"/>
        </w:rPr>
        <w:t>T</w:t>
      </w:r>
      <w:r w:rsidRPr="00044189">
        <w:rPr>
          <w:color w:val="000000" w:themeColor="text1"/>
        </w:rPr>
        <w:t xml:space="preserve">he Wireline Competition Bureau has decided that it will serve the public interest to allow </w:t>
      </w:r>
      <w:r w:rsidR="00B33DE2">
        <w:rPr>
          <w:color w:val="000000" w:themeColor="text1"/>
        </w:rPr>
        <w:t>the filing</w:t>
      </w:r>
      <w:r w:rsidRPr="00044189">
        <w:rPr>
          <w:color w:val="000000" w:themeColor="text1"/>
        </w:rPr>
        <w:t xml:space="preserve"> to become part of the record in </w:t>
      </w:r>
      <w:r w:rsidR="008C4CC2">
        <w:rPr>
          <w:color w:val="000000" w:themeColor="text1"/>
        </w:rPr>
        <w:t xml:space="preserve">WC </w:t>
      </w:r>
      <w:r w:rsidRPr="00044189">
        <w:rPr>
          <w:color w:val="000000" w:themeColor="text1"/>
        </w:rPr>
        <w:t xml:space="preserve">Docket 12-375. </w:t>
      </w:r>
    </w:p>
    <w:p w14:paraId="49D899C1" w14:textId="77777777" w:rsidR="00A01780" w:rsidRPr="00044189" w:rsidRDefault="00A01780" w:rsidP="00546FAA">
      <w:pPr>
        <w:rPr>
          <w:color w:val="000000" w:themeColor="text1"/>
        </w:rPr>
      </w:pPr>
    </w:p>
    <w:p w14:paraId="158F5064" w14:textId="418FE1AE" w:rsidR="00A01780" w:rsidRDefault="00DD0318" w:rsidP="00546FAA">
      <w:pPr>
        <w:rPr>
          <w:color w:val="000000" w:themeColor="text1"/>
        </w:rPr>
      </w:pPr>
      <w:r w:rsidRPr="00044189">
        <w:rPr>
          <w:color w:val="000000" w:themeColor="text1"/>
        </w:rPr>
        <w:t xml:space="preserve">Per the Commission’s procedures for handling prohibited </w:t>
      </w:r>
      <w:r w:rsidRPr="00B33DE2">
        <w:rPr>
          <w:i/>
          <w:color w:val="000000" w:themeColor="text1"/>
        </w:rPr>
        <w:t>ex parte</w:t>
      </w:r>
      <w:r w:rsidRPr="00044189">
        <w:rPr>
          <w:color w:val="000000" w:themeColor="text1"/>
        </w:rPr>
        <w:t xml:space="preserve"> presentations, 47 C.F.R. § 1.1212, t</w:t>
      </w:r>
      <w:r w:rsidR="00A01780" w:rsidRPr="00044189">
        <w:rPr>
          <w:color w:val="000000" w:themeColor="text1"/>
        </w:rPr>
        <w:t xml:space="preserve">he Wireline Competition Bureau has referred GTL’s October 19, 2015 </w:t>
      </w:r>
      <w:r w:rsidR="00A01780" w:rsidRPr="000A3A80">
        <w:rPr>
          <w:i/>
          <w:color w:val="000000" w:themeColor="text1"/>
        </w:rPr>
        <w:t>ex parte</w:t>
      </w:r>
      <w:r w:rsidR="00A01780" w:rsidRPr="00044189">
        <w:rPr>
          <w:color w:val="000000" w:themeColor="text1"/>
        </w:rPr>
        <w:t xml:space="preserve"> filing to the Commission’s Office of General</w:t>
      </w:r>
      <w:r w:rsidRPr="00044189">
        <w:rPr>
          <w:color w:val="000000" w:themeColor="text1"/>
        </w:rPr>
        <w:t xml:space="preserve"> Counsel.</w:t>
      </w:r>
      <w:r w:rsidR="00A01780" w:rsidRPr="00044189">
        <w:rPr>
          <w:color w:val="000000" w:themeColor="text1"/>
        </w:rPr>
        <w:t xml:space="preserve"> </w:t>
      </w:r>
      <w:r w:rsidR="000A3A80">
        <w:rPr>
          <w:color w:val="000000" w:themeColor="text1"/>
        </w:rPr>
        <w:t xml:space="preserve"> </w:t>
      </w:r>
    </w:p>
    <w:p w14:paraId="360BC68C" w14:textId="77777777" w:rsidR="00E406A1" w:rsidRDefault="00E406A1" w:rsidP="00546FAA">
      <w:pPr>
        <w:rPr>
          <w:color w:val="000000" w:themeColor="text1"/>
        </w:rPr>
      </w:pPr>
    </w:p>
    <w:p w14:paraId="7CCCC7DD" w14:textId="6205ACAA" w:rsidR="00E406A1" w:rsidRDefault="00E406A1" w:rsidP="00546FAA">
      <w:pPr>
        <w:rPr>
          <w:b/>
          <w:color w:val="000000" w:themeColor="text1"/>
        </w:rPr>
      </w:pPr>
      <w:r w:rsidRPr="00461F4A">
        <w:rPr>
          <w:b/>
          <w:color w:val="000000" w:themeColor="text1"/>
        </w:rPr>
        <w:t>Action by</w:t>
      </w:r>
      <w:r w:rsidR="00461F4A">
        <w:rPr>
          <w:b/>
          <w:color w:val="000000" w:themeColor="text1"/>
        </w:rPr>
        <w:t>:</w:t>
      </w:r>
      <w:r w:rsidRPr="00461F4A">
        <w:rPr>
          <w:b/>
          <w:color w:val="000000" w:themeColor="text1"/>
        </w:rPr>
        <w:t xml:space="preserve"> </w:t>
      </w:r>
      <w:r w:rsidR="00461F4A">
        <w:rPr>
          <w:b/>
          <w:color w:val="000000" w:themeColor="text1"/>
        </w:rPr>
        <w:t xml:space="preserve">Chief, </w:t>
      </w:r>
      <w:r w:rsidRPr="00461F4A">
        <w:rPr>
          <w:b/>
          <w:color w:val="000000" w:themeColor="text1"/>
        </w:rPr>
        <w:t>Wireline Competition Bureau</w:t>
      </w:r>
    </w:p>
    <w:p w14:paraId="7BA7C68D" w14:textId="77777777" w:rsidR="00461F4A" w:rsidRDefault="00461F4A" w:rsidP="00546FAA">
      <w:pPr>
        <w:rPr>
          <w:b/>
          <w:color w:val="000000" w:themeColor="text1"/>
        </w:rPr>
      </w:pPr>
    </w:p>
    <w:p w14:paraId="6E78F8F2" w14:textId="42C26AC9" w:rsidR="00461F4A" w:rsidRPr="00461F4A" w:rsidRDefault="00461F4A" w:rsidP="00F13320">
      <w:pPr>
        <w:pStyle w:val="ListParagraph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- FCC -</w:t>
      </w:r>
    </w:p>
    <w:sectPr w:rsidR="00461F4A" w:rsidRPr="00461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C1E6D" w14:textId="77777777" w:rsidR="005254DB" w:rsidRDefault="005254DB" w:rsidP="00546FAA">
      <w:r>
        <w:separator/>
      </w:r>
    </w:p>
  </w:endnote>
  <w:endnote w:type="continuationSeparator" w:id="0">
    <w:p w14:paraId="6F48198E" w14:textId="77777777" w:rsidR="005254DB" w:rsidRDefault="005254DB" w:rsidP="0054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F2C7" w14:textId="77777777" w:rsidR="005D013E" w:rsidRDefault="005D0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22A7" w14:textId="77777777" w:rsidR="005D013E" w:rsidRDefault="005D0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C2A5" w14:textId="77777777" w:rsidR="005D013E" w:rsidRDefault="005D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DD2A2" w14:textId="77777777" w:rsidR="005254DB" w:rsidRDefault="005254DB" w:rsidP="00546FAA">
      <w:r>
        <w:separator/>
      </w:r>
    </w:p>
  </w:footnote>
  <w:footnote w:type="continuationSeparator" w:id="0">
    <w:p w14:paraId="48067AA6" w14:textId="77777777" w:rsidR="005254DB" w:rsidRDefault="005254DB" w:rsidP="00546FAA">
      <w:r>
        <w:continuationSeparator/>
      </w:r>
    </w:p>
  </w:footnote>
  <w:footnote w:id="1">
    <w:p w14:paraId="76EF1399" w14:textId="28628EDA" w:rsidR="00461F4A" w:rsidRDefault="00461F4A">
      <w:pPr>
        <w:pStyle w:val="FootnoteText"/>
      </w:pPr>
      <w:r>
        <w:rPr>
          <w:rStyle w:val="FootnoteReference"/>
        </w:rPr>
        <w:footnoteRef/>
      </w:r>
      <w:r>
        <w:t xml:space="preserve"> Letter from Chérie R. Kiser, Counsel to GTL, to Marlene H. Dortch, Secretary, FCC, WC Docket No. 12-375 (filed Oct. 19,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B8650" w14:textId="77777777" w:rsidR="005D013E" w:rsidRDefault="005D0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1CF2" w14:textId="77777777" w:rsidR="00546FAA" w:rsidRDefault="00DD0318" w:rsidP="00044189">
    <w:pPr>
      <w:pStyle w:val="Header"/>
      <w:tabs>
        <w:tab w:val="clear" w:pos="4320"/>
        <w:tab w:val="clear" w:pos="8640"/>
      </w:tabs>
      <w:spacing w:before="40"/>
      <w:jc w:val="center"/>
      <w:rPr>
        <w:rFonts w:ascii="News Gothic MT" w:hAnsi="News Gothic MT"/>
        <w:b/>
        <w:kern w:val="28"/>
        <w:sz w:val="96"/>
      </w:rPr>
    </w:pPr>
    <w:r>
      <w:rPr>
        <w:noProof/>
      </w:rPr>
      <w:drawing>
        <wp:inline distT="0" distB="0" distL="0" distR="0" wp14:anchorId="2DFE886B" wp14:editId="18C44FA8">
          <wp:extent cx="600075" cy="571500"/>
          <wp:effectExtent l="0" t="0" r="9525" b="0"/>
          <wp:docPr id="14" name="Picture 14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fcc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FAA">
      <w:rPr>
        <w:rFonts w:ascii="News Gothic MT" w:hAnsi="News Gothic MT"/>
        <w:b/>
        <w:kern w:val="28"/>
        <w:sz w:val="96"/>
      </w:rPr>
      <w:t>PUBLIC NOTICE</w:t>
    </w:r>
  </w:p>
  <w:p w14:paraId="7F665EF4" w14:textId="77777777" w:rsidR="00546FAA" w:rsidRPr="00546FAA" w:rsidRDefault="00044189" w:rsidP="00546FAA">
    <w:pPr>
      <w:pStyle w:val="Header"/>
      <w:tabs>
        <w:tab w:val="clear" w:pos="4320"/>
        <w:tab w:val="clear" w:pos="8640"/>
        <w:tab w:val="left" w:pos="1080"/>
      </w:tabs>
      <w:spacing w:line="1120" w:lineRule="exact"/>
      <w:rPr>
        <w:b/>
        <w:sz w:val="24"/>
        <w:szCs w:val="24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30B141" wp14:editId="6D0CE08E">
              <wp:simplePos x="0" y="0"/>
              <wp:positionH relativeFrom="column">
                <wp:posOffset>3733800</wp:posOffset>
              </wp:positionH>
              <wp:positionV relativeFrom="paragraph">
                <wp:posOffset>97790</wp:posOffset>
              </wp:positionV>
              <wp:extent cx="2640965" cy="548640"/>
              <wp:effectExtent l="0" t="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04BFC" w14:textId="77777777" w:rsidR="00546FAA" w:rsidRDefault="00546FAA" w:rsidP="00546FAA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28FFEE25" w14:textId="77777777" w:rsidR="00546FAA" w:rsidRDefault="00546FAA" w:rsidP="00546FA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14:paraId="7D5FD4FC" w14:textId="77777777" w:rsidR="00546FAA" w:rsidRDefault="00546FAA" w:rsidP="00546FA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607AB5B1" w14:textId="77777777" w:rsidR="00546FAA" w:rsidRDefault="00546FAA" w:rsidP="00546FA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30B1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4pt;margin-top:7.7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wfQIAAAc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" o:allowincell="f" stroked="f">
              <v:textbox inset=",0,,0">
                <w:txbxContent>
                  <w:p w14:paraId="43D04BFC" w14:textId="77777777" w:rsidR="00546FAA" w:rsidRDefault="00546FAA" w:rsidP="00546FAA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28FFEE25" w14:textId="77777777" w:rsidR="00546FAA" w:rsidRDefault="00546FAA" w:rsidP="00546FA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14:paraId="7D5FD4FC" w14:textId="77777777" w:rsidR="00546FAA" w:rsidRDefault="00546FAA" w:rsidP="00546FA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607AB5B1" w14:textId="77777777" w:rsidR="00546FAA" w:rsidRDefault="00546FAA" w:rsidP="00546FA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0F8E8A" wp14:editId="49DC0DC9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67545" w14:textId="77777777" w:rsidR="00546FAA" w:rsidRDefault="00546FAA" w:rsidP="00546FA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C1D82EC" w14:textId="77777777" w:rsidR="00546FAA" w:rsidRDefault="00546FAA" w:rsidP="00546FA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4334940A" w14:textId="77777777" w:rsidR="00546FAA" w:rsidRDefault="00546FAA" w:rsidP="00546FAA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0F8E8A" id="Text Box 10" o:spid="_x0000_s1027" type="#_x0000_t202" style="position:absolute;margin-left:0;margin-top:.4pt;width:244.8pt;height:5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ucaykYQC&#10;AAAY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14:paraId="09967545" w14:textId="77777777" w:rsidR="00546FAA" w:rsidRDefault="00546FAA" w:rsidP="00546FA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6C1D82EC" w14:textId="77777777" w:rsidR="00546FAA" w:rsidRDefault="00546FAA" w:rsidP="00546FA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4334940A" w14:textId="77777777" w:rsidR="00546FAA" w:rsidRDefault="00546FAA" w:rsidP="00546FAA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3202AA9" w14:textId="77777777" w:rsidR="00546FAA" w:rsidRDefault="00044189">
    <w:pPr>
      <w:pStyle w:val="Header"/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09C711" wp14:editId="04269200">
              <wp:simplePos x="0" y="0"/>
              <wp:positionH relativeFrom="column">
                <wp:posOffset>200025</wp:posOffset>
              </wp:positionH>
              <wp:positionV relativeFrom="paragraph">
                <wp:posOffset>22225</wp:posOffset>
              </wp:positionV>
              <wp:extent cx="5867400" cy="2540"/>
              <wp:effectExtent l="0" t="0" r="19050" b="3556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CDD99E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.75pt" to="477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vnIwIAADs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124BC" w14:textId="77777777" w:rsidR="005D013E" w:rsidRDefault="005D0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0F94"/>
    <w:multiLevelType w:val="hybridMultilevel"/>
    <w:tmpl w:val="CA967C32"/>
    <w:lvl w:ilvl="0" w:tplc="5906B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A"/>
    <w:rsid w:val="00010B00"/>
    <w:rsid w:val="00044189"/>
    <w:rsid w:val="00084CF1"/>
    <w:rsid w:val="000A3A80"/>
    <w:rsid w:val="00183BE6"/>
    <w:rsid w:val="001F4CAB"/>
    <w:rsid w:val="00271B44"/>
    <w:rsid w:val="00461F4A"/>
    <w:rsid w:val="004F20B0"/>
    <w:rsid w:val="005254DB"/>
    <w:rsid w:val="00546FAA"/>
    <w:rsid w:val="005D013E"/>
    <w:rsid w:val="00660260"/>
    <w:rsid w:val="00697845"/>
    <w:rsid w:val="00734E5B"/>
    <w:rsid w:val="00860393"/>
    <w:rsid w:val="008C4CC2"/>
    <w:rsid w:val="00A01780"/>
    <w:rsid w:val="00A94885"/>
    <w:rsid w:val="00AC7EB3"/>
    <w:rsid w:val="00B33DE2"/>
    <w:rsid w:val="00BF266D"/>
    <w:rsid w:val="00C5691D"/>
    <w:rsid w:val="00D25396"/>
    <w:rsid w:val="00DD0318"/>
    <w:rsid w:val="00E406A1"/>
    <w:rsid w:val="00F13320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10F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A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6F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6FA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FA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9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6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9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9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9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1F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1F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F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F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A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6F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6FA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FA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9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6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9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9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9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1F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1F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F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2015-10-20T17:21:00Z</cp:lastPrinted>
  <dcterms:created xsi:type="dcterms:W3CDTF">2015-10-21T16:20:00Z</dcterms:created>
  <dcterms:modified xsi:type="dcterms:W3CDTF">2015-10-21T16:20:00Z</dcterms:modified>
  <cp:category> </cp:category>
  <cp:contentStatus> </cp:contentStatus>
</cp:coreProperties>
</file>