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E6C" w:rsidRPr="00447B92" w:rsidRDefault="004E5E6C">
      <w:pPr>
        <w:pStyle w:val="Header1"/>
        <w:tabs>
          <w:tab w:val="clear" w:pos="4320"/>
        </w:tabs>
        <w:jc w:val="right"/>
        <w:rPr>
          <w:color w:val="auto"/>
          <w:sz w:val="22"/>
          <w:szCs w:val="22"/>
        </w:rPr>
      </w:pPr>
      <w:bookmarkStart w:id="0" w:name="_GoBack"/>
      <w:bookmarkEnd w:id="0"/>
      <w:r w:rsidRPr="00447B92">
        <w:rPr>
          <w:color w:val="auto"/>
          <w:sz w:val="22"/>
          <w:szCs w:val="22"/>
        </w:rPr>
        <w:t xml:space="preserve">DA </w:t>
      </w:r>
      <w:r w:rsidR="00446EB9" w:rsidRPr="00447B92">
        <w:rPr>
          <w:color w:val="auto"/>
          <w:sz w:val="22"/>
          <w:szCs w:val="22"/>
        </w:rPr>
        <w:t>1</w:t>
      </w:r>
      <w:r w:rsidR="00B368FB" w:rsidRPr="00447B92">
        <w:rPr>
          <w:color w:val="auto"/>
          <w:sz w:val="22"/>
          <w:szCs w:val="22"/>
        </w:rPr>
        <w:t>5</w:t>
      </w:r>
      <w:r w:rsidRPr="00447B92">
        <w:rPr>
          <w:color w:val="auto"/>
          <w:sz w:val="22"/>
          <w:szCs w:val="22"/>
        </w:rPr>
        <w:t>-</w:t>
      </w:r>
      <w:r w:rsidR="00151B87" w:rsidRPr="00447B92">
        <w:rPr>
          <w:color w:val="auto"/>
          <w:sz w:val="22"/>
          <w:szCs w:val="22"/>
        </w:rPr>
        <w:t>120</w:t>
      </w:r>
    </w:p>
    <w:p w:rsidR="004E5E6C" w:rsidRDefault="004E5E6C">
      <w:pPr>
        <w:rPr>
          <w:rFonts w:ascii="Times New Roman Bold" w:hAnsi="Times New Roman Bold"/>
          <w:sz w:val="22"/>
          <w:u w:val="single"/>
        </w:rPr>
      </w:pPr>
    </w:p>
    <w:p w:rsidR="006526B5" w:rsidRDefault="006526B5">
      <w:pPr>
        <w:rPr>
          <w:rFonts w:ascii="Times New Roman Bold" w:hAnsi="Times New Roman Bold"/>
          <w:sz w:val="22"/>
          <w:u w:val="single"/>
        </w:rPr>
      </w:pPr>
    </w:p>
    <w:p w:rsidR="004E5E6C" w:rsidRDefault="004E5E6C">
      <w:pPr>
        <w:rPr>
          <w:rFonts w:ascii="Times New Roman Bold" w:hAnsi="Times New Roman Bold"/>
          <w:sz w:val="22"/>
          <w:u w:val="single"/>
        </w:rPr>
      </w:pPr>
      <w:r>
        <w:rPr>
          <w:rFonts w:ascii="Times New Roman Bold" w:hAnsi="Times New Roman Bold"/>
          <w:sz w:val="22"/>
          <w:u w:val="single"/>
        </w:rPr>
        <w:t>Via Certifi</w:t>
      </w:r>
      <w:bookmarkStart w:id="1" w:name="bookmark"/>
      <w:bookmarkEnd w:id="1"/>
      <w:r>
        <w:rPr>
          <w:rFonts w:ascii="Times New Roman Bold" w:hAnsi="Times New Roman Bold"/>
          <w:sz w:val="22"/>
          <w:u w:val="single"/>
        </w:rPr>
        <w:t>ed Mail, Return Receipt Requested</w:t>
      </w:r>
    </w:p>
    <w:p w:rsidR="004E5E6C" w:rsidRDefault="004E5E6C">
      <w:pPr>
        <w:rPr>
          <w:rFonts w:ascii="Times New Roman Bold" w:hAnsi="Times New Roman Bold"/>
          <w:sz w:val="22"/>
          <w:u w:val="single"/>
        </w:rPr>
      </w:pPr>
    </w:p>
    <w:p w:rsidR="001538C1" w:rsidRPr="001538C1" w:rsidRDefault="001538C1" w:rsidP="001538C1">
      <w:pPr>
        <w:rPr>
          <w:sz w:val="22"/>
          <w:szCs w:val="22"/>
        </w:rPr>
      </w:pPr>
      <w:r w:rsidRPr="001538C1">
        <w:rPr>
          <w:sz w:val="22"/>
          <w:szCs w:val="22"/>
        </w:rPr>
        <w:t>Ace Radio Corporation</w:t>
      </w:r>
    </w:p>
    <w:p w:rsidR="001538C1" w:rsidRPr="001538C1" w:rsidRDefault="001538C1" w:rsidP="001538C1">
      <w:pPr>
        <w:rPr>
          <w:sz w:val="22"/>
          <w:szCs w:val="22"/>
        </w:rPr>
      </w:pPr>
      <w:r w:rsidRPr="001538C1">
        <w:rPr>
          <w:sz w:val="22"/>
          <w:szCs w:val="22"/>
        </w:rPr>
        <w:t>c/o Stephen M. Hackerman</w:t>
      </w:r>
    </w:p>
    <w:p w:rsidR="001538C1" w:rsidRPr="001538C1" w:rsidRDefault="001538C1" w:rsidP="001538C1">
      <w:pPr>
        <w:rPr>
          <w:sz w:val="22"/>
          <w:szCs w:val="22"/>
        </w:rPr>
      </w:pPr>
      <w:r w:rsidRPr="001538C1">
        <w:rPr>
          <w:sz w:val="22"/>
          <w:szCs w:val="22"/>
        </w:rPr>
        <w:t>4203 Montrose Blvd.</w:t>
      </w:r>
    </w:p>
    <w:p w:rsidR="001538C1" w:rsidRPr="001538C1" w:rsidRDefault="001538C1" w:rsidP="001538C1">
      <w:pPr>
        <w:rPr>
          <w:sz w:val="22"/>
          <w:szCs w:val="22"/>
        </w:rPr>
      </w:pPr>
      <w:r w:rsidRPr="001538C1">
        <w:rPr>
          <w:sz w:val="22"/>
          <w:szCs w:val="22"/>
        </w:rPr>
        <w:t>Suite 603</w:t>
      </w:r>
    </w:p>
    <w:p w:rsidR="001538C1" w:rsidRPr="001538C1" w:rsidRDefault="001538C1" w:rsidP="001538C1">
      <w:pPr>
        <w:rPr>
          <w:sz w:val="22"/>
          <w:szCs w:val="22"/>
        </w:rPr>
      </w:pPr>
      <w:r w:rsidRPr="001538C1">
        <w:rPr>
          <w:sz w:val="22"/>
          <w:szCs w:val="22"/>
        </w:rPr>
        <w:t>Houston, TX 77006-5471</w:t>
      </w:r>
    </w:p>
    <w:p w:rsidR="004E5E6C" w:rsidRDefault="004E5E6C">
      <w:pPr>
        <w:rPr>
          <w:sz w:val="22"/>
        </w:rPr>
      </w:pPr>
    </w:p>
    <w:p w:rsidR="004E5E6C" w:rsidRDefault="004E5E6C" w:rsidP="00FC33B9">
      <w:pPr>
        <w:widowControl w:val="0"/>
        <w:ind w:left="1170" w:hanging="450"/>
        <w:rPr>
          <w:b/>
          <w:sz w:val="22"/>
        </w:rPr>
      </w:pPr>
      <w:r>
        <w:rPr>
          <w:b/>
          <w:sz w:val="22"/>
        </w:rPr>
        <w:t xml:space="preserve">Re:  </w:t>
      </w:r>
      <w:r w:rsidR="006F721A">
        <w:rPr>
          <w:b/>
          <w:sz w:val="22"/>
        </w:rPr>
        <w:tab/>
      </w:r>
      <w:r w:rsidRPr="002743B8">
        <w:rPr>
          <w:b/>
          <w:color w:val="auto"/>
          <w:sz w:val="22"/>
          <w:szCs w:val="22"/>
        </w:rPr>
        <w:t xml:space="preserve">Notice of Interim Default Payment Obligation for Auction </w:t>
      </w:r>
      <w:r w:rsidR="008004CB" w:rsidRPr="002743B8">
        <w:rPr>
          <w:b/>
          <w:color w:val="auto"/>
          <w:sz w:val="22"/>
          <w:szCs w:val="22"/>
        </w:rPr>
        <w:t>62</w:t>
      </w:r>
      <w:r w:rsidR="00A901A8" w:rsidRPr="002743B8">
        <w:rPr>
          <w:b/>
          <w:color w:val="auto"/>
          <w:sz w:val="22"/>
          <w:szCs w:val="22"/>
        </w:rPr>
        <w:t xml:space="preserve"> Construction Permit </w:t>
      </w:r>
      <w:r w:rsidR="00170CBE" w:rsidRPr="002743B8">
        <w:rPr>
          <w:b/>
          <w:color w:val="auto"/>
          <w:sz w:val="22"/>
          <w:szCs w:val="22"/>
        </w:rPr>
        <w:t xml:space="preserve">   </w:t>
      </w:r>
      <w:r w:rsidR="008004CB" w:rsidRPr="002743B8">
        <w:rPr>
          <w:b/>
          <w:color w:val="auto"/>
          <w:sz w:val="22"/>
          <w:szCs w:val="22"/>
        </w:rPr>
        <w:t>FM 459-A</w:t>
      </w:r>
      <w:r w:rsidR="004D7353" w:rsidRPr="002743B8">
        <w:rPr>
          <w:b/>
          <w:color w:val="auto"/>
          <w:sz w:val="22"/>
          <w:szCs w:val="22"/>
        </w:rPr>
        <w:t xml:space="preserve"> (</w:t>
      </w:r>
      <w:r w:rsidR="008004CB" w:rsidRPr="002743B8">
        <w:rPr>
          <w:b/>
          <w:color w:val="auto"/>
          <w:sz w:val="22"/>
          <w:szCs w:val="22"/>
        </w:rPr>
        <w:t>Mertzon, Texas</w:t>
      </w:r>
      <w:r w:rsidR="004D7353" w:rsidRPr="002743B8">
        <w:rPr>
          <w:b/>
          <w:color w:val="auto"/>
          <w:sz w:val="22"/>
          <w:szCs w:val="22"/>
        </w:rPr>
        <w:t>)</w:t>
      </w:r>
    </w:p>
    <w:p w:rsidR="00790233" w:rsidRDefault="00790233" w:rsidP="00790233">
      <w:pPr>
        <w:widowControl w:val="0"/>
        <w:ind w:left="720"/>
        <w:rPr>
          <w:b/>
          <w:sz w:val="22"/>
        </w:rPr>
      </w:pPr>
    </w:p>
    <w:p w:rsidR="00896997" w:rsidRPr="00896997" w:rsidRDefault="00896997" w:rsidP="00896997">
      <w:pPr>
        <w:widowControl w:val="0"/>
        <w:jc w:val="center"/>
        <w:rPr>
          <w:rFonts w:eastAsia="Times New Roman"/>
          <w:b/>
          <w:color w:val="auto"/>
          <w:sz w:val="22"/>
          <w:szCs w:val="22"/>
          <w:u w:val="single"/>
        </w:rPr>
      </w:pPr>
      <w:r w:rsidRPr="00896997">
        <w:rPr>
          <w:rFonts w:eastAsia="Times New Roman"/>
          <w:b/>
          <w:color w:val="auto"/>
          <w:sz w:val="22"/>
          <w:szCs w:val="22"/>
          <w:u w:val="single"/>
        </w:rPr>
        <w:t>DO NOT DISCARD THIS IMPORTANT NOTICE</w:t>
      </w:r>
    </w:p>
    <w:p w:rsidR="00896997" w:rsidRDefault="00896997" w:rsidP="00896997">
      <w:pPr>
        <w:widowControl w:val="0"/>
        <w:jc w:val="center"/>
        <w:rPr>
          <w:rFonts w:eastAsia="Times New Roman"/>
          <w:b/>
          <w:color w:val="auto"/>
          <w:sz w:val="22"/>
          <w:szCs w:val="22"/>
          <w:u w:val="single"/>
        </w:rPr>
      </w:pPr>
      <w:r w:rsidRPr="00896997">
        <w:rPr>
          <w:rFonts w:eastAsia="Times New Roman"/>
          <w:b/>
          <w:color w:val="auto"/>
          <w:sz w:val="22"/>
          <w:szCs w:val="22"/>
          <w:u w:val="single"/>
        </w:rPr>
        <w:t>OF A DEMAND FOR PAYMENT</w:t>
      </w:r>
      <w:r>
        <w:rPr>
          <w:rFonts w:eastAsia="Times New Roman"/>
          <w:b/>
          <w:color w:val="auto"/>
          <w:sz w:val="22"/>
          <w:szCs w:val="22"/>
          <w:u w:val="single"/>
        </w:rPr>
        <w:t xml:space="preserve"> </w:t>
      </w:r>
      <w:r w:rsidRPr="00896997">
        <w:rPr>
          <w:rFonts w:eastAsia="Times New Roman"/>
          <w:b/>
          <w:color w:val="auto"/>
          <w:sz w:val="22"/>
          <w:szCs w:val="22"/>
          <w:u w:val="single"/>
        </w:rPr>
        <w:t>OF</w:t>
      </w:r>
    </w:p>
    <w:p w:rsidR="00790233" w:rsidRDefault="00896997" w:rsidP="00896997">
      <w:pPr>
        <w:widowControl w:val="0"/>
        <w:jc w:val="center"/>
        <w:rPr>
          <w:rFonts w:eastAsia="Times New Roman"/>
          <w:b/>
          <w:color w:val="auto"/>
          <w:sz w:val="22"/>
          <w:szCs w:val="22"/>
          <w:u w:val="single"/>
        </w:rPr>
      </w:pPr>
      <w:r w:rsidRPr="00896997">
        <w:rPr>
          <w:rFonts w:eastAsia="Times New Roman"/>
          <w:b/>
          <w:color w:val="auto"/>
          <w:sz w:val="22"/>
          <w:szCs w:val="22"/>
          <w:u w:val="single"/>
        </w:rPr>
        <w:t xml:space="preserve"> A DEBT OWED THE UNITED STATES AND ORDER OF PAYMENT</w:t>
      </w:r>
    </w:p>
    <w:p w:rsidR="00896997" w:rsidRDefault="00896997" w:rsidP="00896997">
      <w:pPr>
        <w:widowControl w:val="0"/>
        <w:ind w:left="720"/>
        <w:rPr>
          <w:b/>
          <w:sz w:val="22"/>
        </w:rPr>
      </w:pPr>
    </w:p>
    <w:p w:rsidR="004E5E6C" w:rsidRDefault="004E5E6C">
      <w:pPr>
        <w:rPr>
          <w:sz w:val="22"/>
        </w:rPr>
      </w:pPr>
      <w:r>
        <w:rPr>
          <w:sz w:val="22"/>
        </w:rPr>
        <w:t xml:space="preserve">Dear Mr. </w:t>
      </w:r>
      <w:r w:rsidR="008004CB">
        <w:rPr>
          <w:sz w:val="22"/>
          <w:szCs w:val="22"/>
        </w:rPr>
        <w:t>Hackerman</w:t>
      </w:r>
      <w:r>
        <w:rPr>
          <w:sz w:val="22"/>
        </w:rPr>
        <w:t>:</w:t>
      </w:r>
    </w:p>
    <w:p w:rsidR="004E5E6C" w:rsidRDefault="004E5E6C">
      <w:pPr>
        <w:rPr>
          <w:sz w:val="22"/>
        </w:rPr>
      </w:pPr>
    </w:p>
    <w:p w:rsidR="001537C6" w:rsidRDefault="004E5E6C" w:rsidP="00A8558C">
      <w:pPr>
        <w:widowControl w:val="0"/>
        <w:ind w:firstLine="720"/>
        <w:rPr>
          <w:sz w:val="22"/>
          <w:szCs w:val="22"/>
        </w:rPr>
      </w:pPr>
      <w:r>
        <w:rPr>
          <w:sz w:val="22"/>
        </w:rPr>
        <w:t xml:space="preserve">This </w:t>
      </w:r>
      <w:r w:rsidR="001D1691">
        <w:rPr>
          <w:sz w:val="22"/>
        </w:rPr>
        <w:t xml:space="preserve">Order </w:t>
      </w:r>
      <w:r>
        <w:rPr>
          <w:sz w:val="22"/>
        </w:rPr>
        <w:t xml:space="preserve">provides notice </w:t>
      </w:r>
      <w:r w:rsidR="00134CA9">
        <w:rPr>
          <w:sz w:val="22"/>
        </w:rPr>
        <w:t xml:space="preserve">and demands payment </w:t>
      </w:r>
      <w:r>
        <w:rPr>
          <w:sz w:val="22"/>
        </w:rPr>
        <w:t xml:space="preserve">of </w:t>
      </w:r>
      <w:r w:rsidR="004D7353">
        <w:rPr>
          <w:sz w:val="22"/>
        </w:rPr>
        <w:t xml:space="preserve">the </w:t>
      </w:r>
      <w:r>
        <w:rPr>
          <w:sz w:val="22"/>
        </w:rPr>
        <w:t xml:space="preserve">interim default payment obligation </w:t>
      </w:r>
      <w:r w:rsidR="007E1790">
        <w:rPr>
          <w:sz w:val="22"/>
        </w:rPr>
        <w:t>for</w:t>
      </w:r>
      <w:r w:rsidR="004D7353">
        <w:rPr>
          <w:sz w:val="22"/>
        </w:rPr>
        <w:t xml:space="preserve"> </w:t>
      </w:r>
      <w:r w:rsidR="00170CBE">
        <w:rPr>
          <w:sz w:val="22"/>
        </w:rPr>
        <w:t>Ace Radio Corporation</w:t>
      </w:r>
      <w:r w:rsidR="004D7353">
        <w:rPr>
          <w:sz w:val="22"/>
        </w:rPr>
        <w:t xml:space="preserve"> (“</w:t>
      </w:r>
      <w:r w:rsidR="00170CBE">
        <w:rPr>
          <w:sz w:val="22"/>
        </w:rPr>
        <w:t>ARC</w:t>
      </w:r>
      <w:r w:rsidR="004D7353">
        <w:rPr>
          <w:sz w:val="22"/>
        </w:rPr>
        <w:t xml:space="preserve">”) </w:t>
      </w:r>
      <w:r w:rsidR="00A901A8">
        <w:rPr>
          <w:sz w:val="22"/>
        </w:rPr>
        <w:t xml:space="preserve">with respect to </w:t>
      </w:r>
      <w:r w:rsidR="004D7353">
        <w:rPr>
          <w:sz w:val="22"/>
        </w:rPr>
        <w:t>its</w:t>
      </w:r>
      <w:r w:rsidR="007E1790">
        <w:rPr>
          <w:sz w:val="22"/>
        </w:rPr>
        <w:t xml:space="preserve"> </w:t>
      </w:r>
      <w:r w:rsidR="00A901A8">
        <w:rPr>
          <w:sz w:val="22"/>
        </w:rPr>
        <w:t>default arising out</w:t>
      </w:r>
      <w:r w:rsidR="00DA4C22">
        <w:rPr>
          <w:sz w:val="22"/>
        </w:rPr>
        <w:t xml:space="preserve"> </w:t>
      </w:r>
      <w:r w:rsidR="00A901A8">
        <w:rPr>
          <w:sz w:val="22"/>
        </w:rPr>
        <w:t xml:space="preserve">of </w:t>
      </w:r>
      <w:r w:rsidR="00DF4680">
        <w:rPr>
          <w:sz w:val="22"/>
        </w:rPr>
        <w:t>A</w:t>
      </w:r>
      <w:r w:rsidR="00A901A8">
        <w:rPr>
          <w:sz w:val="22"/>
        </w:rPr>
        <w:t>uction</w:t>
      </w:r>
      <w:r w:rsidR="00DF4680">
        <w:rPr>
          <w:sz w:val="22"/>
        </w:rPr>
        <w:t xml:space="preserve"> 62 and dismisses ARC’s long-form </w:t>
      </w:r>
      <w:r w:rsidR="00B46288">
        <w:rPr>
          <w:sz w:val="22"/>
        </w:rPr>
        <w:t xml:space="preserve">construction permit </w:t>
      </w:r>
      <w:r w:rsidR="00DF4680">
        <w:rPr>
          <w:sz w:val="22"/>
        </w:rPr>
        <w:t xml:space="preserve">application (FCC Form 301). </w:t>
      </w:r>
      <w:r w:rsidR="00A901A8">
        <w:rPr>
          <w:sz w:val="22"/>
        </w:rPr>
        <w:t xml:space="preserve"> </w:t>
      </w:r>
      <w:r w:rsidR="00996FA2" w:rsidRPr="004B1620">
        <w:rPr>
          <w:color w:val="auto"/>
          <w:sz w:val="22"/>
        </w:rPr>
        <w:t xml:space="preserve">As described fully below, </w:t>
      </w:r>
      <w:r w:rsidR="00170CBE" w:rsidRPr="004B1620">
        <w:rPr>
          <w:color w:val="auto"/>
          <w:sz w:val="22"/>
        </w:rPr>
        <w:t>ARC</w:t>
      </w:r>
      <w:r w:rsidR="004D7353" w:rsidRPr="004B1620">
        <w:rPr>
          <w:color w:val="auto"/>
          <w:sz w:val="22"/>
        </w:rPr>
        <w:t xml:space="preserve"> </w:t>
      </w:r>
      <w:r w:rsidR="00996FA2" w:rsidRPr="004B1620">
        <w:rPr>
          <w:color w:val="auto"/>
          <w:sz w:val="22"/>
        </w:rPr>
        <w:t xml:space="preserve">had </w:t>
      </w:r>
      <w:r w:rsidR="00A45E52" w:rsidRPr="004B1620">
        <w:rPr>
          <w:color w:val="auto"/>
          <w:sz w:val="22"/>
        </w:rPr>
        <w:t>the winning bid</w:t>
      </w:r>
      <w:r w:rsidR="00170CBE" w:rsidRPr="004B1620">
        <w:rPr>
          <w:color w:val="auto"/>
          <w:sz w:val="22"/>
        </w:rPr>
        <w:t xml:space="preserve"> in Auction 62</w:t>
      </w:r>
      <w:r w:rsidR="00996FA2" w:rsidRPr="004B1620">
        <w:rPr>
          <w:color w:val="auto"/>
          <w:sz w:val="22"/>
        </w:rPr>
        <w:t xml:space="preserve"> for </w:t>
      </w:r>
      <w:r w:rsidR="00A45E52" w:rsidRPr="004B1620">
        <w:rPr>
          <w:color w:val="auto"/>
          <w:sz w:val="22"/>
        </w:rPr>
        <w:t xml:space="preserve">FM </w:t>
      </w:r>
      <w:r w:rsidR="004B1620">
        <w:rPr>
          <w:color w:val="auto"/>
          <w:sz w:val="22"/>
        </w:rPr>
        <w:t>b</w:t>
      </w:r>
      <w:r w:rsidR="00A45E52" w:rsidRPr="004B1620">
        <w:rPr>
          <w:color w:val="auto"/>
          <w:sz w:val="22"/>
        </w:rPr>
        <w:t>roadcast construction permit</w:t>
      </w:r>
      <w:r w:rsidR="003B18A9" w:rsidRPr="004B1620">
        <w:rPr>
          <w:color w:val="auto"/>
          <w:sz w:val="22"/>
        </w:rPr>
        <w:t xml:space="preserve"> </w:t>
      </w:r>
      <w:r w:rsidR="00170CBE" w:rsidRPr="004B1620">
        <w:rPr>
          <w:color w:val="auto"/>
          <w:sz w:val="22"/>
          <w:szCs w:val="22"/>
        </w:rPr>
        <w:t>FM 459-A (Mertzon, Texas)</w:t>
      </w:r>
      <w:r w:rsidR="00323428">
        <w:rPr>
          <w:color w:val="auto"/>
          <w:sz w:val="22"/>
          <w:szCs w:val="22"/>
        </w:rPr>
        <w:t>.</w:t>
      </w:r>
      <w:r w:rsidR="00A45E52" w:rsidRPr="00170CBE">
        <w:rPr>
          <w:rStyle w:val="FootnoteReference"/>
          <w:sz w:val="22"/>
        </w:rPr>
        <w:footnoteReference w:id="1"/>
      </w:r>
      <w:r w:rsidR="00996FA2" w:rsidRPr="00170CBE">
        <w:rPr>
          <w:sz w:val="22"/>
        </w:rPr>
        <w:t xml:space="preserve">  Aft</w:t>
      </w:r>
      <w:r w:rsidR="00170CBE">
        <w:rPr>
          <w:sz w:val="22"/>
        </w:rPr>
        <w:t>er the close of Auction 62</w:t>
      </w:r>
      <w:r w:rsidR="00996FA2">
        <w:rPr>
          <w:sz w:val="22"/>
        </w:rPr>
        <w:t xml:space="preserve">, </w:t>
      </w:r>
      <w:r w:rsidR="00170CBE">
        <w:rPr>
          <w:sz w:val="22"/>
        </w:rPr>
        <w:t>ARC</w:t>
      </w:r>
      <w:r w:rsidR="00996FA2">
        <w:rPr>
          <w:sz w:val="22"/>
        </w:rPr>
        <w:t xml:space="preserve"> defaulted on its </w:t>
      </w:r>
      <w:r w:rsidR="00170CBE">
        <w:rPr>
          <w:sz w:val="22"/>
        </w:rPr>
        <w:t xml:space="preserve">final </w:t>
      </w:r>
      <w:r w:rsidR="00996FA2">
        <w:rPr>
          <w:sz w:val="22"/>
        </w:rPr>
        <w:t xml:space="preserve">payment obligation for its winning bid.  Thus, </w:t>
      </w:r>
      <w:r w:rsidR="00170CBE">
        <w:rPr>
          <w:sz w:val="22"/>
        </w:rPr>
        <w:t>ARC</w:t>
      </w:r>
      <w:r w:rsidR="00996FA2">
        <w:rPr>
          <w:sz w:val="22"/>
        </w:rPr>
        <w:t xml:space="preserve"> became subject to the default provisions of section 1.2104(g)</w:t>
      </w:r>
      <w:r w:rsidR="009632A1">
        <w:rPr>
          <w:sz w:val="22"/>
        </w:rPr>
        <w:t>(2)</w:t>
      </w:r>
      <w:r w:rsidR="00996FA2">
        <w:rPr>
          <w:sz w:val="22"/>
        </w:rPr>
        <w:t xml:space="preserve"> of the Commission’s rules.</w:t>
      </w:r>
      <w:r w:rsidR="00996FA2">
        <w:rPr>
          <w:rStyle w:val="FootnoteReference1"/>
          <w:sz w:val="22"/>
        </w:rPr>
        <w:t xml:space="preserve"> </w:t>
      </w:r>
      <w:r w:rsidR="00996FA2">
        <w:rPr>
          <w:rStyle w:val="FootnoteReference1"/>
          <w:sz w:val="22"/>
        </w:rPr>
        <w:footnoteReference w:id="2"/>
      </w:r>
      <w:r w:rsidR="00996FA2">
        <w:rPr>
          <w:sz w:val="22"/>
        </w:rPr>
        <w:t xml:space="preserve"> </w:t>
      </w:r>
    </w:p>
    <w:p w:rsidR="00A8558C" w:rsidRDefault="00A8558C">
      <w:pPr>
        <w:widowControl w:val="0"/>
        <w:ind w:firstLine="720"/>
        <w:rPr>
          <w:sz w:val="22"/>
        </w:rPr>
      </w:pPr>
    </w:p>
    <w:p w:rsidR="004E5E6C" w:rsidRDefault="004E5E6C">
      <w:pPr>
        <w:widowControl w:val="0"/>
        <w:ind w:firstLine="720"/>
        <w:rPr>
          <w:sz w:val="22"/>
        </w:rPr>
      </w:pPr>
      <w:r>
        <w:rPr>
          <w:sz w:val="22"/>
        </w:rPr>
        <w:t xml:space="preserve">On </w:t>
      </w:r>
      <w:r w:rsidR="00170CBE">
        <w:rPr>
          <w:sz w:val="22"/>
        </w:rPr>
        <w:t xml:space="preserve">February 8, 2006, </w:t>
      </w:r>
      <w:r>
        <w:rPr>
          <w:sz w:val="22"/>
        </w:rPr>
        <w:t xml:space="preserve">the </w:t>
      </w:r>
      <w:r w:rsidR="00EB73CA">
        <w:rPr>
          <w:sz w:val="22"/>
        </w:rPr>
        <w:t xml:space="preserve">Media Bureau and the </w:t>
      </w:r>
      <w:r>
        <w:rPr>
          <w:sz w:val="22"/>
        </w:rPr>
        <w:t>Wireless Telecommunications Bureau (“Bureau</w:t>
      </w:r>
      <w:r w:rsidR="00EB73CA">
        <w:rPr>
          <w:sz w:val="22"/>
        </w:rPr>
        <w:t>s</w:t>
      </w:r>
      <w:r>
        <w:rPr>
          <w:sz w:val="22"/>
        </w:rPr>
        <w:t xml:space="preserve">”) announced the winning bidders in Auction </w:t>
      </w:r>
      <w:r w:rsidR="00170CBE">
        <w:rPr>
          <w:sz w:val="22"/>
        </w:rPr>
        <w:t>62</w:t>
      </w:r>
      <w:r>
        <w:rPr>
          <w:sz w:val="22"/>
        </w:rPr>
        <w:t xml:space="preserve">, </w:t>
      </w:r>
      <w:r w:rsidR="00996FA2">
        <w:rPr>
          <w:sz w:val="22"/>
        </w:rPr>
        <w:t>including</w:t>
      </w:r>
      <w:r w:rsidR="00956FDE">
        <w:rPr>
          <w:sz w:val="22"/>
        </w:rPr>
        <w:t xml:space="preserve"> </w:t>
      </w:r>
      <w:r w:rsidR="00170CBE">
        <w:rPr>
          <w:sz w:val="22"/>
        </w:rPr>
        <w:t>ARC</w:t>
      </w:r>
      <w:r>
        <w:rPr>
          <w:sz w:val="22"/>
        </w:rPr>
        <w:t>.</w:t>
      </w:r>
      <w:r>
        <w:rPr>
          <w:rStyle w:val="FootnoteReference"/>
          <w:sz w:val="22"/>
        </w:rPr>
        <w:footnoteReference w:id="3"/>
      </w:r>
      <w:r>
        <w:rPr>
          <w:sz w:val="22"/>
        </w:rPr>
        <w:t xml:space="preserve">  The Bureau</w:t>
      </w:r>
      <w:r w:rsidR="00EB73CA">
        <w:rPr>
          <w:sz w:val="22"/>
        </w:rPr>
        <w:t>s</w:t>
      </w:r>
      <w:r>
        <w:rPr>
          <w:sz w:val="22"/>
        </w:rPr>
        <w:t xml:space="preserve"> also announced that by no later than </w:t>
      </w:r>
      <w:r w:rsidR="000400D6">
        <w:rPr>
          <w:sz w:val="22"/>
        </w:rPr>
        <w:t>February 23, 2006</w:t>
      </w:r>
      <w:r>
        <w:rPr>
          <w:sz w:val="22"/>
        </w:rPr>
        <w:t xml:space="preserve">, </w:t>
      </w:r>
      <w:r w:rsidR="006F721A">
        <w:rPr>
          <w:sz w:val="22"/>
        </w:rPr>
        <w:t>each</w:t>
      </w:r>
      <w:r>
        <w:rPr>
          <w:sz w:val="22"/>
        </w:rPr>
        <w:t xml:space="preserve"> Auction </w:t>
      </w:r>
      <w:r w:rsidR="000400D6">
        <w:rPr>
          <w:sz w:val="22"/>
        </w:rPr>
        <w:t>62</w:t>
      </w:r>
      <w:r w:rsidR="001A545E">
        <w:rPr>
          <w:sz w:val="22"/>
        </w:rPr>
        <w:t xml:space="preserve"> </w:t>
      </w:r>
      <w:r>
        <w:rPr>
          <w:sz w:val="22"/>
        </w:rPr>
        <w:t>winning bidder w</w:t>
      </w:r>
      <w:r w:rsidR="006F721A">
        <w:rPr>
          <w:sz w:val="22"/>
        </w:rPr>
        <w:t>as</w:t>
      </w:r>
      <w:r>
        <w:rPr>
          <w:sz w:val="22"/>
        </w:rPr>
        <w:t xml:space="preserve"> required to have on deposit enough funds to bring each winning bidder’s deposit to twenty</w:t>
      </w:r>
      <w:r w:rsidR="00CC15AB">
        <w:rPr>
          <w:sz w:val="22"/>
        </w:rPr>
        <w:t xml:space="preserve"> </w:t>
      </w:r>
      <w:r>
        <w:rPr>
          <w:sz w:val="22"/>
        </w:rPr>
        <w:t>percent (20%) of its winning bid</w:t>
      </w:r>
      <w:r w:rsidR="00996FA2">
        <w:rPr>
          <w:sz w:val="22"/>
        </w:rPr>
        <w:t>(s)</w:t>
      </w:r>
      <w:r>
        <w:rPr>
          <w:sz w:val="22"/>
        </w:rPr>
        <w:t>.</w:t>
      </w:r>
      <w:r>
        <w:rPr>
          <w:rStyle w:val="FootnoteReference1"/>
          <w:sz w:val="22"/>
        </w:rPr>
        <w:footnoteReference w:id="4"/>
      </w:r>
      <w:r>
        <w:rPr>
          <w:sz w:val="22"/>
        </w:rPr>
        <w:t xml:space="preserve">  </w:t>
      </w:r>
      <w:r w:rsidR="00434190">
        <w:rPr>
          <w:sz w:val="22"/>
        </w:rPr>
        <w:t>If a winning bidder’s upfront payment was not sufficient to meet the down payment requirement, the winning bidder was required to deposit sufficient funds to meet its down payment.</w:t>
      </w:r>
      <w:r w:rsidR="00434190">
        <w:rPr>
          <w:rStyle w:val="FootnoteReference"/>
          <w:sz w:val="22"/>
        </w:rPr>
        <w:footnoteReference w:id="5"/>
      </w:r>
      <w:r w:rsidR="00434190">
        <w:rPr>
          <w:sz w:val="22"/>
        </w:rPr>
        <w:t xml:space="preserve">  </w:t>
      </w:r>
      <w:r w:rsidR="001B6FF7">
        <w:rPr>
          <w:sz w:val="22"/>
        </w:rPr>
        <w:t xml:space="preserve">The Bureaus </w:t>
      </w:r>
      <w:r w:rsidR="00DF4680">
        <w:rPr>
          <w:sz w:val="22"/>
        </w:rPr>
        <w:t xml:space="preserve">further instructed that by </w:t>
      </w:r>
      <w:r w:rsidR="001B6FF7">
        <w:rPr>
          <w:sz w:val="22"/>
        </w:rPr>
        <w:t>March 10, 2006, each winning bidder would be required to submit its long-form application.</w:t>
      </w:r>
      <w:r w:rsidR="001B6FF7">
        <w:rPr>
          <w:rStyle w:val="FootnoteReference"/>
          <w:sz w:val="22"/>
        </w:rPr>
        <w:footnoteReference w:id="6"/>
      </w:r>
      <w:r w:rsidR="001B6FF7">
        <w:rPr>
          <w:sz w:val="22"/>
        </w:rPr>
        <w:t xml:space="preserve">  </w:t>
      </w:r>
      <w:r w:rsidR="00DF4680">
        <w:rPr>
          <w:sz w:val="22"/>
          <w:szCs w:val="22"/>
        </w:rPr>
        <w:t xml:space="preserve">The rules applicable to winning bidders in Auction 62 required ARC to submit its final payment ten business days after the release of a public notice announcing that the Commission had completed processing </w:t>
      </w:r>
      <w:r w:rsidR="00DF4680">
        <w:rPr>
          <w:sz w:val="22"/>
          <w:szCs w:val="22"/>
        </w:rPr>
        <w:lastRenderedPageBreak/>
        <w:t>ARC’s application and was prepared to issue the permit (a “prepared-to-grant public notice”).</w:t>
      </w:r>
      <w:r w:rsidR="00DF4680">
        <w:rPr>
          <w:rStyle w:val="FootnoteReference"/>
          <w:sz w:val="22"/>
          <w:szCs w:val="22"/>
        </w:rPr>
        <w:footnoteReference w:id="7"/>
      </w:r>
      <w:r w:rsidR="00DF4680">
        <w:rPr>
          <w:sz w:val="22"/>
        </w:rPr>
        <w:t xml:space="preserve">    </w:t>
      </w:r>
    </w:p>
    <w:p w:rsidR="00790233" w:rsidRDefault="00790233" w:rsidP="00790233">
      <w:pPr>
        <w:widowControl w:val="0"/>
        <w:rPr>
          <w:sz w:val="22"/>
        </w:rPr>
      </w:pPr>
    </w:p>
    <w:p w:rsidR="008A62D0" w:rsidRDefault="001B6FF7" w:rsidP="00790233">
      <w:pPr>
        <w:widowControl w:val="0"/>
        <w:ind w:firstLine="720"/>
        <w:rPr>
          <w:sz w:val="22"/>
        </w:rPr>
      </w:pPr>
      <w:r>
        <w:rPr>
          <w:sz w:val="22"/>
        </w:rPr>
        <w:t>ARC’s</w:t>
      </w:r>
      <w:r w:rsidR="004D7353">
        <w:rPr>
          <w:sz w:val="22"/>
        </w:rPr>
        <w:t xml:space="preserve"> </w:t>
      </w:r>
      <w:r w:rsidR="004E5E6C">
        <w:rPr>
          <w:sz w:val="22"/>
        </w:rPr>
        <w:t xml:space="preserve">net winning bid </w:t>
      </w:r>
      <w:r w:rsidR="00996FA2">
        <w:rPr>
          <w:sz w:val="22"/>
        </w:rPr>
        <w:t xml:space="preserve">was </w:t>
      </w:r>
      <w:r w:rsidR="004E5E6C">
        <w:rPr>
          <w:sz w:val="22"/>
        </w:rPr>
        <w:t>$</w:t>
      </w:r>
      <w:r w:rsidR="00A86E99" w:rsidRPr="00A86E99">
        <w:rPr>
          <w:sz w:val="22"/>
        </w:rPr>
        <w:t>309,400</w:t>
      </w:r>
      <w:r w:rsidR="00A86E99">
        <w:rPr>
          <w:sz w:val="22"/>
        </w:rPr>
        <w:t>.00</w:t>
      </w:r>
      <w:r w:rsidR="004E5E6C">
        <w:rPr>
          <w:sz w:val="22"/>
        </w:rPr>
        <w:t>.</w:t>
      </w:r>
      <w:r w:rsidR="004E5E6C">
        <w:rPr>
          <w:rStyle w:val="FootnoteReference1"/>
          <w:sz w:val="22"/>
        </w:rPr>
        <w:footnoteReference w:id="8"/>
      </w:r>
      <w:r w:rsidR="004E5E6C">
        <w:rPr>
          <w:sz w:val="22"/>
        </w:rPr>
        <w:t xml:space="preserve">  The Bureau</w:t>
      </w:r>
      <w:r w:rsidR="00EB73CA">
        <w:rPr>
          <w:sz w:val="22"/>
        </w:rPr>
        <w:t>s</w:t>
      </w:r>
      <w:r w:rsidR="004E5E6C">
        <w:rPr>
          <w:sz w:val="22"/>
        </w:rPr>
        <w:t xml:space="preserve"> applied the $</w:t>
      </w:r>
      <w:r w:rsidR="00A86E99">
        <w:rPr>
          <w:sz w:val="22"/>
        </w:rPr>
        <w:t>1</w:t>
      </w:r>
      <w:r w:rsidR="004E5E6C">
        <w:rPr>
          <w:sz w:val="22"/>
        </w:rPr>
        <w:t>,</w:t>
      </w:r>
      <w:r w:rsidR="00A86E99">
        <w:rPr>
          <w:sz w:val="22"/>
        </w:rPr>
        <w:t>1</w:t>
      </w:r>
      <w:r w:rsidR="00B9508F">
        <w:rPr>
          <w:sz w:val="22"/>
        </w:rPr>
        <w:t>00</w:t>
      </w:r>
      <w:r w:rsidR="00A86E99">
        <w:rPr>
          <w:sz w:val="22"/>
        </w:rPr>
        <w:t>,000</w:t>
      </w:r>
      <w:r w:rsidR="002743B8">
        <w:rPr>
          <w:sz w:val="22"/>
        </w:rPr>
        <w:t xml:space="preserve">.00 upfront payment </w:t>
      </w:r>
      <w:r w:rsidR="00B46288">
        <w:rPr>
          <w:sz w:val="22"/>
        </w:rPr>
        <w:t xml:space="preserve">amount </w:t>
      </w:r>
      <w:r w:rsidR="004E5E6C">
        <w:rPr>
          <w:sz w:val="22"/>
        </w:rPr>
        <w:t xml:space="preserve">that </w:t>
      </w:r>
      <w:r w:rsidR="00A86E99">
        <w:rPr>
          <w:sz w:val="22"/>
        </w:rPr>
        <w:t xml:space="preserve">ARC </w:t>
      </w:r>
      <w:r w:rsidR="004E5E6C">
        <w:rPr>
          <w:sz w:val="22"/>
        </w:rPr>
        <w:t xml:space="preserve">had on deposit toward </w:t>
      </w:r>
      <w:r w:rsidR="00B9508F">
        <w:rPr>
          <w:sz w:val="22"/>
        </w:rPr>
        <w:t xml:space="preserve">its </w:t>
      </w:r>
      <w:r w:rsidR="004E5E6C">
        <w:rPr>
          <w:sz w:val="22"/>
        </w:rPr>
        <w:t xml:space="preserve">down payment requirement </w:t>
      </w:r>
      <w:r w:rsidR="00A86E99">
        <w:rPr>
          <w:sz w:val="22"/>
        </w:rPr>
        <w:t>of $61</w:t>
      </w:r>
      <w:r w:rsidR="00D43CD7">
        <w:rPr>
          <w:sz w:val="22"/>
        </w:rPr>
        <w:t>,</w:t>
      </w:r>
      <w:r w:rsidR="00A86E99">
        <w:rPr>
          <w:sz w:val="22"/>
        </w:rPr>
        <w:t>880</w:t>
      </w:r>
      <w:r w:rsidR="00D43CD7">
        <w:rPr>
          <w:sz w:val="22"/>
        </w:rPr>
        <w:t>.00.</w:t>
      </w:r>
      <w:r w:rsidR="004E5E6C">
        <w:rPr>
          <w:rStyle w:val="FootnoteReference1"/>
          <w:sz w:val="22"/>
        </w:rPr>
        <w:footnoteReference w:id="9"/>
      </w:r>
      <w:r w:rsidR="00DF4680">
        <w:rPr>
          <w:sz w:val="22"/>
        </w:rPr>
        <w:t xml:space="preserve">  ARC </w:t>
      </w:r>
      <w:r w:rsidR="008A5051">
        <w:rPr>
          <w:sz w:val="22"/>
        </w:rPr>
        <w:t xml:space="preserve">timely </w:t>
      </w:r>
      <w:r w:rsidR="00DF4680">
        <w:rPr>
          <w:sz w:val="22"/>
        </w:rPr>
        <w:t>filed a long-form application for the construction permit by March 10, 2006.</w:t>
      </w:r>
      <w:r w:rsidR="00DF4680">
        <w:rPr>
          <w:rStyle w:val="FootnoteReference"/>
          <w:sz w:val="22"/>
        </w:rPr>
        <w:footnoteReference w:id="10"/>
      </w:r>
      <w:r w:rsidR="00DF4680">
        <w:rPr>
          <w:sz w:val="22"/>
        </w:rPr>
        <w:t xml:space="preserve">  </w:t>
      </w:r>
    </w:p>
    <w:p w:rsidR="008A62D0" w:rsidRDefault="008A62D0" w:rsidP="00790233">
      <w:pPr>
        <w:widowControl w:val="0"/>
        <w:ind w:firstLine="720"/>
        <w:rPr>
          <w:sz w:val="22"/>
        </w:rPr>
      </w:pPr>
    </w:p>
    <w:p w:rsidR="004E5E6C" w:rsidRDefault="00A86E99" w:rsidP="008A62D0">
      <w:pPr>
        <w:widowControl w:val="0"/>
        <w:ind w:firstLine="720"/>
        <w:rPr>
          <w:sz w:val="22"/>
        </w:rPr>
      </w:pPr>
      <w:r>
        <w:rPr>
          <w:sz w:val="22"/>
        </w:rPr>
        <w:t xml:space="preserve">On November 10, 2014, the Media Bureau </w:t>
      </w:r>
      <w:r w:rsidR="00DF4680">
        <w:rPr>
          <w:sz w:val="22"/>
        </w:rPr>
        <w:t xml:space="preserve">announced that it was prepared to grant </w:t>
      </w:r>
      <w:r w:rsidRPr="004B1620">
        <w:rPr>
          <w:color w:val="auto"/>
          <w:sz w:val="22"/>
        </w:rPr>
        <w:t>ARC</w:t>
      </w:r>
      <w:r w:rsidR="00DF4680">
        <w:rPr>
          <w:color w:val="auto"/>
          <w:sz w:val="22"/>
        </w:rPr>
        <w:t xml:space="preserve">’s application for </w:t>
      </w:r>
      <w:r w:rsidR="00467FE0" w:rsidRPr="004B1620">
        <w:rPr>
          <w:color w:val="auto"/>
          <w:sz w:val="22"/>
        </w:rPr>
        <w:t xml:space="preserve">permit </w:t>
      </w:r>
      <w:r w:rsidR="00467FE0" w:rsidRPr="004B1620">
        <w:rPr>
          <w:color w:val="auto"/>
          <w:sz w:val="22"/>
          <w:szCs w:val="22"/>
        </w:rPr>
        <w:t>FM 459-A</w:t>
      </w:r>
      <w:r w:rsidRPr="004B1620">
        <w:rPr>
          <w:color w:val="auto"/>
          <w:sz w:val="22"/>
        </w:rPr>
        <w:t>.</w:t>
      </w:r>
      <w:r w:rsidR="00EA4721" w:rsidRPr="004B1620">
        <w:rPr>
          <w:rStyle w:val="FootnoteReference"/>
          <w:color w:val="auto"/>
          <w:sz w:val="22"/>
        </w:rPr>
        <w:footnoteReference w:id="11"/>
      </w:r>
      <w:r w:rsidRPr="004B1620">
        <w:rPr>
          <w:color w:val="auto"/>
          <w:sz w:val="22"/>
        </w:rPr>
        <w:t xml:space="preserve">  </w:t>
      </w:r>
      <w:r w:rsidR="009A41EA">
        <w:rPr>
          <w:sz w:val="22"/>
        </w:rPr>
        <w:t xml:space="preserve">The </w:t>
      </w:r>
      <w:r w:rsidR="00DF4680">
        <w:rPr>
          <w:sz w:val="22"/>
          <w:szCs w:val="22"/>
        </w:rPr>
        <w:t>prepared-to-grant public notice</w:t>
      </w:r>
      <w:r w:rsidR="00DF4680">
        <w:rPr>
          <w:sz w:val="22"/>
        </w:rPr>
        <w:t xml:space="preserve"> also announced </w:t>
      </w:r>
      <w:r w:rsidR="009A41EA">
        <w:rPr>
          <w:sz w:val="22"/>
        </w:rPr>
        <w:t xml:space="preserve">that by November 25, 2014, </w:t>
      </w:r>
      <w:r w:rsidR="00DF4680">
        <w:rPr>
          <w:sz w:val="22"/>
        </w:rPr>
        <w:t>ARC was required to submit a final</w:t>
      </w:r>
      <w:r w:rsidR="009A41EA">
        <w:rPr>
          <w:sz w:val="22"/>
        </w:rPr>
        <w:t xml:space="preserve"> payment for </w:t>
      </w:r>
      <w:r w:rsidR="00C153C0">
        <w:rPr>
          <w:sz w:val="22"/>
        </w:rPr>
        <w:t xml:space="preserve">the balance of its net winning bid for </w:t>
      </w:r>
      <w:r w:rsidR="00C153C0" w:rsidRPr="004B1620">
        <w:rPr>
          <w:color w:val="auto"/>
          <w:sz w:val="22"/>
        </w:rPr>
        <w:t xml:space="preserve">permit </w:t>
      </w:r>
      <w:r w:rsidR="00C153C0" w:rsidRPr="004B1620">
        <w:rPr>
          <w:color w:val="auto"/>
          <w:sz w:val="22"/>
          <w:szCs w:val="22"/>
        </w:rPr>
        <w:t>FM 459-A</w:t>
      </w:r>
      <w:r w:rsidR="00C153C0">
        <w:rPr>
          <w:color w:val="auto"/>
          <w:sz w:val="22"/>
          <w:szCs w:val="22"/>
        </w:rPr>
        <w:t>.</w:t>
      </w:r>
      <w:r w:rsidR="00007369">
        <w:rPr>
          <w:rStyle w:val="FootnoteReference"/>
          <w:color w:val="auto"/>
          <w:sz w:val="22"/>
          <w:szCs w:val="22"/>
        </w:rPr>
        <w:footnoteReference w:id="12"/>
      </w:r>
      <w:r w:rsidR="00C153C0">
        <w:rPr>
          <w:color w:val="auto"/>
          <w:sz w:val="22"/>
          <w:szCs w:val="22"/>
        </w:rPr>
        <w:t xml:space="preserve"> </w:t>
      </w:r>
      <w:r w:rsidR="00C153C0">
        <w:rPr>
          <w:sz w:val="22"/>
        </w:rPr>
        <w:t xml:space="preserve"> If the payment was not received by that date, ARC had until December 10, 2014, to submit the payment plus a late fee equal to five percent (5%) of the amount due.</w:t>
      </w:r>
      <w:r w:rsidR="00C153C0">
        <w:rPr>
          <w:rStyle w:val="FootnoteReference"/>
        </w:rPr>
        <w:footnoteReference w:id="13"/>
      </w:r>
      <w:r w:rsidR="00C153C0">
        <w:rPr>
          <w:rStyle w:val="FootnoteReference"/>
        </w:rPr>
        <w:t xml:space="preserve"> </w:t>
      </w:r>
      <w:r w:rsidR="008A62D0">
        <w:rPr>
          <w:rStyle w:val="FootnoteReference"/>
        </w:rPr>
        <w:t xml:space="preserve"> </w:t>
      </w:r>
      <w:r w:rsidR="00C153C0">
        <w:rPr>
          <w:color w:val="auto"/>
          <w:sz w:val="22"/>
        </w:rPr>
        <w:t>ARC failed to submit the final payment by the initial due date (November 25, 2014) or within the ten-business-day grace period (December 10, 2014)</w:t>
      </w:r>
      <w:r w:rsidR="00007369">
        <w:rPr>
          <w:color w:val="auto"/>
          <w:sz w:val="22"/>
        </w:rPr>
        <w:t>.</w:t>
      </w:r>
      <w:r>
        <w:rPr>
          <w:sz w:val="22"/>
        </w:rPr>
        <w:t xml:space="preserve">  </w:t>
      </w:r>
      <w:r w:rsidR="004E5E6C">
        <w:rPr>
          <w:sz w:val="22"/>
        </w:rPr>
        <w:t xml:space="preserve">Thus, </w:t>
      </w:r>
      <w:r w:rsidR="00467FE0">
        <w:rPr>
          <w:sz w:val="22"/>
        </w:rPr>
        <w:t xml:space="preserve">ARC </w:t>
      </w:r>
      <w:r w:rsidR="004E5E6C">
        <w:rPr>
          <w:sz w:val="22"/>
        </w:rPr>
        <w:t>became subject to the default provisions of section</w:t>
      </w:r>
      <w:r w:rsidR="00430B3A">
        <w:rPr>
          <w:sz w:val="22"/>
        </w:rPr>
        <w:t>s</w:t>
      </w:r>
      <w:r w:rsidR="004E5E6C">
        <w:rPr>
          <w:sz w:val="22"/>
        </w:rPr>
        <w:t xml:space="preserve"> 1.2104(g)</w:t>
      </w:r>
      <w:r w:rsidR="00C211C4">
        <w:rPr>
          <w:sz w:val="22"/>
        </w:rPr>
        <w:t>(2)</w:t>
      </w:r>
      <w:r w:rsidR="000D5AB6">
        <w:rPr>
          <w:sz w:val="22"/>
        </w:rPr>
        <w:t xml:space="preserve"> and 1.2109</w:t>
      </w:r>
      <w:r w:rsidR="004E5E6C">
        <w:rPr>
          <w:sz w:val="22"/>
        </w:rPr>
        <w:t xml:space="preserve"> of the Commission’s rules.</w:t>
      </w:r>
      <w:r w:rsidR="004E5E6C">
        <w:rPr>
          <w:rStyle w:val="FootnoteReference1"/>
          <w:sz w:val="22"/>
        </w:rPr>
        <w:t xml:space="preserve"> </w:t>
      </w:r>
      <w:r w:rsidR="004E5E6C">
        <w:rPr>
          <w:rStyle w:val="FootnoteReference1"/>
          <w:sz w:val="22"/>
        </w:rPr>
        <w:footnoteReference w:id="14"/>
      </w:r>
      <w:r w:rsidR="004E5E6C">
        <w:rPr>
          <w:sz w:val="22"/>
        </w:rPr>
        <w:t xml:space="preserve"> </w:t>
      </w:r>
      <w:r w:rsidR="00E7534F">
        <w:rPr>
          <w:sz w:val="22"/>
        </w:rPr>
        <w:t xml:space="preserve"> </w:t>
      </w:r>
      <w:r w:rsidR="00C153C0">
        <w:rPr>
          <w:sz w:val="22"/>
          <w:szCs w:val="22"/>
        </w:rPr>
        <w:t>Moreover, section 1.2109(c) of the Commission’s rules provides that a winning bidder that “fails to remit the balance of its winning bid in a timely manner . . . will be deemed to have defaulted [and] its application will be dismissed . . . .”</w:t>
      </w:r>
      <w:r w:rsidR="00C153C0">
        <w:rPr>
          <w:rStyle w:val="FootnoteReference"/>
          <w:sz w:val="22"/>
          <w:szCs w:val="22"/>
        </w:rPr>
        <w:footnoteReference w:id="15"/>
      </w:r>
    </w:p>
    <w:p w:rsidR="004E5E6C" w:rsidRDefault="004E5E6C">
      <w:pPr>
        <w:widowControl w:val="0"/>
        <w:ind w:firstLine="720"/>
        <w:rPr>
          <w:sz w:val="22"/>
        </w:rPr>
      </w:pPr>
    </w:p>
    <w:p w:rsidR="004E5E6C" w:rsidRDefault="004E5E6C">
      <w:pPr>
        <w:widowControl w:val="0"/>
        <w:ind w:firstLine="720"/>
        <w:rPr>
          <w:sz w:val="22"/>
        </w:rPr>
      </w:pPr>
      <w:r>
        <w:rPr>
          <w:sz w:val="22"/>
        </w:rPr>
        <w:t>Under the Commission’s rules, at the close of the auction a winning bidder assumes a binding obligation to pay the full amount of its accepted winning bid.</w:t>
      </w:r>
      <w:r>
        <w:rPr>
          <w:rStyle w:val="FootnoteReference"/>
          <w:sz w:val="22"/>
        </w:rPr>
        <w:footnoteReference w:id="16"/>
      </w:r>
      <w:r>
        <w:rPr>
          <w:sz w:val="22"/>
        </w:rPr>
        <w:t xml:space="preserve">  A bidder who defaults on that obligation or is disqualified </w:t>
      </w:r>
      <w:r w:rsidR="00C61F2A" w:rsidRPr="00C61F2A">
        <w:rPr>
          <w:sz w:val="22"/>
        </w:rPr>
        <w:t xml:space="preserve">is considered to be a defaulting bidder under the Commission’s rules and </w:t>
      </w:r>
      <w:r>
        <w:rPr>
          <w:sz w:val="22"/>
        </w:rPr>
        <w:t>is subject to a default payment.</w:t>
      </w:r>
      <w:r>
        <w:rPr>
          <w:rStyle w:val="FootnoteReference1"/>
          <w:sz w:val="22"/>
        </w:rPr>
        <w:footnoteReference w:id="17"/>
      </w:r>
      <w:r>
        <w:rPr>
          <w:sz w:val="22"/>
        </w:rPr>
        <w:t xml:space="preserve">  The default payment has two components</w:t>
      </w:r>
      <w:r w:rsidR="0073140C">
        <w:rPr>
          <w:sz w:val="22"/>
        </w:rPr>
        <w:t>:</w:t>
      </w:r>
      <w:r w:rsidR="00161B89">
        <w:rPr>
          <w:sz w:val="22"/>
        </w:rPr>
        <w:t xml:space="preserve"> a</w:t>
      </w:r>
      <w:r w:rsidR="00A93A54">
        <w:rPr>
          <w:sz w:val="22"/>
        </w:rPr>
        <w:t xml:space="preserve"> deficiency payment and an additional payment </w:t>
      </w:r>
      <w:r w:rsidR="0073140C">
        <w:rPr>
          <w:sz w:val="22"/>
        </w:rPr>
        <w:t>amount</w:t>
      </w:r>
      <w:r>
        <w:rPr>
          <w:sz w:val="22"/>
        </w:rPr>
        <w:t>.</w:t>
      </w:r>
      <w:r w:rsidR="00A93A54">
        <w:rPr>
          <w:rStyle w:val="FootnoteReference"/>
          <w:sz w:val="22"/>
        </w:rPr>
        <w:footnoteReference w:id="18"/>
      </w:r>
      <w:r>
        <w:rPr>
          <w:sz w:val="22"/>
        </w:rPr>
        <w:t xml:space="preserve">  The </w:t>
      </w:r>
      <w:r w:rsidR="00A93A54">
        <w:rPr>
          <w:sz w:val="22"/>
        </w:rPr>
        <w:t xml:space="preserve">deficiency payment </w:t>
      </w:r>
      <w:r>
        <w:rPr>
          <w:sz w:val="22"/>
        </w:rPr>
        <w:t xml:space="preserve">component </w:t>
      </w:r>
      <w:r w:rsidR="00A93A54">
        <w:rPr>
          <w:sz w:val="22"/>
        </w:rPr>
        <w:t xml:space="preserve">applies only in the event that the subsequent winning bid the next time a construction permit for the allotment is won is less than the defaulted bid.  The deficiency payment amount </w:t>
      </w:r>
      <w:r>
        <w:rPr>
          <w:sz w:val="22"/>
        </w:rPr>
        <w:t>is the difference between the bidder’s net defaulted bid and the subsequent net winning bid, or the difference between the bidder’s gross defaulted bid and the subsequent gross winning bid, whichever is less.</w:t>
      </w:r>
      <w:r>
        <w:rPr>
          <w:rStyle w:val="FootnoteReference1"/>
          <w:sz w:val="22"/>
        </w:rPr>
        <w:footnoteReference w:id="19"/>
      </w:r>
      <w:r>
        <w:rPr>
          <w:sz w:val="22"/>
        </w:rPr>
        <w:t xml:space="preserve">  The additional payment</w:t>
      </w:r>
      <w:r w:rsidR="00161B89">
        <w:rPr>
          <w:sz w:val="22"/>
        </w:rPr>
        <w:t xml:space="preserve"> </w:t>
      </w:r>
      <w:r w:rsidR="0073140C">
        <w:rPr>
          <w:sz w:val="22"/>
        </w:rPr>
        <w:t xml:space="preserve">amount </w:t>
      </w:r>
      <w:r w:rsidR="00161B89">
        <w:rPr>
          <w:sz w:val="22"/>
        </w:rPr>
        <w:t>is owed by each defaulting bidder</w:t>
      </w:r>
      <w:r w:rsidR="00DE3424">
        <w:rPr>
          <w:sz w:val="22"/>
        </w:rPr>
        <w:t>.</w:t>
      </w:r>
      <w:r w:rsidR="008B04D7">
        <w:rPr>
          <w:rStyle w:val="FootnoteReference"/>
          <w:sz w:val="22"/>
        </w:rPr>
        <w:footnoteReference w:id="20"/>
      </w:r>
      <w:r>
        <w:rPr>
          <w:sz w:val="22"/>
        </w:rPr>
        <w:t xml:space="preserve">  </w:t>
      </w:r>
      <w:r w:rsidR="00DE3424">
        <w:rPr>
          <w:sz w:val="22"/>
        </w:rPr>
        <w:t>P</w:t>
      </w:r>
      <w:r>
        <w:rPr>
          <w:sz w:val="22"/>
        </w:rPr>
        <w:t xml:space="preserve">ursuant to the rule in effect at the time of Auction </w:t>
      </w:r>
      <w:r w:rsidR="00F5634C">
        <w:rPr>
          <w:sz w:val="22"/>
        </w:rPr>
        <w:t>62</w:t>
      </w:r>
      <w:r>
        <w:rPr>
          <w:sz w:val="22"/>
        </w:rPr>
        <w:t xml:space="preserve">, </w:t>
      </w:r>
      <w:r w:rsidR="00DE3424">
        <w:rPr>
          <w:sz w:val="22"/>
        </w:rPr>
        <w:t xml:space="preserve">the additional payment amount </w:t>
      </w:r>
      <w:r>
        <w:rPr>
          <w:sz w:val="22"/>
        </w:rPr>
        <w:t xml:space="preserve">is equal to </w:t>
      </w:r>
      <w:r w:rsidR="001541F8">
        <w:rPr>
          <w:sz w:val="22"/>
        </w:rPr>
        <w:t>three</w:t>
      </w:r>
      <w:r w:rsidR="00012316">
        <w:rPr>
          <w:sz w:val="22"/>
        </w:rPr>
        <w:t xml:space="preserve"> </w:t>
      </w:r>
      <w:r>
        <w:rPr>
          <w:sz w:val="22"/>
        </w:rPr>
        <w:t>percent</w:t>
      </w:r>
      <w:r>
        <w:rPr>
          <w:sz w:val="24"/>
        </w:rPr>
        <w:t xml:space="preserve"> </w:t>
      </w:r>
      <w:r>
        <w:rPr>
          <w:sz w:val="22"/>
        </w:rPr>
        <w:t>(</w:t>
      </w:r>
      <w:r w:rsidR="00F5634C">
        <w:rPr>
          <w:sz w:val="22"/>
        </w:rPr>
        <w:t>3</w:t>
      </w:r>
      <w:r>
        <w:rPr>
          <w:sz w:val="22"/>
        </w:rPr>
        <w:t>%) of the defaulter’s bid, or the subsequent winning bid, whichever is less.</w:t>
      </w:r>
      <w:r>
        <w:rPr>
          <w:rStyle w:val="FootnoteReference1"/>
          <w:sz w:val="22"/>
        </w:rPr>
        <w:footnoteReference w:id="21"/>
      </w:r>
      <w:r>
        <w:rPr>
          <w:rStyle w:val="FootnoteReference1"/>
          <w:sz w:val="22"/>
        </w:rPr>
        <w:t xml:space="preserve"> </w:t>
      </w:r>
      <w:r>
        <w:rPr>
          <w:sz w:val="22"/>
        </w:rPr>
        <w:t xml:space="preserve"> </w:t>
      </w:r>
      <w:r>
        <w:rPr>
          <w:rStyle w:val="FootnoteReference1"/>
          <w:sz w:val="22"/>
        </w:rPr>
        <w:t xml:space="preserve"> </w:t>
      </w:r>
      <w:r>
        <w:rPr>
          <w:sz w:val="22"/>
        </w:rPr>
        <w:t xml:space="preserve"> </w:t>
      </w:r>
    </w:p>
    <w:p w:rsidR="004E5E6C" w:rsidRDefault="004E5E6C">
      <w:pPr>
        <w:widowControl w:val="0"/>
        <w:ind w:firstLine="720"/>
        <w:rPr>
          <w:sz w:val="22"/>
        </w:rPr>
      </w:pPr>
    </w:p>
    <w:p w:rsidR="004E5E6C" w:rsidRDefault="004E5E6C">
      <w:pPr>
        <w:widowControl w:val="0"/>
        <w:ind w:firstLine="720"/>
        <w:rPr>
          <w:sz w:val="22"/>
        </w:rPr>
      </w:pPr>
      <w:r>
        <w:rPr>
          <w:sz w:val="22"/>
        </w:rPr>
        <w:t xml:space="preserve">Until a </w:t>
      </w:r>
      <w:r w:rsidR="00B46288">
        <w:rPr>
          <w:sz w:val="22"/>
        </w:rPr>
        <w:t xml:space="preserve">construction </w:t>
      </w:r>
      <w:r w:rsidR="008459B2">
        <w:rPr>
          <w:sz w:val="22"/>
        </w:rPr>
        <w:t xml:space="preserve">permit </w:t>
      </w:r>
      <w:r>
        <w:rPr>
          <w:sz w:val="22"/>
        </w:rPr>
        <w:t xml:space="preserve">for the relevant </w:t>
      </w:r>
      <w:r w:rsidR="002D5B0E">
        <w:rPr>
          <w:sz w:val="22"/>
        </w:rPr>
        <w:t xml:space="preserve">allotment </w:t>
      </w:r>
      <w:r>
        <w:rPr>
          <w:sz w:val="22"/>
        </w:rPr>
        <w:t xml:space="preserve">is won in a subsequent auction, the Commission cannot determine the full amount of the default payment that is owed.  </w:t>
      </w:r>
      <w:r w:rsidR="008E41D8">
        <w:rPr>
          <w:sz w:val="22"/>
        </w:rPr>
        <w:t xml:space="preserve">Pursuant to its rules, the Commission therefore assesses an interim default payment amounting to </w:t>
      </w:r>
      <w:r w:rsidR="000A128F">
        <w:rPr>
          <w:sz w:val="22"/>
        </w:rPr>
        <w:t>three</w:t>
      </w:r>
      <w:r w:rsidR="008E41D8">
        <w:rPr>
          <w:sz w:val="22"/>
        </w:rPr>
        <w:t xml:space="preserve"> percent</w:t>
      </w:r>
      <w:r w:rsidR="00386129">
        <w:rPr>
          <w:sz w:val="22"/>
        </w:rPr>
        <w:t xml:space="preserve"> (</w:t>
      </w:r>
      <w:r w:rsidR="000A128F">
        <w:rPr>
          <w:sz w:val="22"/>
        </w:rPr>
        <w:t>3</w:t>
      </w:r>
      <w:r w:rsidR="00386129">
        <w:rPr>
          <w:sz w:val="22"/>
        </w:rPr>
        <w:t xml:space="preserve">%) </w:t>
      </w:r>
      <w:r w:rsidR="008E41D8">
        <w:rPr>
          <w:sz w:val="22"/>
        </w:rPr>
        <w:t>of the net winning bid.</w:t>
      </w:r>
      <w:r>
        <w:rPr>
          <w:rStyle w:val="FootnoteReference1"/>
          <w:sz w:val="22"/>
        </w:rPr>
        <w:footnoteReference w:id="22"/>
      </w:r>
      <w:r>
        <w:rPr>
          <w:rStyle w:val="FootnoteReference1"/>
          <w:sz w:val="22"/>
        </w:rPr>
        <w:t xml:space="preserve"> </w:t>
      </w:r>
      <w:r>
        <w:rPr>
          <w:sz w:val="22"/>
        </w:rPr>
        <w:t xml:space="preserve"> </w:t>
      </w:r>
      <w:r w:rsidR="00F93B34">
        <w:rPr>
          <w:sz w:val="22"/>
        </w:rPr>
        <w:t>Once a subsequent winning bid for the relevant</w:t>
      </w:r>
      <w:r w:rsidR="002D5B0E">
        <w:rPr>
          <w:sz w:val="22"/>
        </w:rPr>
        <w:t xml:space="preserve"> allotment</w:t>
      </w:r>
      <w:r w:rsidR="002743B8">
        <w:rPr>
          <w:sz w:val="22"/>
        </w:rPr>
        <w:t xml:space="preserve"> </w:t>
      </w:r>
      <w:r w:rsidR="002A5415">
        <w:rPr>
          <w:sz w:val="22"/>
        </w:rPr>
        <w:t>is established</w:t>
      </w:r>
      <w:r w:rsidR="00F93B34">
        <w:rPr>
          <w:sz w:val="22"/>
        </w:rPr>
        <w:t xml:space="preserve">, the </w:t>
      </w:r>
      <w:r w:rsidR="0065776A">
        <w:rPr>
          <w:sz w:val="22"/>
        </w:rPr>
        <w:t>Bureaus</w:t>
      </w:r>
      <w:r w:rsidR="000A128F">
        <w:rPr>
          <w:sz w:val="22"/>
        </w:rPr>
        <w:t xml:space="preserve"> will determine ARC</w:t>
      </w:r>
      <w:r w:rsidR="002A5415">
        <w:rPr>
          <w:sz w:val="22"/>
        </w:rPr>
        <w:t xml:space="preserve">’s final default payment and </w:t>
      </w:r>
      <w:r>
        <w:rPr>
          <w:sz w:val="22"/>
        </w:rPr>
        <w:t xml:space="preserve">the remaining amount owed by </w:t>
      </w:r>
      <w:r w:rsidR="007E507F">
        <w:rPr>
          <w:sz w:val="22"/>
        </w:rPr>
        <w:t>ARC</w:t>
      </w:r>
      <w:r>
        <w:rPr>
          <w:sz w:val="22"/>
        </w:rPr>
        <w:t xml:space="preserve">, if any, </w:t>
      </w:r>
      <w:r w:rsidR="002743B8">
        <w:rPr>
          <w:sz w:val="22"/>
        </w:rPr>
        <w:t>will be</w:t>
      </w:r>
      <w:r>
        <w:rPr>
          <w:sz w:val="22"/>
        </w:rPr>
        <w:t xml:space="preserve"> assessed. </w:t>
      </w:r>
    </w:p>
    <w:p w:rsidR="00996FA2" w:rsidRDefault="0076777A" w:rsidP="0076777A">
      <w:pPr>
        <w:tabs>
          <w:tab w:val="left" w:pos="972"/>
        </w:tabs>
        <w:rPr>
          <w:sz w:val="22"/>
        </w:rPr>
      </w:pPr>
      <w:r>
        <w:rPr>
          <w:sz w:val="22"/>
        </w:rPr>
        <w:tab/>
      </w:r>
    </w:p>
    <w:p w:rsidR="00F93B34" w:rsidRDefault="0038213F" w:rsidP="0076777A">
      <w:pPr>
        <w:tabs>
          <w:tab w:val="left" w:pos="972"/>
        </w:tabs>
        <w:rPr>
          <w:sz w:val="22"/>
        </w:rPr>
      </w:pPr>
      <w:r>
        <w:rPr>
          <w:sz w:val="22"/>
        </w:rPr>
        <w:t xml:space="preserve">             </w:t>
      </w:r>
      <w:r w:rsidR="004E5E6C">
        <w:rPr>
          <w:sz w:val="22"/>
        </w:rPr>
        <w:t xml:space="preserve">Accordingly, </w:t>
      </w:r>
      <w:r w:rsidR="000A128F">
        <w:rPr>
          <w:sz w:val="22"/>
        </w:rPr>
        <w:t>ARC</w:t>
      </w:r>
      <w:r w:rsidR="0097750D">
        <w:rPr>
          <w:sz w:val="22"/>
        </w:rPr>
        <w:t xml:space="preserve"> is</w:t>
      </w:r>
      <w:r w:rsidR="00DA4C22">
        <w:rPr>
          <w:sz w:val="22"/>
        </w:rPr>
        <w:t xml:space="preserve"> considered to be in default </w:t>
      </w:r>
      <w:r w:rsidR="004D51A9" w:rsidRPr="002A5415">
        <w:rPr>
          <w:color w:val="auto"/>
          <w:sz w:val="22"/>
        </w:rPr>
        <w:t xml:space="preserve">on </w:t>
      </w:r>
      <w:r w:rsidR="00B46288">
        <w:rPr>
          <w:color w:val="auto"/>
          <w:sz w:val="22"/>
        </w:rPr>
        <w:t xml:space="preserve">construction </w:t>
      </w:r>
      <w:r w:rsidR="000A128F" w:rsidRPr="002A5415">
        <w:rPr>
          <w:color w:val="auto"/>
          <w:sz w:val="22"/>
        </w:rPr>
        <w:t xml:space="preserve">permit </w:t>
      </w:r>
      <w:r w:rsidR="000A128F" w:rsidRPr="002A5415">
        <w:rPr>
          <w:color w:val="auto"/>
          <w:sz w:val="22"/>
          <w:szCs w:val="22"/>
        </w:rPr>
        <w:t>FM 459-A</w:t>
      </w:r>
      <w:r w:rsidR="000A128F" w:rsidRPr="002A5415">
        <w:rPr>
          <w:color w:val="auto"/>
          <w:sz w:val="22"/>
        </w:rPr>
        <w:t xml:space="preserve"> </w:t>
      </w:r>
      <w:r w:rsidR="004E5E6C" w:rsidRPr="002A5415">
        <w:rPr>
          <w:color w:val="auto"/>
          <w:sz w:val="22"/>
        </w:rPr>
        <w:t xml:space="preserve">for which </w:t>
      </w:r>
      <w:r w:rsidR="0097750D">
        <w:rPr>
          <w:sz w:val="22"/>
        </w:rPr>
        <w:t>it was</w:t>
      </w:r>
      <w:r w:rsidR="004E5E6C">
        <w:rPr>
          <w:sz w:val="22"/>
        </w:rPr>
        <w:t xml:space="preserve"> the winning bidder in Auction </w:t>
      </w:r>
      <w:r w:rsidR="000A128F">
        <w:rPr>
          <w:sz w:val="22"/>
        </w:rPr>
        <w:t>62</w:t>
      </w:r>
      <w:r w:rsidR="004E5E6C">
        <w:rPr>
          <w:sz w:val="22"/>
        </w:rPr>
        <w:t xml:space="preserve">, </w:t>
      </w:r>
      <w:r w:rsidR="00B46288">
        <w:rPr>
          <w:sz w:val="22"/>
        </w:rPr>
        <w:t>its long-form application is dismissed, and it i</w:t>
      </w:r>
      <w:r w:rsidR="0097750D">
        <w:rPr>
          <w:sz w:val="22"/>
        </w:rPr>
        <w:t>s</w:t>
      </w:r>
      <w:r w:rsidR="00BC22E4">
        <w:rPr>
          <w:sz w:val="22"/>
        </w:rPr>
        <w:t xml:space="preserve"> </w:t>
      </w:r>
      <w:r w:rsidR="004E5E6C">
        <w:rPr>
          <w:sz w:val="22"/>
        </w:rPr>
        <w:t>subject to the applicable default payment.</w:t>
      </w:r>
      <w:r w:rsidR="004E5E6C">
        <w:rPr>
          <w:rStyle w:val="FootnoteReference1"/>
          <w:sz w:val="22"/>
        </w:rPr>
        <w:footnoteReference w:id="23"/>
      </w:r>
      <w:r w:rsidR="004E5E6C">
        <w:rPr>
          <w:sz w:val="22"/>
        </w:rPr>
        <w:t xml:space="preserve">  Pursuant to section 1.2104(g)(2) of the Commission’s rules and the procedures established for Auction </w:t>
      </w:r>
      <w:r w:rsidR="000A128F">
        <w:rPr>
          <w:sz w:val="22"/>
        </w:rPr>
        <w:t>62</w:t>
      </w:r>
      <w:r w:rsidR="004E5E6C">
        <w:rPr>
          <w:sz w:val="22"/>
        </w:rPr>
        <w:t xml:space="preserve">, </w:t>
      </w:r>
      <w:r w:rsidR="000A128F">
        <w:rPr>
          <w:sz w:val="22"/>
        </w:rPr>
        <w:t>ARC</w:t>
      </w:r>
      <w:r w:rsidR="0097750D">
        <w:rPr>
          <w:sz w:val="22"/>
        </w:rPr>
        <w:t xml:space="preserve"> owes </w:t>
      </w:r>
      <w:r w:rsidR="004E5E6C">
        <w:rPr>
          <w:sz w:val="22"/>
        </w:rPr>
        <w:t xml:space="preserve">an interim default payment </w:t>
      </w:r>
      <w:r w:rsidR="004E5E6C" w:rsidRPr="000A128F">
        <w:rPr>
          <w:sz w:val="22"/>
        </w:rPr>
        <w:t xml:space="preserve">of </w:t>
      </w:r>
      <w:r w:rsidR="000A128F" w:rsidRPr="000A128F">
        <w:rPr>
          <w:sz w:val="22"/>
        </w:rPr>
        <w:t>$9,282.00</w:t>
      </w:r>
      <w:r w:rsidR="004E5E6C" w:rsidRPr="000A128F">
        <w:rPr>
          <w:sz w:val="22"/>
        </w:rPr>
        <w:t>,</w:t>
      </w:r>
      <w:r w:rsidR="004E5E6C">
        <w:rPr>
          <w:sz w:val="22"/>
        </w:rPr>
        <w:t xml:space="preserve"> which is </w:t>
      </w:r>
      <w:r w:rsidR="000A128F">
        <w:rPr>
          <w:sz w:val="22"/>
        </w:rPr>
        <w:t>three</w:t>
      </w:r>
      <w:r w:rsidR="00E87F49">
        <w:rPr>
          <w:sz w:val="22"/>
        </w:rPr>
        <w:t xml:space="preserve"> </w:t>
      </w:r>
      <w:r w:rsidR="004E5E6C">
        <w:rPr>
          <w:sz w:val="22"/>
        </w:rPr>
        <w:t>percent (</w:t>
      </w:r>
      <w:r w:rsidR="000A128F">
        <w:rPr>
          <w:sz w:val="22"/>
        </w:rPr>
        <w:t>3</w:t>
      </w:r>
      <w:r w:rsidR="004E5E6C">
        <w:rPr>
          <w:sz w:val="22"/>
        </w:rPr>
        <w:t xml:space="preserve">%) of </w:t>
      </w:r>
      <w:r w:rsidR="0084738F">
        <w:rPr>
          <w:sz w:val="22"/>
        </w:rPr>
        <w:t xml:space="preserve">its </w:t>
      </w:r>
      <w:r w:rsidR="004E5E6C">
        <w:rPr>
          <w:sz w:val="22"/>
        </w:rPr>
        <w:t xml:space="preserve">total net winning bid of </w:t>
      </w:r>
      <w:r w:rsidR="000A128F">
        <w:rPr>
          <w:sz w:val="22"/>
        </w:rPr>
        <w:t>$</w:t>
      </w:r>
      <w:r w:rsidR="000A128F" w:rsidRPr="00A86E99">
        <w:rPr>
          <w:sz w:val="22"/>
        </w:rPr>
        <w:t>309,400</w:t>
      </w:r>
      <w:r w:rsidR="000A128F">
        <w:rPr>
          <w:sz w:val="22"/>
        </w:rPr>
        <w:t>.00</w:t>
      </w:r>
      <w:r w:rsidR="004E5E6C">
        <w:rPr>
          <w:sz w:val="22"/>
        </w:rPr>
        <w:t>.</w:t>
      </w:r>
      <w:r w:rsidR="004E5E6C">
        <w:rPr>
          <w:rStyle w:val="FootnoteReference1"/>
          <w:sz w:val="22"/>
        </w:rPr>
        <w:footnoteReference w:id="24"/>
      </w:r>
      <w:r w:rsidR="004E5E6C">
        <w:rPr>
          <w:sz w:val="22"/>
        </w:rPr>
        <w:t xml:space="preserve">  </w:t>
      </w:r>
      <w:r w:rsidR="004D51A9">
        <w:rPr>
          <w:sz w:val="22"/>
        </w:rPr>
        <w:t>In accordance with section 1.2106(e)</w:t>
      </w:r>
      <w:r w:rsidR="00DA4C22">
        <w:rPr>
          <w:sz w:val="22"/>
        </w:rPr>
        <w:t>, w</w:t>
      </w:r>
      <w:r w:rsidR="004E5E6C">
        <w:rPr>
          <w:sz w:val="22"/>
        </w:rPr>
        <w:t xml:space="preserve">e </w:t>
      </w:r>
      <w:r w:rsidR="00996FA2">
        <w:rPr>
          <w:sz w:val="22"/>
        </w:rPr>
        <w:t xml:space="preserve">will apply </w:t>
      </w:r>
      <w:r w:rsidR="000A128F">
        <w:rPr>
          <w:sz w:val="22"/>
        </w:rPr>
        <w:t>ARC</w:t>
      </w:r>
      <w:r w:rsidR="007E1790">
        <w:rPr>
          <w:sz w:val="22"/>
        </w:rPr>
        <w:t xml:space="preserve">’s </w:t>
      </w:r>
      <w:r w:rsidR="000A128F">
        <w:rPr>
          <w:sz w:val="22"/>
        </w:rPr>
        <w:t xml:space="preserve">$61,880.00 </w:t>
      </w:r>
      <w:r w:rsidR="004E5E6C">
        <w:rPr>
          <w:sz w:val="22"/>
        </w:rPr>
        <w:t>payment on deposit toward satisfying this interim default payment obligation.</w:t>
      </w:r>
      <w:r w:rsidR="004E5E6C">
        <w:rPr>
          <w:rStyle w:val="FootnoteReference"/>
          <w:sz w:val="22"/>
        </w:rPr>
        <w:footnoteReference w:id="25"/>
      </w:r>
      <w:r w:rsidR="004E5E6C">
        <w:rPr>
          <w:sz w:val="22"/>
        </w:rPr>
        <w:t xml:space="preserve">  </w:t>
      </w:r>
      <w:r w:rsidR="00E571A3">
        <w:rPr>
          <w:sz w:val="22"/>
        </w:rPr>
        <w:t>Once a subsequent winning bid is established for the relevant</w:t>
      </w:r>
      <w:r w:rsidR="0065776A">
        <w:rPr>
          <w:sz w:val="22"/>
        </w:rPr>
        <w:t xml:space="preserve"> </w:t>
      </w:r>
      <w:r w:rsidR="002D5B0E">
        <w:rPr>
          <w:sz w:val="22"/>
        </w:rPr>
        <w:t>allotment</w:t>
      </w:r>
      <w:r w:rsidR="000A128F">
        <w:rPr>
          <w:sz w:val="22"/>
        </w:rPr>
        <w:t>, we will determine ARC</w:t>
      </w:r>
      <w:r w:rsidR="00E571A3">
        <w:rPr>
          <w:sz w:val="22"/>
        </w:rPr>
        <w:t xml:space="preserve">’s final default payment obligation.  </w:t>
      </w:r>
      <w:r w:rsidR="00585EDC">
        <w:rPr>
          <w:sz w:val="22"/>
        </w:rPr>
        <w:t xml:space="preserve"> </w:t>
      </w:r>
      <w:r w:rsidR="004E5E6C">
        <w:rPr>
          <w:sz w:val="22"/>
        </w:rPr>
        <w:t>If an additional payment is required, a further order will assess such payment.</w:t>
      </w:r>
      <w:r w:rsidR="00E83E54">
        <w:rPr>
          <w:rStyle w:val="FootnoteReference"/>
          <w:sz w:val="22"/>
        </w:rPr>
        <w:footnoteReference w:id="26"/>
      </w:r>
      <w:r w:rsidR="004E5E6C">
        <w:rPr>
          <w:sz w:val="22"/>
        </w:rPr>
        <w:t xml:space="preserve">  </w:t>
      </w:r>
    </w:p>
    <w:p w:rsidR="0065776A" w:rsidRDefault="0065776A" w:rsidP="0076777A">
      <w:pPr>
        <w:tabs>
          <w:tab w:val="left" w:pos="972"/>
        </w:tabs>
        <w:rPr>
          <w:sz w:val="22"/>
          <w:szCs w:val="22"/>
        </w:rPr>
      </w:pPr>
    </w:p>
    <w:p w:rsidR="004E5E6C" w:rsidRDefault="004E5E6C">
      <w:pPr>
        <w:jc w:val="center"/>
        <w:rPr>
          <w:rFonts w:ascii="Times New Roman Bold" w:hAnsi="Times New Roman Bold"/>
          <w:sz w:val="22"/>
          <w:u w:val="single"/>
        </w:rPr>
      </w:pPr>
      <w:r>
        <w:rPr>
          <w:rFonts w:ascii="Times New Roman Bold" w:hAnsi="Times New Roman Bold"/>
          <w:sz w:val="22"/>
          <w:u w:val="single"/>
        </w:rPr>
        <w:t>Ordering Clauses</w:t>
      </w:r>
    </w:p>
    <w:p w:rsidR="004E5E6C" w:rsidRDefault="004E5E6C">
      <w:pPr>
        <w:pStyle w:val="ParaNum"/>
        <w:spacing w:after="0"/>
        <w:ind w:firstLine="720"/>
        <w:jc w:val="left"/>
        <w:rPr>
          <w:kern w:val="0"/>
        </w:rPr>
      </w:pPr>
    </w:p>
    <w:p w:rsidR="004E5E6C" w:rsidRDefault="004E5E6C">
      <w:pPr>
        <w:ind w:firstLine="720"/>
        <w:rPr>
          <w:sz w:val="22"/>
        </w:rPr>
      </w:pPr>
      <w:r>
        <w:rPr>
          <w:sz w:val="22"/>
        </w:rPr>
        <w:t xml:space="preserve">Accordingly, IT IS ORDERED that, pursuant to sections 4(i) and 309 of the Communications Act of 1934, as amended, 47 U.S.C. §§ 154(i), 309, and section 1.2104(g)(2) of the Commission’s rules, 47 C.F.R. § 1.2104(g)(2), </w:t>
      </w:r>
      <w:r w:rsidR="00281AD1">
        <w:rPr>
          <w:sz w:val="22"/>
        </w:rPr>
        <w:t>Ace Radio Corporation</w:t>
      </w:r>
      <w:r>
        <w:rPr>
          <w:sz w:val="22"/>
        </w:rPr>
        <w:t xml:space="preserve"> </w:t>
      </w:r>
      <w:r w:rsidR="003C57C4">
        <w:rPr>
          <w:sz w:val="22"/>
        </w:rPr>
        <w:t xml:space="preserve">is ASSESSED </w:t>
      </w:r>
      <w:r>
        <w:rPr>
          <w:sz w:val="22"/>
        </w:rPr>
        <w:t>an interim default payment</w:t>
      </w:r>
      <w:r w:rsidR="00E571A3">
        <w:rPr>
          <w:sz w:val="22"/>
        </w:rPr>
        <w:t xml:space="preserve"> of </w:t>
      </w:r>
      <w:r w:rsidR="00281AD1" w:rsidRPr="000A128F">
        <w:rPr>
          <w:sz w:val="22"/>
        </w:rPr>
        <w:t>$9,282.00</w:t>
      </w:r>
      <w:r w:rsidR="006C2B5C">
        <w:rPr>
          <w:sz w:val="22"/>
        </w:rPr>
        <w:t>.</w:t>
      </w:r>
      <w:r w:rsidR="003C57C4">
        <w:rPr>
          <w:sz w:val="22"/>
        </w:rPr>
        <w:t xml:space="preserve"> </w:t>
      </w:r>
      <w:r>
        <w:rPr>
          <w:sz w:val="22"/>
        </w:rPr>
        <w:t xml:space="preserve"> </w:t>
      </w:r>
    </w:p>
    <w:p w:rsidR="004E5E6C" w:rsidRDefault="004E5E6C">
      <w:pPr>
        <w:ind w:firstLine="720"/>
        <w:rPr>
          <w:sz w:val="22"/>
        </w:rPr>
      </w:pPr>
    </w:p>
    <w:p w:rsidR="004E5E6C" w:rsidRDefault="004E5E6C">
      <w:pPr>
        <w:ind w:firstLine="720"/>
        <w:rPr>
          <w:sz w:val="22"/>
        </w:rPr>
      </w:pPr>
      <w:r>
        <w:rPr>
          <w:sz w:val="22"/>
        </w:rPr>
        <w:t xml:space="preserve">IT IS FURTHER ORDERED that, pursuant to sections 1.2104 and 1.2106 of the Commission’s rules, 47 C.F.R. §§ 1.2104 and 1.2106, </w:t>
      </w:r>
      <w:r w:rsidR="00281AD1">
        <w:rPr>
          <w:sz w:val="22"/>
        </w:rPr>
        <w:t>Ace Radio Corporation</w:t>
      </w:r>
      <w:r w:rsidR="008B077A">
        <w:rPr>
          <w:sz w:val="22"/>
        </w:rPr>
        <w:t>’s</w:t>
      </w:r>
      <w:r>
        <w:rPr>
          <w:sz w:val="22"/>
        </w:rPr>
        <w:t xml:space="preserve"> funds on deposit with the Commission </w:t>
      </w:r>
      <w:r w:rsidR="00123E9C">
        <w:rPr>
          <w:sz w:val="22"/>
        </w:rPr>
        <w:t>will be</w:t>
      </w:r>
      <w:r>
        <w:rPr>
          <w:sz w:val="22"/>
        </w:rPr>
        <w:t xml:space="preserve"> applied toward satisfying the interim default payment</w:t>
      </w:r>
      <w:r w:rsidR="00514E93">
        <w:rPr>
          <w:sz w:val="22"/>
        </w:rPr>
        <w:t xml:space="preserve"> </w:t>
      </w:r>
      <w:r>
        <w:rPr>
          <w:sz w:val="22"/>
        </w:rPr>
        <w:t xml:space="preserve">obligation. </w:t>
      </w:r>
    </w:p>
    <w:p w:rsidR="00843F9A" w:rsidRDefault="00843F9A">
      <w:pPr>
        <w:ind w:firstLine="720"/>
        <w:rPr>
          <w:sz w:val="22"/>
        </w:rPr>
      </w:pPr>
    </w:p>
    <w:p w:rsidR="004E5E6C" w:rsidRDefault="004E5E6C">
      <w:pPr>
        <w:ind w:firstLine="720"/>
        <w:rPr>
          <w:sz w:val="22"/>
        </w:rPr>
      </w:pPr>
      <w:r>
        <w:rPr>
          <w:sz w:val="22"/>
        </w:rPr>
        <w:t>IT IS FURTHER ORDERED that, pursuant to section 1.2104(g)(2) of the Commission’s rules, 47 C.F.R. § 1.2104(g)(2),</w:t>
      </w:r>
      <w:r w:rsidR="00CD050B">
        <w:rPr>
          <w:sz w:val="22"/>
        </w:rPr>
        <w:t xml:space="preserve"> </w:t>
      </w:r>
      <w:r w:rsidR="00281AD1">
        <w:rPr>
          <w:sz w:val="22"/>
        </w:rPr>
        <w:t xml:space="preserve">Ace Radio Corporation </w:t>
      </w:r>
      <w:r>
        <w:rPr>
          <w:sz w:val="22"/>
        </w:rPr>
        <w:t xml:space="preserve">will be subject to a final default payment for its defaulted winning bid during Auction </w:t>
      </w:r>
      <w:r w:rsidR="00281AD1">
        <w:rPr>
          <w:sz w:val="22"/>
        </w:rPr>
        <w:t>62</w:t>
      </w:r>
      <w:r w:rsidR="00CD050B">
        <w:rPr>
          <w:sz w:val="22"/>
        </w:rPr>
        <w:t xml:space="preserve"> </w:t>
      </w:r>
      <w:r>
        <w:rPr>
          <w:sz w:val="22"/>
        </w:rPr>
        <w:t xml:space="preserve">for </w:t>
      </w:r>
      <w:r w:rsidR="00CD050B" w:rsidRPr="00CD050B">
        <w:rPr>
          <w:sz w:val="22"/>
        </w:rPr>
        <w:t xml:space="preserve">construction </w:t>
      </w:r>
      <w:r w:rsidR="00CD050B" w:rsidRPr="002A5415">
        <w:rPr>
          <w:color w:val="auto"/>
          <w:sz w:val="22"/>
        </w:rPr>
        <w:t xml:space="preserve">permit </w:t>
      </w:r>
      <w:r w:rsidR="00281AD1" w:rsidRPr="002A5415">
        <w:rPr>
          <w:color w:val="auto"/>
          <w:sz w:val="22"/>
          <w:szCs w:val="22"/>
        </w:rPr>
        <w:t>FM 459-A (Mertzon, Texas)</w:t>
      </w:r>
      <w:r w:rsidR="00500E41">
        <w:rPr>
          <w:color w:val="auto"/>
          <w:sz w:val="22"/>
        </w:rPr>
        <w:t xml:space="preserve"> </w:t>
      </w:r>
      <w:r w:rsidRPr="00C73B74">
        <w:rPr>
          <w:color w:val="auto"/>
          <w:sz w:val="22"/>
        </w:rPr>
        <w:t xml:space="preserve">once </w:t>
      </w:r>
      <w:r>
        <w:rPr>
          <w:sz w:val="22"/>
        </w:rPr>
        <w:t xml:space="preserve">the </w:t>
      </w:r>
      <w:r w:rsidR="002D5B0E">
        <w:rPr>
          <w:sz w:val="22"/>
        </w:rPr>
        <w:t>allotment</w:t>
      </w:r>
      <w:r w:rsidR="00500E41">
        <w:rPr>
          <w:sz w:val="22"/>
        </w:rPr>
        <w:t xml:space="preserve"> associated with the construction permit is won in a subsequent auction and the full payment amount is determined. </w:t>
      </w:r>
    </w:p>
    <w:p w:rsidR="004E5E6C" w:rsidRDefault="004E5E6C">
      <w:pPr>
        <w:ind w:firstLine="720"/>
        <w:rPr>
          <w:sz w:val="22"/>
        </w:rPr>
      </w:pPr>
    </w:p>
    <w:p w:rsidR="00BD756A" w:rsidRPr="00CC0F0A" w:rsidRDefault="00BD756A" w:rsidP="00BD756A">
      <w:pPr>
        <w:ind w:firstLine="720"/>
        <w:rPr>
          <w:color w:val="000000" w:themeColor="text1"/>
          <w:sz w:val="22"/>
          <w:szCs w:val="22"/>
        </w:rPr>
      </w:pPr>
      <w:r w:rsidRPr="00CC0F0A">
        <w:rPr>
          <w:color w:val="000000" w:themeColor="text1"/>
          <w:sz w:val="22"/>
          <w:szCs w:val="22"/>
        </w:rPr>
        <w:t xml:space="preserve">IT IS FURTHER ORDERED that, pursuant to sections </w:t>
      </w:r>
      <w:r w:rsidR="002C4C6A">
        <w:rPr>
          <w:color w:val="000000" w:themeColor="text1"/>
          <w:sz w:val="22"/>
          <w:szCs w:val="22"/>
        </w:rPr>
        <w:t xml:space="preserve">0.283, </w:t>
      </w:r>
      <w:r w:rsidRPr="00CC0F0A">
        <w:rPr>
          <w:color w:val="000000" w:themeColor="text1"/>
          <w:sz w:val="22"/>
          <w:szCs w:val="22"/>
        </w:rPr>
        <w:t>0.331</w:t>
      </w:r>
      <w:r w:rsidR="00D87853">
        <w:rPr>
          <w:color w:val="000000" w:themeColor="text1"/>
          <w:sz w:val="22"/>
          <w:szCs w:val="22"/>
        </w:rPr>
        <w:t>,</w:t>
      </w:r>
      <w:r w:rsidRPr="00CC0F0A">
        <w:rPr>
          <w:color w:val="000000" w:themeColor="text1"/>
          <w:sz w:val="22"/>
          <w:szCs w:val="22"/>
        </w:rPr>
        <w:t xml:space="preserve"> and 1.2109 of the Commission’s rules, 47 C</w:t>
      </w:r>
      <w:r w:rsidR="00CC0F0A" w:rsidRPr="00CC0F0A">
        <w:rPr>
          <w:color w:val="000000" w:themeColor="text1"/>
          <w:sz w:val="22"/>
          <w:szCs w:val="22"/>
        </w:rPr>
        <w:t xml:space="preserve">.F.R. §§ </w:t>
      </w:r>
      <w:r w:rsidR="002C4C6A">
        <w:rPr>
          <w:color w:val="000000" w:themeColor="text1"/>
          <w:sz w:val="22"/>
          <w:szCs w:val="22"/>
        </w:rPr>
        <w:t xml:space="preserve">0.283, </w:t>
      </w:r>
      <w:r w:rsidR="00CC0F0A" w:rsidRPr="00CC0F0A">
        <w:rPr>
          <w:color w:val="000000" w:themeColor="text1"/>
          <w:sz w:val="22"/>
          <w:szCs w:val="22"/>
        </w:rPr>
        <w:t>0.331</w:t>
      </w:r>
      <w:r w:rsidR="00D87853">
        <w:rPr>
          <w:color w:val="000000" w:themeColor="text1"/>
          <w:sz w:val="22"/>
          <w:szCs w:val="22"/>
        </w:rPr>
        <w:t>,</w:t>
      </w:r>
      <w:r w:rsidR="00CC0F0A" w:rsidRPr="00CC0F0A">
        <w:rPr>
          <w:color w:val="000000" w:themeColor="text1"/>
          <w:sz w:val="22"/>
          <w:szCs w:val="22"/>
        </w:rPr>
        <w:t xml:space="preserve"> and 1.2109, Ace Radio Corporation’s </w:t>
      </w:r>
      <w:r w:rsidRPr="00CC0F0A">
        <w:rPr>
          <w:color w:val="000000" w:themeColor="text1"/>
          <w:sz w:val="22"/>
          <w:szCs w:val="22"/>
        </w:rPr>
        <w:t>FCC Form 301 long-form application, FCC File No. BNPH-20060308AJG, is DISMISSED with prejudice.</w:t>
      </w:r>
    </w:p>
    <w:p w:rsidR="001D2834" w:rsidRDefault="001D2834">
      <w:pPr>
        <w:ind w:firstLine="720"/>
        <w:rPr>
          <w:sz w:val="22"/>
        </w:rPr>
      </w:pPr>
    </w:p>
    <w:p w:rsidR="004E5E6C" w:rsidRDefault="004E5E6C">
      <w:pPr>
        <w:ind w:firstLine="720"/>
        <w:rPr>
          <w:sz w:val="22"/>
        </w:rPr>
      </w:pPr>
      <w:r>
        <w:rPr>
          <w:sz w:val="22"/>
        </w:rPr>
        <w:t xml:space="preserve">IT IS FURTHER ORDERED that this Order shall be sent to </w:t>
      </w:r>
      <w:r w:rsidR="00281AD1">
        <w:rPr>
          <w:sz w:val="22"/>
        </w:rPr>
        <w:t xml:space="preserve">Ace Radio Corporation </w:t>
      </w:r>
      <w:r>
        <w:rPr>
          <w:sz w:val="22"/>
        </w:rPr>
        <w:t>by certified mail, return receipt requested.  This action is taken pursuant to authority delegated by section 0.331 of the Commission’s rules, 47 C.F.R. § 0.331.</w:t>
      </w:r>
    </w:p>
    <w:p w:rsidR="00E83E54" w:rsidRDefault="00E83E54">
      <w:pPr>
        <w:ind w:firstLine="720"/>
        <w:rPr>
          <w:sz w:val="22"/>
        </w:rPr>
      </w:pPr>
    </w:p>
    <w:p w:rsidR="00D43CD7" w:rsidRDefault="00D43CD7">
      <w:pPr>
        <w:widowControl w:val="0"/>
        <w:rPr>
          <w:sz w:val="22"/>
        </w:rPr>
      </w:pPr>
    </w:p>
    <w:p w:rsidR="004E5E6C" w:rsidRDefault="004E5E6C">
      <w:pPr>
        <w:widowControl w:val="0"/>
        <w:rPr>
          <w:sz w:val="22"/>
        </w:rPr>
      </w:pPr>
      <w:r>
        <w:rPr>
          <w:sz w:val="22"/>
        </w:rPr>
        <w:tab/>
      </w:r>
      <w:r>
        <w:rPr>
          <w:sz w:val="22"/>
        </w:rPr>
        <w:tab/>
      </w:r>
      <w:r>
        <w:rPr>
          <w:sz w:val="22"/>
        </w:rPr>
        <w:tab/>
      </w:r>
      <w:r>
        <w:rPr>
          <w:sz w:val="22"/>
        </w:rPr>
        <w:tab/>
      </w:r>
      <w:r>
        <w:rPr>
          <w:sz w:val="22"/>
        </w:rPr>
        <w:tab/>
      </w:r>
      <w:r>
        <w:rPr>
          <w:sz w:val="22"/>
        </w:rPr>
        <w:tab/>
        <w:t>Sincerely,</w:t>
      </w:r>
    </w:p>
    <w:p w:rsidR="004E5E6C" w:rsidRDefault="004E5E6C">
      <w:pPr>
        <w:widowControl w:val="0"/>
        <w:rPr>
          <w:sz w:val="22"/>
        </w:rPr>
      </w:pPr>
    </w:p>
    <w:p w:rsidR="00FC33B9" w:rsidRDefault="00FC33B9">
      <w:pPr>
        <w:widowControl w:val="0"/>
        <w:rPr>
          <w:sz w:val="22"/>
        </w:rPr>
      </w:pPr>
    </w:p>
    <w:p w:rsidR="004E5E6C" w:rsidRDefault="004E5E6C">
      <w:pPr>
        <w:widowControl w:val="0"/>
        <w:rPr>
          <w:sz w:val="22"/>
        </w:rPr>
      </w:pPr>
    </w:p>
    <w:p w:rsidR="001F5EC9" w:rsidRDefault="00CD050B" w:rsidP="001F5EC9">
      <w:pPr>
        <w:widowControl w:val="0"/>
        <w:ind w:firstLine="4320"/>
        <w:rPr>
          <w:sz w:val="22"/>
        </w:rPr>
      </w:pPr>
      <w:bookmarkStart w:id="2" w:name="OLE_LINK13"/>
      <w:bookmarkEnd w:id="2"/>
      <w:r>
        <w:rPr>
          <w:sz w:val="22"/>
        </w:rPr>
        <w:t xml:space="preserve">Margaret </w:t>
      </w:r>
      <w:r w:rsidR="001F5EC9">
        <w:rPr>
          <w:sz w:val="22"/>
        </w:rPr>
        <w:t>W. Wiener</w:t>
      </w:r>
    </w:p>
    <w:p w:rsidR="004E5E6C" w:rsidRDefault="004E5E6C" w:rsidP="001F5EC9">
      <w:pPr>
        <w:widowControl w:val="0"/>
        <w:ind w:firstLine="4320"/>
        <w:rPr>
          <w:sz w:val="22"/>
        </w:rPr>
      </w:pPr>
      <w:r>
        <w:rPr>
          <w:sz w:val="22"/>
        </w:rPr>
        <w:t>Chief, Auctions and Spectrum Access Division</w:t>
      </w:r>
    </w:p>
    <w:p w:rsidR="004E5E6C" w:rsidRDefault="004E5E6C" w:rsidP="001F5EC9">
      <w:pPr>
        <w:widowControl w:val="0"/>
        <w:ind w:firstLine="4320"/>
        <w:rPr>
          <w:sz w:val="22"/>
        </w:rPr>
      </w:pPr>
      <w:r>
        <w:rPr>
          <w:sz w:val="22"/>
        </w:rPr>
        <w:t xml:space="preserve">Wireless Telecommunications Bureau </w:t>
      </w:r>
    </w:p>
    <w:p w:rsidR="001F5EC9" w:rsidRDefault="001F5EC9" w:rsidP="001F5EC9">
      <w:pPr>
        <w:widowControl w:val="0"/>
        <w:ind w:firstLine="4320"/>
        <w:rPr>
          <w:sz w:val="22"/>
        </w:rPr>
      </w:pPr>
    </w:p>
    <w:p w:rsidR="001F5EC9" w:rsidRDefault="001F5EC9" w:rsidP="001F5EC9">
      <w:pPr>
        <w:widowControl w:val="0"/>
        <w:ind w:firstLine="4320"/>
        <w:rPr>
          <w:sz w:val="22"/>
        </w:rPr>
      </w:pPr>
    </w:p>
    <w:p w:rsidR="001F5EC9" w:rsidRDefault="001F5EC9" w:rsidP="001F5EC9">
      <w:pPr>
        <w:widowControl w:val="0"/>
        <w:ind w:firstLine="4320"/>
        <w:rPr>
          <w:sz w:val="22"/>
        </w:rPr>
      </w:pPr>
    </w:p>
    <w:p w:rsidR="001F5EC9" w:rsidRDefault="001F5EC9" w:rsidP="001F5EC9">
      <w:pPr>
        <w:widowControl w:val="0"/>
        <w:ind w:firstLine="4320"/>
        <w:rPr>
          <w:sz w:val="22"/>
        </w:rPr>
      </w:pPr>
    </w:p>
    <w:p w:rsidR="001F5EC9" w:rsidRPr="001F5EC9" w:rsidRDefault="001F5EC9" w:rsidP="001F5EC9">
      <w:pPr>
        <w:widowControl w:val="0"/>
        <w:ind w:firstLine="4320"/>
        <w:rPr>
          <w:sz w:val="22"/>
        </w:rPr>
      </w:pPr>
      <w:r w:rsidRPr="001F5EC9">
        <w:rPr>
          <w:sz w:val="22"/>
        </w:rPr>
        <w:t>Peter H. Doyle</w:t>
      </w:r>
    </w:p>
    <w:p w:rsidR="001F5EC9" w:rsidRPr="001F5EC9" w:rsidRDefault="001F5EC9" w:rsidP="001F5EC9">
      <w:pPr>
        <w:widowControl w:val="0"/>
        <w:ind w:firstLine="4320"/>
        <w:rPr>
          <w:sz w:val="22"/>
        </w:rPr>
      </w:pPr>
      <w:r w:rsidRPr="001F5EC9">
        <w:rPr>
          <w:sz w:val="22"/>
        </w:rPr>
        <w:t>Chief, Audio Division</w:t>
      </w:r>
    </w:p>
    <w:p w:rsidR="001F5EC9" w:rsidRDefault="001F5EC9" w:rsidP="001F5EC9">
      <w:pPr>
        <w:widowControl w:val="0"/>
        <w:ind w:firstLine="4320"/>
        <w:rPr>
          <w:sz w:val="22"/>
        </w:rPr>
      </w:pPr>
      <w:r w:rsidRPr="001F5EC9">
        <w:rPr>
          <w:sz w:val="22"/>
        </w:rPr>
        <w:t>Media Bureau</w:t>
      </w:r>
    </w:p>
    <w:p w:rsidR="004E5E6C" w:rsidRDefault="004E5E6C">
      <w:pPr>
        <w:widowControl w:val="0"/>
        <w:rPr>
          <w:sz w:val="22"/>
        </w:rPr>
      </w:pPr>
    </w:p>
    <w:p w:rsidR="001538C1" w:rsidRPr="001538C1" w:rsidRDefault="00D7735E" w:rsidP="00D7735E">
      <w:pPr>
        <w:rPr>
          <w:sz w:val="22"/>
          <w:szCs w:val="22"/>
        </w:rPr>
      </w:pPr>
      <w:r>
        <w:rPr>
          <w:sz w:val="22"/>
        </w:rPr>
        <w:t xml:space="preserve">cc:  </w:t>
      </w:r>
      <w:r w:rsidR="001538C1" w:rsidRPr="001538C1">
        <w:rPr>
          <w:sz w:val="22"/>
          <w:szCs w:val="22"/>
        </w:rPr>
        <w:t>Rodney D. Tow, Trustee</w:t>
      </w:r>
    </w:p>
    <w:p w:rsidR="001538C1" w:rsidRPr="001538C1" w:rsidRDefault="001538C1" w:rsidP="00D7735E">
      <w:pPr>
        <w:ind w:firstLine="360"/>
        <w:rPr>
          <w:sz w:val="22"/>
          <w:szCs w:val="22"/>
        </w:rPr>
      </w:pPr>
      <w:r w:rsidRPr="001538C1">
        <w:rPr>
          <w:sz w:val="22"/>
          <w:szCs w:val="22"/>
        </w:rPr>
        <w:t>Tow and Koenig, PLLC</w:t>
      </w:r>
    </w:p>
    <w:p w:rsidR="001538C1" w:rsidRPr="001538C1" w:rsidRDefault="001538C1" w:rsidP="00D7735E">
      <w:pPr>
        <w:ind w:firstLine="360"/>
        <w:rPr>
          <w:sz w:val="22"/>
          <w:szCs w:val="22"/>
        </w:rPr>
      </w:pPr>
      <w:r w:rsidRPr="001538C1">
        <w:rPr>
          <w:sz w:val="22"/>
          <w:szCs w:val="22"/>
        </w:rPr>
        <w:t>26219 Oak Ridge Drive</w:t>
      </w:r>
    </w:p>
    <w:p w:rsidR="001538C1" w:rsidRPr="001538C1" w:rsidRDefault="001538C1" w:rsidP="00D7735E">
      <w:pPr>
        <w:ind w:firstLine="360"/>
        <w:rPr>
          <w:sz w:val="22"/>
          <w:szCs w:val="22"/>
        </w:rPr>
      </w:pPr>
      <w:r w:rsidRPr="001538C1">
        <w:rPr>
          <w:sz w:val="22"/>
          <w:szCs w:val="22"/>
        </w:rPr>
        <w:t>The Woodlands, TX 77380</w:t>
      </w:r>
    </w:p>
    <w:p w:rsidR="006C2B5C" w:rsidRDefault="006C2B5C" w:rsidP="001538C1">
      <w:pPr>
        <w:widowControl w:val="0"/>
        <w:tabs>
          <w:tab w:val="left" w:pos="360"/>
        </w:tabs>
        <w:rPr>
          <w:sz w:val="22"/>
        </w:rPr>
      </w:pPr>
    </w:p>
    <w:p w:rsidR="001024CF" w:rsidRPr="004D7353" w:rsidRDefault="001024CF" w:rsidP="00F272A0">
      <w:pPr>
        <w:rPr>
          <w:sz w:val="22"/>
          <w:szCs w:val="22"/>
        </w:rPr>
      </w:pPr>
    </w:p>
    <w:p w:rsidR="006C2B5C" w:rsidRDefault="006C2B5C" w:rsidP="003A4759">
      <w:pPr>
        <w:widowControl w:val="0"/>
        <w:tabs>
          <w:tab w:val="left" w:pos="360"/>
        </w:tabs>
        <w:rPr>
          <w:sz w:val="22"/>
          <w:szCs w:val="22"/>
        </w:rPr>
      </w:pPr>
    </w:p>
    <w:p w:rsidR="006C2B5C" w:rsidRDefault="006C2B5C">
      <w:pPr>
        <w:widowControl w:val="0"/>
        <w:rPr>
          <w:sz w:val="22"/>
        </w:rPr>
      </w:pPr>
    </w:p>
    <w:sectPr w:rsidR="006C2B5C">
      <w:headerReference w:type="even" r:id="rId7"/>
      <w:headerReference w:type="default" r:id="rId8"/>
      <w:footerReference w:type="even" r:id="rId9"/>
      <w:footerReference w:type="default" r:id="rId10"/>
      <w:headerReference w:type="first" r:id="rId11"/>
      <w:footerReference w:type="first" r:id="rId12"/>
      <w:pgSz w:w="12240" w:h="15840"/>
      <w:pgMar w:top="171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F89" w:rsidRDefault="00531F89">
      <w:r>
        <w:separator/>
      </w:r>
    </w:p>
  </w:endnote>
  <w:endnote w:type="continuationSeparator" w:id="0">
    <w:p w:rsidR="00531F89" w:rsidRDefault="0053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Bold Italic">
    <w:panose1 w:val="020B070402020209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16" w:rsidRDefault="00012316">
    <w:pPr>
      <w:jc w:val="center"/>
      <w:rPr>
        <w:rFonts w:ascii="Times New Roman Bold" w:hAnsi="Times New Roman Bol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16" w:rsidRDefault="00012316">
    <w:pPr>
      <w:jc w:val="center"/>
      <w:rPr>
        <w:rFonts w:ascii="Times New Roman Bold" w:hAnsi="Times New Roman Bol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C6" w:rsidRDefault="00C15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F89" w:rsidRDefault="00531F89">
      <w:r>
        <w:separator/>
      </w:r>
    </w:p>
  </w:footnote>
  <w:footnote w:type="continuationSeparator" w:id="0">
    <w:p w:rsidR="00531F89" w:rsidRDefault="00531F89">
      <w:r>
        <w:continuationSeparator/>
      </w:r>
    </w:p>
  </w:footnote>
  <w:footnote w:id="1">
    <w:p w:rsidR="00012316" w:rsidRPr="00906D7B" w:rsidRDefault="00012316" w:rsidP="00906D7B">
      <w:pPr>
        <w:pStyle w:val="FootnoteText"/>
        <w:spacing w:after="120"/>
        <w:mirrorIndents/>
      </w:pPr>
      <w:r w:rsidRPr="004B1620">
        <w:rPr>
          <w:rStyle w:val="FootnoteReference"/>
          <w:color w:val="auto"/>
        </w:rPr>
        <w:footnoteRef/>
      </w:r>
      <w:r w:rsidRPr="004B1620">
        <w:rPr>
          <w:color w:val="auto"/>
        </w:rPr>
        <w:t xml:space="preserve"> </w:t>
      </w:r>
      <w:r w:rsidRPr="004B1620">
        <w:rPr>
          <w:i/>
          <w:color w:val="auto"/>
        </w:rPr>
        <w:t>See</w:t>
      </w:r>
      <w:r w:rsidRPr="004B1620">
        <w:rPr>
          <w:color w:val="auto"/>
        </w:rPr>
        <w:t xml:space="preserve"> </w:t>
      </w:r>
      <w:r w:rsidR="00950E80" w:rsidRPr="004B1620">
        <w:rPr>
          <w:bCs/>
          <w:color w:val="auto"/>
          <w:shd w:val="clear" w:color="auto" w:fill="FFFFFF"/>
        </w:rPr>
        <w:t>Auction of FM Broadcast Construction Permits Closes</w:t>
      </w:r>
      <w:r w:rsidR="003B68B9">
        <w:rPr>
          <w:bCs/>
          <w:color w:val="auto"/>
          <w:shd w:val="clear" w:color="auto" w:fill="FFFFFF"/>
        </w:rPr>
        <w:t>,</w:t>
      </w:r>
      <w:r w:rsidR="00950E80" w:rsidRPr="004B1620">
        <w:rPr>
          <w:bCs/>
          <w:color w:val="auto"/>
          <w:shd w:val="clear" w:color="auto" w:fill="FFFFFF"/>
        </w:rPr>
        <w:t xml:space="preserve"> Winning Bidders Announced for Auction No. 62</w:t>
      </w:r>
      <w:r w:rsidRPr="004B1620">
        <w:rPr>
          <w:color w:val="auto"/>
        </w:rPr>
        <w:t xml:space="preserve">, </w:t>
      </w:r>
      <w:r w:rsidRPr="004B1620">
        <w:rPr>
          <w:i/>
          <w:color w:val="auto"/>
        </w:rPr>
        <w:t>Public Notice</w:t>
      </w:r>
      <w:r w:rsidRPr="004B1620">
        <w:rPr>
          <w:color w:val="auto"/>
        </w:rPr>
        <w:t xml:space="preserve">, </w:t>
      </w:r>
      <w:r w:rsidR="00950E80" w:rsidRPr="004B1620">
        <w:rPr>
          <w:color w:val="auto"/>
        </w:rPr>
        <w:t>21</w:t>
      </w:r>
      <w:r w:rsidRPr="004B1620">
        <w:rPr>
          <w:color w:val="auto"/>
        </w:rPr>
        <w:t xml:space="preserve"> FCC Rcd </w:t>
      </w:r>
      <w:r w:rsidR="00950E80" w:rsidRPr="004B1620">
        <w:rPr>
          <w:color w:val="auto"/>
        </w:rPr>
        <w:t>1071</w:t>
      </w:r>
      <w:r w:rsidR="00D637DA" w:rsidRPr="004B1620">
        <w:rPr>
          <w:color w:val="auto"/>
        </w:rPr>
        <w:t xml:space="preserve"> </w:t>
      </w:r>
      <w:r w:rsidR="00950E80" w:rsidRPr="004B1620">
        <w:rPr>
          <w:color w:val="auto"/>
        </w:rPr>
        <w:t>(2006</w:t>
      </w:r>
      <w:r w:rsidRPr="004B1620">
        <w:rPr>
          <w:color w:val="auto"/>
        </w:rPr>
        <w:t>) (“</w:t>
      </w:r>
      <w:r w:rsidRPr="004B1620">
        <w:rPr>
          <w:i/>
          <w:color w:val="auto"/>
        </w:rPr>
        <w:t xml:space="preserve">Auction </w:t>
      </w:r>
      <w:r w:rsidR="00950E80" w:rsidRPr="004B1620">
        <w:rPr>
          <w:i/>
          <w:color w:val="auto"/>
        </w:rPr>
        <w:t>62</w:t>
      </w:r>
      <w:r w:rsidRPr="004B1620">
        <w:rPr>
          <w:i/>
          <w:color w:val="auto"/>
        </w:rPr>
        <w:t xml:space="preserve"> Closing Public Notice</w:t>
      </w:r>
      <w:r w:rsidRPr="004B1620">
        <w:rPr>
          <w:color w:val="auto"/>
        </w:rPr>
        <w:t>”).</w:t>
      </w:r>
    </w:p>
  </w:footnote>
  <w:footnote w:id="2">
    <w:p w:rsidR="00996FA2" w:rsidRPr="00906D7B" w:rsidRDefault="00996FA2" w:rsidP="00906D7B">
      <w:pPr>
        <w:pStyle w:val="FootnoteText1"/>
        <w:spacing w:after="120"/>
        <w:mirrorIndents/>
        <w:rPr>
          <w:rFonts w:eastAsia="Times New Roman"/>
          <w:color w:val="auto"/>
          <w:lang w:bidi="x-none"/>
        </w:rPr>
      </w:pPr>
      <w:r w:rsidRPr="00906D7B">
        <w:rPr>
          <w:rStyle w:val="FootnoteReference1"/>
        </w:rPr>
        <w:footnoteRef/>
      </w:r>
      <w:r w:rsidRPr="00906D7B">
        <w:t xml:space="preserve"> 47 C.F.R. § 1.2104(g)(2)</w:t>
      </w:r>
      <w:r w:rsidR="00950E80" w:rsidRPr="00906D7B">
        <w:t>.</w:t>
      </w:r>
    </w:p>
  </w:footnote>
  <w:footnote w:id="3">
    <w:p w:rsidR="00012316" w:rsidRPr="00906D7B" w:rsidRDefault="00012316" w:rsidP="00906D7B">
      <w:pPr>
        <w:pStyle w:val="FootnoteText"/>
        <w:spacing w:after="120"/>
        <w:mirrorIndents/>
      </w:pPr>
      <w:r w:rsidRPr="00906D7B">
        <w:rPr>
          <w:rStyle w:val="FootnoteReference"/>
        </w:rPr>
        <w:footnoteRef/>
      </w:r>
      <w:r w:rsidRPr="00906D7B">
        <w:t xml:space="preserve"> </w:t>
      </w:r>
      <w:r w:rsidR="00372201" w:rsidRPr="00906D7B">
        <w:rPr>
          <w:i/>
        </w:rPr>
        <w:t>See</w:t>
      </w:r>
      <w:r w:rsidR="00372201" w:rsidRPr="00906D7B">
        <w:t xml:space="preserve"> </w:t>
      </w:r>
      <w:r w:rsidR="00950E80" w:rsidRPr="004B1620">
        <w:rPr>
          <w:i/>
        </w:rPr>
        <w:t>Auction 62</w:t>
      </w:r>
      <w:r w:rsidRPr="004B1620">
        <w:rPr>
          <w:i/>
        </w:rPr>
        <w:t xml:space="preserve"> Closing Public Notice</w:t>
      </w:r>
      <w:r w:rsidRPr="00906D7B">
        <w:t xml:space="preserve">, </w:t>
      </w:r>
      <w:r w:rsidR="00950E80" w:rsidRPr="00906D7B">
        <w:t>21 FCC Rcd at 1080 Attach. A.</w:t>
      </w:r>
    </w:p>
  </w:footnote>
  <w:footnote w:id="4">
    <w:p w:rsidR="00012316" w:rsidRPr="00906D7B" w:rsidRDefault="00012316" w:rsidP="00906D7B">
      <w:pPr>
        <w:pStyle w:val="FootnoteText1"/>
        <w:spacing w:after="120"/>
        <w:mirrorIndents/>
        <w:rPr>
          <w:rFonts w:eastAsia="Times New Roman"/>
          <w:color w:val="auto"/>
          <w:lang w:bidi="x-none"/>
        </w:rPr>
      </w:pPr>
      <w:r w:rsidRPr="00906D7B">
        <w:rPr>
          <w:rStyle w:val="FootnoteReference1"/>
        </w:rPr>
        <w:footnoteRef/>
      </w:r>
      <w:r w:rsidRPr="00906D7B">
        <w:t xml:space="preserve"> </w:t>
      </w:r>
      <w:r w:rsidRPr="004B1620">
        <w:rPr>
          <w:i/>
        </w:rPr>
        <w:t>Id.</w:t>
      </w:r>
      <w:r w:rsidRPr="00906D7B">
        <w:t xml:space="preserve"> at </w:t>
      </w:r>
      <w:r w:rsidR="000400D6" w:rsidRPr="00906D7B">
        <w:t>1071-72</w:t>
      </w:r>
      <w:r w:rsidRPr="00906D7B">
        <w:t xml:space="preserve">; </w:t>
      </w:r>
      <w:r w:rsidRPr="00906D7B">
        <w:rPr>
          <w:i/>
        </w:rPr>
        <w:t>see also</w:t>
      </w:r>
      <w:r w:rsidRPr="00906D7B">
        <w:t xml:space="preserve"> 47 C.F.R. § 1.2107(b)</w:t>
      </w:r>
      <w:r w:rsidR="00553533" w:rsidRPr="00906D7B">
        <w:t>.</w:t>
      </w:r>
    </w:p>
  </w:footnote>
  <w:footnote w:id="5">
    <w:p w:rsidR="00434190" w:rsidRPr="00906D7B" w:rsidRDefault="00434190" w:rsidP="00906D7B">
      <w:pPr>
        <w:pStyle w:val="FootnoteText"/>
        <w:spacing w:after="120"/>
        <w:mirrorIndents/>
      </w:pPr>
      <w:r w:rsidRPr="00906D7B">
        <w:rPr>
          <w:rStyle w:val="FootnoteReference"/>
        </w:rPr>
        <w:footnoteRef/>
      </w:r>
      <w:r w:rsidRPr="00906D7B">
        <w:t xml:space="preserve"> </w:t>
      </w:r>
      <w:r w:rsidR="000400D6" w:rsidRPr="004B1620">
        <w:rPr>
          <w:i/>
        </w:rPr>
        <w:t>Auction 62 Closing Public Notice</w:t>
      </w:r>
      <w:r w:rsidRPr="00906D7B">
        <w:t xml:space="preserve">, </w:t>
      </w:r>
      <w:r w:rsidR="000400D6" w:rsidRPr="00906D7B">
        <w:t>21 FCC Rcd at 1071-72.</w:t>
      </w:r>
    </w:p>
  </w:footnote>
  <w:footnote w:id="6">
    <w:p w:rsidR="001B6FF7" w:rsidRPr="00906D7B" w:rsidRDefault="001B6FF7" w:rsidP="00906D7B">
      <w:pPr>
        <w:pStyle w:val="FootnoteText"/>
        <w:spacing w:after="120"/>
        <w:mirrorIndents/>
      </w:pPr>
      <w:r w:rsidRPr="00906D7B">
        <w:rPr>
          <w:rStyle w:val="FootnoteReference"/>
        </w:rPr>
        <w:footnoteRef/>
      </w:r>
      <w:r w:rsidRPr="00906D7B">
        <w:t xml:space="preserve"> </w:t>
      </w:r>
      <w:r w:rsidR="00A86E99" w:rsidRPr="00906D7B">
        <w:rPr>
          <w:i/>
        </w:rPr>
        <w:t>Auction 62</w:t>
      </w:r>
      <w:r w:rsidRPr="00906D7B">
        <w:rPr>
          <w:i/>
        </w:rPr>
        <w:t xml:space="preserve"> Closing Public Notice</w:t>
      </w:r>
      <w:r w:rsidRPr="00906D7B">
        <w:t>, 2</w:t>
      </w:r>
      <w:r w:rsidR="009D3ECF">
        <w:t>1</w:t>
      </w:r>
      <w:r w:rsidRPr="00906D7B">
        <w:t xml:space="preserve"> FCC Rcd at </w:t>
      </w:r>
      <w:r w:rsidR="00A86E99" w:rsidRPr="00906D7B">
        <w:t>1076</w:t>
      </w:r>
      <w:r w:rsidRPr="00906D7B">
        <w:t>.</w:t>
      </w:r>
      <w:r w:rsidR="009D3ECF">
        <w:t xml:space="preserve"> </w:t>
      </w:r>
    </w:p>
  </w:footnote>
  <w:footnote w:id="7">
    <w:p w:rsidR="00DF4680" w:rsidRDefault="00DF4680" w:rsidP="00DF4680">
      <w:pPr>
        <w:pStyle w:val="FootnoteText"/>
        <w:spacing w:after="120"/>
      </w:pPr>
      <w:r>
        <w:rPr>
          <w:rStyle w:val="FootnoteReference"/>
        </w:rPr>
        <w:footnoteRef/>
      </w:r>
      <w:r>
        <w:t xml:space="preserve"> </w:t>
      </w:r>
      <w:r>
        <w:rPr>
          <w:i/>
        </w:rPr>
        <w:t>See</w:t>
      </w:r>
      <w:r>
        <w:t xml:space="preserve"> </w:t>
      </w:r>
      <w:r>
        <w:rPr>
          <w:i/>
        </w:rPr>
        <w:t>Auction 62 Closing Public Notice</w:t>
      </w:r>
      <w:r>
        <w:t>, 21 FCC Rcd at 1072.</w:t>
      </w:r>
    </w:p>
  </w:footnote>
  <w:footnote w:id="8">
    <w:p w:rsidR="00CE2D4E" w:rsidRPr="00906D7B" w:rsidRDefault="00012316" w:rsidP="00906D7B">
      <w:pPr>
        <w:pStyle w:val="FootnoteText1"/>
        <w:spacing w:after="120"/>
        <w:mirrorIndents/>
        <w:rPr>
          <w:rFonts w:eastAsia="Times New Roman"/>
          <w:color w:val="auto"/>
          <w:lang w:bidi="x-none"/>
        </w:rPr>
      </w:pPr>
      <w:r w:rsidRPr="00906D7B">
        <w:rPr>
          <w:rStyle w:val="FootnoteReference1"/>
        </w:rPr>
        <w:footnoteRef/>
      </w:r>
      <w:r w:rsidRPr="00906D7B">
        <w:t xml:space="preserve"> </w:t>
      </w:r>
      <w:r w:rsidRPr="00007369">
        <w:rPr>
          <w:i/>
        </w:rPr>
        <w:t>See id.</w:t>
      </w:r>
      <w:r w:rsidRPr="00906D7B">
        <w:t xml:space="preserve"> at </w:t>
      </w:r>
      <w:r w:rsidR="00A86E99" w:rsidRPr="00906D7B">
        <w:t xml:space="preserve">1080 </w:t>
      </w:r>
      <w:r w:rsidR="00E83E54" w:rsidRPr="00906D7B">
        <w:t>Attach. A</w:t>
      </w:r>
      <w:r w:rsidR="00227962" w:rsidRPr="00906D7B">
        <w:t>.</w:t>
      </w:r>
    </w:p>
  </w:footnote>
  <w:footnote w:id="9">
    <w:p w:rsidR="00012316" w:rsidRPr="00906D7B" w:rsidRDefault="00012316" w:rsidP="00906D7B">
      <w:pPr>
        <w:pStyle w:val="FootnoteText1"/>
        <w:spacing w:after="120"/>
        <w:mirrorIndents/>
        <w:rPr>
          <w:rFonts w:eastAsia="Times New Roman"/>
          <w:color w:val="auto"/>
          <w:lang w:bidi="x-none"/>
        </w:rPr>
      </w:pPr>
      <w:r w:rsidRPr="00906D7B">
        <w:rPr>
          <w:rStyle w:val="FootnoteReference1"/>
        </w:rPr>
        <w:footnoteRef/>
      </w:r>
      <w:r w:rsidRPr="00906D7B">
        <w:t xml:space="preserve"> </w:t>
      </w:r>
      <w:r w:rsidRPr="00007369">
        <w:rPr>
          <w:i/>
        </w:rPr>
        <w:t>See id.</w:t>
      </w:r>
      <w:r w:rsidRPr="00906D7B">
        <w:t xml:space="preserve"> at </w:t>
      </w:r>
      <w:r w:rsidR="00A86E99" w:rsidRPr="00906D7B">
        <w:t>1093</w:t>
      </w:r>
      <w:r w:rsidR="00E83E54" w:rsidRPr="00906D7B">
        <w:t xml:space="preserve"> Attach. B</w:t>
      </w:r>
      <w:r w:rsidRPr="00906D7B">
        <w:t xml:space="preserve">.  </w:t>
      </w:r>
    </w:p>
  </w:footnote>
  <w:footnote w:id="10">
    <w:p w:rsidR="00DF4680" w:rsidRDefault="00DF4680" w:rsidP="00DF4680">
      <w:pPr>
        <w:pStyle w:val="FootnoteText"/>
        <w:spacing w:after="120"/>
      </w:pPr>
      <w:r w:rsidRPr="00EA7C48">
        <w:rPr>
          <w:rStyle w:val="FootnoteReference"/>
          <w:color w:val="000000" w:themeColor="text1"/>
        </w:rPr>
        <w:footnoteRef/>
      </w:r>
      <w:r w:rsidRPr="00EA7C48">
        <w:rPr>
          <w:rFonts w:ascii="Times New Roman Italic" w:hAnsi="Times New Roman Italic"/>
          <w:color w:val="000000" w:themeColor="text1"/>
        </w:rPr>
        <w:t xml:space="preserve"> </w:t>
      </w:r>
      <w:r w:rsidRPr="00EA7C48">
        <w:rPr>
          <w:i/>
          <w:color w:val="000000" w:themeColor="text1"/>
        </w:rPr>
        <w:t>See</w:t>
      </w:r>
      <w:r w:rsidRPr="00EA7C48">
        <w:rPr>
          <w:color w:val="000000" w:themeColor="text1"/>
        </w:rPr>
        <w:t xml:space="preserve"> FCC Application for Construction Permit for Commercial Broadcast Station (FCC 301), File No</w:t>
      </w:r>
      <w:r w:rsidR="00D05A3B" w:rsidRPr="00EA7C48">
        <w:rPr>
          <w:color w:val="000000" w:themeColor="text1"/>
        </w:rPr>
        <w:t>. BNPH-20060308AJG</w:t>
      </w:r>
      <w:r w:rsidRPr="00EA7C48">
        <w:rPr>
          <w:color w:val="000000" w:themeColor="text1"/>
        </w:rPr>
        <w:t xml:space="preserve"> (publicly available through the Media Bureau’s Consolidated Database System, http://www.fcc.gov/encyclopedia/media-bureau-filing-systems-and-databases) (</w:t>
      </w:r>
      <w:r w:rsidR="00387D88" w:rsidRPr="00EA7C48">
        <w:rPr>
          <w:color w:val="000000" w:themeColor="text1"/>
        </w:rPr>
        <w:t xml:space="preserve">filed </w:t>
      </w:r>
      <w:r w:rsidR="002B5AE2" w:rsidRPr="00EA7C48">
        <w:rPr>
          <w:color w:val="000000" w:themeColor="text1"/>
        </w:rPr>
        <w:t xml:space="preserve">on </w:t>
      </w:r>
      <w:r w:rsidR="00387D88" w:rsidRPr="00EA7C48">
        <w:rPr>
          <w:color w:val="000000" w:themeColor="text1"/>
        </w:rPr>
        <w:t>March 8</w:t>
      </w:r>
      <w:r w:rsidRPr="00EA7C48">
        <w:rPr>
          <w:color w:val="000000" w:themeColor="text1"/>
        </w:rPr>
        <w:t>, 2006</w:t>
      </w:r>
      <w:r w:rsidR="002B5AE2" w:rsidRPr="00EA7C48">
        <w:rPr>
          <w:color w:val="000000" w:themeColor="text1"/>
        </w:rPr>
        <w:t xml:space="preserve"> and amended</w:t>
      </w:r>
      <w:r w:rsidR="00F973A0" w:rsidRPr="00EA7C48">
        <w:rPr>
          <w:color w:val="000000" w:themeColor="text1"/>
        </w:rPr>
        <w:t xml:space="preserve"> by ARC</w:t>
      </w:r>
      <w:r w:rsidR="00B737B8" w:rsidRPr="00EA7C48">
        <w:rPr>
          <w:color w:val="000000" w:themeColor="text1"/>
        </w:rPr>
        <w:t xml:space="preserve"> on</w:t>
      </w:r>
      <w:r w:rsidR="002B5AE2" w:rsidRPr="00EA7C48">
        <w:rPr>
          <w:color w:val="000000" w:themeColor="text1"/>
        </w:rPr>
        <w:t xml:space="preserve"> November 20, 2006, March 9, 2007, June 26, 2008, March 19, 2012, and June 11, 2012</w:t>
      </w:r>
      <w:r w:rsidR="00F973A0" w:rsidRPr="00EA7C48">
        <w:rPr>
          <w:color w:val="000000" w:themeColor="text1"/>
        </w:rPr>
        <w:t>).</w:t>
      </w:r>
    </w:p>
  </w:footnote>
  <w:footnote w:id="11">
    <w:p w:rsidR="00EA4721" w:rsidRPr="00906D7B" w:rsidRDefault="00EA4721" w:rsidP="002743B8">
      <w:pPr>
        <w:spacing w:after="120"/>
        <w:rPr>
          <w:szCs w:val="20"/>
        </w:rPr>
      </w:pPr>
      <w:r w:rsidRPr="00906D7B">
        <w:rPr>
          <w:rStyle w:val="FootnoteReference"/>
          <w:szCs w:val="20"/>
        </w:rPr>
        <w:footnoteRef/>
      </w:r>
      <w:r w:rsidRPr="00906D7B">
        <w:rPr>
          <w:szCs w:val="20"/>
        </w:rPr>
        <w:t xml:space="preserve"> </w:t>
      </w:r>
      <w:r w:rsidRPr="00EA4721">
        <w:rPr>
          <w:rFonts w:eastAsia="Times New Roman"/>
          <w:color w:val="auto"/>
          <w:szCs w:val="20"/>
        </w:rPr>
        <w:t>Media Bureau Is Prep</w:t>
      </w:r>
      <w:r w:rsidRPr="00906D7B">
        <w:rPr>
          <w:rFonts w:eastAsia="Times New Roman"/>
          <w:color w:val="auto"/>
          <w:szCs w:val="20"/>
        </w:rPr>
        <w:t>ared to Grant Auction 62 Broadcast Construction</w:t>
      </w:r>
      <w:r w:rsidRPr="00EA4721">
        <w:rPr>
          <w:rFonts w:eastAsia="Times New Roman"/>
          <w:color w:val="auto"/>
          <w:szCs w:val="20"/>
        </w:rPr>
        <w:t xml:space="preserve"> Permit Application</w:t>
      </w:r>
      <w:r w:rsidRPr="00EA4721">
        <w:rPr>
          <w:rFonts w:eastAsia="Times New Roman"/>
          <w:i/>
          <w:color w:val="auto"/>
          <w:szCs w:val="20"/>
        </w:rPr>
        <w:t xml:space="preserve">, </w:t>
      </w:r>
      <w:r w:rsidRPr="00906D7B">
        <w:rPr>
          <w:rFonts w:eastAsia="Times New Roman"/>
          <w:color w:val="auto"/>
          <w:szCs w:val="20"/>
        </w:rPr>
        <w:t xml:space="preserve">DA 14-1618, </w:t>
      </w:r>
      <w:r w:rsidR="00515765" w:rsidRPr="00515765">
        <w:rPr>
          <w:rFonts w:eastAsia="Times New Roman"/>
          <w:i/>
          <w:color w:val="auto"/>
          <w:szCs w:val="20"/>
        </w:rPr>
        <w:t>Public Notice</w:t>
      </w:r>
      <w:r w:rsidR="00515765">
        <w:rPr>
          <w:rFonts w:eastAsia="Times New Roman"/>
          <w:color w:val="auto"/>
          <w:szCs w:val="20"/>
        </w:rPr>
        <w:t xml:space="preserve"> </w:t>
      </w:r>
      <w:r w:rsidR="00AE2579" w:rsidRPr="00906D7B">
        <w:rPr>
          <w:rFonts w:eastAsia="Times New Roman"/>
          <w:color w:val="auto"/>
          <w:szCs w:val="20"/>
        </w:rPr>
        <w:t>(</w:t>
      </w:r>
      <w:r w:rsidR="00515765">
        <w:rPr>
          <w:rFonts w:eastAsia="Times New Roman"/>
          <w:color w:val="auto"/>
          <w:szCs w:val="20"/>
        </w:rPr>
        <w:t xml:space="preserve">rel. Nov. 10, </w:t>
      </w:r>
      <w:r w:rsidRPr="00EA4721">
        <w:rPr>
          <w:rFonts w:eastAsia="Times New Roman"/>
          <w:color w:val="auto"/>
          <w:szCs w:val="20"/>
        </w:rPr>
        <w:t>2014)</w:t>
      </w:r>
      <w:r w:rsidR="00AE2579" w:rsidRPr="00906D7B">
        <w:rPr>
          <w:rFonts w:eastAsia="Times New Roman"/>
          <w:color w:val="auto"/>
          <w:szCs w:val="20"/>
        </w:rPr>
        <w:t xml:space="preserve"> (“</w:t>
      </w:r>
      <w:r w:rsidR="00AE2579" w:rsidRPr="00906D7B">
        <w:rPr>
          <w:rFonts w:eastAsia="Times New Roman"/>
          <w:i/>
          <w:color w:val="auto"/>
          <w:szCs w:val="20"/>
        </w:rPr>
        <w:t xml:space="preserve">Auction 62 </w:t>
      </w:r>
      <w:r w:rsidR="00007369">
        <w:rPr>
          <w:i/>
        </w:rPr>
        <w:t>Prepared to Grant Public Notice</w:t>
      </w:r>
      <w:r w:rsidR="00AE2579" w:rsidRPr="00906D7B">
        <w:rPr>
          <w:rFonts w:eastAsia="Times New Roman"/>
          <w:color w:val="auto"/>
          <w:szCs w:val="20"/>
        </w:rPr>
        <w:t>”).</w:t>
      </w:r>
      <w:r w:rsidR="002743B8">
        <w:rPr>
          <w:rFonts w:eastAsia="Times New Roman"/>
          <w:color w:val="auto"/>
          <w:szCs w:val="20"/>
        </w:rPr>
        <w:t xml:space="preserve"> </w:t>
      </w:r>
      <w:r w:rsidR="00D7735E">
        <w:rPr>
          <w:rFonts w:eastAsia="Times New Roman"/>
          <w:color w:val="auto"/>
          <w:szCs w:val="20"/>
        </w:rPr>
        <w:t xml:space="preserve"> </w:t>
      </w:r>
    </w:p>
  </w:footnote>
  <w:footnote w:id="12">
    <w:p w:rsidR="00007369" w:rsidRDefault="00007369" w:rsidP="002743B8">
      <w:pPr>
        <w:pStyle w:val="FootnoteText"/>
        <w:spacing w:after="120"/>
      </w:pPr>
      <w:r>
        <w:rPr>
          <w:rStyle w:val="FootnoteReference"/>
        </w:rPr>
        <w:footnoteRef/>
      </w:r>
      <w:r>
        <w:t xml:space="preserve"> </w:t>
      </w:r>
      <w:r w:rsidR="002743B8">
        <w:rPr>
          <w:i/>
        </w:rPr>
        <w:t>Auction 62 Prepared to Grant Public Notice</w:t>
      </w:r>
      <w:r w:rsidR="002743B8" w:rsidRPr="00A46A5D">
        <w:rPr>
          <w:rFonts w:eastAsia="Times New Roman"/>
          <w:color w:val="auto"/>
        </w:rPr>
        <w:t xml:space="preserve">, </w:t>
      </w:r>
      <w:r w:rsidR="00A46A5D">
        <w:rPr>
          <w:rFonts w:eastAsia="Times New Roman"/>
          <w:color w:val="auto"/>
        </w:rPr>
        <w:t xml:space="preserve">DA 14-1618, </w:t>
      </w:r>
      <w:r>
        <w:t>at</w:t>
      </w:r>
      <w:r w:rsidR="003A3FA1">
        <w:t xml:space="preserve"> </w:t>
      </w:r>
      <w:r>
        <w:t xml:space="preserve">1. </w:t>
      </w:r>
    </w:p>
  </w:footnote>
  <w:footnote w:id="13">
    <w:p w:rsidR="00C153C0" w:rsidRDefault="00C153C0" w:rsidP="002743B8">
      <w:pPr>
        <w:pStyle w:val="FootnoteText"/>
        <w:spacing w:after="120"/>
      </w:pPr>
      <w:r>
        <w:rPr>
          <w:rStyle w:val="FootnoteReference"/>
        </w:rPr>
        <w:footnoteRef/>
      </w:r>
      <w:r>
        <w:t xml:space="preserve"> 47 C.F.R. § 1.2109(a); </w:t>
      </w:r>
      <w:r>
        <w:rPr>
          <w:i/>
        </w:rPr>
        <w:t>see</w:t>
      </w:r>
      <w:r>
        <w:t xml:space="preserve"> </w:t>
      </w:r>
      <w:r>
        <w:rPr>
          <w:i/>
        </w:rPr>
        <w:t>Auction 62 Prepared to Grant Public Notice</w:t>
      </w:r>
      <w:r>
        <w:t xml:space="preserve">, </w:t>
      </w:r>
      <w:r w:rsidR="00A46A5D">
        <w:rPr>
          <w:rFonts w:eastAsia="Times New Roman"/>
          <w:color w:val="auto"/>
        </w:rPr>
        <w:t>DA 14-1618</w:t>
      </w:r>
      <w:r w:rsidR="003A3FA1">
        <w:rPr>
          <w:rFonts w:eastAsia="Times New Roman"/>
          <w:color w:val="auto"/>
        </w:rPr>
        <w:t xml:space="preserve">, at </w:t>
      </w:r>
      <w:r w:rsidR="00007369">
        <w:rPr>
          <w:rFonts w:eastAsia="Times New Roman"/>
          <w:color w:val="auto"/>
        </w:rPr>
        <w:t>1.</w:t>
      </w:r>
    </w:p>
  </w:footnote>
  <w:footnote w:id="14">
    <w:p w:rsidR="00CE2D4E" w:rsidRPr="00906D7B" w:rsidRDefault="00012316" w:rsidP="002743B8">
      <w:pPr>
        <w:pStyle w:val="FootnoteText1"/>
        <w:spacing w:after="120"/>
        <w:mirrorIndents/>
        <w:rPr>
          <w:rFonts w:eastAsia="Times New Roman"/>
          <w:color w:val="auto"/>
          <w:lang w:bidi="x-none"/>
        </w:rPr>
      </w:pPr>
      <w:r w:rsidRPr="00906D7B">
        <w:rPr>
          <w:rStyle w:val="FootnoteReference1"/>
        </w:rPr>
        <w:footnoteRef/>
      </w:r>
      <w:r w:rsidRPr="00906D7B">
        <w:t xml:space="preserve"> 47 C.F.R. §</w:t>
      </w:r>
      <w:r w:rsidR="00430B3A" w:rsidRPr="00906D7B">
        <w:t>§</w:t>
      </w:r>
      <w:r w:rsidRPr="00906D7B">
        <w:t xml:space="preserve"> 1.2104(g)(2)</w:t>
      </w:r>
      <w:r w:rsidR="00CD5863" w:rsidRPr="00906D7B">
        <w:t>,</w:t>
      </w:r>
      <w:r w:rsidR="00430B3A" w:rsidRPr="00906D7B">
        <w:t xml:space="preserve"> 1.2109. </w:t>
      </w:r>
    </w:p>
  </w:footnote>
  <w:footnote w:id="15">
    <w:p w:rsidR="00C153C0" w:rsidRDefault="00C153C0" w:rsidP="00C153C0">
      <w:pPr>
        <w:pStyle w:val="FootnoteText"/>
        <w:spacing w:after="120"/>
      </w:pPr>
      <w:r>
        <w:rPr>
          <w:rStyle w:val="FootnoteReference"/>
        </w:rPr>
        <w:footnoteRef/>
      </w:r>
      <w:r>
        <w:t xml:space="preserve"> 47 C.F.R. § 1.2109(c).</w:t>
      </w:r>
    </w:p>
  </w:footnote>
  <w:footnote w:id="16">
    <w:p w:rsidR="00012316" w:rsidRPr="00906D7B" w:rsidRDefault="00012316" w:rsidP="00906D7B">
      <w:pPr>
        <w:pStyle w:val="FootnoteText"/>
        <w:spacing w:after="120"/>
        <w:mirrorIndents/>
      </w:pPr>
      <w:r w:rsidRPr="00906D7B">
        <w:rPr>
          <w:rStyle w:val="FootnoteReference"/>
        </w:rPr>
        <w:footnoteRef/>
      </w:r>
      <w:r w:rsidRPr="00906D7B">
        <w:t xml:space="preserve"> 47 C.F.R. § 1.2104(g)(2).  </w:t>
      </w:r>
    </w:p>
  </w:footnote>
  <w:footnote w:id="17">
    <w:p w:rsidR="00CE2D4E" w:rsidRPr="00906D7B" w:rsidRDefault="00012316" w:rsidP="00906D7B">
      <w:pPr>
        <w:pStyle w:val="FootnoteText1"/>
        <w:spacing w:after="120"/>
        <w:mirrorIndents/>
        <w:rPr>
          <w:rFonts w:eastAsia="Times New Roman"/>
          <w:color w:val="auto"/>
          <w:lang w:bidi="x-none"/>
        </w:rPr>
      </w:pPr>
      <w:r w:rsidRPr="00906D7B">
        <w:rPr>
          <w:rStyle w:val="FootnoteReference1"/>
        </w:rPr>
        <w:footnoteRef/>
      </w:r>
      <w:r w:rsidRPr="00906D7B">
        <w:t xml:space="preserve"> 47 C</w:t>
      </w:r>
      <w:r w:rsidR="00514DF1">
        <w:t>.F.R. §§ 1.2104(g)(2), 1.2109</w:t>
      </w:r>
      <w:r w:rsidRPr="00906D7B">
        <w:t>.</w:t>
      </w:r>
    </w:p>
  </w:footnote>
  <w:footnote w:id="18">
    <w:p w:rsidR="00A93A54" w:rsidRPr="00906D7B" w:rsidRDefault="00A93A54" w:rsidP="00A93A54">
      <w:pPr>
        <w:pStyle w:val="FootnoteText"/>
        <w:spacing w:after="120"/>
        <w:mirrorIndents/>
      </w:pPr>
      <w:r w:rsidRPr="00906D7B">
        <w:rPr>
          <w:rStyle w:val="FootnoteReference"/>
        </w:rPr>
        <w:footnoteRef/>
      </w:r>
      <w:r w:rsidRPr="00906D7B">
        <w:t xml:space="preserve"> 47 C.F.R. § 1.2104(g)(2).  </w:t>
      </w:r>
    </w:p>
  </w:footnote>
  <w:footnote w:id="19">
    <w:p w:rsidR="00012316" w:rsidRPr="00906D7B" w:rsidRDefault="00012316" w:rsidP="00906D7B">
      <w:pPr>
        <w:pStyle w:val="FootnoteText1"/>
        <w:spacing w:after="120"/>
        <w:mirrorIndents/>
        <w:rPr>
          <w:rFonts w:eastAsia="Times New Roman"/>
          <w:color w:val="auto"/>
          <w:lang w:bidi="x-none"/>
        </w:rPr>
      </w:pPr>
      <w:r w:rsidRPr="00906D7B">
        <w:rPr>
          <w:rStyle w:val="FootnoteReference1"/>
        </w:rPr>
        <w:footnoteRef/>
      </w:r>
      <w:r w:rsidRPr="00906D7B">
        <w:t xml:space="preserve"> 47 C.F.R § 1.2104(g)(2)(i).</w:t>
      </w:r>
    </w:p>
  </w:footnote>
  <w:footnote w:id="20">
    <w:p w:rsidR="008B04D7" w:rsidRDefault="008B04D7" w:rsidP="008B04D7">
      <w:pPr>
        <w:pStyle w:val="FootnoteText"/>
        <w:spacing w:after="120"/>
      </w:pPr>
      <w:r>
        <w:rPr>
          <w:rStyle w:val="FootnoteReference"/>
        </w:rPr>
        <w:footnoteRef/>
      </w:r>
      <w:r>
        <w:t xml:space="preserve"> </w:t>
      </w:r>
      <w:r w:rsidRPr="00906D7B">
        <w:t>47 C.F.R § 1.2104(g)(2)</w:t>
      </w:r>
      <w:r>
        <w:t>.</w:t>
      </w:r>
    </w:p>
  </w:footnote>
  <w:footnote w:id="21">
    <w:p w:rsidR="00012316" w:rsidRPr="00906D7B" w:rsidRDefault="00012316" w:rsidP="008B04D7">
      <w:pPr>
        <w:pStyle w:val="Heading5A"/>
        <w:spacing w:after="120"/>
        <w:mirrorIndents/>
        <w:rPr>
          <w:rFonts w:ascii="Times New Roman" w:eastAsia="Times New Roman" w:hAnsi="Times New Roman"/>
          <w:color w:val="auto"/>
          <w:sz w:val="20"/>
          <w:lang w:bidi="x-none"/>
        </w:rPr>
      </w:pPr>
      <w:r w:rsidRPr="00906D7B">
        <w:rPr>
          <w:rStyle w:val="FootnoteReference1"/>
          <w:rFonts w:ascii="Times New Roman" w:hAnsi="Times New Roman"/>
        </w:rPr>
        <w:footnoteRef/>
      </w:r>
      <w:r w:rsidRPr="00906D7B">
        <w:rPr>
          <w:rFonts w:ascii="Times New Roman" w:hAnsi="Times New Roman"/>
          <w:sz w:val="20"/>
        </w:rPr>
        <w:t xml:space="preserve"> </w:t>
      </w:r>
      <w:r w:rsidR="008B04D7" w:rsidRPr="008B04D7">
        <w:rPr>
          <w:rFonts w:ascii="Times New Roman" w:hAnsi="Times New Roman"/>
          <w:i/>
          <w:sz w:val="20"/>
        </w:rPr>
        <w:t>See id.</w:t>
      </w:r>
      <w:r w:rsidRPr="00151B87">
        <w:rPr>
          <w:rFonts w:ascii="Times New Roman" w:hAnsi="Times New Roman"/>
          <w:sz w:val="20"/>
        </w:rPr>
        <w:t xml:space="preserve">; </w:t>
      </w:r>
      <w:r w:rsidR="00713117" w:rsidRPr="00713117">
        <w:rPr>
          <w:rFonts w:ascii="Times New Roman" w:hAnsi="Times New Roman"/>
          <w:i/>
          <w:sz w:val="20"/>
        </w:rPr>
        <w:t>see also</w:t>
      </w:r>
      <w:r w:rsidR="00713117">
        <w:rPr>
          <w:rFonts w:ascii="Times New Roman" w:hAnsi="Times New Roman"/>
          <w:sz w:val="20"/>
        </w:rPr>
        <w:t xml:space="preserve"> </w:t>
      </w:r>
      <w:r w:rsidR="001541F8" w:rsidRPr="00906D7B">
        <w:rPr>
          <w:rFonts w:ascii="Times New Roman" w:hAnsi="Times New Roman"/>
          <w:sz w:val="20"/>
        </w:rPr>
        <w:t xml:space="preserve">Auction </w:t>
      </w:r>
      <w:r w:rsidRPr="00906D7B">
        <w:rPr>
          <w:rFonts w:ascii="Times New Roman" w:hAnsi="Times New Roman"/>
          <w:sz w:val="20"/>
        </w:rPr>
        <w:t xml:space="preserve">of FM Broadcast Construction Permits </w:t>
      </w:r>
      <w:r w:rsidR="001541F8" w:rsidRPr="00906D7B">
        <w:rPr>
          <w:rFonts w:ascii="Times New Roman" w:hAnsi="Times New Roman"/>
          <w:sz w:val="20"/>
        </w:rPr>
        <w:t>S</w:t>
      </w:r>
      <w:r w:rsidRPr="00906D7B">
        <w:rPr>
          <w:rFonts w:ascii="Times New Roman" w:hAnsi="Times New Roman"/>
          <w:sz w:val="20"/>
        </w:rPr>
        <w:t xml:space="preserve">cheduled for </w:t>
      </w:r>
      <w:r w:rsidR="001541F8" w:rsidRPr="00906D7B">
        <w:rPr>
          <w:rFonts w:ascii="Times New Roman" w:hAnsi="Times New Roman"/>
          <w:sz w:val="20"/>
        </w:rPr>
        <w:t>November 1</w:t>
      </w:r>
      <w:r w:rsidR="00FF1C59" w:rsidRPr="00906D7B">
        <w:rPr>
          <w:rFonts w:ascii="Times New Roman" w:hAnsi="Times New Roman"/>
          <w:sz w:val="20"/>
        </w:rPr>
        <w:t>, 20</w:t>
      </w:r>
      <w:r w:rsidR="001541F8" w:rsidRPr="00906D7B">
        <w:rPr>
          <w:rFonts w:ascii="Times New Roman" w:hAnsi="Times New Roman"/>
          <w:sz w:val="20"/>
        </w:rPr>
        <w:t>05</w:t>
      </w:r>
      <w:r w:rsidRPr="00906D7B">
        <w:rPr>
          <w:rFonts w:ascii="Times New Roman" w:hAnsi="Times New Roman"/>
          <w:sz w:val="20"/>
        </w:rPr>
        <w:t xml:space="preserve">; Notice and Filing Requirements, Minimum Opening Bids, Upfront Payments, and Other Procedures for Auction </w:t>
      </w:r>
      <w:r w:rsidR="001541F8" w:rsidRPr="00906D7B">
        <w:rPr>
          <w:rFonts w:ascii="Times New Roman" w:hAnsi="Times New Roman"/>
          <w:sz w:val="20"/>
        </w:rPr>
        <w:t>62</w:t>
      </w:r>
      <w:r w:rsidRPr="00906D7B">
        <w:rPr>
          <w:rFonts w:ascii="Times New Roman" w:hAnsi="Times New Roman"/>
          <w:sz w:val="20"/>
        </w:rPr>
        <w:t xml:space="preserve">, </w:t>
      </w:r>
      <w:r w:rsidRPr="00906D7B">
        <w:rPr>
          <w:rFonts w:ascii="Times New Roman" w:hAnsi="Times New Roman"/>
          <w:i/>
          <w:sz w:val="20"/>
        </w:rPr>
        <w:t>Public Notice</w:t>
      </w:r>
      <w:r w:rsidRPr="00906D7B">
        <w:rPr>
          <w:rFonts w:ascii="Times New Roman" w:hAnsi="Times New Roman"/>
          <w:sz w:val="20"/>
        </w:rPr>
        <w:t xml:space="preserve">, </w:t>
      </w:r>
      <w:r w:rsidR="001541F8" w:rsidRPr="00906D7B">
        <w:rPr>
          <w:rFonts w:ascii="Times New Roman" w:hAnsi="Times New Roman"/>
          <w:sz w:val="20"/>
        </w:rPr>
        <w:t>20</w:t>
      </w:r>
      <w:r w:rsidR="00FF1C59" w:rsidRPr="00906D7B">
        <w:rPr>
          <w:rFonts w:ascii="Times New Roman" w:hAnsi="Times New Roman"/>
          <w:sz w:val="20"/>
        </w:rPr>
        <w:t xml:space="preserve"> </w:t>
      </w:r>
      <w:r w:rsidRPr="00906D7B">
        <w:rPr>
          <w:rFonts w:ascii="Times New Roman" w:hAnsi="Times New Roman"/>
          <w:sz w:val="20"/>
        </w:rPr>
        <w:t xml:space="preserve">FCC Rcd </w:t>
      </w:r>
      <w:r w:rsidR="00FF1C59" w:rsidRPr="00906D7B">
        <w:rPr>
          <w:rFonts w:ascii="Times New Roman" w:hAnsi="Times New Roman"/>
          <w:sz w:val="20"/>
        </w:rPr>
        <w:t>1</w:t>
      </w:r>
      <w:r w:rsidR="001541F8" w:rsidRPr="00906D7B">
        <w:rPr>
          <w:rFonts w:ascii="Times New Roman" w:hAnsi="Times New Roman"/>
          <w:sz w:val="20"/>
        </w:rPr>
        <w:t>0</w:t>
      </w:r>
      <w:r w:rsidR="00FF1C59" w:rsidRPr="00906D7B">
        <w:rPr>
          <w:rFonts w:ascii="Times New Roman" w:hAnsi="Times New Roman"/>
          <w:sz w:val="20"/>
        </w:rPr>
        <w:t>4</w:t>
      </w:r>
      <w:r w:rsidR="001541F8" w:rsidRPr="00906D7B">
        <w:rPr>
          <w:rFonts w:ascii="Times New Roman" w:hAnsi="Times New Roman"/>
          <w:sz w:val="20"/>
        </w:rPr>
        <w:t>92, 10536-37</w:t>
      </w:r>
      <w:r w:rsidR="00FF1C59" w:rsidRPr="00906D7B">
        <w:rPr>
          <w:rFonts w:ascii="Times New Roman" w:hAnsi="Times New Roman"/>
          <w:sz w:val="20"/>
        </w:rPr>
        <w:t xml:space="preserve"> </w:t>
      </w:r>
      <w:r w:rsidRPr="00906D7B">
        <w:rPr>
          <w:rFonts w:ascii="Times New Roman" w:hAnsi="Times New Roman"/>
          <w:sz w:val="20"/>
        </w:rPr>
        <w:t>(</w:t>
      </w:r>
      <w:r w:rsidR="00FF1C59" w:rsidRPr="00906D7B">
        <w:rPr>
          <w:rFonts w:ascii="Times New Roman" w:hAnsi="Times New Roman"/>
          <w:sz w:val="20"/>
        </w:rPr>
        <w:t>20</w:t>
      </w:r>
      <w:r w:rsidR="001541F8" w:rsidRPr="00906D7B">
        <w:rPr>
          <w:rFonts w:ascii="Times New Roman" w:hAnsi="Times New Roman"/>
          <w:sz w:val="20"/>
        </w:rPr>
        <w:t>05</w:t>
      </w:r>
      <w:r w:rsidRPr="00906D7B">
        <w:rPr>
          <w:rFonts w:ascii="Times New Roman" w:hAnsi="Times New Roman"/>
          <w:sz w:val="20"/>
        </w:rPr>
        <w:t>) (“</w:t>
      </w:r>
      <w:r w:rsidR="001541F8" w:rsidRPr="00906D7B">
        <w:rPr>
          <w:rFonts w:ascii="Times New Roman" w:hAnsi="Times New Roman"/>
          <w:i/>
          <w:sz w:val="20"/>
        </w:rPr>
        <w:t>Auction 62</w:t>
      </w:r>
      <w:r w:rsidRPr="00906D7B">
        <w:rPr>
          <w:rFonts w:ascii="Times New Roman" w:hAnsi="Times New Roman"/>
          <w:i/>
          <w:sz w:val="20"/>
        </w:rPr>
        <w:t xml:space="preserve"> Procedures Public Notice</w:t>
      </w:r>
      <w:r w:rsidRPr="00906D7B">
        <w:rPr>
          <w:rFonts w:ascii="Times New Roman" w:hAnsi="Times New Roman"/>
          <w:sz w:val="20"/>
        </w:rPr>
        <w:t>”).</w:t>
      </w:r>
    </w:p>
  </w:footnote>
  <w:footnote w:id="22">
    <w:p w:rsidR="00012316" w:rsidRPr="00906D7B" w:rsidRDefault="00012316" w:rsidP="00906D7B">
      <w:pPr>
        <w:pStyle w:val="FootnoteText1"/>
        <w:spacing w:after="120"/>
        <w:mirrorIndents/>
      </w:pPr>
      <w:r w:rsidRPr="00906D7B">
        <w:rPr>
          <w:rStyle w:val="FootnoteReference1"/>
        </w:rPr>
        <w:footnoteRef/>
      </w:r>
      <w:r w:rsidRPr="00906D7B">
        <w:t xml:space="preserve"> </w:t>
      </w:r>
      <w:r w:rsidRPr="00906D7B">
        <w:rPr>
          <w:i/>
        </w:rPr>
        <w:t xml:space="preserve">See </w:t>
      </w:r>
      <w:r w:rsidRPr="00906D7B">
        <w:t xml:space="preserve">Amendment of Part 1 of the Commission’s Rules — Competitive Bidding Procedures, WT Docket No. 97-82, </w:t>
      </w:r>
      <w:r w:rsidRPr="00906D7B">
        <w:rPr>
          <w:i/>
        </w:rPr>
        <w:t>Third Report and Order and Second Further Notice of Proposed Rule Making</w:t>
      </w:r>
      <w:r w:rsidRPr="00906D7B">
        <w:rPr>
          <w:shd w:val="clear" w:color="auto" w:fill="FFFFFF"/>
        </w:rPr>
        <w:t xml:space="preserve">, </w:t>
      </w:r>
      <w:r w:rsidRPr="00906D7B">
        <w:rPr>
          <w:rStyle w:val="documentbody1"/>
          <w:rFonts w:ascii="Times New Roman" w:hAnsi="Times New Roman"/>
          <w:sz w:val="20"/>
        </w:rPr>
        <w:t xml:space="preserve">13 FCC Rcd 374, 434 </w:t>
      </w:r>
      <w:r w:rsidRPr="00906D7B">
        <w:t xml:space="preserve">¶ 102 (1997); Implementation of Section 309(j) of the Communications Act – Competitive Bidding, PP Docket No. 93-253, </w:t>
      </w:r>
      <w:r w:rsidRPr="00906D7B">
        <w:rPr>
          <w:i/>
        </w:rPr>
        <w:t>Fifth Report and Order</w:t>
      </w:r>
      <w:r w:rsidRPr="00906D7B">
        <w:t>, 9 FCC Rcd 5532, 5563 n.51 (1994)</w:t>
      </w:r>
      <w:r w:rsidR="008C33D9" w:rsidRPr="00906D7B">
        <w:t xml:space="preserve">; </w:t>
      </w:r>
      <w:r w:rsidR="00514DF1" w:rsidRPr="00906D7B">
        <w:t>47 C.F.R § 1.2104(g)(2)</w:t>
      </w:r>
      <w:r w:rsidR="008C33D9" w:rsidRPr="00906D7B">
        <w:t>;</w:t>
      </w:r>
      <w:r w:rsidRPr="00906D7B">
        <w:t xml:space="preserve"> </w:t>
      </w:r>
      <w:r w:rsidRPr="00906D7B">
        <w:rPr>
          <w:i/>
        </w:rPr>
        <w:t xml:space="preserve">see also </w:t>
      </w:r>
      <w:r w:rsidRPr="00906D7B">
        <w:t xml:space="preserve">Implementation of Section 309(j) of the Communications Act – Competitive Bidding, PP Docket No. 93-253, </w:t>
      </w:r>
      <w:r w:rsidRPr="00906D7B">
        <w:rPr>
          <w:i/>
        </w:rPr>
        <w:t>Second Report and Order</w:t>
      </w:r>
      <w:r w:rsidRPr="00906D7B">
        <w:t xml:space="preserve">, 9 FCC Rcd 2348, 2382-83 ¶ 197 (1994). </w:t>
      </w:r>
    </w:p>
  </w:footnote>
  <w:footnote w:id="23">
    <w:p w:rsidR="00012316" w:rsidRPr="00906D7B" w:rsidRDefault="00012316" w:rsidP="00906D7B">
      <w:pPr>
        <w:pStyle w:val="FootnoteText1"/>
        <w:spacing w:after="120"/>
        <w:mirrorIndents/>
        <w:rPr>
          <w:rFonts w:eastAsia="Times New Roman"/>
          <w:color w:val="auto"/>
          <w:lang w:bidi="x-none"/>
        </w:rPr>
      </w:pPr>
      <w:r w:rsidRPr="00906D7B">
        <w:rPr>
          <w:rStyle w:val="FootnoteReference1"/>
        </w:rPr>
        <w:footnoteRef/>
      </w:r>
      <w:r w:rsidRPr="00906D7B">
        <w:t xml:space="preserve"> 47 C.F.R. §§ 1.2104(g)(2), 1.2109(c).</w:t>
      </w:r>
    </w:p>
  </w:footnote>
  <w:footnote w:id="24">
    <w:p w:rsidR="00012316" w:rsidRPr="00906D7B" w:rsidRDefault="00012316" w:rsidP="00906D7B">
      <w:pPr>
        <w:pStyle w:val="FootnoteText1"/>
        <w:spacing w:after="120"/>
        <w:mirrorIndents/>
        <w:rPr>
          <w:rFonts w:eastAsia="Times New Roman"/>
          <w:color w:val="auto"/>
          <w:lang w:bidi="x-none"/>
        </w:rPr>
      </w:pPr>
      <w:r w:rsidRPr="00906D7B">
        <w:rPr>
          <w:rStyle w:val="FootnoteReference1"/>
        </w:rPr>
        <w:footnoteRef/>
      </w:r>
      <w:r w:rsidRPr="00906D7B">
        <w:t xml:space="preserve"> </w:t>
      </w:r>
      <w:r w:rsidR="002A5415" w:rsidRPr="00906D7B">
        <w:t>47 C.F.R. § 1.2104(g)(2)</w:t>
      </w:r>
      <w:r w:rsidR="002A5415">
        <w:t>.</w:t>
      </w:r>
    </w:p>
  </w:footnote>
  <w:footnote w:id="25">
    <w:p w:rsidR="00CE2D4E" w:rsidRPr="00906D7B" w:rsidRDefault="00012316" w:rsidP="00906D7B">
      <w:pPr>
        <w:pStyle w:val="FootnoteText"/>
        <w:spacing w:after="120"/>
        <w:mirrorIndents/>
      </w:pPr>
      <w:r w:rsidRPr="00906D7B">
        <w:rPr>
          <w:rStyle w:val="FootnoteReference"/>
        </w:rPr>
        <w:footnoteRef/>
      </w:r>
      <w:r w:rsidRPr="00906D7B">
        <w:t xml:space="preserve"> 47 C.F.R. § 1.2106(e).</w:t>
      </w:r>
    </w:p>
  </w:footnote>
  <w:footnote w:id="26">
    <w:p w:rsidR="00E83E54" w:rsidRPr="00906D7B" w:rsidRDefault="00E83E54" w:rsidP="00906D7B">
      <w:pPr>
        <w:pStyle w:val="FootnoteText"/>
        <w:spacing w:after="120"/>
      </w:pPr>
      <w:r w:rsidRPr="00906D7B">
        <w:rPr>
          <w:rStyle w:val="FootnoteReference"/>
        </w:rPr>
        <w:footnoteRef/>
      </w:r>
      <w:r w:rsidRPr="00906D7B">
        <w:t xml:space="preserve"> </w:t>
      </w:r>
      <w:r w:rsidR="005B72D9" w:rsidRPr="00906D7B">
        <w:rPr>
          <w:i/>
        </w:rPr>
        <w:t>See</w:t>
      </w:r>
      <w:r w:rsidR="005B72D9" w:rsidRPr="00906D7B">
        <w:t xml:space="preserve"> Mountain Solutions Ltd., Inc., </w:t>
      </w:r>
      <w:r w:rsidR="005B72D9" w:rsidRPr="00906D7B">
        <w:rPr>
          <w:i/>
        </w:rPr>
        <w:t>Memorandum Opinion and Order</w:t>
      </w:r>
      <w:r w:rsidR="00256F81" w:rsidRPr="00906D7B">
        <w:t>, 13 FCC Rcd 21983, 21</w:t>
      </w:r>
      <w:r w:rsidR="005B72D9" w:rsidRPr="00906D7B">
        <w:t>997 ¶ 25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16" w:rsidRDefault="004B1620" w:rsidP="00447B92">
    <w:pPr>
      <w:pStyle w:val="Header1"/>
      <w:rPr>
        <w:sz w:val="22"/>
        <w:szCs w:val="22"/>
      </w:rPr>
    </w:pPr>
    <w:r>
      <w:rPr>
        <w:sz w:val="22"/>
        <w:szCs w:val="22"/>
      </w:rPr>
      <w:t>Ace Radio Corporation</w:t>
    </w:r>
    <w:r>
      <w:rPr>
        <w:sz w:val="22"/>
        <w:szCs w:val="22"/>
      </w:rPr>
      <w:tab/>
    </w:r>
    <w:r>
      <w:rPr>
        <w:sz w:val="22"/>
        <w:szCs w:val="22"/>
      </w:rPr>
      <w:tab/>
    </w:r>
    <w:r w:rsidR="00447B92">
      <w:rPr>
        <w:sz w:val="22"/>
        <w:szCs w:val="22"/>
      </w:rPr>
      <w:t xml:space="preserve">       </w:t>
    </w:r>
    <w:r w:rsidR="00012316" w:rsidRPr="00447B92">
      <w:rPr>
        <w:color w:val="auto"/>
        <w:sz w:val="22"/>
        <w:szCs w:val="22"/>
      </w:rPr>
      <w:t xml:space="preserve">DA </w:t>
    </w:r>
    <w:r w:rsidR="00202C6B" w:rsidRPr="00447B92">
      <w:rPr>
        <w:color w:val="auto"/>
        <w:sz w:val="22"/>
        <w:szCs w:val="22"/>
      </w:rPr>
      <w:t>1</w:t>
    </w:r>
    <w:r w:rsidR="00B368FB" w:rsidRPr="00447B92">
      <w:rPr>
        <w:color w:val="auto"/>
        <w:sz w:val="22"/>
        <w:szCs w:val="22"/>
      </w:rPr>
      <w:t>5</w:t>
    </w:r>
    <w:r w:rsidR="00012316" w:rsidRPr="00447B92">
      <w:rPr>
        <w:color w:val="auto"/>
        <w:sz w:val="22"/>
        <w:szCs w:val="22"/>
      </w:rPr>
      <w:t>-</w:t>
    </w:r>
    <w:r w:rsidR="00151B87" w:rsidRPr="00447B92">
      <w:rPr>
        <w:color w:val="auto"/>
        <w:sz w:val="22"/>
        <w:szCs w:val="22"/>
      </w:rPr>
      <w:t>120</w:t>
    </w:r>
  </w:p>
  <w:p w:rsidR="00012316" w:rsidRDefault="00B368FB" w:rsidP="00447B92">
    <w:pPr>
      <w:pStyle w:val="Header1"/>
      <w:rPr>
        <w:sz w:val="22"/>
        <w:szCs w:val="22"/>
        <w:lang w:val="es-ES_tradnl"/>
      </w:rPr>
    </w:pPr>
    <w:r>
      <w:rPr>
        <w:sz w:val="22"/>
        <w:szCs w:val="22"/>
      </w:rPr>
      <w:t>January</w:t>
    </w:r>
    <w:r w:rsidR="00406C87">
      <w:rPr>
        <w:sz w:val="22"/>
        <w:szCs w:val="22"/>
      </w:rPr>
      <w:t xml:space="preserve"> </w:t>
    </w:r>
    <w:r w:rsidR="00B145BD">
      <w:rPr>
        <w:sz w:val="22"/>
        <w:szCs w:val="22"/>
      </w:rPr>
      <w:t>29</w:t>
    </w:r>
    <w:r w:rsidR="00202C6B">
      <w:rPr>
        <w:sz w:val="22"/>
        <w:szCs w:val="22"/>
      </w:rPr>
      <w:t>, 201</w:t>
    </w:r>
    <w:r>
      <w:rPr>
        <w:sz w:val="22"/>
        <w:szCs w:val="22"/>
      </w:rPr>
      <w:t>5</w:t>
    </w:r>
  </w:p>
  <w:p w:rsidR="00012316" w:rsidRDefault="00012316" w:rsidP="00447B92">
    <w:pPr>
      <w:pStyle w:val="Header1"/>
      <w:rPr>
        <w:rStyle w:val="PageNumber1"/>
        <w:sz w:val="22"/>
        <w:szCs w:val="22"/>
      </w:rPr>
    </w:pPr>
    <w:r>
      <w:rPr>
        <w:rStyle w:val="PageNumber1"/>
        <w:sz w:val="22"/>
        <w:szCs w:val="22"/>
        <w:lang w:val="fr-FR"/>
      </w:rPr>
      <w:t xml:space="preserve">Page </w:t>
    </w:r>
    <w:r>
      <w:rPr>
        <w:rStyle w:val="PageNumber1"/>
        <w:sz w:val="22"/>
        <w:szCs w:val="22"/>
      </w:rPr>
      <w:fldChar w:fldCharType="begin"/>
    </w:r>
    <w:r>
      <w:rPr>
        <w:rStyle w:val="PageNumber1"/>
        <w:sz w:val="22"/>
        <w:szCs w:val="22"/>
      </w:rPr>
      <w:instrText xml:space="preserve"> PAGE </w:instrText>
    </w:r>
    <w:r>
      <w:rPr>
        <w:rStyle w:val="PageNumber1"/>
        <w:sz w:val="22"/>
        <w:szCs w:val="22"/>
      </w:rPr>
      <w:fldChar w:fldCharType="separate"/>
    </w:r>
    <w:r w:rsidR="00447B92">
      <w:rPr>
        <w:rStyle w:val="PageNumber1"/>
        <w:noProof/>
        <w:sz w:val="22"/>
        <w:szCs w:val="22"/>
      </w:rPr>
      <w:t>4</w:t>
    </w:r>
    <w:r>
      <w:rPr>
        <w:rStyle w:val="PageNumber1"/>
        <w:sz w:val="22"/>
        <w:szCs w:val="22"/>
      </w:rPr>
      <w:fldChar w:fldCharType="end"/>
    </w:r>
  </w:p>
  <w:p w:rsidR="00A84266" w:rsidRDefault="00A84266">
    <w:pPr>
      <w:pStyle w:val="Header1"/>
      <w:rPr>
        <w:rFonts w:eastAsia="Times New Roman"/>
        <w:color w:val="auto"/>
        <w:sz w:val="22"/>
        <w:szCs w:val="22"/>
        <w:lang w:bidi="x-none"/>
      </w:rPr>
    </w:pPr>
  </w:p>
  <w:p w:rsidR="00E55642" w:rsidRPr="00E55642" w:rsidRDefault="00E55642">
    <w:pPr>
      <w:pStyle w:val="Header1"/>
      <w:rPr>
        <w:rFonts w:eastAsia="Times New Roman"/>
        <w:color w:val="auto"/>
        <w:sz w:val="22"/>
        <w:szCs w:val="22"/>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16" w:rsidRDefault="00447B92" w:rsidP="00447B92">
    <w:pPr>
      <w:pStyle w:val="Header1"/>
      <w:tabs>
        <w:tab w:val="left" w:pos="0"/>
      </w:tabs>
      <w:rPr>
        <w:sz w:val="22"/>
        <w:szCs w:val="22"/>
      </w:rPr>
    </w:pPr>
    <w:r>
      <w:rPr>
        <w:sz w:val="22"/>
        <w:szCs w:val="22"/>
      </w:rPr>
      <w:t>Ace Radio Corporation</w:t>
    </w:r>
    <w:r w:rsidR="00C96924">
      <w:rPr>
        <w:b/>
        <w:color w:val="auto"/>
        <w:sz w:val="22"/>
        <w:szCs w:val="22"/>
      </w:rPr>
      <w:tab/>
    </w:r>
    <w:r w:rsidR="00C96924">
      <w:rPr>
        <w:b/>
        <w:color w:val="auto"/>
        <w:sz w:val="22"/>
        <w:szCs w:val="22"/>
      </w:rPr>
      <w:tab/>
    </w:r>
    <w:r w:rsidR="00151B87">
      <w:rPr>
        <w:b/>
        <w:color w:val="auto"/>
        <w:sz w:val="22"/>
        <w:szCs w:val="22"/>
      </w:rPr>
      <w:t xml:space="preserve"> </w:t>
    </w:r>
    <w:r w:rsidR="00012316" w:rsidRPr="00447B92">
      <w:rPr>
        <w:color w:val="auto"/>
        <w:sz w:val="22"/>
        <w:szCs w:val="22"/>
      </w:rPr>
      <w:t xml:space="preserve">DA </w:t>
    </w:r>
    <w:r w:rsidR="00202C6B" w:rsidRPr="00447B92">
      <w:rPr>
        <w:color w:val="auto"/>
        <w:sz w:val="22"/>
        <w:szCs w:val="22"/>
      </w:rPr>
      <w:t>1</w:t>
    </w:r>
    <w:r w:rsidR="00B368FB" w:rsidRPr="00447B92">
      <w:rPr>
        <w:color w:val="auto"/>
        <w:sz w:val="22"/>
        <w:szCs w:val="22"/>
      </w:rPr>
      <w:t>5</w:t>
    </w:r>
    <w:r w:rsidR="00012316" w:rsidRPr="00447B92">
      <w:rPr>
        <w:color w:val="auto"/>
        <w:sz w:val="22"/>
        <w:szCs w:val="22"/>
      </w:rPr>
      <w:t>-</w:t>
    </w:r>
    <w:r w:rsidR="00151B87" w:rsidRPr="00447B92">
      <w:rPr>
        <w:color w:val="auto"/>
        <w:sz w:val="22"/>
        <w:szCs w:val="22"/>
      </w:rPr>
      <w:t>120</w:t>
    </w:r>
  </w:p>
  <w:p w:rsidR="00012316" w:rsidRDefault="00B368FB">
    <w:pPr>
      <w:pStyle w:val="Header1"/>
      <w:rPr>
        <w:sz w:val="22"/>
        <w:szCs w:val="22"/>
        <w:lang w:val="es-ES_tradnl"/>
      </w:rPr>
    </w:pPr>
    <w:r>
      <w:rPr>
        <w:sz w:val="22"/>
        <w:szCs w:val="22"/>
      </w:rPr>
      <w:t>January</w:t>
    </w:r>
    <w:r w:rsidR="00D43CD7">
      <w:rPr>
        <w:sz w:val="22"/>
        <w:szCs w:val="22"/>
      </w:rPr>
      <w:t xml:space="preserve"> </w:t>
    </w:r>
    <w:r w:rsidR="00923375">
      <w:rPr>
        <w:sz w:val="22"/>
        <w:szCs w:val="22"/>
      </w:rPr>
      <w:t>2</w:t>
    </w:r>
    <w:r w:rsidR="00B145BD">
      <w:rPr>
        <w:sz w:val="22"/>
        <w:szCs w:val="22"/>
      </w:rPr>
      <w:t>9</w:t>
    </w:r>
    <w:r w:rsidR="00202C6B">
      <w:rPr>
        <w:sz w:val="22"/>
        <w:szCs w:val="22"/>
      </w:rPr>
      <w:t>, 201</w:t>
    </w:r>
    <w:r>
      <w:rPr>
        <w:sz w:val="22"/>
        <w:szCs w:val="22"/>
      </w:rPr>
      <w:t>5</w:t>
    </w:r>
  </w:p>
  <w:p w:rsidR="00012316" w:rsidRDefault="00012316">
    <w:pPr>
      <w:pStyle w:val="Header1"/>
      <w:rPr>
        <w:rStyle w:val="PageNumber1"/>
        <w:sz w:val="22"/>
        <w:szCs w:val="22"/>
      </w:rPr>
    </w:pPr>
    <w:r>
      <w:rPr>
        <w:rStyle w:val="PageNumber1"/>
        <w:sz w:val="22"/>
        <w:szCs w:val="22"/>
        <w:lang w:val="fr-FR"/>
      </w:rPr>
      <w:t xml:space="preserve">Page </w:t>
    </w:r>
    <w:r>
      <w:rPr>
        <w:rStyle w:val="PageNumber1"/>
        <w:sz w:val="22"/>
        <w:szCs w:val="22"/>
      </w:rPr>
      <w:fldChar w:fldCharType="begin"/>
    </w:r>
    <w:r>
      <w:rPr>
        <w:rStyle w:val="PageNumber1"/>
        <w:sz w:val="22"/>
        <w:szCs w:val="22"/>
      </w:rPr>
      <w:instrText xml:space="preserve"> PAGE </w:instrText>
    </w:r>
    <w:r>
      <w:rPr>
        <w:rStyle w:val="PageNumber1"/>
        <w:sz w:val="22"/>
        <w:szCs w:val="22"/>
      </w:rPr>
      <w:fldChar w:fldCharType="separate"/>
    </w:r>
    <w:r w:rsidR="00447B92">
      <w:rPr>
        <w:rStyle w:val="PageNumber1"/>
        <w:noProof/>
        <w:sz w:val="22"/>
        <w:szCs w:val="22"/>
      </w:rPr>
      <w:t>3</w:t>
    </w:r>
    <w:r>
      <w:rPr>
        <w:rStyle w:val="PageNumber1"/>
        <w:sz w:val="22"/>
        <w:szCs w:val="22"/>
      </w:rPr>
      <w:fldChar w:fldCharType="end"/>
    </w:r>
  </w:p>
  <w:p w:rsidR="0076777A" w:rsidRDefault="0076777A">
    <w:pPr>
      <w:pStyle w:val="Header1"/>
      <w:rPr>
        <w:rStyle w:val="PageNumber1"/>
        <w:sz w:val="22"/>
        <w:szCs w:val="22"/>
      </w:rPr>
    </w:pPr>
  </w:p>
  <w:p w:rsidR="00E55642" w:rsidRDefault="00E55642">
    <w:pPr>
      <w:pStyle w:val="Header1"/>
      <w:rPr>
        <w:rStyle w:val="PageNumber1"/>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16" w:rsidRDefault="00012316">
    <w:pPr>
      <w:pStyle w:val="Header1"/>
      <w:tabs>
        <w:tab w:val="clear" w:pos="4320"/>
        <w:tab w:val="clear" w:pos="8640"/>
      </w:tabs>
      <w:spacing w:before="360" w:line="228" w:lineRule="auto"/>
      <w:jc w:val="center"/>
      <w:rPr>
        <w:sz w:val="28"/>
      </w:rPr>
    </w:pPr>
    <w:r>
      <w:rPr>
        <w:sz w:val="28"/>
      </w:rPr>
      <w:t>Federal Communications Commission</w:t>
    </w:r>
  </w:p>
  <w:p w:rsidR="00012316" w:rsidRDefault="00012316">
    <w:pPr>
      <w:jc w:val="center"/>
      <w:rPr>
        <w:sz w:val="28"/>
      </w:rPr>
    </w:pPr>
    <w:r>
      <w:rPr>
        <w:sz w:val="28"/>
      </w:rPr>
      <w:t>Washington, D.C. 20554</w:t>
    </w:r>
  </w:p>
  <w:p w:rsidR="00012316" w:rsidRDefault="00012316">
    <w:pPr>
      <w:pStyle w:val="Header1"/>
      <w:tabs>
        <w:tab w:val="clear" w:pos="4320"/>
      </w:tabs>
      <w:jc w:val="center"/>
      <w:rPr>
        <w:sz w:val="22"/>
      </w:rPr>
    </w:pPr>
  </w:p>
  <w:p w:rsidR="00012316" w:rsidRDefault="00012316">
    <w:pPr>
      <w:pStyle w:val="Header1"/>
      <w:tabs>
        <w:tab w:val="clear" w:pos="4320"/>
      </w:tabs>
      <w:jc w:val="center"/>
      <w:rPr>
        <w:sz w:val="22"/>
      </w:rPr>
    </w:pPr>
    <w:r>
      <w:rPr>
        <w:sz w:val="22"/>
      </w:rPr>
      <w:t xml:space="preserve"> </w:t>
    </w:r>
    <w:r w:rsidR="00B368FB">
      <w:rPr>
        <w:sz w:val="22"/>
      </w:rPr>
      <w:t>January</w:t>
    </w:r>
    <w:r w:rsidR="00406C87">
      <w:rPr>
        <w:sz w:val="22"/>
      </w:rPr>
      <w:t xml:space="preserve"> </w:t>
    </w:r>
    <w:r w:rsidR="00B145BD">
      <w:rPr>
        <w:sz w:val="22"/>
      </w:rPr>
      <w:t>29</w:t>
    </w:r>
    <w:r w:rsidR="009439DA">
      <w:rPr>
        <w:sz w:val="22"/>
      </w:rPr>
      <w:t>,</w:t>
    </w:r>
    <w:r w:rsidR="00B368FB">
      <w:rPr>
        <w:sz w:val="22"/>
      </w:rPr>
      <w:t xml:space="preserve"> 2015</w:t>
    </w:r>
  </w:p>
  <w:p w:rsidR="00E55642" w:rsidRDefault="00E55642">
    <w:pPr>
      <w:pStyle w:val="Header1"/>
      <w:tabs>
        <w:tab w:val="clear" w:pos="4320"/>
      </w:tabs>
      <w:jc w:val="right"/>
      <w:rPr>
        <w:rFonts w:eastAsia="Times New Roman"/>
        <w:color w:val="auto"/>
        <w:lang w:bidi="x-none"/>
      </w:rPr>
    </w:pPr>
  </w:p>
  <w:p w:rsidR="00012316" w:rsidRDefault="00554B3A">
    <w:pPr>
      <w:pStyle w:val="Header1"/>
      <w:tabs>
        <w:tab w:val="clear" w:pos="4320"/>
      </w:tabs>
      <w:jc w:val="right"/>
      <w:rPr>
        <w:rFonts w:eastAsia="Times New Roman"/>
        <w:color w:val="auto"/>
        <w:lang w:bidi="x-none"/>
      </w:rPr>
    </w:pPr>
    <w:r>
      <w:rPr>
        <w:noProof/>
      </w:rPr>
      <mc:AlternateContent>
        <mc:Choice Requires="wpg">
          <w:drawing>
            <wp:anchor distT="0" distB="0" distL="114300" distR="114300" simplePos="0" relativeHeight="251657728" behindDoc="1" locked="0" layoutInCell="1" allowOverlap="1" wp14:anchorId="06BDEC73" wp14:editId="3F24BC43">
              <wp:simplePos x="0" y="0"/>
              <wp:positionH relativeFrom="page">
                <wp:posOffset>737235</wp:posOffset>
              </wp:positionH>
              <wp:positionV relativeFrom="page">
                <wp:posOffset>459740</wp:posOffset>
              </wp:positionV>
              <wp:extent cx="822960" cy="822960"/>
              <wp:effectExtent l="3810" t="2540" r="1905"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822960"/>
                        <a:chOff x="0" y="0"/>
                        <a:chExt cx="1296" cy="1296"/>
                      </a:xfrm>
                    </wpg:grpSpPr>
                    <wps:wsp>
                      <wps:cNvPr id="2" name="Rectangle 2"/>
                      <wps:cNvSpPr>
                        <a:spLocks/>
                      </wps:cNvSpPr>
                      <wps:spPr bwMode="auto">
                        <a:xfrm>
                          <a:off x="0" y="0"/>
                          <a:ext cx="1296" cy="1296"/>
                        </a:xfrm>
                        <a:prstGeom prst="rect">
                          <a:avLst/>
                        </a:prstGeom>
                        <a:noFill/>
                        <a:ln>
                          <a:noFill/>
                        </a:ln>
                        <a:extLst>
                          <a:ext uri="{909E8E84-426E-40DD-AFC4-6F175D3DCCD1}">
                            <a14:hiddenFill xmlns:a14="http://schemas.microsoft.com/office/drawing/2010/main">
                              <a:solidFill>
                                <a:srgbClr val="33CCCC"/>
                              </a:solidFill>
                            </a14:hiddenFill>
                          </a:ext>
                          <a:ext uri="{91240B29-F687-4F45-9708-019B960494DF}">
                            <a14:hiddenLine xmlns:a14="http://schemas.microsoft.com/office/drawing/2010/main" w="9525">
                              <a:solidFill>
                                <a:srgbClr val="000000"/>
                              </a:solidFill>
                              <a:round/>
                              <a:headEnd/>
                              <a:tailEnd/>
                            </a14:hiddenLine>
                          </a:ext>
                        </a:extLst>
                      </wps:spPr>
                      <wps:txbx>
                        <w:txbxContent>
                          <w:p w:rsidR="00012316" w:rsidRDefault="00012316">
                            <w:pPr>
                              <w:pStyle w:val="FreeForm"/>
                              <w:rPr>
                                <w:rFonts w:eastAsia="Times New Roman"/>
                                <w:color w:val="auto"/>
                                <w:lang w:bidi="x-none"/>
                              </w:rPr>
                            </w:pPr>
                          </w:p>
                        </w:txbxContent>
                      </wps:txbx>
                      <wps:bodyPr rot="0" vert="horz" wrap="square" lIns="0" tIns="0" rIns="0" bIns="0" anchor="t" anchorCtr="0" upright="1">
                        <a:noAutofit/>
                      </wps:bodyPr>
                    </wps:wsp>
                    <pic:pic xmlns:pic="http://schemas.openxmlformats.org/drawingml/2006/picture">
                      <pic:nvPicPr>
                        <pic:cNvPr id="3" name="Picture 3"/>
                        <pic:cNvPicPr>
                          <a:picLocks noChangeAspect="1" noChangeArrowheads="1"/>
                        </pic:cNvPicPr>
                      </pic:nvPicPr>
                      <pic:blipFill>
                        <a:blip r:embed="rId1">
                          <a:lum contrast="2000"/>
                          <a:extLst>
                            <a:ext uri="{28A0092B-C50C-407E-A947-70E740481C1C}">
                              <a14:useLocalDpi xmlns:a14="http://schemas.microsoft.com/office/drawing/2010/main" val="0"/>
                            </a:ext>
                          </a:extLst>
                        </a:blip>
                        <a:srcRect/>
                        <a:stretch>
                          <a:fillRect/>
                        </a:stretch>
                      </pic:blipFill>
                      <pic:spPr bwMode="auto">
                        <a:xfrm>
                          <a:off x="0" y="0"/>
                          <a:ext cx="1296"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58.05pt;margin-top:36.2pt;width:64.8pt;height:64.8pt;z-index:-251658752;mso-position-horizontal-relative:page;mso-position-vertical-relative:page" coordsize="1296,1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">
              <v:rect id="Rectangle 2" o:spid="_x0000_s1027" style="position:absolute;width:1296;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KAsMA&#10;AADaAAAADwAAAGRycy9kb3ducmV2LnhtbESPQWsCMRSE7wX/Q3gFbzXbRURWo6jQ2t6qraC3x+Z1&#10;s3XzsiRRV3+9KRR6HGbmG2Y672wjzuRD7VjB8yADQVw6XXOl4Ovz5WkMIkRkjY1jUnClAPNZ72GK&#10;hXYX3tB5GyuRIBwKVGBibAspQ2nIYhi4ljh5385bjEn6SmqPlwS3jcyzbCQt1pwWDLa0MlQetyer&#10;wP/IzfvuUA4XH91tvcyNvfH+Van+Y7eYgIjUxf/wX/tNK8jh90q6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WKAsMAAADaAAAADwAAAAAAAAAAAAAAAACYAgAAZHJzL2Rv&#10;d25yZXYueG1sUEsFBgAAAAAEAAQA9QAAAIgDAAAAAA==&#10;" filled="f" fillcolor="#3cc" stroked="f">
                <v:stroke joinstyle="round"/>
                <v:path arrowok="t"/>
                <v:textbox inset="0,0,0,0">
                  <w:txbxContent>
                    <w:p w:rsidR="00012316" w:rsidRDefault="00012316">
                      <w:pPr>
                        <w:pStyle w:val="FreeForm"/>
                        <w:rPr>
                          <w:rFonts w:eastAsia="Times New Roman"/>
                          <w:color w:val="auto"/>
                          <w:lang w:bidi="x-none"/>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1296;height:1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lrWm/AAAA2gAAAA8AAABkcnMvZG93bnJldi54bWxEj0GLwjAUhO8L/ofwBG9rqoLsVqOIIOhJ&#10;dGXPz+bZRpuXkkSt/94IgsdhZr5hpvPW1uJGPhjHCgb9DARx4bThUsHhb/X9AyJEZI21Y1LwoADz&#10;Wedrirl2d97RbR9LkSAcclRQxdjkUoaiIouh7xri5J2ctxiT9KXUHu8Jbms5zLKxtGg4LVTY0LKi&#10;4rK/WgVB/kd3pvp42A432dX/PjZHY5TqddvFBESkNn7C7/ZaKxjB60q6AXL2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9Ja1pvwAAANoAAAAPAAAAAAAAAAAAAAAAAJ8CAABk&#10;cnMvZG93bnJldi54bWxQSwUGAAAAAAQABAD3AAAAiwMAAAAA&#10;">
                <v:stroke joinstyle="round"/>
                <v:imagedata r:id="rId2" o:title="" gain="66873f"/>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8E"/>
    <w:rsid w:val="00007369"/>
    <w:rsid w:val="00007BB6"/>
    <w:rsid w:val="00012316"/>
    <w:rsid w:val="000400D6"/>
    <w:rsid w:val="000409CF"/>
    <w:rsid w:val="000669A9"/>
    <w:rsid w:val="00073DBD"/>
    <w:rsid w:val="00076230"/>
    <w:rsid w:val="00081A23"/>
    <w:rsid w:val="00083145"/>
    <w:rsid w:val="00091EB0"/>
    <w:rsid w:val="000A0713"/>
    <w:rsid w:val="000A128F"/>
    <w:rsid w:val="000B32B4"/>
    <w:rsid w:val="000B35D5"/>
    <w:rsid w:val="000B4976"/>
    <w:rsid w:val="000B7DE5"/>
    <w:rsid w:val="000C3A15"/>
    <w:rsid w:val="000C7B8E"/>
    <w:rsid w:val="000D0246"/>
    <w:rsid w:val="000D3657"/>
    <w:rsid w:val="000D5AB6"/>
    <w:rsid w:val="000E35C5"/>
    <w:rsid w:val="000E5D8A"/>
    <w:rsid w:val="001024CF"/>
    <w:rsid w:val="00105735"/>
    <w:rsid w:val="00105FBD"/>
    <w:rsid w:val="0011014E"/>
    <w:rsid w:val="00123E9C"/>
    <w:rsid w:val="00124428"/>
    <w:rsid w:val="00132C49"/>
    <w:rsid w:val="00134CA9"/>
    <w:rsid w:val="00137444"/>
    <w:rsid w:val="00137964"/>
    <w:rsid w:val="00143CAC"/>
    <w:rsid w:val="001519CC"/>
    <w:rsid w:val="00151B87"/>
    <w:rsid w:val="001537C6"/>
    <w:rsid w:val="001538C1"/>
    <w:rsid w:val="001541F8"/>
    <w:rsid w:val="001570EC"/>
    <w:rsid w:val="001603CF"/>
    <w:rsid w:val="00161B89"/>
    <w:rsid w:val="00170CBE"/>
    <w:rsid w:val="00173112"/>
    <w:rsid w:val="001747FD"/>
    <w:rsid w:val="00175E64"/>
    <w:rsid w:val="00177DE2"/>
    <w:rsid w:val="001935F3"/>
    <w:rsid w:val="001A545E"/>
    <w:rsid w:val="001A7E68"/>
    <w:rsid w:val="001B61DD"/>
    <w:rsid w:val="001B6FF7"/>
    <w:rsid w:val="001C04FD"/>
    <w:rsid w:val="001C60ED"/>
    <w:rsid w:val="001D1691"/>
    <w:rsid w:val="001D2834"/>
    <w:rsid w:val="001D7D3F"/>
    <w:rsid w:val="001E6D57"/>
    <w:rsid w:val="001F5EC9"/>
    <w:rsid w:val="00202C6B"/>
    <w:rsid w:val="00205D9A"/>
    <w:rsid w:val="00223AD8"/>
    <w:rsid w:val="00227962"/>
    <w:rsid w:val="00242C42"/>
    <w:rsid w:val="002453D9"/>
    <w:rsid w:val="00256F81"/>
    <w:rsid w:val="002743B8"/>
    <w:rsid w:val="00277145"/>
    <w:rsid w:val="00277A1F"/>
    <w:rsid w:val="00280E4A"/>
    <w:rsid w:val="00281AD1"/>
    <w:rsid w:val="00285C00"/>
    <w:rsid w:val="002A5415"/>
    <w:rsid w:val="002B5AE2"/>
    <w:rsid w:val="002C4C6A"/>
    <w:rsid w:val="002D5B0E"/>
    <w:rsid w:val="00305C64"/>
    <w:rsid w:val="00313422"/>
    <w:rsid w:val="00316B27"/>
    <w:rsid w:val="00321A81"/>
    <w:rsid w:val="00323428"/>
    <w:rsid w:val="003307A5"/>
    <w:rsid w:val="00372201"/>
    <w:rsid w:val="0038213F"/>
    <w:rsid w:val="00383C6F"/>
    <w:rsid w:val="00386129"/>
    <w:rsid w:val="00387D88"/>
    <w:rsid w:val="003A3FA1"/>
    <w:rsid w:val="003A4759"/>
    <w:rsid w:val="003A4C8C"/>
    <w:rsid w:val="003A78F9"/>
    <w:rsid w:val="003B18A9"/>
    <w:rsid w:val="003B2B1C"/>
    <w:rsid w:val="003B53BD"/>
    <w:rsid w:val="003B68B9"/>
    <w:rsid w:val="003C57C4"/>
    <w:rsid w:val="003D7EC1"/>
    <w:rsid w:val="003F449B"/>
    <w:rsid w:val="003F5B05"/>
    <w:rsid w:val="003F7690"/>
    <w:rsid w:val="00403E2F"/>
    <w:rsid w:val="00406C87"/>
    <w:rsid w:val="00420FA7"/>
    <w:rsid w:val="00430B3A"/>
    <w:rsid w:val="00434190"/>
    <w:rsid w:val="00440E88"/>
    <w:rsid w:val="00442FAA"/>
    <w:rsid w:val="00446EB9"/>
    <w:rsid w:val="00447B92"/>
    <w:rsid w:val="00467FE0"/>
    <w:rsid w:val="004724EF"/>
    <w:rsid w:val="00472C31"/>
    <w:rsid w:val="004914DF"/>
    <w:rsid w:val="004A22DE"/>
    <w:rsid w:val="004B1620"/>
    <w:rsid w:val="004D32CD"/>
    <w:rsid w:val="004D51A9"/>
    <w:rsid w:val="004D7353"/>
    <w:rsid w:val="004E1807"/>
    <w:rsid w:val="004E5E6C"/>
    <w:rsid w:val="004F0CC4"/>
    <w:rsid w:val="00500E41"/>
    <w:rsid w:val="0050138D"/>
    <w:rsid w:val="00503398"/>
    <w:rsid w:val="00514DF1"/>
    <w:rsid w:val="00514E93"/>
    <w:rsid w:val="00515765"/>
    <w:rsid w:val="00516C1B"/>
    <w:rsid w:val="00520398"/>
    <w:rsid w:val="00531F89"/>
    <w:rsid w:val="00534C2F"/>
    <w:rsid w:val="005532D7"/>
    <w:rsid w:val="00553533"/>
    <w:rsid w:val="00554B3A"/>
    <w:rsid w:val="00562C3A"/>
    <w:rsid w:val="00576826"/>
    <w:rsid w:val="00585EDC"/>
    <w:rsid w:val="00586324"/>
    <w:rsid w:val="00596384"/>
    <w:rsid w:val="005A175D"/>
    <w:rsid w:val="005A59C4"/>
    <w:rsid w:val="005B72D9"/>
    <w:rsid w:val="005E4015"/>
    <w:rsid w:val="005E7331"/>
    <w:rsid w:val="005F1C10"/>
    <w:rsid w:val="006001A4"/>
    <w:rsid w:val="006059AA"/>
    <w:rsid w:val="00623A30"/>
    <w:rsid w:val="00633257"/>
    <w:rsid w:val="00637BE0"/>
    <w:rsid w:val="006526B5"/>
    <w:rsid w:val="00653EB1"/>
    <w:rsid w:val="00656A10"/>
    <w:rsid w:val="0065776A"/>
    <w:rsid w:val="00657CD2"/>
    <w:rsid w:val="0068625D"/>
    <w:rsid w:val="00696612"/>
    <w:rsid w:val="006C2524"/>
    <w:rsid w:val="006C2B5C"/>
    <w:rsid w:val="006D2C8E"/>
    <w:rsid w:val="006D3D37"/>
    <w:rsid w:val="006E1C57"/>
    <w:rsid w:val="006E6172"/>
    <w:rsid w:val="006F305A"/>
    <w:rsid w:val="006F721A"/>
    <w:rsid w:val="00711B9F"/>
    <w:rsid w:val="00713117"/>
    <w:rsid w:val="007134F1"/>
    <w:rsid w:val="00722C49"/>
    <w:rsid w:val="00726FA9"/>
    <w:rsid w:val="0073140C"/>
    <w:rsid w:val="00737EA6"/>
    <w:rsid w:val="00761466"/>
    <w:rsid w:val="0076777A"/>
    <w:rsid w:val="007723A7"/>
    <w:rsid w:val="00781C9A"/>
    <w:rsid w:val="0078744E"/>
    <w:rsid w:val="00790233"/>
    <w:rsid w:val="007B3CC4"/>
    <w:rsid w:val="007C2B60"/>
    <w:rsid w:val="007C2C6A"/>
    <w:rsid w:val="007C5A27"/>
    <w:rsid w:val="007D7927"/>
    <w:rsid w:val="007E03CC"/>
    <w:rsid w:val="007E1790"/>
    <w:rsid w:val="007E2C0D"/>
    <w:rsid w:val="007E507F"/>
    <w:rsid w:val="007F2537"/>
    <w:rsid w:val="008004CB"/>
    <w:rsid w:val="00803710"/>
    <w:rsid w:val="00804AD1"/>
    <w:rsid w:val="00824BE7"/>
    <w:rsid w:val="00840B50"/>
    <w:rsid w:val="008415E0"/>
    <w:rsid w:val="00843F9A"/>
    <w:rsid w:val="008459B2"/>
    <w:rsid w:val="0084738F"/>
    <w:rsid w:val="00850D46"/>
    <w:rsid w:val="00856288"/>
    <w:rsid w:val="008572C7"/>
    <w:rsid w:val="00861381"/>
    <w:rsid w:val="0086173A"/>
    <w:rsid w:val="00862CC5"/>
    <w:rsid w:val="0086506D"/>
    <w:rsid w:val="00871420"/>
    <w:rsid w:val="00881894"/>
    <w:rsid w:val="00891699"/>
    <w:rsid w:val="00896997"/>
    <w:rsid w:val="008A5051"/>
    <w:rsid w:val="008A62D0"/>
    <w:rsid w:val="008B04D7"/>
    <w:rsid w:val="008B06BA"/>
    <w:rsid w:val="008B077A"/>
    <w:rsid w:val="008C25D1"/>
    <w:rsid w:val="008C28D3"/>
    <w:rsid w:val="008C33D9"/>
    <w:rsid w:val="008D299D"/>
    <w:rsid w:val="008E292E"/>
    <w:rsid w:val="008E41D8"/>
    <w:rsid w:val="008E4F20"/>
    <w:rsid w:val="008E7FB3"/>
    <w:rsid w:val="008F438A"/>
    <w:rsid w:val="008F6452"/>
    <w:rsid w:val="008F7E42"/>
    <w:rsid w:val="00906D7B"/>
    <w:rsid w:val="00912AD4"/>
    <w:rsid w:val="0091365A"/>
    <w:rsid w:val="00916EE4"/>
    <w:rsid w:val="0092280E"/>
    <w:rsid w:val="00923375"/>
    <w:rsid w:val="00927EF4"/>
    <w:rsid w:val="00941913"/>
    <w:rsid w:val="009439DA"/>
    <w:rsid w:val="009467F6"/>
    <w:rsid w:val="009469EC"/>
    <w:rsid w:val="00950E80"/>
    <w:rsid w:val="00956FDE"/>
    <w:rsid w:val="009632A1"/>
    <w:rsid w:val="00971EF9"/>
    <w:rsid w:val="0097750D"/>
    <w:rsid w:val="00980B21"/>
    <w:rsid w:val="00983455"/>
    <w:rsid w:val="00984671"/>
    <w:rsid w:val="00992246"/>
    <w:rsid w:val="00996FA2"/>
    <w:rsid w:val="009A1D0B"/>
    <w:rsid w:val="009A41EA"/>
    <w:rsid w:val="009A73E8"/>
    <w:rsid w:val="009B3637"/>
    <w:rsid w:val="009B367A"/>
    <w:rsid w:val="009B7807"/>
    <w:rsid w:val="009C50E0"/>
    <w:rsid w:val="009C5303"/>
    <w:rsid w:val="009D0AF5"/>
    <w:rsid w:val="009D3ECF"/>
    <w:rsid w:val="009E7CC5"/>
    <w:rsid w:val="009F35CD"/>
    <w:rsid w:val="00A0242F"/>
    <w:rsid w:val="00A07EAE"/>
    <w:rsid w:val="00A1081D"/>
    <w:rsid w:val="00A10A61"/>
    <w:rsid w:val="00A12718"/>
    <w:rsid w:val="00A45E52"/>
    <w:rsid w:val="00A46A5D"/>
    <w:rsid w:val="00A52994"/>
    <w:rsid w:val="00A573E6"/>
    <w:rsid w:val="00A62C60"/>
    <w:rsid w:val="00A678A4"/>
    <w:rsid w:val="00A74EED"/>
    <w:rsid w:val="00A84266"/>
    <w:rsid w:val="00A8558C"/>
    <w:rsid w:val="00A86E99"/>
    <w:rsid w:val="00A877D2"/>
    <w:rsid w:val="00A901A8"/>
    <w:rsid w:val="00A93A54"/>
    <w:rsid w:val="00A949E8"/>
    <w:rsid w:val="00AC557F"/>
    <w:rsid w:val="00AD7F9B"/>
    <w:rsid w:val="00AE2579"/>
    <w:rsid w:val="00AE2A1B"/>
    <w:rsid w:val="00B02A69"/>
    <w:rsid w:val="00B05646"/>
    <w:rsid w:val="00B06875"/>
    <w:rsid w:val="00B06E5F"/>
    <w:rsid w:val="00B125F3"/>
    <w:rsid w:val="00B145BD"/>
    <w:rsid w:val="00B151AB"/>
    <w:rsid w:val="00B24A70"/>
    <w:rsid w:val="00B368FB"/>
    <w:rsid w:val="00B46288"/>
    <w:rsid w:val="00B7248B"/>
    <w:rsid w:val="00B737B8"/>
    <w:rsid w:val="00B752F2"/>
    <w:rsid w:val="00B80EAF"/>
    <w:rsid w:val="00B9508F"/>
    <w:rsid w:val="00BB2DA7"/>
    <w:rsid w:val="00BB667F"/>
    <w:rsid w:val="00BC22E4"/>
    <w:rsid w:val="00BD251B"/>
    <w:rsid w:val="00BD535C"/>
    <w:rsid w:val="00BD756A"/>
    <w:rsid w:val="00BD7B89"/>
    <w:rsid w:val="00BE77BC"/>
    <w:rsid w:val="00C153C0"/>
    <w:rsid w:val="00C154C6"/>
    <w:rsid w:val="00C211C4"/>
    <w:rsid w:val="00C31EA1"/>
    <w:rsid w:val="00C3643A"/>
    <w:rsid w:val="00C512E9"/>
    <w:rsid w:val="00C61F2A"/>
    <w:rsid w:val="00C635A6"/>
    <w:rsid w:val="00C73B74"/>
    <w:rsid w:val="00C76BFB"/>
    <w:rsid w:val="00C8579B"/>
    <w:rsid w:val="00C85811"/>
    <w:rsid w:val="00C90937"/>
    <w:rsid w:val="00C934E5"/>
    <w:rsid w:val="00C96924"/>
    <w:rsid w:val="00CA1A2A"/>
    <w:rsid w:val="00CA60EB"/>
    <w:rsid w:val="00CB4AE0"/>
    <w:rsid w:val="00CC0F0A"/>
    <w:rsid w:val="00CC15AB"/>
    <w:rsid w:val="00CD050B"/>
    <w:rsid w:val="00CD5863"/>
    <w:rsid w:val="00CE0096"/>
    <w:rsid w:val="00CE2D4E"/>
    <w:rsid w:val="00CE59BB"/>
    <w:rsid w:val="00CE5B6E"/>
    <w:rsid w:val="00CF0F0A"/>
    <w:rsid w:val="00CF1D4B"/>
    <w:rsid w:val="00CF7029"/>
    <w:rsid w:val="00D05A3B"/>
    <w:rsid w:val="00D11835"/>
    <w:rsid w:val="00D11CE4"/>
    <w:rsid w:val="00D140E8"/>
    <w:rsid w:val="00D3119D"/>
    <w:rsid w:val="00D345CA"/>
    <w:rsid w:val="00D37EB6"/>
    <w:rsid w:val="00D43CD7"/>
    <w:rsid w:val="00D637DA"/>
    <w:rsid w:val="00D6769E"/>
    <w:rsid w:val="00D75077"/>
    <w:rsid w:val="00D7735E"/>
    <w:rsid w:val="00D819F1"/>
    <w:rsid w:val="00D87853"/>
    <w:rsid w:val="00DA4C22"/>
    <w:rsid w:val="00DA77F3"/>
    <w:rsid w:val="00DB090B"/>
    <w:rsid w:val="00DB2DD3"/>
    <w:rsid w:val="00DB51BF"/>
    <w:rsid w:val="00DC3B8D"/>
    <w:rsid w:val="00DC4DBB"/>
    <w:rsid w:val="00DD60E8"/>
    <w:rsid w:val="00DE3424"/>
    <w:rsid w:val="00DE5A15"/>
    <w:rsid w:val="00DF03E5"/>
    <w:rsid w:val="00DF4680"/>
    <w:rsid w:val="00DF67F6"/>
    <w:rsid w:val="00E07BD3"/>
    <w:rsid w:val="00E22042"/>
    <w:rsid w:val="00E463AC"/>
    <w:rsid w:val="00E55642"/>
    <w:rsid w:val="00E571A3"/>
    <w:rsid w:val="00E62579"/>
    <w:rsid w:val="00E73310"/>
    <w:rsid w:val="00E7534F"/>
    <w:rsid w:val="00E83BB1"/>
    <w:rsid w:val="00E83E54"/>
    <w:rsid w:val="00E852C8"/>
    <w:rsid w:val="00E87F49"/>
    <w:rsid w:val="00EA2CBC"/>
    <w:rsid w:val="00EA46E0"/>
    <w:rsid w:val="00EA4721"/>
    <w:rsid w:val="00EA7C48"/>
    <w:rsid w:val="00EB73CA"/>
    <w:rsid w:val="00EB7762"/>
    <w:rsid w:val="00EC0D51"/>
    <w:rsid w:val="00ED23CA"/>
    <w:rsid w:val="00ED4397"/>
    <w:rsid w:val="00EE747B"/>
    <w:rsid w:val="00EF30E2"/>
    <w:rsid w:val="00F00347"/>
    <w:rsid w:val="00F022EA"/>
    <w:rsid w:val="00F10F11"/>
    <w:rsid w:val="00F1191C"/>
    <w:rsid w:val="00F11D01"/>
    <w:rsid w:val="00F14D14"/>
    <w:rsid w:val="00F15666"/>
    <w:rsid w:val="00F26DED"/>
    <w:rsid w:val="00F272A0"/>
    <w:rsid w:val="00F435C8"/>
    <w:rsid w:val="00F46DD2"/>
    <w:rsid w:val="00F530E5"/>
    <w:rsid w:val="00F5634C"/>
    <w:rsid w:val="00F65770"/>
    <w:rsid w:val="00F65C2F"/>
    <w:rsid w:val="00F8555E"/>
    <w:rsid w:val="00F93B34"/>
    <w:rsid w:val="00F973A0"/>
    <w:rsid w:val="00FA5294"/>
    <w:rsid w:val="00FC33B9"/>
    <w:rsid w:val="00FD44E8"/>
    <w:rsid w:val="00FE39B8"/>
    <w:rsid w:val="00FF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Cs w:val="24"/>
    </w:rPr>
  </w:style>
  <w:style w:type="paragraph" w:styleId="Heading5">
    <w:name w:val="heading 5"/>
    <w:basedOn w:val="Normal"/>
    <w:link w:val="Heading5Char"/>
    <w:uiPriority w:val="9"/>
    <w:qFormat/>
    <w:locked/>
    <w:rsid w:val="000E5D8A"/>
    <w:pPr>
      <w:spacing w:before="100" w:beforeAutospacing="1" w:after="100" w:afterAutospacing="1"/>
      <w:outlineLvl w:val="4"/>
    </w:pPr>
    <w:rPr>
      <w:rFonts w:eastAsia="Times New Roman"/>
      <w:b/>
      <w:b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rPr>
  </w:style>
  <w:style w:type="character" w:customStyle="1" w:styleId="PageNumber1">
    <w:name w:val="Page Number1"/>
    <w:rPr>
      <w:color w:val="000000"/>
      <w:sz w:val="20"/>
    </w:rPr>
  </w:style>
  <w:style w:type="paragraph" w:customStyle="1" w:styleId="FreeForm">
    <w:name w:val="Free Form"/>
    <w:rPr>
      <w:rFonts w:eastAsia="ヒラギノ角ゴ Pro W3"/>
      <w:color w:val="000000"/>
    </w:rPr>
  </w:style>
  <w:style w:type="character" w:customStyle="1" w:styleId="FootnoteReference1">
    <w:name w:val="Footnote Reference1"/>
    <w:rPr>
      <w:color w:val="000000"/>
      <w:sz w:val="20"/>
      <w:vertAlign w:val="superscript"/>
    </w:rPr>
  </w:style>
  <w:style w:type="paragraph" w:customStyle="1" w:styleId="FootnoteText1">
    <w:name w:val="Footnote Text1"/>
    <w:aliases w:val="Footnote Text Char3,Footnote Text Char1 Char,Footnote Text Char1 Char Char Char1,Footnote Text Char Char Char,Footnote Text Char1 Char1 Char,ALTS FOOTNOTE Char1,fn Char,Footnote Text Char2 Char,Footnote Text Char2 Char Char Char,ft"/>
    <w:rPr>
      <w:rFonts w:eastAsia="ヒラギノ角ゴ Pro W3"/>
      <w:color w:val="000000"/>
    </w:rPr>
  </w:style>
  <w:style w:type="character" w:customStyle="1" w:styleId="Unknown0">
    <w:name w:val="Unknown 0"/>
    <w:semiHidden/>
  </w:style>
  <w:style w:type="paragraph" w:customStyle="1" w:styleId="FootnoteText10">
    <w:name w:val="Footnote Text1"/>
    <w:rPr>
      <w:rFonts w:ascii="Helvetica" w:eastAsia="ヒラギノ角ゴ Pro W3" w:hAnsi="Helvetica"/>
      <w:color w:val="000000"/>
    </w:rPr>
  </w:style>
  <w:style w:type="paragraph" w:customStyle="1" w:styleId="Heading5A">
    <w:name w:val="Heading 5 A"/>
    <w:pPr>
      <w:outlineLvl w:val="4"/>
    </w:pPr>
    <w:rPr>
      <w:rFonts w:ascii="Times New Roman Bold" w:eastAsia="ヒラギノ角ゴ Pro W3" w:hAnsi="Times New Roman Bold"/>
      <w:color w:val="000000"/>
      <w:sz w:val="22"/>
    </w:rPr>
  </w:style>
  <w:style w:type="character" w:customStyle="1" w:styleId="Unknown1">
    <w:name w:val="Unknown 1"/>
    <w:semiHidden/>
  </w:style>
  <w:style w:type="character" w:customStyle="1" w:styleId="documentbody1">
    <w:name w:val="documentbody1"/>
    <w:autoRedefine/>
    <w:rPr>
      <w:rFonts w:ascii="Verdana" w:eastAsia="ヒラギノ角ゴ Pro W3" w:hAnsi="Verdana"/>
      <w:b w:val="0"/>
      <w:i w:val="0"/>
      <w:color w:val="000000"/>
      <w:sz w:val="19"/>
      <w:shd w:val="clear" w:color="auto" w:fill="FFFFFF"/>
    </w:rPr>
  </w:style>
  <w:style w:type="paragraph" w:customStyle="1" w:styleId="BodyText21">
    <w:name w:val="Body Text 21"/>
    <w:pPr>
      <w:widowControl w:val="0"/>
      <w:jc w:val="both"/>
    </w:pPr>
    <w:rPr>
      <w:rFonts w:eastAsia="ヒラギノ角ゴ Pro W3"/>
      <w:color w:val="000000"/>
      <w:kern w:val="28"/>
      <w:sz w:val="24"/>
    </w:rPr>
  </w:style>
  <w:style w:type="paragraph" w:customStyle="1" w:styleId="ParaNum">
    <w:name w:val="ParaNum"/>
    <w:pPr>
      <w:widowControl w:val="0"/>
      <w:tabs>
        <w:tab w:val="left" w:pos="360"/>
      </w:tabs>
      <w:spacing w:after="220"/>
      <w:jc w:val="both"/>
    </w:pPr>
    <w:rPr>
      <w:rFonts w:eastAsia="ヒラギノ角ゴ Pro W3"/>
      <w:color w:val="000000"/>
      <w:kern w:val="28"/>
      <w:sz w:val="22"/>
    </w:rPr>
  </w:style>
  <w:style w:type="paragraph" w:customStyle="1" w:styleId="Heading2A">
    <w:name w:val="Heading 2 A"/>
    <w:next w:val="Normal"/>
    <w:autoRedefine/>
    <w:pPr>
      <w:keepNext/>
      <w:spacing w:before="240" w:after="60"/>
      <w:outlineLvl w:val="1"/>
    </w:pPr>
    <w:rPr>
      <w:rFonts w:ascii="Arial Bold Italic" w:eastAsia="ヒラギノ角ゴ Pro W3" w:hAnsi="Arial Bold Italic"/>
      <w:color w:val="000000"/>
      <w:sz w:val="28"/>
    </w:rPr>
  </w:style>
  <w:style w:type="paragraph" w:styleId="BalloonText">
    <w:name w:val="Balloon Text"/>
    <w:basedOn w:val="Normal"/>
    <w:semiHidden/>
    <w:locked/>
    <w:rPr>
      <w:rFonts w:ascii="Tahoma" w:hAnsi="Tahoma" w:cs="Tahoma"/>
      <w:sz w:val="16"/>
      <w:szCs w:val="16"/>
    </w:rPr>
  </w:style>
  <w:style w:type="paragraph" w:styleId="FootnoteText">
    <w:name w:val="footnote text"/>
    <w:aliases w:val="ft Char"/>
    <w:basedOn w:val="Normal"/>
    <w:link w:val="FootnoteTextChar"/>
    <w:locked/>
    <w:rPr>
      <w:szCs w:val="20"/>
    </w:rPr>
  </w:style>
  <w:style w:type="character" w:styleId="FootnoteReference">
    <w:name w:val="footnote reference"/>
    <w:semiHidden/>
    <w:locked/>
    <w:rPr>
      <w:vertAlign w:val="superscript"/>
    </w:rPr>
  </w:style>
  <w:style w:type="character" w:customStyle="1" w:styleId="st1">
    <w:name w:val="st1"/>
    <w:basedOn w:val="DefaultParagraphFont"/>
  </w:style>
  <w:style w:type="character" w:styleId="CommentReference">
    <w:name w:val="annotation reference"/>
    <w:locked/>
    <w:rsid w:val="00956FDE"/>
    <w:rPr>
      <w:sz w:val="16"/>
      <w:szCs w:val="16"/>
    </w:rPr>
  </w:style>
  <w:style w:type="paragraph" w:styleId="CommentText">
    <w:name w:val="annotation text"/>
    <w:basedOn w:val="Normal"/>
    <w:link w:val="CommentTextChar"/>
    <w:locked/>
    <w:rsid w:val="00956FDE"/>
    <w:rPr>
      <w:szCs w:val="20"/>
    </w:rPr>
  </w:style>
  <w:style w:type="character" w:customStyle="1" w:styleId="CommentTextChar">
    <w:name w:val="Comment Text Char"/>
    <w:link w:val="CommentText"/>
    <w:rsid w:val="00956FDE"/>
    <w:rPr>
      <w:rFonts w:eastAsia="ヒラギノ角ゴ Pro W3"/>
      <w:color w:val="000000"/>
    </w:rPr>
  </w:style>
  <w:style w:type="paragraph" w:styleId="CommentSubject">
    <w:name w:val="annotation subject"/>
    <w:basedOn w:val="CommentText"/>
    <w:next w:val="CommentText"/>
    <w:link w:val="CommentSubjectChar"/>
    <w:locked/>
    <w:rsid w:val="00956FDE"/>
    <w:rPr>
      <w:b/>
      <w:bCs/>
    </w:rPr>
  </w:style>
  <w:style w:type="character" w:customStyle="1" w:styleId="CommentSubjectChar">
    <w:name w:val="Comment Subject Char"/>
    <w:link w:val="CommentSubject"/>
    <w:rsid w:val="00956FDE"/>
    <w:rPr>
      <w:rFonts w:eastAsia="ヒラギノ角ゴ Pro W3"/>
      <w:b/>
      <w:bCs/>
      <w:color w:val="000000"/>
    </w:rPr>
  </w:style>
  <w:style w:type="paragraph" w:styleId="Header">
    <w:name w:val="header"/>
    <w:basedOn w:val="Normal"/>
    <w:link w:val="HeaderChar"/>
    <w:uiPriority w:val="99"/>
    <w:unhideWhenUsed/>
    <w:locked/>
    <w:rsid w:val="00132C49"/>
    <w:pPr>
      <w:tabs>
        <w:tab w:val="center" w:pos="4680"/>
        <w:tab w:val="right" w:pos="9360"/>
      </w:tabs>
    </w:pPr>
    <w:rPr>
      <w:rFonts w:ascii="Calibri" w:eastAsia="MS Mincho" w:hAnsi="Calibri" w:cs="Arial"/>
      <w:color w:val="auto"/>
      <w:sz w:val="22"/>
      <w:szCs w:val="22"/>
      <w:lang w:eastAsia="ja-JP"/>
    </w:rPr>
  </w:style>
  <w:style w:type="character" w:customStyle="1" w:styleId="HeaderChar">
    <w:name w:val="Header Char"/>
    <w:link w:val="Header"/>
    <w:uiPriority w:val="99"/>
    <w:rsid w:val="00132C49"/>
    <w:rPr>
      <w:rFonts w:ascii="Calibri" w:eastAsia="MS Mincho" w:hAnsi="Calibri" w:cs="Arial"/>
      <w:sz w:val="22"/>
      <w:szCs w:val="22"/>
      <w:lang w:eastAsia="ja-JP"/>
    </w:rPr>
  </w:style>
  <w:style w:type="paragraph" w:styleId="Footer">
    <w:name w:val="footer"/>
    <w:basedOn w:val="Normal"/>
    <w:link w:val="FooterChar"/>
    <w:uiPriority w:val="99"/>
    <w:unhideWhenUsed/>
    <w:locked/>
    <w:rsid w:val="00132C49"/>
    <w:pPr>
      <w:tabs>
        <w:tab w:val="center" w:pos="4680"/>
        <w:tab w:val="right" w:pos="9360"/>
      </w:tabs>
    </w:pPr>
    <w:rPr>
      <w:rFonts w:ascii="Calibri" w:eastAsia="Calibri" w:hAnsi="Calibri" w:cs="Arial"/>
      <w:color w:val="auto"/>
      <w:sz w:val="21"/>
      <w:szCs w:val="22"/>
      <w:lang w:eastAsia="ja-JP"/>
    </w:rPr>
  </w:style>
  <w:style w:type="character" w:customStyle="1" w:styleId="FooterChar">
    <w:name w:val="Footer Char"/>
    <w:link w:val="Footer"/>
    <w:uiPriority w:val="99"/>
    <w:rsid w:val="00132C49"/>
    <w:rPr>
      <w:rFonts w:ascii="Calibri" w:eastAsia="Calibri" w:hAnsi="Calibri" w:cs="Arial"/>
      <w:sz w:val="21"/>
      <w:szCs w:val="22"/>
      <w:lang w:eastAsia="ja-JP"/>
    </w:rPr>
  </w:style>
  <w:style w:type="character" w:customStyle="1" w:styleId="FootnoteTextChar">
    <w:name w:val="Footnote Text Char"/>
    <w:aliases w:val="ft Char Char"/>
    <w:link w:val="FootnoteText"/>
    <w:locked/>
    <w:rsid w:val="00F93B34"/>
    <w:rPr>
      <w:rFonts w:eastAsia="ヒラギノ角ゴ Pro W3"/>
      <w:color w:val="000000"/>
    </w:rPr>
  </w:style>
  <w:style w:type="paragraph" w:styleId="BodyTextIndent">
    <w:name w:val="Body Text Indent"/>
    <w:basedOn w:val="Normal"/>
    <w:link w:val="BodyTextIndentChar"/>
    <w:locked/>
    <w:rsid w:val="00F93B34"/>
    <w:pPr>
      <w:ind w:firstLine="720"/>
    </w:pPr>
    <w:rPr>
      <w:rFonts w:eastAsia="Times New Roman"/>
      <w:color w:val="auto"/>
      <w:sz w:val="24"/>
      <w:szCs w:val="20"/>
    </w:rPr>
  </w:style>
  <w:style w:type="character" w:customStyle="1" w:styleId="BodyTextIndentChar">
    <w:name w:val="Body Text Indent Char"/>
    <w:basedOn w:val="DefaultParagraphFont"/>
    <w:link w:val="BodyTextIndent"/>
    <w:rsid w:val="00F93B34"/>
    <w:rPr>
      <w:sz w:val="24"/>
    </w:rPr>
  </w:style>
  <w:style w:type="character" w:customStyle="1" w:styleId="Heading5Char">
    <w:name w:val="Heading 5 Char"/>
    <w:basedOn w:val="DefaultParagraphFont"/>
    <w:link w:val="Heading5"/>
    <w:uiPriority w:val="9"/>
    <w:rsid w:val="000E5D8A"/>
    <w:rPr>
      <w:b/>
      <w:bCs/>
    </w:rPr>
  </w:style>
  <w:style w:type="character" w:customStyle="1" w:styleId="cosearchdetaillevel2">
    <w:name w:val="co_search_detaillevel_2"/>
    <w:basedOn w:val="DefaultParagraphFont"/>
    <w:rsid w:val="000E5D8A"/>
  </w:style>
  <w:style w:type="character" w:customStyle="1" w:styleId="apple-converted-space">
    <w:name w:val="apple-converted-space"/>
    <w:basedOn w:val="DefaultParagraphFont"/>
    <w:rsid w:val="000E5D8A"/>
  </w:style>
  <w:style w:type="character" w:styleId="Strong">
    <w:name w:val="Strong"/>
    <w:basedOn w:val="DefaultParagraphFont"/>
    <w:uiPriority w:val="22"/>
    <w:qFormat/>
    <w:locked/>
    <w:rsid w:val="008004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Cs w:val="24"/>
    </w:rPr>
  </w:style>
  <w:style w:type="paragraph" w:styleId="Heading5">
    <w:name w:val="heading 5"/>
    <w:basedOn w:val="Normal"/>
    <w:link w:val="Heading5Char"/>
    <w:uiPriority w:val="9"/>
    <w:qFormat/>
    <w:locked/>
    <w:rsid w:val="000E5D8A"/>
    <w:pPr>
      <w:spacing w:before="100" w:beforeAutospacing="1" w:after="100" w:afterAutospacing="1"/>
      <w:outlineLvl w:val="4"/>
    </w:pPr>
    <w:rPr>
      <w:rFonts w:eastAsia="Times New Roman"/>
      <w:b/>
      <w:b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rPr>
  </w:style>
  <w:style w:type="character" w:customStyle="1" w:styleId="PageNumber1">
    <w:name w:val="Page Number1"/>
    <w:rPr>
      <w:color w:val="000000"/>
      <w:sz w:val="20"/>
    </w:rPr>
  </w:style>
  <w:style w:type="paragraph" w:customStyle="1" w:styleId="FreeForm">
    <w:name w:val="Free Form"/>
    <w:rPr>
      <w:rFonts w:eastAsia="ヒラギノ角ゴ Pro W3"/>
      <w:color w:val="000000"/>
    </w:rPr>
  </w:style>
  <w:style w:type="character" w:customStyle="1" w:styleId="FootnoteReference1">
    <w:name w:val="Footnote Reference1"/>
    <w:rPr>
      <w:color w:val="000000"/>
      <w:sz w:val="20"/>
      <w:vertAlign w:val="superscript"/>
    </w:rPr>
  </w:style>
  <w:style w:type="paragraph" w:customStyle="1" w:styleId="FootnoteText1">
    <w:name w:val="Footnote Text1"/>
    <w:aliases w:val="Footnote Text Char3,Footnote Text Char1 Char,Footnote Text Char1 Char Char Char1,Footnote Text Char Char Char,Footnote Text Char1 Char1 Char,ALTS FOOTNOTE Char1,fn Char,Footnote Text Char2 Char,Footnote Text Char2 Char Char Char,ft"/>
    <w:rPr>
      <w:rFonts w:eastAsia="ヒラギノ角ゴ Pro W3"/>
      <w:color w:val="000000"/>
    </w:rPr>
  </w:style>
  <w:style w:type="character" w:customStyle="1" w:styleId="Unknown0">
    <w:name w:val="Unknown 0"/>
    <w:semiHidden/>
  </w:style>
  <w:style w:type="paragraph" w:customStyle="1" w:styleId="FootnoteText10">
    <w:name w:val="Footnote Text1"/>
    <w:rPr>
      <w:rFonts w:ascii="Helvetica" w:eastAsia="ヒラギノ角ゴ Pro W3" w:hAnsi="Helvetica"/>
      <w:color w:val="000000"/>
    </w:rPr>
  </w:style>
  <w:style w:type="paragraph" w:customStyle="1" w:styleId="Heading5A">
    <w:name w:val="Heading 5 A"/>
    <w:pPr>
      <w:outlineLvl w:val="4"/>
    </w:pPr>
    <w:rPr>
      <w:rFonts w:ascii="Times New Roman Bold" w:eastAsia="ヒラギノ角ゴ Pro W3" w:hAnsi="Times New Roman Bold"/>
      <w:color w:val="000000"/>
      <w:sz w:val="22"/>
    </w:rPr>
  </w:style>
  <w:style w:type="character" w:customStyle="1" w:styleId="Unknown1">
    <w:name w:val="Unknown 1"/>
    <w:semiHidden/>
  </w:style>
  <w:style w:type="character" w:customStyle="1" w:styleId="documentbody1">
    <w:name w:val="documentbody1"/>
    <w:autoRedefine/>
    <w:rPr>
      <w:rFonts w:ascii="Verdana" w:eastAsia="ヒラギノ角ゴ Pro W3" w:hAnsi="Verdana"/>
      <w:b w:val="0"/>
      <w:i w:val="0"/>
      <w:color w:val="000000"/>
      <w:sz w:val="19"/>
      <w:shd w:val="clear" w:color="auto" w:fill="FFFFFF"/>
    </w:rPr>
  </w:style>
  <w:style w:type="paragraph" w:customStyle="1" w:styleId="BodyText21">
    <w:name w:val="Body Text 21"/>
    <w:pPr>
      <w:widowControl w:val="0"/>
      <w:jc w:val="both"/>
    </w:pPr>
    <w:rPr>
      <w:rFonts w:eastAsia="ヒラギノ角ゴ Pro W3"/>
      <w:color w:val="000000"/>
      <w:kern w:val="28"/>
      <w:sz w:val="24"/>
    </w:rPr>
  </w:style>
  <w:style w:type="paragraph" w:customStyle="1" w:styleId="ParaNum">
    <w:name w:val="ParaNum"/>
    <w:pPr>
      <w:widowControl w:val="0"/>
      <w:tabs>
        <w:tab w:val="left" w:pos="360"/>
      </w:tabs>
      <w:spacing w:after="220"/>
      <w:jc w:val="both"/>
    </w:pPr>
    <w:rPr>
      <w:rFonts w:eastAsia="ヒラギノ角ゴ Pro W3"/>
      <w:color w:val="000000"/>
      <w:kern w:val="28"/>
      <w:sz w:val="22"/>
    </w:rPr>
  </w:style>
  <w:style w:type="paragraph" w:customStyle="1" w:styleId="Heading2A">
    <w:name w:val="Heading 2 A"/>
    <w:next w:val="Normal"/>
    <w:autoRedefine/>
    <w:pPr>
      <w:keepNext/>
      <w:spacing w:before="240" w:after="60"/>
      <w:outlineLvl w:val="1"/>
    </w:pPr>
    <w:rPr>
      <w:rFonts w:ascii="Arial Bold Italic" w:eastAsia="ヒラギノ角ゴ Pro W3" w:hAnsi="Arial Bold Italic"/>
      <w:color w:val="000000"/>
      <w:sz w:val="28"/>
    </w:rPr>
  </w:style>
  <w:style w:type="paragraph" w:styleId="BalloonText">
    <w:name w:val="Balloon Text"/>
    <w:basedOn w:val="Normal"/>
    <w:semiHidden/>
    <w:locked/>
    <w:rPr>
      <w:rFonts w:ascii="Tahoma" w:hAnsi="Tahoma" w:cs="Tahoma"/>
      <w:sz w:val="16"/>
      <w:szCs w:val="16"/>
    </w:rPr>
  </w:style>
  <w:style w:type="paragraph" w:styleId="FootnoteText">
    <w:name w:val="footnote text"/>
    <w:aliases w:val="ft Char"/>
    <w:basedOn w:val="Normal"/>
    <w:link w:val="FootnoteTextChar"/>
    <w:locked/>
    <w:rPr>
      <w:szCs w:val="20"/>
    </w:rPr>
  </w:style>
  <w:style w:type="character" w:styleId="FootnoteReference">
    <w:name w:val="footnote reference"/>
    <w:semiHidden/>
    <w:locked/>
    <w:rPr>
      <w:vertAlign w:val="superscript"/>
    </w:rPr>
  </w:style>
  <w:style w:type="character" w:customStyle="1" w:styleId="st1">
    <w:name w:val="st1"/>
    <w:basedOn w:val="DefaultParagraphFont"/>
  </w:style>
  <w:style w:type="character" w:styleId="CommentReference">
    <w:name w:val="annotation reference"/>
    <w:locked/>
    <w:rsid w:val="00956FDE"/>
    <w:rPr>
      <w:sz w:val="16"/>
      <w:szCs w:val="16"/>
    </w:rPr>
  </w:style>
  <w:style w:type="paragraph" w:styleId="CommentText">
    <w:name w:val="annotation text"/>
    <w:basedOn w:val="Normal"/>
    <w:link w:val="CommentTextChar"/>
    <w:locked/>
    <w:rsid w:val="00956FDE"/>
    <w:rPr>
      <w:szCs w:val="20"/>
    </w:rPr>
  </w:style>
  <w:style w:type="character" w:customStyle="1" w:styleId="CommentTextChar">
    <w:name w:val="Comment Text Char"/>
    <w:link w:val="CommentText"/>
    <w:rsid w:val="00956FDE"/>
    <w:rPr>
      <w:rFonts w:eastAsia="ヒラギノ角ゴ Pro W3"/>
      <w:color w:val="000000"/>
    </w:rPr>
  </w:style>
  <w:style w:type="paragraph" w:styleId="CommentSubject">
    <w:name w:val="annotation subject"/>
    <w:basedOn w:val="CommentText"/>
    <w:next w:val="CommentText"/>
    <w:link w:val="CommentSubjectChar"/>
    <w:locked/>
    <w:rsid w:val="00956FDE"/>
    <w:rPr>
      <w:b/>
      <w:bCs/>
    </w:rPr>
  </w:style>
  <w:style w:type="character" w:customStyle="1" w:styleId="CommentSubjectChar">
    <w:name w:val="Comment Subject Char"/>
    <w:link w:val="CommentSubject"/>
    <w:rsid w:val="00956FDE"/>
    <w:rPr>
      <w:rFonts w:eastAsia="ヒラギノ角ゴ Pro W3"/>
      <w:b/>
      <w:bCs/>
      <w:color w:val="000000"/>
    </w:rPr>
  </w:style>
  <w:style w:type="paragraph" w:styleId="Header">
    <w:name w:val="header"/>
    <w:basedOn w:val="Normal"/>
    <w:link w:val="HeaderChar"/>
    <w:uiPriority w:val="99"/>
    <w:unhideWhenUsed/>
    <w:locked/>
    <w:rsid w:val="00132C49"/>
    <w:pPr>
      <w:tabs>
        <w:tab w:val="center" w:pos="4680"/>
        <w:tab w:val="right" w:pos="9360"/>
      </w:tabs>
    </w:pPr>
    <w:rPr>
      <w:rFonts w:ascii="Calibri" w:eastAsia="MS Mincho" w:hAnsi="Calibri" w:cs="Arial"/>
      <w:color w:val="auto"/>
      <w:sz w:val="22"/>
      <w:szCs w:val="22"/>
      <w:lang w:eastAsia="ja-JP"/>
    </w:rPr>
  </w:style>
  <w:style w:type="character" w:customStyle="1" w:styleId="HeaderChar">
    <w:name w:val="Header Char"/>
    <w:link w:val="Header"/>
    <w:uiPriority w:val="99"/>
    <w:rsid w:val="00132C49"/>
    <w:rPr>
      <w:rFonts w:ascii="Calibri" w:eastAsia="MS Mincho" w:hAnsi="Calibri" w:cs="Arial"/>
      <w:sz w:val="22"/>
      <w:szCs w:val="22"/>
      <w:lang w:eastAsia="ja-JP"/>
    </w:rPr>
  </w:style>
  <w:style w:type="paragraph" w:styleId="Footer">
    <w:name w:val="footer"/>
    <w:basedOn w:val="Normal"/>
    <w:link w:val="FooterChar"/>
    <w:uiPriority w:val="99"/>
    <w:unhideWhenUsed/>
    <w:locked/>
    <w:rsid w:val="00132C49"/>
    <w:pPr>
      <w:tabs>
        <w:tab w:val="center" w:pos="4680"/>
        <w:tab w:val="right" w:pos="9360"/>
      </w:tabs>
    </w:pPr>
    <w:rPr>
      <w:rFonts w:ascii="Calibri" w:eastAsia="Calibri" w:hAnsi="Calibri" w:cs="Arial"/>
      <w:color w:val="auto"/>
      <w:sz w:val="21"/>
      <w:szCs w:val="22"/>
      <w:lang w:eastAsia="ja-JP"/>
    </w:rPr>
  </w:style>
  <w:style w:type="character" w:customStyle="1" w:styleId="FooterChar">
    <w:name w:val="Footer Char"/>
    <w:link w:val="Footer"/>
    <w:uiPriority w:val="99"/>
    <w:rsid w:val="00132C49"/>
    <w:rPr>
      <w:rFonts w:ascii="Calibri" w:eastAsia="Calibri" w:hAnsi="Calibri" w:cs="Arial"/>
      <w:sz w:val="21"/>
      <w:szCs w:val="22"/>
      <w:lang w:eastAsia="ja-JP"/>
    </w:rPr>
  </w:style>
  <w:style w:type="character" w:customStyle="1" w:styleId="FootnoteTextChar">
    <w:name w:val="Footnote Text Char"/>
    <w:aliases w:val="ft Char Char"/>
    <w:link w:val="FootnoteText"/>
    <w:locked/>
    <w:rsid w:val="00F93B34"/>
    <w:rPr>
      <w:rFonts w:eastAsia="ヒラギノ角ゴ Pro W3"/>
      <w:color w:val="000000"/>
    </w:rPr>
  </w:style>
  <w:style w:type="paragraph" w:styleId="BodyTextIndent">
    <w:name w:val="Body Text Indent"/>
    <w:basedOn w:val="Normal"/>
    <w:link w:val="BodyTextIndentChar"/>
    <w:locked/>
    <w:rsid w:val="00F93B34"/>
    <w:pPr>
      <w:ind w:firstLine="720"/>
    </w:pPr>
    <w:rPr>
      <w:rFonts w:eastAsia="Times New Roman"/>
      <w:color w:val="auto"/>
      <w:sz w:val="24"/>
      <w:szCs w:val="20"/>
    </w:rPr>
  </w:style>
  <w:style w:type="character" w:customStyle="1" w:styleId="BodyTextIndentChar">
    <w:name w:val="Body Text Indent Char"/>
    <w:basedOn w:val="DefaultParagraphFont"/>
    <w:link w:val="BodyTextIndent"/>
    <w:rsid w:val="00F93B34"/>
    <w:rPr>
      <w:sz w:val="24"/>
    </w:rPr>
  </w:style>
  <w:style w:type="character" w:customStyle="1" w:styleId="Heading5Char">
    <w:name w:val="Heading 5 Char"/>
    <w:basedOn w:val="DefaultParagraphFont"/>
    <w:link w:val="Heading5"/>
    <w:uiPriority w:val="9"/>
    <w:rsid w:val="000E5D8A"/>
    <w:rPr>
      <w:b/>
      <w:bCs/>
    </w:rPr>
  </w:style>
  <w:style w:type="character" w:customStyle="1" w:styleId="cosearchdetaillevel2">
    <w:name w:val="co_search_detaillevel_2"/>
    <w:basedOn w:val="DefaultParagraphFont"/>
    <w:rsid w:val="000E5D8A"/>
  </w:style>
  <w:style w:type="character" w:customStyle="1" w:styleId="apple-converted-space">
    <w:name w:val="apple-converted-space"/>
    <w:basedOn w:val="DefaultParagraphFont"/>
    <w:rsid w:val="000E5D8A"/>
  </w:style>
  <w:style w:type="character" w:styleId="Strong">
    <w:name w:val="Strong"/>
    <w:basedOn w:val="DefaultParagraphFont"/>
    <w:uiPriority w:val="22"/>
    <w:qFormat/>
    <w:locked/>
    <w:rsid w:val="008004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2501">
      <w:bodyDiv w:val="1"/>
      <w:marLeft w:val="0"/>
      <w:marRight w:val="0"/>
      <w:marTop w:val="0"/>
      <w:marBottom w:val="0"/>
      <w:divBdr>
        <w:top w:val="none" w:sz="0" w:space="0" w:color="auto"/>
        <w:left w:val="none" w:sz="0" w:space="0" w:color="auto"/>
        <w:bottom w:val="none" w:sz="0" w:space="0" w:color="auto"/>
        <w:right w:val="none" w:sz="0" w:space="0" w:color="auto"/>
      </w:divBdr>
      <w:divsChild>
        <w:div w:id="1272395003">
          <w:marLeft w:val="0"/>
          <w:marRight w:val="0"/>
          <w:marTop w:val="0"/>
          <w:marBottom w:val="0"/>
          <w:divBdr>
            <w:top w:val="none" w:sz="0" w:space="0" w:color="auto"/>
            <w:left w:val="none" w:sz="0" w:space="0" w:color="auto"/>
            <w:bottom w:val="none" w:sz="0" w:space="0" w:color="auto"/>
            <w:right w:val="none" w:sz="0" w:space="0" w:color="auto"/>
          </w:divBdr>
          <w:divsChild>
            <w:div w:id="8320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4307">
      <w:bodyDiv w:val="1"/>
      <w:marLeft w:val="0"/>
      <w:marRight w:val="0"/>
      <w:marTop w:val="0"/>
      <w:marBottom w:val="0"/>
      <w:divBdr>
        <w:top w:val="none" w:sz="0" w:space="0" w:color="auto"/>
        <w:left w:val="none" w:sz="0" w:space="0" w:color="auto"/>
        <w:bottom w:val="none" w:sz="0" w:space="0" w:color="auto"/>
        <w:right w:val="none" w:sz="0" w:space="0" w:color="auto"/>
      </w:divBdr>
      <w:divsChild>
        <w:div w:id="1710836569">
          <w:marLeft w:val="0"/>
          <w:marRight w:val="0"/>
          <w:marTop w:val="0"/>
          <w:marBottom w:val="0"/>
          <w:divBdr>
            <w:top w:val="none" w:sz="0" w:space="0" w:color="auto"/>
            <w:left w:val="none" w:sz="0" w:space="0" w:color="auto"/>
            <w:bottom w:val="none" w:sz="0" w:space="0" w:color="auto"/>
            <w:right w:val="none" w:sz="0" w:space="0" w:color="auto"/>
          </w:divBdr>
          <w:divsChild>
            <w:div w:id="6543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49780">
      <w:bodyDiv w:val="1"/>
      <w:marLeft w:val="0"/>
      <w:marRight w:val="0"/>
      <w:marTop w:val="0"/>
      <w:marBottom w:val="0"/>
      <w:divBdr>
        <w:top w:val="none" w:sz="0" w:space="0" w:color="auto"/>
        <w:left w:val="none" w:sz="0" w:space="0" w:color="auto"/>
        <w:bottom w:val="none" w:sz="0" w:space="0" w:color="auto"/>
        <w:right w:val="none" w:sz="0" w:space="0" w:color="auto"/>
      </w:divBdr>
    </w:div>
    <w:div w:id="960183495">
      <w:bodyDiv w:val="1"/>
      <w:marLeft w:val="0"/>
      <w:marRight w:val="0"/>
      <w:marTop w:val="0"/>
      <w:marBottom w:val="0"/>
      <w:divBdr>
        <w:top w:val="none" w:sz="0" w:space="0" w:color="auto"/>
        <w:left w:val="none" w:sz="0" w:space="0" w:color="auto"/>
        <w:bottom w:val="none" w:sz="0" w:space="0" w:color="auto"/>
        <w:right w:val="none" w:sz="0" w:space="0" w:color="auto"/>
      </w:divBdr>
      <w:divsChild>
        <w:div w:id="1578127110">
          <w:marLeft w:val="0"/>
          <w:marRight w:val="0"/>
          <w:marTop w:val="0"/>
          <w:marBottom w:val="0"/>
          <w:divBdr>
            <w:top w:val="none" w:sz="0" w:space="0" w:color="auto"/>
            <w:left w:val="none" w:sz="0" w:space="0" w:color="auto"/>
            <w:bottom w:val="none" w:sz="0" w:space="0" w:color="auto"/>
            <w:right w:val="none" w:sz="0" w:space="0" w:color="auto"/>
          </w:divBdr>
          <w:divsChild>
            <w:div w:id="8916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94661">
      <w:bodyDiv w:val="1"/>
      <w:marLeft w:val="0"/>
      <w:marRight w:val="0"/>
      <w:marTop w:val="0"/>
      <w:marBottom w:val="0"/>
      <w:divBdr>
        <w:top w:val="none" w:sz="0" w:space="0" w:color="auto"/>
        <w:left w:val="none" w:sz="0" w:space="0" w:color="auto"/>
        <w:bottom w:val="none" w:sz="0" w:space="0" w:color="auto"/>
        <w:right w:val="none" w:sz="0" w:space="0" w:color="auto"/>
      </w:divBdr>
    </w:div>
    <w:div w:id="1490486322">
      <w:bodyDiv w:val="1"/>
      <w:marLeft w:val="0"/>
      <w:marRight w:val="0"/>
      <w:marTop w:val="0"/>
      <w:marBottom w:val="0"/>
      <w:divBdr>
        <w:top w:val="none" w:sz="0" w:space="0" w:color="auto"/>
        <w:left w:val="none" w:sz="0" w:space="0" w:color="auto"/>
        <w:bottom w:val="none" w:sz="0" w:space="0" w:color="auto"/>
        <w:right w:val="none" w:sz="0" w:space="0" w:color="auto"/>
      </w:divBdr>
    </w:div>
    <w:div w:id="198030561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1175</Words>
  <Characters>6205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7420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2015-01-29T15:05:00Z</cp:lastPrinted>
  <dcterms:created xsi:type="dcterms:W3CDTF">2015-01-29T19:17:00Z</dcterms:created>
  <dcterms:modified xsi:type="dcterms:W3CDTF">2015-01-29T19:17:00Z</dcterms:modified>
  <cp:category> </cp:category>
  <cp:contentStatus> </cp:contentStatus>
</cp:coreProperties>
</file>