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CD89D" w14:textId="77777777" w:rsidR="00050854" w:rsidRPr="00331410" w:rsidRDefault="00050854" w:rsidP="00BF1922">
      <w:pPr>
        <w:widowControl/>
        <w:tabs>
          <w:tab w:val="center" w:pos="4770"/>
        </w:tabs>
        <w:suppressAutoHyphens/>
        <w:jc w:val="center"/>
        <w:outlineLvl w:val="0"/>
        <w:rPr>
          <w:b/>
          <w:spacing w:val="-2"/>
          <w:sz w:val="22"/>
          <w:szCs w:val="22"/>
        </w:rPr>
      </w:pPr>
      <w:bookmarkStart w:id="0" w:name="_GoBack"/>
      <w:bookmarkEnd w:id="0"/>
      <w:r w:rsidRPr="00331410">
        <w:rPr>
          <w:b/>
          <w:spacing w:val="-2"/>
          <w:sz w:val="22"/>
          <w:szCs w:val="22"/>
        </w:rPr>
        <w:t>Before the</w:t>
      </w:r>
    </w:p>
    <w:p w14:paraId="1AEEBEE0" w14:textId="77777777" w:rsidR="004C6D99" w:rsidRPr="00331410" w:rsidRDefault="004C6D99" w:rsidP="00BF1922">
      <w:pPr>
        <w:widowControl/>
        <w:tabs>
          <w:tab w:val="center" w:pos="4770"/>
        </w:tabs>
        <w:suppressAutoHyphens/>
        <w:jc w:val="center"/>
        <w:outlineLvl w:val="0"/>
        <w:rPr>
          <w:b/>
          <w:spacing w:val="-2"/>
          <w:sz w:val="22"/>
          <w:szCs w:val="22"/>
        </w:rPr>
      </w:pPr>
      <w:r w:rsidRPr="00331410">
        <w:rPr>
          <w:b/>
          <w:spacing w:val="-2"/>
          <w:sz w:val="22"/>
          <w:szCs w:val="22"/>
        </w:rPr>
        <w:t>Federal Communications Commission</w:t>
      </w:r>
    </w:p>
    <w:p w14:paraId="541D67EC" w14:textId="63329148" w:rsidR="00050854" w:rsidRPr="00331410" w:rsidRDefault="004C6D99" w:rsidP="00BF1922">
      <w:pPr>
        <w:widowControl/>
        <w:tabs>
          <w:tab w:val="center" w:pos="4770"/>
        </w:tabs>
        <w:suppressAutoHyphens/>
        <w:jc w:val="center"/>
        <w:outlineLvl w:val="0"/>
        <w:rPr>
          <w:b/>
          <w:sz w:val="22"/>
          <w:szCs w:val="22"/>
        </w:rPr>
      </w:pPr>
      <w:r w:rsidRPr="00331410">
        <w:rPr>
          <w:b/>
          <w:sz w:val="22"/>
          <w:szCs w:val="22"/>
        </w:rPr>
        <w:t>Washington, DC 20554</w:t>
      </w:r>
    </w:p>
    <w:p w14:paraId="0728ACB1" w14:textId="77777777" w:rsidR="00050854" w:rsidRDefault="00050854" w:rsidP="00BF1922">
      <w:pPr>
        <w:widowControl/>
        <w:tabs>
          <w:tab w:val="center" w:pos="4680"/>
        </w:tabs>
        <w:suppressAutoHyphens/>
        <w:spacing w:line="240" w:lineRule="atLeast"/>
        <w:jc w:val="both"/>
        <w:outlineLvl w:val="0"/>
        <w:rPr>
          <w:b/>
          <w:spacing w:val="-2"/>
          <w:sz w:val="24"/>
        </w:rPr>
      </w:pPr>
    </w:p>
    <w:tbl>
      <w:tblPr>
        <w:tblW w:w="9720" w:type="dxa"/>
        <w:jc w:val="center"/>
        <w:tblLayout w:type="fixed"/>
        <w:tblLook w:val="0000" w:firstRow="0" w:lastRow="0" w:firstColumn="0" w:lastColumn="0" w:noHBand="0" w:noVBand="0"/>
      </w:tblPr>
      <w:tblGrid>
        <w:gridCol w:w="4770"/>
        <w:gridCol w:w="270"/>
        <w:gridCol w:w="4680"/>
      </w:tblGrid>
      <w:tr w:rsidR="00050854" w:rsidRPr="00E34AAE" w14:paraId="1DA8362C" w14:textId="77777777" w:rsidTr="00571009">
        <w:trPr>
          <w:jc w:val="center"/>
        </w:trPr>
        <w:tc>
          <w:tcPr>
            <w:tcW w:w="4770" w:type="dxa"/>
          </w:tcPr>
          <w:p w14:paraId="3E75C19E" w14:textId="77777777" w:rsidR="00050854" w:rsidRPr="00E34AAE" w:rsidRDefault="00050854" w:rsidP="00303D60">
            <w:pPr>
              <w:widowControl/>
              <w:rPr>
                <w:sz w:val="22"/>
                <w:szCs w:val="22"/>
              </w:rPr>
            </w:pPr>
            <w:r w:rsidRPr="00E34AAE">
              <w:rPr>
                <w:spacing w:val="-2"/>
                <w:sz w:val="22"/>
                <w:szCs w:val="22"/>
              </w:rPr>
              <w:t>In the Matter of</w:t>
            </w:r>
            <w:r w:rsidRPr="00E34AAE">
              <w:rPr>
                <w:sz w:val="22"/>
                <w:szCs w:val="22"/>
              </w:rPr>
              <w:t xml:space="preserve"> </w:t>
            </w:r>
          </w:p>
          <w:p w14:paraId="46919088" w14:textId="77777777" w:rsidR="00050854" w:rsidRPr="00E34AAE" w:rsidRDefault="00050854" w:rsidP="00BF1922">
            <w:pPr>
              <w:widowControl/>
              <w:rPr>
                <w:sz w:val="22"/>
                <w:szCs w:val="22"/>
              </w:rPr>
            </w:pPr>
          </w:p>
          <w:p w14:paraId="59628BD8" w14:textId="77777777" w:rsidR="00050854" w:rsidRPr="00303D60" w:rsidRDefault="00F2243B" w:rsidP="00303D60">
            <w:pPr>
              <w:widowControl/>
              <w:rPr>
                <w:spacing w:val="-2"/>
                <w:sz w:val="22"/>
                <w:szCs w:val="22"/>
              </w:rPr>
            </w:pPr>
            <w:r>
              <w:rPr>
                <w:spacing w:val="-2"/>
                <w:sz w:val="22"/>
                <w:szCs w:val="22"/>
              </w:rPr>
              <w:t>T-Mobile License, LLC</w:t>
            </w:r>
          </w:p>
          <w:p w14:paraId="349BC086" w14:textId="77777777" w:rsidR="00303D60" w:rsidRDefault="00303D60" w:rsidP="00303D60">
            <w:pPr>
              <w:widowControl/>
              <w:rPr>
                <w:sz w:val="22"/>
                <w:szCs w:val="22"/>
              </w:rPr>
            </w:pPr>
          </w:p>
          <w:p w14:paraId="5635B377" w14:textId="77777777" w:rsidR="00F2243B" w:rsidRDefault="00F2243B" w:rsidP="00303D60">
            <w:pPr>
              <w:widowControl/>
              <w:rPr>
                <w:sz w:val="22"/>
                <w:szCs w:val="22"/>
              </w:rPr>
            </w:pPr>
            <w:r>
              <w:rPr>
                <w:sz w:val="22"/>
                <w:szCs w:val="22"/>
              </w:rPr>
              <w:t xml:space="preserve">Licensee of </w:t>
            </w:r>
            <w:r w:rsidR="005A3363">
              <w:rPr>
                <w:sz w:val="22"/>
                <w:szCs w:val="22"/>
              </w:rPr>
              <w:t xml:space="preserve">Stations </w:t>
            </w:r>
            <w:r>
              <w:rPr>
                <w:sz w:val="22"/>
                <w:szCs w:val="22"/>
              </w:rPr>
              <w:t>WQGB378, W</w:t>
            </w:r>
            <w:r w:rsidR="003F4E73">
              <w:rPr>
                <w:sz w:val="22"/>
                <w:szCs w:val="22"/>
              </w:rPr>
              <w:t>Q</w:t>
            </w:r>
            <w:r w:rsidR="00715EFD">
              <w:rPr>
                <w:sz w:val="22"/>
                <w:szCs w:val="22"/>
              </w:rPr>
              <w:t>GA745, WQQQ249</w:t>
            </w:r>
          </w:p>
          <w:p w14:paraId="6532AD73" w14:textId="77777777" w:rsidR="00715EFD" w:rsidRDefault="00715EFD" w:rsidP="00303D60">
            <w:pPr>
              <w:widowControl/>
              <w:rPr>
                <w:sz w:val="22"/>
                <w:szCs w:val="22"/>
              </w:rPr>
            </w:pPr>
          </w:p>
          <w:p w14:paraId="64351115" w14:textId="77777777" w:rsidR="00050854" w:rsidRDefault="00F2243B" w:rsidP="00F2243B">
            <w:pPr>
              <w:widowControl/>
              <w:rPr>
                <w:sz w:val="22"/>
                <w:szCs w:val="22"/>
              </w:rPr>
            </w:pPr>
            <w:r>
              <w:rPr>
                <w:sz w:val="22"/>
                <w:szCs w:val="22"/>
              </w:rPr>
              <w:t>Phoenix, Arizona</w:t>
            </w:r>
          </w:p>
          <w:p w14:paraId="62DD3994" w14:textId="77777777" w:rsidR="00F2243B" w:rsidRPr="003407D0" w:rsidRDefault="00F2243B" w:rsidP="00F2243B">
            <w:pPr>
              <w:widowControl/>
              <w:rPr>
                <w:sz w:val="22"/>
              </w:rPr>
            </w:pPr>
          </w:p>
        </w:tc>
        <w:tc>
          <w:tcPr>
            <w:tcW w:w="270" w:type="dxa"/>
          </w:tcPr>
          <w:p w14:paraId="5BF6D2A2" w14:textId="77777777"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14:paraId="26FB71F6" w14:textId="77777777"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14:paraId="174FAD6E" w14:textId="77777777"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14:paraId="66BD1E3D" w14:textId="77777777"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14:paraId="003DFCBB" w14:textId="77777777" w:rsidR="00050854"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14:paraId="65153AFE" w14:textId="77777777" w:rsidR="007409C1" w:rsidRDefault="007409C1" w:rsidP="00BF1922">
            <w:pPr>
              <w:widowControl/>
              <w:tabs>
                <w:tab w:val="center" w:pos="4680"/>
              </w:tabs>
              <w:suppressAutoHyphens/>
              <w:spacing w:line="240" w:lineRule="atLeast"/>
              <w:jc w:val="both"/>
              <w:outlineLvl w:val="0"/>
              <w:rPr>
                <w:sz w:val="22"/>
                <w:szCs w:val="22"/>
              </w:rPr>
            </w:pPr>
            <w:r>
              <w:rPr>
                <w:sz w:val="22"/>
                <w:szCs w:val="22"/>
              </w:rPr>
              <w:t>)</w:t>
            </w:r>
          </w:p>
          <w:p w14:paraId="7A8510CA" w14:textId="77777777" w:rsidR="00F2243B" w:rsidRDefault="00F2243B" w:rsidP="00BF1922">
            <w:pPr>
              <w:widowControl/>
              <w:tabs>
                <w:tab w:val="center" w:pos="4680"/>
              </w:tabs>
              <w:suppressAutoHyphens/>
              <w:spacing w:line="240" w:lineRule="atLeast"/>
              <w:jc w:val="both"/>
              <w:outlineLvl w:val="0"/>
              <w:rPr>
                <w:sz w:val="22"/>
                <w:szCs w:val="22"/>
              </w:rPr>
            </w:pPr>
            <w:r>
              <w:rPr>
                <w:sz w:val="22"/>
                <w:szCs w:val="22"/>
              </w:rPr>
              <w:t>)</w:t>
            </w:r>
          </w:p>
          <w:p w14:paraId="5DE220E6" w14:textId="77777777" w:rsidR="00F2243B" w:rsidRDefault="00F2243B" w:rsidP="00BF1922">
            <w:pPr>
              <w:widowControl/>
              <w:tabs>
                <w:tab w:val="center" w:pos="4680"/>
              </w:tabs>
              <w:suppressAutoHyphens/>
              <w:spacing w:line="240" w:lineRule="atLeast"/>
              <w:jc w:val="both"/>
              <w:outlineLvl w:val="0"/>
              <w:rPr>
                <w:sz w:val="22"/>
                <w:szCs w:val="22"/>
              </w:rPr>
            </w:pPr>
            <w:r>
              <w:rPr>
                <w:sz w:val="22"/>
                <w:szCs w:val="22"/>
              </w:rPr>
              <w:t>)</w:t>
            </w:r>
          </w:p>
          <w:p w14:paraId="4714F9C9" w14:textId="77777777" w:rsidR="007409C1" w:rsidRPr="00E34AAE" w:rsidRDefault="007409C1" w:rsidP="00BF1922">
            <w:pPr>
              <w:widowControl/>
              <w:tabs>
                <w:tab w:val="center" w:pos="4680"/>
              </w:tabs>
              <w:suppressAutoHyphens/>
              <w:spacing w:line="240" w:lineRule="atLeast"/>
              <w:jc w:val="both"/>
              <w:outlineLvl w:val="0"/>
              <w:rPr>
                <w:sz w:val="22"/>
                <w:szCs w:val="22"/>
              </w:rPr>
            </w:pPr>
          </w:p>
        </w:tc>
        <w:tc>
          <w:tcPr>
            <w:tcW w:w="4680" w:type="dxa"/>
          </w:tcPr>
          <w:p w14:paraId="0ABF72E2" w14:textId="77777777" w:rsidR="003E2AD5" w:rsidRDefault="003E2AD5" w:rsidP="00BF1922">
            <w:pPr>
              <w:widowControl/>
              <w:rPr>
                <w:spacing w:val="-2"/>
                <w:sz w:val="22"/>
                <w:szCs w:val="22"/>
              </w:rPr>
            </w:pPr>
          </w:p>
          <w:p w14:paraId="6DA6F9ED" w14:textId="77777777" w:rsidR="005F002F" w:rsidRDefault="005F002F" w:rsidP="00BF1922">
            <w:pPr>
              <w:widowControl/>
              <w:ind w:left="702"/>
              <w:rPr>
                <w:spacing w:val="-2"/>
                <w:sz w:val="22"/>
                <w:szCs w:val="22"/>
              </w:rPr>
            </w:pPr>
          </w:p>
          <w:p w14:paraId="39CEF149" w14:textId="77777777" w:rsidR="00780C18" w:rsidRPr="00303D60" w:rsidRDefault="00050854" w:rsidP="00303D60">
            <w:pPr>
              <w:widowControl/>
              <w:ind w:left="706"/>
              <w:rPr>
                <w:sz w:val="22"/>
                <w:szCs w:val="22"/>
              </w:rPr>
            </w:pPr>
            <w:r w:rsidRPr="00303D60">
              <w:rPr>
                <w:sz w:val="22"/>
                <w:szCs w:val="22"/>
              </w:rPr>
              <w:t>File N</w:t>
            </w:r>
            <w:r w:rsidR="00A16AF9" w:rsidRPr="00303D60">
              <w:rPr>
                <w:sz w:val="22"/>
                <w:szCs w:val="22"/>
              </w:rPr>
              <w:t>o.</w:t>
            </w:r>
            <w:r w:rsidR="003E2AD5" w:rsidRPr="00303D60">
              <w:rPr>
                <w:sz w:val="22"/>
                <w:szCs w:val="22"/>
              </w:rPr>
              <w:t xml:space="preserve">:  </w:t>
            </w:r>
            <w:r w:rsidR="00780C18" w:rsidRPr="00303D60">
              <w:rPr>
                <w:sz w:val="22"/>
                <w:szCs w:val="22"/>
              </w:rPr>
              <w:t>EB-FIELD</w:t>
            </w:r>
            <w:r w:rsidR="007409C1">
              <w:rPr>
                <w:sz w:val="22"/>
                <w:szCs w:val="22"/>
              </w:rPr>
              <w:t>WR</w:t>
            </w:r>
            <w:r w:rsidR="00245B5D" w:rsidRPr="00303D60">
              <w:rPr>
                <w:sz w:val="22"/>
                <w:szCs w:val="22"/>
              </w:rPr>
              <w:t>-1</w:t>
            </w:r>
            <w:r w:rsidR="00F2243B">
              <w:rPr>
                <w:sz w:val="22"/>
                <w:szCs w:val="22"/>
              </w:rPr>
              <w:t>5-00018431</w:t>
            </w:r>
            <w:r w:rsidR="00780C18" w:rsidRPr="00303D60">
              <w:rPr>
                <w:sz w:val="22"/>
                <w:szCs w:val="22"/>
              </w:rPr>
              <w:t xml:space="preserve"> </w:t>
            </w:r>
          </w:p>
          <w:p w14:paraId="530B3E7B" w14:textId="48EC7EEB" w:rsidR="00050854" w:rsidRPr="00303D60" w:rsidRDefault="00050854" w:rsidP="00303D60">
            <w:pPr>
              <w:widowControl/>
              <w:ind w:left="706"/>
              <w:rPr>
                <w:sz w:val="22"/>
                <w:szCs w:val="22"/>
              </w:rPr>
            </w:pPr>
            <w:r w:rsidRPr="00303D60">
              <w:rPr>
                <w:sz w:val="22"/>
                <w:szCs w:val="22"/>
              </w:rPr>
              <w:t>NAL/Acct. No.</w:t>
            </w:r>
            <w:r w:rsidR="003E2AD5" w:rsidRPr="00303D60">
              <w:rPr>
                <w:sz w:val="22"/>
                <w:szCs w:val="22"/>
              </w:rPr>
              <w:t>:</w:t>
            </w:r>
            <w:r w:rsidR="00E847E3" w:rsidRPr="00303D60">
              <w:rPr>
                <w:sz w:val="22"/>
                <w:szCs w:val="22"/>
              </w:rPr>
              <w:t xml:space="preserve">  </w:t>
            </w:r>
            <w:r w:rsidR="00E81896" w:rsidRPr="00E81896">
              <w:rPr>
                <w:sz w:val="22"/>
                <w:szCs w:val="22"/>
              </w:rPr>
              <w:t xml:space="preserve">201632940001 </w:t>
            </w:r>
          </w:p>
          <w:p w14:paraId="7168E107" w14:textId="77777777" w:rsidR="008B58B7" w:rsidRPr="00303D60" w:rsidRDefault="00303D60" w:rsidP="00303D60">
            <w:pPr>
              <w:widowControl/>
              <w:ind w:left="706"/>
              <w:rPr>
                <w:sz w:val="22"/>
                <w:szCs w:val="22"/>
              </w:rPr>
            </w:pPr>
            <w:r w:rsidRPr="00303D60">
              <w:rPr>
                <w:sz w:val="22"/>
                <w:szCs w:val="22"/>
              </w:rPr>
              <w:t>FRN</w:t>
            </w:r>
            <w:r w:rsidR="005F002F" w:rsidRPr="00303D60">
              <w:rPr>
                <w:sz w:val="22"/>
                <w:szCs w:val="22"/>
              </w:rPr>
              <w:t xml:space="preserve">:  </w:t>
            </w:r>
            <w:r w:rsidR="003F4E73" w:rsidRPr="003F4E73">
              <w:rPr>
                <w:sz w:val="22"/>
                <w:szCs w:val="22"/>
              </w:rPr>
              <w:t>0001565449</w:t>
            </w:r>
          </w:p>
          <w:p w14:paraId="5F8DBC68" w14:textId="77777777" w:rsidR="00050854" w:rsidRDefault="00050854" w:rsidP="00BF1922">
            <w:pPr>
              <w:widowControl/>
              <w:rPr>
                <w:color w:val="FF00FF"/>
                <w:sz w:val="22"/>
                <w:szCs w:val="22"/>
              </w:rPr>
            </w:pPr>
          </w:p>
          <w:p w14:paraId="5B81CD27" w14:textId="77777777" w:rsidR="00F2243B" w:rsidRPr="008B58B7" w:rsidRDefault="00F2243B" w:rsidP="00BF1922">
            <w:pPr>
              <w:widowControl/>
              <w:rPr>
                <w:color w:val="FF00FF"/>
                <w:sz w:val="22"/>
                <w:szCs w:val="22"/>
              </w:rPr>
            </w:pPr>
          </w:p>
        </w:tc>
      </w:tr>
    </w:tbl>
    <w:p w14:paraId="59330A21" w14:textId="77777777" w:rsidR="00050854" w:rsidRPr="00331410" w:rsidRDefault="00050854" w:rsidP="000C5769">
      <w:pPr>
        <w:pStyle w:val="Heading2"/>
        <w:widowControl/>
        <w:numPr>
          <w:ilvl w:val="0"/>
          <w:numId w:val="0"/>
        </w:numPr>
        <w:jc w:val="center"/>
        <w:rPr>
          <w:sz w:val="22"/>
          <w:szCs w:val="22"/>
        </w:rPr>
      </w:pPr>
      <w:r w:rsidRPr="00331410">
        <w:rPr>
          <w:sz w:val="22"/>
          <w:szCs w:val="22"/>
        </w:rPr>
        <w:t>NOTICE OF APPARENT LIABILITY FOR FORFEITURE</w:t>
      </w:r>
    </w:p>
    <w:p w14:paraId="16186D28" w14:textId="4E49E91E" w:rsidR="00050854" w:rsidRPr="004251DE" w:rsidRDefault="007E2E05" w:rsidP="00BF1922">
      <w:pPr>
        <w:widowControl/>
        <w:rPr>
          <w:b/>
          <w:color w:val="000000" w:themeColor="text1"/>
          <w:spacing w:val="-2"/>
          <w:sz w:val="22"/>
          <w:szCs w:val="22"/>
        </w:rPr>
      </w:pPr>
      <w:r w:rsidRPr="00382459">
        <w:rPr>
          <w:b/>
          <w:sz w:val="22"/>
          <w:szCs w:val="22"/>
        </w:rPr>
        <w:t>Adopted:</w:t>
      </w:r>
      <w:r w:rsidR="004251DE" w:rsidRPr="00382459">
        <w:rPr>
          <w:b/>
          <w:sz w:val="22"/>
          <w:szCs w:val="22"/>
        </w:rPr>
        <w:t xml:space="preserve">  </w:t>
      </w:r>
      <w:r w:rsidR="00B82D81">
        <w:rPr>
          <w:b/>
          <w:sz w:val="22"/>
          <w:szCs w:val="22"/>
        </w:rPr>
        <w:t>November 12, 2015</w:t>
      </w:r>
      <w:r>
        <w:rPr>
          <w:sz w:val="22"/>
          <w:szCs w:val="22"/>
        </w:rPr>
        <w:tab/>
      </w:r>
      <w:r>
        <w:rPr>
          <w:sz w:val="22"/>
          <w:szCs w:val="22"/>
        </w:rPr>
        <w:tab/>
      </w:r>
      <w:r>
        <w:rPr>
          <w:sz w:val="22"/>
          <w:szCs w:val="22"/>
        </w:rPr>
        <w:tab/>
      </w:r>
      <w:r>
        <w:rPr>
          <w:sz w:val="22"/>
          <w:szCs w:val="22"/>
        </w:rPr>
        <w:tab/>
      </w:r>
      <w:r>
        <w:rPr>
          <w:sz w:val="22"/>
          <w:szCs w:val="22"/>
        </w:rPr>
        <w:tab/>
      </w:r>
      <w:r w:rsidR="004251DE">
        <w:rPr>
          <w:sz w:val="22"/>
          <w:szCs w:val="22"/>
        </w:rPr>
        <w:tab/>
      </w:r>
      <w:r w:rsidR="00050854" w:rsidRPr="00382459">
        <w:rPr>
          <w:b/>
          <w:sz w:val="22"/>
          <w:szCs w:val="22"/>
        </w:rPr>
        <w:t>Released</w:t>
      </w:r>
      <w:r w:rsidR="00050854" w:rsidRPr="00382459">
        <w:rPr>
          <w:b/>
          <w:color w:val="000000" w:themeColor="text1"/>
          <w:sz w:val="22"/>
          <w:szCs w:val="22"/>
        </w:rPr>
        <w:t xml:space="preserve">: </w:t>
      </w:r>
      <w:r w:rsidR="004251DE" w:rsidRPr="00382459">
        <w:rPr>
          <w:b/>
          <w:color w:val="000000" w:themeColor="text1"/>
          <w:sz w:val="22"/>
          <w:szCs w:val="22"/>
        </w:rPr>
        <w:t xml:space="preserve"> </w:t>
      </w:r>
      <w:r w:rsidR="00B82D81">
        <w:rPr>
          <w:b/>
          <w:color w:val="000000" w:themeColor="text1"/>
          <w:sz w:val="22"/>
          <w:szCs w:val="22"/>
        </w:rPr>
        <w:t>November 12, 2015</w:t>
      </w:r>
    </w:p>
    <w:p w14:paraId="422050DA" w14:textId="77777777" w:rsidR="00050854" w:rsidRPr="004251DE" w:rsidRDefault="00050854" w:rsidP="00BF1922">
      <w:pPr>
        <w:widowControl/>
        <w:tabs>
          <w:tab w:val="left" w:pos="0"/>
          <w:tab w:val="left" w:pos="720"/>
          <w:tab w:val="left" w:pos="5760"/>
        </w:tabs>
        <w:suppressAutoHyphens/>
        <w:spacing w:line="240" w:lineRule="atLeast"/>
        <w:jc w:val="both"/>
        <w:rPr>
          <w:color w:val="000000" w:themeColor="text1"/>
          <w:spacing w:val="-2"/>
          <w:sz w:val="22"/>
          <w:szCs w:val="22"/>
        </w:rPr>
      </w:pPr>
    </w:p>
    <w:p w14:paraId="6CCA934F" w14:textId="77777777" w:rsidR="00C5037A" w:rsidRPr="00C5037A" w:rsidRDefault="00C5037A" w:rsidP="00C5037A">
      <w:pPr>
        <w:widowControl/>
        <w:tabs>
          <w:tab w:val="left" w:pos="0"/>
          <w:tab w:val="left" w:pos="720"/>
          <w:tab w:val="left" w:pos="5760"/>
        </w:tabs>
        <w:suppressAutoHyphens/>
        <w:spacing w:line="240" w:lineRule="atLeast"/>
        <w:rPr>
          <w:spacing w:val="-2"/>
          <w:sz w:val="22"/>
          <w:szCs w:val="22"/>
        </w:rPr>
      </w:pPr>
      <w:r w:rsidRPr="00C5037A">
        <w:rPr>
          <w:spacing w:val="-2"/>
          <w:sz w:val="22"/>
          <w:szCs w:val="22"/>
        </w:rPr>
        <w:t xml:space="preserve">By the District Director, </w:t>
      </w:r>
      <w:r w:rsidR="00F2243B">
        <w:rPr>
          <w:spacing w:val="-2"/>
          <w:sz w:val="22"/>
          <w:szCs w:val="22"/>
        </w:rPr>
        <w:t>San Diego</w:t>
      </w:r>
      <w:r w:rsidR="00AF11FC">
        <w:rPr>
          <w:spacing w:val="-2"/>
          <w:sz w:val="22"/>
          <w:szCs w:val="22"/>
        </w:rPr>
        <w:t xml:space="preserve"> Office</w:t>
      </w:r>
      <w:r w:rsidRPr="00C5037A">
        <w:rPr>
          <w:spacing w:val="-2"/>
          <w:sz w:val="22"/>
          <w:szCs w:val="22"/>
        </w:rPr>
        <w:t xml:space="preserve">, </w:t>
      </w:r>
      <w:r w:rsidR="007409C1">
        <w:rPr>
          <w:spacing w:val="-2"/>
          <w:sz w:val="22"/>
          <w:szCs w:val="22"/>
        </w:rPr>
        <w:t>Western</w:t>
      </w:r>
      <w:r w:rsidRPr="00C5037A">
        <w:rPr>
          <w:spacing w:val="-2"/>
          <w:sz w:val="22"/>
          <w:szCs w:val="22"/>
        </w:rPr>
        <w:t xml:space="preserve"> Region, Enforcement Bureau:</w:t>
      </w:r>
    </w:p>
    <w:p w14:paraId="32822EEB" w14:textId="77777777" w:rsidR="00AE3A0F" w:rsidRPr="00E34AAE" w:rsidRDefault="00AE3A0F" w:rsidP="00BF1922">
      <w:pPr>
        <w:widowControl/>
        <w:tabs>
          <w:tab w:val="left" w:pos="0"/>
        </w:tabs>
        <w:suppressAutoHyphens/>
        <w:spacing w:line="240" w:lineRule="atLeast"/>
        <w:jc w:val="both"/>
        <w:rPr>
          <w:sz w:val="22"/>
          <w:szCs w:val="22"/>
        </w:rPr>
      </w:pPr>
    </w:p>
    <w:p w14:paraId="474EB288" w14:textId="77777777" w:rsidR="00990FB6" w:rsidRPr="002A6200" w:rsidRDefault="00990FB6" w:rsidP="004A326D">
      <w:pPr>
        <w:pStyle w:val="Heading1"/>
        <w:widowControl/>
        <w:spacing w:after="120"/>
        <w:rPr>
          <w:sz w:val="22"/>
          <w:szCs w:val="22"/>
        </w:rPr>
      </w:pPr>
      <w:r w:rsidRPr="002A6200">
        <w:rPr>
          <w:sz w:val="22"/>
          <w:szCs w:val="22"/>
        </w:rPr>
        <w:t>INTRODUCTION</w:t>
      </w:r>
    </w:p>
    <w:p w14:paraId="3123D7FC" w14:textId="0F87636F" w:rsidR="00050854" w:rsidRPr="0031433F" w:rsidRDefault="00F2243B" w:rsidP="00765D54">
      <w:pPr>
        <w:widowControl/>
        <w:numPr>
          <w:ilvl w:val="0"/>
          <w:numId w:val="22"/>
        </w:numPr>
        <w:tabs>
          <w:tab w:val="left" w:pos="0"/>
        </w:tabs>
        <w:suppressAutoHyphens/>
        <w:spacing w:after="120"/>
        <w:ind w:left="0"/>
        <w:rPr>
          <w:spacing w:val="-2"/>
          <w:sz w:val="22"/>
          <w:szCs w:val="22"/>
        </w:rPr>
      </w:pPr>
      <w:r>
        <w:rPr>
          <w:spacing w:val="-2"/>
          <w:sz w:val="22"/>
          <w:szCs w:val="22"/>
        </w:rPr>
        <w:t>T-Mobile License, LLC (T-Mobile)</w:t>
      </w:r>
      <w:r w:rsidR="00B74533">
        <w:rPr>
          <w:spacing w:val="-2"/>
          <w:sz w:val="22"/>
          <w:szCs w:val="22"/>
        </w:rPr>
        <w:t xml:space="preserve"> is the</w:t>
      </w:r>
      <w:r w:rsidR="00801E22">
        <w:rPr>
          <w:spacing w:val="-2"/>
          <w:sz w:val="22"/>
          <w:szCs w:val="22"/>
        </w:rPr>
        <w:t xml:space="preserve"> licensee of </w:t>
      </w:r>
      <w:r w:rsidR="00765D54">
        <w:rPr>
          <w:spacing w:val="-2"/>
          <w:sz w:val="22"/>
          <w:szCs w:val="22"/>
        </w:rPr>
        <w:t>A</w:t>
      </w:r>
      <w:r w:rsidR="005A3363">
        <w:rPr>
          <w:spacing w:val="-2"/>
          <w:sz w:val="22"/>
          <w:szCs w:val="22"/>
        </w:rPr>
        <w:t xml:space="preserve">dvanced </w:t>
      </w:r>
      <w:r w:rsidR="00765D54">
        <w:rPr>
          <w:spacing w:val="-2"/>
          <w:sz w:val="22"/>
          <w:szCs w:val="22"/>
        </w:rPr>
        <w:t>W</w:t>
      </w:r>
      <w:r w:rsidR="005A3363">
        <w:rPr>
          <w:spacing w:val="-2"/>
          <w:sz w:val="22"/>
          <w:szCs w:val="22"/>
        </w:rPr>
        <w:t xml:space="preserve">ireless </w:t>
      </w:r>
      <w:r w:rsidR="00765D54">
        <w:rPr>
          <w:spacing w:val="-2"/>
          <w:sz w:val="22"/>
          <w:szCs w:val="22"/>
        </w:rPr>
        <w:t>S</w:t>
      </w:r>
      <w:r w:rsidR="005A3363">
        <w:rPr>
          <w:spacing w:val="-2"/>
          <w:sz w:val="22"/>
          <w:szCs w:val="22"/>
        </w:rPr>
        <w:t xml:space="preserve">ervice (AWS) stations WQGB378 </w:t>
      </w:r>
      <w:r w:rsidR="00642BF5">
        <w:rPr>
          <w:spacing w:val="-2"/>
          <w:sz w:val="22"/>
          <w:szCs w:val="22"/>
        </w:rPr>
        <w:t xml:space="preserve">and </w:t>
      </w:r>
      <w:r w:rsidR="005A3363">
        <w:rPr>
          <w:spacing w:val="-2"/>
          <w:sz w:val="22"/>
          <w:szCs w:val="22"/>
        </w:rPr>
        <w:t xml:space="preserve">WQGA745, and </w:t>
      </w:r>
      <w:r w:rsidR="005A3363" w:rsidRPr="005A3363">
        <w:rPr>
          <w:spacing w:val="-2"/>
          <w:sz w:val="22"/>
          <w:szCs w:val="22"/>
        </w:rPr>
        <w:t>Broadband Personal Communications Service</w:t>
      </w:r>
      <w:r w:rsidR="005A3363">
        <w:rPr>
          <w:spacing w:val="-2"/>
          <w:sz w:val="22"/>
          <w:szCs w:val="22"/>
        </w:rPr>
        <w:t xml:space="preserve"> (Broa</w:t>
      </w:r>
      <w:r w:rsidR="00715EFD">
        <w:rPr>
          <w:spacing w:val="-2"/>
          <w:sz w:val="22"/>
          <w:szCs w:val="22"/>
        </w:rPr>
        <w:t>dband-PCS) station</w:t>
      </w:r>
      <w:r w:rsidR="005A3363">
        <w:rPr>
          <w:spacing w:val="-2"/>
          <w:sz w:val="22"/>
          <w:szCs w:val="22"/>
        </w:rPr>
        <w:t xml:space="preserve"> </w:t>
      </w:r>
      <w:r w:rsidR="00715EFD">
        <w:rPr>
          <w:spacing w:val="-2"/>
          <w:sz w:val="22"/>
          <w:szCs w:val="22"/>
        </w:rPr>
        <w:t>WQQQ249</w:t>
      </w:r>
      <w:r w:rsidR="005A3363">
        <w:rPr>
          <w:spacing w:val="-2"/>
          <w:sz w:val="22"/>
          <w:szCs w:val="22"/>
        </w:rPr>
        <w:t>, Phoenix, Arizona,</w:t>
      </w:r>
      <w:r w:rsidR="00B74533">
        <w:rPr>
          <w:spacing w:val="-2"/>
          <w:sz w:val="22"/>
          <w:szCs w:val="22"/>
        </w:rPr>
        <w:t xml:space="preserve"> located on an office building rooftop</w:t>
      </w:r>
      <w:r w:rsidR="00A26449">
        <w:rPr>
          <w:spacing w:val="-2"/>
          <w:sz w:val="22"/>
          <w:szCs w:val="22"/>
        </w:rPr>
        <w:t xml:space="preserve"> in that city</w:t>
      </w:r>
      <w:r w:rsidR="00B74533">
        <w:rPr>
          <w:spacing w:val="-2"/>
          <w:sz w:val="22"/>
          <w:szCs w:val="22"/>
        </w:rPr>
        <w:t>.  T-Mobile apparently has failed to adequately prevent public access to the areas immediately in front of the antennas for th</w:t>
      </w:r>
      <w:r w:rsidR="002579FB">
        <w:rPr>
          <w:spacing w:val="-2"/>
          <w:sz w:val="22"/>
          <w:szCs w:val="22"/>
        </w:rPr>
        <w:t>e</w:t>
      </w:r>
      <w:r w:rsidR="00B74533">
        <w:rPr>
          <w:spacing w:val="-2"/>
          <w:sz w:val="22"/>
          <w:szCs w:val="22"/>
        </w:rPr>
        <w:t>se stations where radiofrequency (RF) emissions exceed what is permissible for exposure to the general population.  Accordingly, we</w:t>
      </w:r>
      <w:r w:rsidR="00B74533" w:rsidRPr="002A6200">
        <w:rPr>
          <w:spacing w:val="-2"/>
          <w:sz w:val="22"/>
          <w:szCs w:val="22"/>
        </w:rPr>
        <w:t xml:space="preserve"> propose a penalty of $</w:t>
      </w:r>
      <w:r w:rsidR="00C40D1A">
        <w:rPr>
          <w:spacing w:val="-2"/>
          <w:sz w:val="22"/>
          <w:szCs w:val="22"/>
        </w:rPr>
        <w:t>6</w:t>
      </w:r>
      <w:r w:rsidR="00B74533">
        <w:rPr>
          <w:spacing w:val="-2"/>
          <w:sz w:val="22"/>
          <w:szCs w:val="22"/>
        </w:rPr>
        <w:t>0,0</w:t>
      </w:r>
      <w:r w:rsidR="00B74533" w:rsidRPr="002A6200">
        <w:rPr>
          <w:spacing w:val="-2"/>
          <w:sz w:val="22"/>
          <w:szCs w:val="22"/>
        </w:rPr>
        <w:t xml:space="preserve">00 </w:t>
      </w:r>
      <w:r w:rsidR="00954C8F">
        <w:rPr>
          <w:spacing w:val="-2"/>
          <w:sz w:val="22"/>
          <w:szCs w:val="22"/>
        </w:rPr>
        <w:t xml:space="preserve">for failing to comply with the </w:t>
      </w:r>
      <w:r w:rsidR="00D84889">
        <w:rPr>
          <w:spacing w:val="-2"/>
          <w:sz w:val="22"/>
          <w:szCs w:val="22"/>
        </w:rPr>
        <w:t xml:space="preserve">requirement </w:t>
      </w:r>
      <w:r w:rsidR="002579FB">
        <w:rPr>
          <w:spacing w:val="-2"/>
          <w:sz w:val="22"/>
          <w:szCs w:val="22"/>
        </w:rPr>
        <w:t xml:space="preserve">of </w:t>
      </w:r>
      <w:r w:rsidR="00D84889">
        <w:rPr>
          <w:spacing w:val="-2"/>
          <w:sz w:val="22"/>
          <w:szCs w:val="22"/>
        </w:rPr>
        <w:t xml:space="preserve">our </w:t>
      </w:r>
      <w:r w:rsidR="00677EAA">
        <w:rPr>
          <w:spacing w:val="-2"/>
          <w:sz w:val="22"/>
          <w:szCs w:val="22"/>
        </w:rPr>
        <w:t xml:space="preserve">RF </w:t>
      </w:r>
      <w:r w:rsidR="00954C8F">
        <w:rPr>
          <w:spacing w:val="-2"/>
          <w:sz w:val="22"/>
          <w:szCs w:val="22"/>
        </w:rPr>
        <w:t xml:space="preserve">maximum permissible exposure </w:t>
      </w:r>
      <w:r w:rsidR="00677EAA">
        <w:rPr>
          <w:spacing w:val="-2"/>
          <w:sz w:val="22"/>
          <w:szCs w:val="22"/>
        </w:rPr>
        <w:t xml:space="preserve">(MPE) </w:t>
      </w:r>
      <w:r w:rsidR="00954C8F">
        <w:rPr>
          <w:spacing w:val="-2"/>
          <w:sz w:val="22"/>
          <w:szCs w:val="22"/>
        </w:rPr>
        <w:t xml:space="preserve">limits applicable to </w:t>
      </w:r>
      <w:r w:rsidR="00B74533">
        <w:rPr>
          <w:spacing w:val="-2"/>
          <w:sz w:val="22"/>
          <w:szCs w:val="22"/>
        </w:rPr>
        <w:t>all such</w:t>
      </w:r>
      <w:r w:rsidR="00954C8F">
        <w:rPr>
          <w:spacing w:val="-2"/>
          <w:sz w:val="22"/>
          <w:szCs w:val="22"/>
        </w:rPr>
        <w:t xml:space="preserve"> stations </w:t>
      </w:r>
      <w:r w:rsidR="00B74533">
        <w:rPr>
          <w:spacing w:val="-2"/>
          <w:sz w:val="22"/>
          <w:szCs w:val="22"/>
        </w:rPr>
        <w:t xml:space="preserve">located in areas </w:t>
      </w:r>
      <w:r w:rsidR="00C968B4">
        <w:rPr>
          <w:spacing w:val="-2"/>
          <w:sz w:val="22"/>
          <w:szCs w:val="22"/>
        </w:rPr>
        <w:t xml:space="preserve">accessible </w:t>
      </w:r>
      <w:r w:rsidR="00930980">
        <w:rPr>
          <w:spacing w:val="-2"/>
          <w:sz w:val="22"/>
          <w:szCs w:val="22"/>
        </w:rPr>
        <w:t>to the public</w:t>
      </w:r>
      <w:r w:rsidR="008A7E44">
        <w:rPr>
          <w:spacing w:val="-2"/>
          <w:sz w:val="22"/>
          <w:szCs w:val="22"/>
        </w:rPr>
        <w:t xml:space="preserve"> and workers</w:t>
      </w:r>
      <w:r w:rsidR="00765D54">
        <w:rPr>
          <w:spacing w:val="-2"/>
          <w:sz w:val="22"/>
          <w:szCs w:val="22"/>
        </w:rPr>
        <w:t xml:space="preserve">.  </w:t>
      </w:r>
      <w:r w:rsidR="00867218">
        <w:rPr>
          <w:spacing w:val="-2"/>
          <w:sz w:val="22"/>
          <w:szCs w:val="22"/>
        </w:rPr>
        <w:t>T-Mobile’s inadequate warning signage and broken plastic barriers did not comply with the FCC’s stated expectations for restricting</w:t>
      </w:r>
      <w:r w:rsidR="002811D2">
        <w:rPr>
          <w:spacing w:val="-2"/>
          <w:sz w:val="22"/>
          <w:szCs w:val="22"/>
        </w:rPr>
        <w:t xml:space="preserve"> access</w:t>
      </w:r>
      <w:r w:rsidR="00867218">
        <w:rPr>
          <w:spacing w:val="-2"/>
          <w:sz w:val="22"/>
          <w:szCs w:val="22"/>
        </w:rPr>
        <w:t xml:space="preserve"> to areas that present a </w:t>
      </w:r>
      <w:r w:rsidR="00B74533">
        <w:rPr>
          <w:spacing w:val="-2"/>
          <w:sz w:val="22"/>
          <w:szCs w:val="22"/>
        </w:rPr>
        <w:t xml:space="preserve">potential </w:t>
      </w:r>
      <w:r w:rsidR="00867218">
        <w:rPr>
          <w:spacing w:val="-2"/>
          <w:sz w:val="22"/>
          <w:szCs w:val="22"/>
        </w:rPr>
        <w:t xml:space="preserve">public safety hazard.  Accordingly, a monetary penalty is warranted. </w:t>
      </w:r>
      <w:r w:rsidR="003A7878" w:rsidRPr="0031433F">
        <w:rPr>
          <w:spacing w:val="-2"/>
          <w:sz w:val="22"/>
          <w:szCs w:val="22"/>
        </w:rPr>
        <w:t xml:space="preserve"> </w:t>
      </w:r>
    </w:p>
    <w:p w14:paraId="4721AA73" w14:textId="77777777" w:rsidR="00050854" w:rsidRPr="002A6200" w:rsidRDefault="00050854" w:rsidP="004A326D">
      <w:pPr>
        <w:pStyle w:val="Heading1"/>
        <w:widowControl/>
        <w:spacing w:after="120"/>
        <w:rPr>
          <w:spacing w:val="-2"/>
          <w:sz w:val="22"/>
          <w:szCs w:val="22"/>
        </w:rPr>
      </w:pPr>
      <w:r w:rsidRPr="002A6200">
        <w:rPr>
          <w:sz w:val="22"/>
          <w:szCs w:val="22"/>
        </w:rPr>
        <w:t>BACKGROUND</w:t>
      </w:r>
    </w:p>
    <w:p w14:paraId="7194D7B0" w14:textId="1CFE4740" w:rsidR="00372131" w:rsidRPr="00372131" w:rsidRDefault="00BE04B7" w:rsidP="00A41F66">
      <w:pPr>
        <w:widowControl/>
        <w:numPr>
          <w:ilvl w:val="0"/>
          <w:numId w:val="22"/>
        </w:numPr>
        <w:tabs>
          <w:tab w:val="clear" w:pos="1260"/>
          <w:tab w:val="left" w:pos="0"/>
          <w:tab w:val="num" w:pos="1440"/>
        </w:tabs>
        <w:suppressAutoHyphens/>
        <w:spacing w:after="120"/>
        <w:ind w:left="0"/>
        <w:rPr>
          <w:spacing w:val="-2"/>
          <w:sz w:val="22"/>
          <w:szCs w:val="22"/>
        </w:rPr>
      </w:pPr>
      <w:r>
        <w:rPr>
          <w:color w:val="000000"/>
          <w:sz w:val="22"/>
          <w:szCs w:val="22"/>
        </w:rPr>
        <w:t xml:space="preserve">The Commission </w:t>
      </w:r>
      <w:r w:rsidRPr="00BE04B7">
        <w:rPr>
          <w:color w:val="000000"/>
          <w:sz w:val="22"/>
          <w:szCs w:val="22"/>
        </w:rPr>
        <w:t>requires licensees to comply with RF exposure limits.</w:t>
      </w:r>
      <w:r w:rsidRPr="00BE04B7">
        <w:rPr>
          <w:color w:val="000000"/>
          <w:sz w:val="22"/>
          <w:szCs w:val="22"/>
          <w:vertAlign w:val="superscript"/>
        </w:rPr>
        <w:footnoteReference w:id="2"/>
      </w:r>
      <w:r w:rsidRPr="00BE04B7">
        <w:rPr>
          <w:color w:val="000000"/>
          <w:sz w:val="22"/>
          <w:szCs w:val="22"/>
        </w:rPr>
        <w:t xml:space="preserve">  </w:t>
      </w:r>
      <w:r w:rsidR="00765D54" w:rsidRPr="00765D54">
        <w:rPr>
          <w:color w:val="000000"/>
          <w:sz w:val="22"/>
          <w:szCs w:val="22"/>
        </w:rPr>
        <w:t xml:space="preserve">The </w:t>
      </w:r>
      <w:r w:rsidR="00765D54">
        <w:rPr>
          <w:color w:val="000000"/>
          <w:sz w:val="22"/>
          <w:szCs w:val="22"/>
        </w:rPr>
        <w:t>Commission’s rules (Rules)</w:t>
      </w:r>
      <w:r w:rsidR="00765D54" w:rsidRPr="00765D54">
        <w:rPr>
          <w:color w:val="000000"/>
          <w:sz w:val="22"/>
          <w:szCs w:val="22"/>
        </w:rPr>
        <w:t xml:space="preserve"> specify guidelines and procedures for evaluating the environmental effects of RF exposure from FCC-regulated transmitters.</w:t>
      </w:r>
      <w:r w:rsidR="00765D54">
        <w:rPr>
          <w:rStyle w:val="FootnoteReference"/>
          <w:color w:val="000000"/>
          <w:sz w:val="22"/>
          <w:szCs w:val="22"/>
        </w:rPr>
        <w:footnoteReference w:id="3"/>
      </w:r>
      <w:r w:rsidR="00765D54" w:rsidRPr="00765D54">
        <w:rPr>
          <w:color w:val="000000"/>
          <w:sz w:val="22"/>
          <w:szCs w:val="22"/>
        </w:rPr>
        <w:t xml:space="preserve">  The </w:t>
      </w:r>
      <w:r w:rsidR="00765D54">
        <w:rPr>
          <w:color w:val="000000"/>
          <w:sz w:val="22"/>
          <w:szCs w:val="22"/>
        </w:rPr>
        <w:t>R</w:t>
      </w:r>
      <w:r w:rsidR="00765D54" w:rsidRPr="00765D54">
        <w:rPr>
          <w:color w:val="000000"/>
          <w:sz w:val="22"/>
          <w:szCs w:val="22"/>
        </w:rPr>
        <w:t xml:space="preserve">ules include MPE limits for electric and magnetic field strength and power density for transmitters operating at frequencies from 300 kHz to 100 GHz.  These MPE limits, which are set forth in Section 1.1310 of the </w:t>
      </w:r>
      <w:r w:rsidR="00765D54">
        <w:rPr>
          <w:color w:val="000000"/>
          <w:sz w:val="22"/>
          <w:szCs w:val="22"/>
        </w:rPr>
        <w:t>Rules</w:t>
      </w:r>
      <w:r w:rsidR="00765D54" w:rsidRPr="00765D54">
        <w:rPr>
          <w:color w:val="000000"/>
          <w:sz w:val="22"/>
          <w:szCs w:val="22"/>
        </w:rPr>
        <w:t>, have protections for persons who may be exposed to RF as part of their job</w:t>
      </w:r>
      <w:r w:rsidR="00677EAA">
        <w:rPr>
          <w:color w:val="000000"/>
          <w:sz w:val="22"/>
          <w:szCs w:val="22"/>
        </w:rPr>
        <w:t xml:space="preserve"> and have the ability to control their level of exposure</w:t>
      </w:r>
      <w:r w:rsidR="00765D54" w:rsidRPr="00765D54">
        <w:rPr>
          <w:color w:val="000000"/>
          <w:sz w:val="22"/>
          <w:szCs w:val="22"/>
        </w:rPr>
        <w:t xml:space="preserve"> </w:t>
      </w:r>
      <w:r w:rsidR="00765D54" w:rsidRPr="00765D54">
        <w:rPr>
          <w:color w:val="000000"/>
          <w:sz w:val="22"/>
          <w:szCs w:val="22"/>
        </w:rPr>
        <w:lastRenderedPageBreak/>
        <w:t>(“occupational/controlled” exposure)</w:t>
      </w:r>
      <w:r w:rsidR="003D23CD">
        <w:rPr>
          <w:color w:val="000000"/>
          <w:sz w:val="22"/>
          <w:szCs w:val="22"/>
        </w:rPr>
        <w:t>,</w:t>
      </w:r>
      <w:r w:rsidR="003A6C57" w:rsidRPr="003A6C57">
        <w:rPr>
          <w:color w:val="000000"/>
          <w:sz w:val="22"/>
          <w:szCs w:val="22"/>
          <w:vertAlign w:val="superscript"/>
        </w:rPr>
        <w:footnoteReference w:id="4"/>
      </w:r>
      <w:r w:rsidR="00765D54" w:rsidRPr="00765D54">
        <w:rPr>
          <w:color w:val="000000"/>
          <w:sz w:val="22"/>
          <w:szCs w:val="22"/>
        </w:rPr>
        <w:t xml:space="preserve"> as well</w:t>
      </w:r>
      <w:r w:rsidR="00677EAA">
        <w:rPr>
          <w:color w:val="000000"/>
          <w:sz w:val="22"/>
          <w:szCs w:val="22"/>
        </w:rPr>
        <w:t xml:space="preserve"> </w:t>
      </w:r>
      <w:r w:rsidR="003D23CD">
        <w:rPr>
          <w:color w:val="000000"/>
          <w:sz w:val="22"/>
          <w:szCs w:val="22"/>
        </w:rPr>
        <w:t xml:space="preserve">as </w:t>
      </w:r>
      <w:r w:rsidR="00677EAA">
        <w:rPr>
          <w:color w:val="000000"/>
          <w:sz w:val="22"/>
          <w:szCs w:val="22"/>
        </w:rPr>
        <w:t>protections for</w:t>
      </w:r>
      <w:r w:rsidR="00765D54" w:rsidRPr="00765D54">
        <w:rPr>
          <w:color w:val="000000"/>
          <w:sz w:val="22"/>
          <w:szCs w:val="22"/>
        </w:rPr>
        <w:t xml:space="preserve"> the public</w:t>
      </w:r>
      <w:r w:rsidR="00677EAA">
        <w:rPr>
          <w:color w:val="000000"/>
          <w:sz w:val="22"/>
          <w:szCs w:val="22"/>
        </w:rPr>
        <w:t xml:space="preserve"> and those workers who are unable to control their level of RF exposure in their work</w:t>
      </w:r>
      <w:r w:rsidR="00765D54" w:rsidRPr="00765D54">
        <w:rPr>
          <w:color w:val="000000"/>
          <w:sz w:val="22"/>
          <w:szCs w:val="22"/>
        </w:rPr>
        <w:t xml:space="preserve"> (“general population/uncontrolled” exposure).</w:t>
      </w:r>
      <w:r w:rsidR="00765D54" w:rsidRPr="00765D54">
        <w:rPr>
          <w:color w:val="000000"/>
          <w:sz w:val="22"/>
          <w:szCs w:val="22"/>
          <w:vertAlign w:val="superscript"/>
        </w:rPr>
        <w:footnoteReference w:id="5"/>
      </w:r>
      <w:r w:rsidR="00765D54" w:rsidRPr="00765D54">
        <w:rPr>
          <w:color w:val="000000"/>
          <w:sz w:val="22"/>
          <w:szCs w:val="22"/>
        </w:rPr>
        <w:t xml:space="preserve"> </w:t>
      </w:r>
    </w:p>
    <w:p w14:paraId="15ECF002" w14:textId="07B1AC9C" w:rsidR="00C968B4" w:rsidRPr="008A7E44" w:rsidRDefault="00FE47D9" w:rsidP="00F838FF">
      <w:pPr>
        <w:widowControl/>
        <w:numPr>
          <w:ilvl w:val="0"/>
          <w:numId w:val="22"/>
        </w:numPr>
        <w:tabs>
          <w:tab w:val="clear" w:pos="1260"/>
          <w:tab w:val="left" w:pos="0"/>
          <w:tab w:val="num" w:pos="1440"/>
        </w:tabs>
        <w:suppressAutoHyphens/>
        <w:spacing w:after="120"/>
        <w:ind w:left="0"/>
        <w:rPr>
          <w:spacing w:val="-2"/>
          <w:sz w:val="22"/>
          <w:szCs w:val="22"/>
        </w:rPr>
      </w:pPr>
      <w:r w:rsidRPr="004D7456">
        <w:rPr>
          <w:color w:val="000000"/>
          <w:sz w:val="22"/>
          <w:szCs w:val="22"/>
        </w:rPr>
        <w:t xml:space="preserve">On </w:t>
      </w:r>
      <w:r w:rsidR="003A6C57" w:rsidRPr="004D7456">
        <w:rPr>
          <w:color w:val="000000"/>
          <w:sz w:val="22"/>
          <w:szCs w:val="22"/>
        </w:rPr>
        <w:t>January 14, 2</w:t>
      </w:r>
      <w:r w:rsidR="000C7689">
        <w:rPr>
          <w:color w:val="000000"/>
          <w:sz w:val="22"/>
          <w:szCs w:val="22"/>
        </w:rPr>
        <w:t>015</w:t>
      </w:r>
      <w:r w:rsidR="003A6C57" w:rsidRPr="004D7456">
        <w:rPr>
          <w:color w:val="000000"/>
          <w:sz w:val="22"/>
          <w:szCs w:val="22"/>
        </w:rPr>
        <w:t>,</w:t>
      </w:r>
      <w:r w:rsidRPr="004D7456">
        <w:rPr>
          <w:color w:val="000000"/>
          <w:sz w:val="22"/>
          <w:szCs w:val="22"/>
        </w:rPr>
        <w:t xml:space="preserve"> </w:t>
      </w:r>
      <w:r w:rsidR="003A6C57" w:rsidRPr="004D7456">
        <w:rPr>
          <w:color w:val="000000"/>
          <w:sz w:val="22"/>
          <w:szCs w:val="22"/>
        </w:rPr>
        <w:t>in response to a complaint from the owner of an office building</w:t>
      </w:r>
      <w:r w:rsidR="004D7456">
        <w:rPr>
          <w:color w:val="000000"/>
          <w:sz w:val="22"/>
          <w:szCs w:val="22"/>
        </w:rPr>
        <w:t xml:space="preserve"> </w:t>
      </w:r>
      <w:r w:rsidR="003A6C57" w:rsidRPr="004D7456">
        <w:rPr>
          <w:color w:val="000000"/>
          <w:sz w:val="22"/>
          <w:szCs w:val="22"/>
        </w:rPr>
        <w:t>located at 4040 E. McDowell Road, Phoenix, Arizona</w:t>
      </w:r>
      <w:r w:rsidR="00677EAA">
        <w:rPr>
          <w:color w:val="000000"/>
          <w:sz w:val="22"/>
          <w:szCs w:val="22"/>
        </w:rPr>
        <w:t xml:space="preserve"> (Building)</w:t>
      </w:r>
      <w:r w:rsidR="003A6C57" w:rsidRPr="004D7456">
        <w:rPr>
          <w:color w:val="000000"/>
          <w:sz w:val="22"/>
          <w:szCs w:val="22"/>
        </w:rPr>
        <w:t xml:space="preserve">, agents from the </w:t>
      </w:r>
      <w:r w:rsidRPr="004D7456">
        <w:rPr>
          <w:color w:val="000000"/>
          <w:sz w:val="22"/>
          <w:szCs w:val="22"/>
        </w:rPr>
        <w:t xml:space="preserve">Enforcement Bureau’s </w:t>
      </w:r>
      <w:r w:rsidR="003A6C57" w:rsidRPr="004D7456">
        <w:rPr>
          <w:color w:val="000000"/>
          <w:sz w:val="22"/>
          <w:szCs w:val="22"/>
        </w:rPr>
        <w:t xml:space="preserve">San Diego Office inspected the rooftop of the </w:t>
      </w:r>
      <w:r w:rsidR="00677EAA">
        <w:rPr>
          <w:color w:val="000000"/>
          <w:sz w:val="22"/>
          <w:szCs w:val="22"/>
        </w:rPr>
        <w:t>B</w:t>
      </w:r>
      <w:r w:rsidR="003A6C57" w:rsidRPr="004D7456">
        <w:rPr>
          <w:color w:val="000000"/>
          <w:sz w:val="22"/>
          <w:szCs w:val="22"/>
        </w:rPr>
        <w:t xml:space="preserve">uilding. </w:t>
      </w:r>
      <w:r w:rsidR="00173821">
        <w:rPr>
          <w:color w:val="000000"/>
          <w:sz w:val="22"/>
          <w:szCs w:val="22"/>
        </w:rPr>
        <w:t xml:space="preserve"> The rooftop is d</w:t>
      </w:r>
      <w:r w:rsidR="00BE04B7">
        <w:rPr>
          <w:color w:val="000000"/>
          <w:sz w:val="22"/>
          <w:szCs w:val="22"/>
        </w:rPr>
        <w:t>i</w:t>
      </w:r>
      <w:r w:rsidR="00173821">
        <w:rPr>
          <w:color w:val="000000"/>
          <w:sz w:val="22"/>
          <w:szCs w:val="22"/>
        </w:rPr>
        <w:t>vide</w:t>
      </w:r>
      <w:r w:rsidR="00BE04B7">
        <w:rPr>
          <w:color w:val="000000"/>
          <w:sz w:val="22"/>
          <w:szCs w:val="22"/>
        </w:rPr>
        <w:t>d</w:t>
      </w:r>
      <w:r w:rsidR="00173821">
        <w:rPr>
          <w:color w:val="000000"/>
          <w:sz w:val="22"/>
          <w:szCs w:val="22"/>
        </w:rPr>
        <w:t xml:space="preserve"> into t</w:t>
      </w:r>
      <w:r w:rsidR="009F49E4">
        <w:rPr>
          <w:color w:val="000000"/>
          <w:sz w:val="22"/>
          <w:szCs w:val="22"/>
        </w:rPr>
        <w:t>hree</w:t>
      </w:r>
      <w:r w:rsidR="00173821">
        <w:rPr>
          <w:color w:val="000000"/>
          <w:sz w:val="22"/>
          <w:szCs w:val="22"/>
        </w:rPr>
        <w:t xml:space="preserve"> </w:t>
      </w:r>
      <w:r w:rsidR="00703743">
        <w:rPr>
          <w:color w:val="000000"/>
          <w:sz w:val="22"/>
          <w:szCs w:val="22"/>
        </w:rPr>
        <w:t>sections</w:t>
      </w:r>
      <w:r w:rsidR="009F49E4">
        <w:rPr>
          <w:color w:val="000000"/>
          <w:sz w:val="22"/>
          <w:szCs w:val="22"/>
        </w:rPr>
        <w:t xml:space="preserve">, each approximately 25 </w:t>
      </w:r>
      <w:r w:rsidR="009165BC">
        <w:rPr>
          <w:color w:val="000000"/>
          <w:sz w:val="22"/>
          <w:szCs w:val="22"/>
        </w:rPr>
        <w:t xml:space="preserve">feet </w:t>
      </w:r>
      <w:r w:rsidR="009F49E4">
        <w:rPr>
          <w:color w:val="000000"/>
          <w:sz w:val="22"/>
          <w:szCs w:val="22"/>
        </w:rPr>
        <w:t xml:space="preserve">wide and running the length of the </w:t>
      </w:r>
      <w:r w:rsidR="00867218">
        <w:rPr>
          <w:color w:val="000000"/>
          <w:sz w:val="22"/>
          <w:szCs w:val="22"/>
        </w:rPr>
        <w:t>B</w:t>
      </w:r>
      <w:r w:rsidR="009F49E4">
        <w:rPr>
          <w:color w:val="000000"/>
          <w:sz w:val="22"/>
          <w:szCs w:val="22"/>
        </w:rPr>
        <w:t>uilding</w:t>
      </w:r>
      <w:r w:rsidR="00173821">
        <w:rPr>
          <w:color w:val="000000"/>
          <w:sz w:val="22"/>
          <w:szCs w:val="22"/>
        </w:rPr>
        <w:t xml:space="preserve">.  </w:t>
      </w:r>
      <w:r w:rsidR="00273AB2">
        <w:rPr>
          <w:color w:val="000000"/>
          <w:sz w:val="22"/>
          <w:szCs w:val="22"/>
        </w:rPr>
        <w:t>S</w:t>
      </w:r>
      <w:r w:rsidR="00BE04B7">
        <w:rPr>
          <w:color w:val="000000"/>
          <w:sz w:val="22"/>
          <w:szCs w:val="22"/>
        </w:rPr>
        <w:t>e</w:t>
      </w:r>
      <w:r w:rsidR="00173821">
        <w:rPr>
          <w:color w:val="000000"/>
          <w:sz w:val="22"/>
          <w:szCs w:val="22"/>
        </w:rPr>
        <w:t xml:space="preserve">veral antenna </w:t>
      </w:r>
      <w:r w:rsidR="00BE04B7">
        <w:rPr>
          <w:color w:val="000000"/>
          <w:sz w:val="22"/>
          <w:szCs w:val="22"/>
        </w:rPr>
        <w:t>panels utilized by</w:t>
      </w:r>
      <w:r w:rsidR="00173821">
        <w:rPr>
          <w:color w:val="000000"/>
          <w:sz w:val="22"/>
          <w:szCs w:val="22"/>
        </w:rPr>
        <w:t xml:space="preserve"> cell</w:t>
      </w:r>
      <w:r w:rsidR="00BE04B7">
        <w:rPr>
          <w:color w:val="000000"/>
          <w:sz w:val="22"/>
          <w:szCs w:val="22"/>
        </w:rPr>
        <w:t>ul</w:t>
      </w:r>
      <w:r w:rsidR="00173821">
        <w:rPr>
          <w:color w:val="000000"/>
          <w:sz w:val="22"/>
          <w:szCs w:val="22"/>
        </w:rPr>
        <w:t>ar</w:t>
      </w:r>
      <w:r w:rsidR="00BE04B7">
        <w:rPr>
          <w:color w:val="000000"/>
          <w:sz w:val="22"/>
          <w:szCs w:val="22"/>
        </w:rPr>
        <w:t xml:space="preserve">, AWS, and Broadband-PCS providers </w:t>
      </w:r>
      <w:r w:rsidR="00273AB2">
        <w:rPr>
          <w:color w:val="000000"/>
          <w:sz w:val="22"/>
          <w:szCs w:val="22"/>
        </w:rPr>
        <w:t xml:space="preserve">are located in the southern section of the Building </w:t>
      </w:r>
      <w:r w:rsidR="00173821">
        <w:rPr>
          <w:color w:val="000000"/>
          <w:sz w:val="22"/>
          <w:szCs w:val="22"/>
        </w:rPr>
        <w:t xml:space="preserve">(Antenna Area).  The </w:t>
      </w:r>
      <w:r w:rsidR="009F49E4">
        <w:rPr>
          <w:color w:val="000000"/>
          <w:sz w:val="22"/>
          <w:szCs w:val="22"/>
        </w:rPr>
        <w:t>n</w:t>
      </w:r>
      <w:r w:rsidR="00173821">
        <w:rPr>
          <w:color w:val="000000"/>
          <w:sz w:val="22"/>
          <w:szCs w:val="22"/>
        </w:rPr>
        <w:t xml:space="preserve">orthern </w:t>
      </w:r>
      <w:r w:rsidR="00703743">
        <w:rPr>
          <w:color w:val="000000"/>
          <w:sz w:val="22"/>
          <w:szCs w:val="22"/>
        </w:rPr>
        <w:t>section</w:t>
      </w:r>
      <w:r w:rsidR="00173821">
        <w:rPr>
          <w:color w:val="000000"/>
          <w:sz w:val="22"/>
          <w:szCs w:val="22"/>
        </w:rPr>
        <w:t xml:space="preserve"> has a </w:t>
      </w:r>
      <w:r w:rsidR="00FD1A02">
        <w:rPr>
          <w:color w:val="000000"/>
          <w:sz w:val="22"/>
          <w:szCs w:val="22"/>
        </w:rPr>
        <w:t>p</w:t>
      </w:r>
      <w:r w:rsidR="00173821">
        <w:rPr>
          <w:color w:val="000000"/>
          <w:sz w:val="22"/>
          <w:szCs w:val="22"/>
        </w:rPr>
        <w:t xml:space="preserve">enthouse area, </w:t>
      </w:r>
      <w:r w:rsidR="00703743">
        <w:rPr>
          <w:color w:val="000000"/>
          <w:sz w:val="22"/>
          <w:szCs w:val="22"/>
        </w:rPr>
        <w:t xml:space="preserve">which itself is enclosed, but </w:t>
      </w:r>
      <w:r w:rsidR="00173821">
        <w:rPr>
          <w:color w:val="000000"/>
          <w:sz w:val="22"/>
          <w:szCs w:val="22"/>
        </w:rPr>
        <w:t>has</w:t>
      </w:r>
      <w:r w:rsidR="00703743">
        <w:rPr>
          <w:color w:val="000000"/>
          <w:sz w:val="22"/>
          <w:szCs w:val="22"/>
        </w:rPr>
        <w:t xml:space="preserve"> two </w:t>
      </w:r>
      <w:r w:rsidR="00173821">
        <w:rPr>
          <w:color w:val="000000"/>
          <w:sz w:val="22"/>
          <w:szCs w:val="22"/>
        </w:rPr>
        <w:t>outdoor patio</w:t>
      </w:r>
      <w:r w:rsidR="00703743">
        <w:rPr>
          <w:color w:val="000000"/>
          <w:sz w:val="22"/>
          <w:szCs w:val="22"/>
        </w:rPr>
        <w:t>s,</w:t>
      </w:r>
      <w:r w:rsidR="00173821">
        <w:rPr>
          <w:color w:val="000000"/>
          <w:sz w:val="22"/>
          <w:szCs w:val="22"/>
        </w:rPr>
        <w:t xml:space="preserve"> one in th</w:t>
      </w:r>
      <w:r w:rsidR="00703743">
        <w:rPr>
          <w:color w:val="000000"/>
          <w:sz w:val="22"/>
          <w:szCs w:val="22"/>
        </w:rPr>
        <w:t>e</w:t>
      </w:r>
      <w:r w:rsidR="00173821">
        <w:rPr>
          <w:color w:val="000000"/>
          <w:sz w:val="22"/>
          <w:szCs w:val="22"/>
        </w:rPr>
        <w:t xml:space="preserve"> northwest corner of the </w:t>
      </w:r>
      <w:r w:rsidR="00867218">
        <w:rPr>
          <w:color w:val="000000"/>
          <w:sz w:val="22"/>
          <w:szCs w:val="22"/>
        </w:rPr>
        <w:t>B</w:t>
      </w:r>
      <w:r w:rsidR="00173821">
        <w:rPr>
          <w:color w:val="000000"/>
          <w:sz w:val="22"/>
          <w:szCs w:val="22"/>
        </w:rPr>
        <w:t>uil</w:t>
      </w:r>
      <w:r w:rsidR="00703743">
        <w:rPr>
          <w:color w:val="000000"/>
          <w:sz w:val="22"/>
          <w:szCs w:val="22"/>
        </w:rPr>
        <w:t>d</w:t>
      </w:r>
      <w:r w:rsidR="00173821">
        <w:rPr>
          <w:color w:val="000000"/>
          <w:sz w:val="22"/>
          <w:szCs w:val="22"/>
        </w:rPr>
        <w:t>in</w:t>
      </w:r>
      <w:r w:rsidR="00703743">
        <w:rPr>
          <w:color w:val="000000"/>
          <w:sz w:val="22"/>
          <w:szCs w:val="22"/>
        </w:rPr>
        <w:t xml:space="preserve">g </w:t>
      </w:r>
      <w:r w:rsidR="00173821">
        <w:rPr>
          <w:color w:val="000000"/>
          <w:sz w:val="22"/>
          <w:szCs w:val="22"/>
        </w:rPr>
        <w:t>and one in the northea</w:t>
      </w:r>
      <w:r w:rsidR="00703743">
        <w:rPr>
          <w:color w:val="000000"/>
          <w:sz w:val="22"/>
          <w:szCs w:val="22"/>
        </w:rPr>
        <w:t>s</w:t>
      </w:r>
      <w:r w:rsidR="00173821">
        <w:rPr>
          <w:color w:val="000000"/>
          <w:sz w:val="22"/>
          <w:szCs w:val="22"/>
        </w:rPr>
        <w:t>t c</w:t>
      </w:r>
      <w:r w:rsidR="00703743">
        <w:rPr>
          <w:color w:val="000000"/>
          <w:sz w:val="22"/>
          <w:szCs w:val="22"/>
        </w:rPr>
        <w:t>o</w:t>
      </w:r>
      <w:r w:rsidR="00173821">
        <w:rPr>
          <w:color w:val="000000"/>
          <w:sz w:val="22"/>
          <w:szCs w:val="22"/>
        </w:rPr>
        <w:t>rner of</w:t>
      </w:r>
      <w:r w:rsidR="00703743">
        <w:rPr>
          <w:color w:val="000000"/>
          <w:sz w:val="22"/>
          <w:szCs w:val="22"/>
        </w:rPr>
        <w:t xml:space="preserve"> </w:t>
      </w:r>
      <w:r w:rsidR="00173821">
        <w:rPr>
          <w:color w:val="000000"/>
          <w:sz w:val="22"/>
          <w:szCs w:val="22"/>
        </w:rPr>
        <w:t>the</w:t>
      </w:r>
      <w:r w:rsidR="00703743">
        <w:rPr>
          <w:color w:val="000000"/>
          <w:sz w:val="22"/>
          <w:szCs w:val="22"/>
        </w:rPr>
        <w:t xml:space="preserve"> </w:t>
      </w:r>
      <w:r w:rsidR="00867218">
        <w:rPr>
          <w:color w:val="000000"/>
          <w:sz w:val="22"/>
          <w:szCs w:val="22"/>
        </w:rPr>
        <w:t>B</w:t>
      </w:r>
      <w:r w:rsidR="00173821">
        <w:rPr>
          <w:color w:val="000000"/>
          <w:sz w:val="22"/>
          <w:szCs w:val="22"/>
        </w:rPr>
        <w:t xml:space="preserve">uilding.  The </w:t>
      </w:r>
      <w:r w:rsidR="001E4F38">
        <w:rPr>
          <w:color w:val="000000"/>
          <w:sz w:val="22"/>
          <w:szCs w:val="22"/>
        </w:rPr>
        <w:t>penthouse patios and the Antenna Area</w:t>
      </w:r>
      <w:r w:rsidR="009F49E4">
        <w:rPr>
          <w:color w:val="000000"/>
          <w:sz w:val="22"/>
          <w:szCs w:val="22"/>
        </w:rPr>
        <w:t xml:space="preserve"> are</w:t>
      </w:r>
      <w:r w:rsidR="00703743">
        <w:rPr>
          <w:color w:val="000000"/>
          <w:sz w:val="22"/>
          <w:szCs w:val="22"/>
        </w:rPr>
        <w:t xml:space="preserve"> bisected by</w:t>
      </w:r>
      <w:r w:rsidR="009F49E4">
        <w:rPr>
          <w:color w:val="000000"/>
          <w:sz w:val="22"/>
          <w:szCs w:val="22"/>
        </w:rPr>
        <w:t xml:space="preserve"> </w:t>
      </w:r>
      <w:r w:rsidR="00703743">
        <w:rPr>
          <w:color w:val="000000"/>
          <w:sz w:val="22"/>
          <w:szCs w:val="22"/>
        </w:rPr>
        <w:t>a</w:t>
      </w:r>
      <w:r w:rsidR="00D84889">
        <w:rPr>
          <w:color w:val="000000"/>
          <w:sz w:val="22"/>
          <w:szCs w:val="22"/>
        </w:rPr>
        <w:t>n elevated platform in the</w:t>
      </w:r>
      <w:r w:rsidR="009F49E4">
        <w:rPr>
          <w:color w:val="000000"/>
          <w:sz w:val="22"/>
          <w:szCs w:val="22"/>
        </w:rPr>
        <w:t xml:space="preserve"> middle section which is approximately 40</w:t>
      </w:r>
      <w:r w:rsidR="00173821">
        <w:rPr>
          <w:color w:val="000000"/>
          <w:sz w:val="22"/>
          <w:szCs w:val="22"/>
        </w:rPr>
        <w:t xml:space="preserve"> inch</w:t>
      </w:r>
      <w:r w:rsidR="009F49E4">
        <w:rPr>
          <w:color w:val="000000"/>
          <w:sz w:val="22"/>
          <w:szCs w:val="22"/>
        </w:rPr>
        <w:t xml:space="preserve">es higher than the floor in each of the patios and the Antenna Area.  This center section can </w:t>
      </w:r>
      <w:r w:rsidR="00173821">
        <w:rPr>
          <w:color w:val="000000"/>
          <w:sz w:val="22"/>
          <w:szCs w:val="22"/>
        </w:rPr>
        <w:t>be</w:t>
      </w:r>
      <w:r w:rsidR="009F49E4">
        <w:rPr>
          <w:color w:val="000000"/>
          <w:sz w:val="22"/>
          <w:szCs w:val="22"/>
        </w:rPr>
        <w:t xml:space="preserve"> </w:t>
      </w:r>
      <w:r w:rsidR="00173821">
        <w:rPr>
          <w:color w:val="000000"/>
          <w:sz w:val="22"/>
          <w:szCs w:val="22"/>
        </w:rPr>
        <w:t xml:space="preserve">easily </w:t>
      </w:r>
      <w:r w:rsidR="00D84889">
        <w:rPr>
          <w:color w:val="000000"/>
          <w:sz w:val="22"/>
          <w:szCs w:val="22"/>
        </w:rPr>
        <w:t>accessed</w:t>
      </w:r>
      <w:r w:rsidR="00173821">
        <w:rPr>
          <w:color w:val="000000"/>
          <w:sz w:val="22"/>
          <w:szCs w:val="22"/>
        </w:rPr>
        <w:t xml:space="preserve"> by anyone on </w:t>
      </w:r>
      <w:r w:rsidR="009F49E4">
        <w:rPr>
          <w:color w:val="000000"/>
          <w:sz w:val="22"/>
          <w:szCs w:val="22"/>
        </w:rPr>
        <w:t>either patio, allowing unrestricted access to the Antenna Area.</w:t>
      </w:r>
      <w:r w:rsidR="00173821">
        <w:rPr>
          <w:color w:val="000000"/>
          <w:sz w:val="22"/>
          <w:szCs w:val="22"/>
        </w:rPr>
        <w:t xml:space="preserve">  Access to the </w:t>
      </w:r>
      <w:r w:rsidR="005B6855" w:rsidRPr="004D7456">
        <w:rPr>
          <w:color w:val="000000"/>
          <w:sz w:val="22"/>
          <w:szCs w:val="22"/>
        </w:rPr>
        <w:t xml:space="preserve">rooftop is gained by taking an </w:t>
      </w:r>
      <w:r w:rsidR="009F49E4">
        <w:rPr>
          <w:color w:val="000000"/>
          <w:sz w:val="22"/>
          <w:szCs w:val="22"/>
        </w:rPr>
        <w:t>e</w:t>
      </w:r>
      <w:r w:rsidR="005B6855" w:rsidRPr="004D7456">
        <w:rPr>
          <w:color w:val="000000"/>
          <w:sz w:val="22"/>
          <w:szCs w:val="22"/>
        </w:rPr>
        <w:t xml:space="preserve">levator </w:t>
      </w:r>
      <w:r w:rsidR="00DC1B46" w:rsidRPr="004D7456">
        <w:rPr>
          <w:color w:val="000000"/>
          <w:sz w:val="22"/>
          <w:szCs w:val="22"/>
        </w:rPr>
        <w:t xml:space="preserve">or a staircase </w:t>
      </w:r>
      <w:r w:rsidR="005B6855" w:rsidRPr="004D7456">
        <w:rPr>
          <w:color w:val="000000"/>
          <w:sz w:val="22"/>
          <w:szCs w:val="22"/>
        </w:rPr>
        <w:t>to the</w:t>
      </w:r>
      <w:r w:rsidR="00173821">
        <w:rPr>
          <w:color w:val="000000"/>
          <w:sz w:val="22"/>
          <w:szCs w:val="22"/>
        </w:rPr>
        <w:t xml:space="preserve"> top floor </w:t>
      </w:r>
      <w:r w:rsidR="005B6855" w:rsidRPr="004D7456">
        <w:rPr>
          <w:color w:val="000000"/>
          <w:sz w:val="22"/>
          <w:szCs w:val="22"/>
        </w:rPr>
        <w:t xml:space="preserve">of the </w:t>
      </w:r>
      <w:r w:rsidR="005A31B5">
        <w:rPr>
          <w:color w:val="000000"/>
          <w:sz w:val="22"/>
          <w:szCs w:val="22"/>
        </w:rPr>
        <w:t>B</w:t>
      </w:r>
      <w:r w:rsidR="005B6855" w:rsidRPr="004D7456">
        <w:rPr>
          <w:color w:val="000000"/>
          <w:sz w:val="22"/>
          <w:szCs w:val="22"/>
        </w:rPr>
        <w:t>uilding.</w:t>
      </w:r>
      <w:r w:rsidR="00D856A8">
        <w:rPr>
          <w:rStyle w:val="FootnoteReference"/>
          <w:color w:val="000000"/>
          <w:sz w:val="22"/>
          <w:szCs w:val="22"/>
        </w:rPr>
        <w:footnoteReference w:id="6"/>
      </w:r>
      <w:r w:rsidR="005B6855" w:rsidRPr="004D7456">
        <w:rPr>
          <w:color w:val="000000"/>
          <w:sz w:val="22"/>
          <w:szCs w:val="22"/>
        </w:rPr>
        <w:t xml:space="preserve">  Exiting the el</w:t>
      </w:r>
      <w:r w:rsidR="009F49E4">
        <w:rPr>
          <w:color w:val="000000"/>
          <w:sz w:val="22"/>
          <w:szCs w:val="22"/>
        </w:rPr>
        <w:t>evator or stairwell</w:t>
      </w:r>
      <w:r w:rsidR="005B6855" w:rsidRPr="004D7456">
        <w:rPr>
          <w:color w:val="000000"/>
          <w:sz w:val="22"/>
          <w:szCs w:val="22"/>
        </w:rPr>
        <w:t>, ind</w:t>
      </w:r>
      <w:r w:rsidR="009F49E4">
        <w:rPr>
          <w:color w:val="000000"/>
          <w:sz w:val="22"/>
          <w:szCs w:val="22"/>
        </w:rPr>
        <w:t>i</w:t>
      </w:r>
      <w:r w:rsidR="005B6855" w:rsidRPr="004D7456">
        <w:rPr>
          <w:color w:val="000000"/>
          <w:sz w:val="22"/>
          <w:szCs w:val="22"/>
        </w:rPr>
        <w:t xml:space="preserve">viduals can access the </w:t>
      </w:r>
      <w:r w:rsidR="00173821">
        <w:rPr>
          <w:color w:val="000000"/>
          <w:sz w:val="22"/>
          <w:szCs w:val="22"/>
        </w:rPr>
        <w:t xml:space="preserve">penthouse, and the </w:t>
      </w:r>
      <w:r w:rsidR="00D856A8">
        <w:rPr>
          <w:color w:val="000000"/>
          <w:sz w:val="22"/>
          <w:szCs w:val="22"/>
        </w:rPr>
        <w:t>two patios atop the Building</w:t>
      </w:r>
      <w:r w:rsidR="005B6855" w:rsidRPr="004D7456">
        <w:rPr>
          <w:color w:val="000000"/>
          <w:sz w:val="22"/>
          <w:szCs w:val="22"/>
        </w:rPr>
        <w:t>, or, if the</w:t>
      </w:r>
      <w:r w:rsidR="009F49E4">
        <w:rPr>
          <w:color w:val="000000"/>
          <w:sz w:val="22"/>
          <w:szCs w:val="22"/>
        </w:rPr>
        <w:t>y</w:t>
      </w:r>
      <w:r w:rsidR="005B6855" w:rsidRPr="004D7456">
        <w:rPr>
          <w:color w:val="000000"/>
          <w:sz w:val="22"/>
          <w:szCs w:val="22"/>
        </w:rPr>
        <w:t xml:space="preserve"> have</w:t>
      </w:r>
      <w:r w:rsidR="009F49E4">
        <w:rPr>
          <w:color w:val="000000"/>
          <w:sz w:val="22"/>
          <w:szCs w:val="22"/>
        </w:rPr>
        <w:t xml:space="preserve"> </w:t>
      </w:r>
      <w:r w:rsidR="00694EE2">
        <w:rPr>
          <w:color w:val="000000"/>
          <w:sz w:val="22"/>
          <w:szCs w:val="22"/>
        </w:rPr>
        <w:t xml:space="preserve">a key or </w:t>
      </w:r>
      <w:r w:rsidR="005B6855" w:rsidRPr="004D7456">
        <w:rPr>
          <w:color w:val="000000"/>
          <w:sz w:val="22"/>
          <w:szCs w:val="22"/>
        </w:rPr>
        <w:t>th</w:t>
      </w:r>
      <w:r w:rsidR="009F49E4">
        <w:rPr>
          <w:color w:val="000000"/>
          <w:sz w:val="22"/>
          <w:szCs w:val="22"/>
        </w:rPr>
        <w:t xml:space="preserve">e </w:t>
      </w:r>
      <w:r w:rsidR="005B6855" w:rsidRPr="004D7456">
        <w:rPr>
          <w:color w:val="000000"/>
          <w:sz w:val="22"/>
          <w:szCs w:val="22"/>
        </w:rPr>
        <w:t>combination to a key lockbox,</w:t>
      </w:r>
      <w:r w:rsidR="00D856A8">
        <w:rPr>
          <w:rStyle w:val="FootnoteReference"/>
          <w:color w:val="000000"/>
          <w:sz w:val="22"/>
          <w:szCs w:val="22"/>
        </w:rPr>
        <w:footnoteReference w:id="7"/>
      </w:r>
      <w:r w:rsidR="005B6855" w:rsidRPr="004D7456">
        <w:rPr>
          <w:color w:val="000000"/>
          <w:sz w:val="22"/>
          <w:szCs w:val="22"/>
        </w:rPr>
        <w:t xml:space="preserve"> can </w:t>
      </w:r>
      <w:r w:rsidR="00511DA3">
        <w:rPr>
          <w:color w:val="000000"/>
          <w:sz w:val="22"/>
          <w:szCs w:val="22"/>
        </w:rPr>
        <w:t xml:space="preserve">unlock </w:t>
      </w:r>
      <w:r w:rsidR="00273AB2">
        <w:rPr>
          <w:color w:val="000000"/>
          <w:sz w:val="22"/>
          <w:szCs w:val="22"/>
        </w:rPr>
        <w:t>ano</w:t>
      </w:r>
      <w:r w:rsidR="00511DA3">
        <w:rPr>
          <w:color w:val="000000"/>
          <w:sz w:val="22"/>
          <w:szCs w:val="22"/>
        </w:rPr>
        <w:t>the</w:t>
      </w:r>
      <w:r w:rsidR="00273AB2">
        <w:rPr>
          <w:color w:val="000000"/>
          <w:sz w:val="22"/>
          <w:szCs w:val="22"/>
        </w:rPr>
        <w:t>r</w:t>
      </w:r>
      <w:r w:rsidR="007C5DB7">
        <w:rPr>
          <w:color w:val="000000"/>
          <w:sz w:val="22"/>
          <w:szCs w:val="22"/>
        </w:rPr>
        <w:t xml:space="preserve"> </w:t>
      </w:r>
      <w:r w:rsidR="005B6855" w:rsidRPr="004D7456">
        <w:rPr>
          <w:color w:val="000000"/>
          <w:sz w:val="22"/>
          <w:szCs w:val="22"/>
        </w:rPr>
        <w:t>door</w:t>
      </w:r>
      <w:r w:rsidR="00511DA3">
        <w:rPr>
          <w:color w:val="000000"/>
          <w:sz w:val="22"/>
          <w:szCs w:val="22"/>
        </w:rPr>
        <w:t xml:space="preserve"> </w:t>
      </w:r>
      <w:r w:rsidR="00A8702D">
        <w:rPr>
          <w:color w:val="000000"/>
          <w:sz w:val="22"/>
          <w:szCs w:val="22"/>
        </w:rPr>
        <w:t>that leads</w:t>
      </w:r>
      <w:r w:rsidR="005B6855" w:rsidRPr="004D7456">
        <w:rPr>
          <w:color w:val="000000"/>
          <w:sz w:val="22"/>
          <w:szCs w:val="22"/>
        </w:rPr>
        <w:t xml:space="preserve"> directly</w:t>
      </w:r>
      <w:r w:rsidR="00652B31">
        <w:rPr>
          <w:color w:val="000000"/>
          <w:sz w:val="22"/>
          <w:szCs w:val="22"/>
        </w:rPr>
        <w:t xml:space="preserve"> onto </w:t>
      </w:r>
      <w:r w:rsidR="005B6855" w:rsidRPr="004D7456">
        <w:rPr>
          <w:color w:val="000000"/>
          <w:sz w:val="22"/>
          <w:szCs w:val="22"/>
        </w:rPr>
        <w:t xml:space="preserve">the </w:t>
      </w:r>
      <w:r w:rsidR="00173821">
        <w:rPr>
          <w:color w:val="000000"/>
          <w:sz w:val="22"/>
          <w:szCs w:val="22"/>
        </w:rPr>
        <w:t>Antenna Area</w:t>
      </w:r>
      <w:r w:rsidR="005B6855" w:rsidRPr="004D7456">
        <w:rPr>
          <w:color w:val="000000"/>
          <w:sz w:val="22"/>
          <w:szCs w:val="22"/>
        </w:rPr>
        <w:t xml:space="preserve">. </w:t>
      </w:r>
      <w:r w:rsidR="00652B31">
        <w:rPr>
          <w:color w:val="000000"/>
          <w:sz w:val="22"/>
          <w:szCs w:val="22"/>
        </w:rPr>
        <w:t xml:space="preserve"> </w:t>
      </w:r>
    </w:p>
    <w:p w14:paraId="762379F0" w14:textId="748DC091" w:rsidR="00DC1B46" w:rsidRPr="004D7456" w:rsidRDefault="005B6855" w:rsidP="00F838FF">
      <w:pPr>
        <w:widowControl/>
        <w:numPr>
          <w:ilvl w:val="0"/>
          <w:numId w:val="22"/>
        </w:numPr>
        <w:tabs>
          <w:tab w:val="clear" w:pos="1260"/>
          <w:tab w:val="left" w:pos="0"/>
          <w:tab w:val="num" w:pos="1440"/>
        </w:tabs>
        <w:suppressAutoHyphens/>
        <w:spacing w:after="120"/>
        <w:ind w:left="0"/>
        <w:rPr>
          <w:spacing w:val="-2"/>
          <w:sz w:val="22"/>
          <w:szCs w:val="22"/>
        </w:rPr>
      </w:pPr>
      <w:r w:rsidRPr="004D7456">
        <w:rPr>
          <w:color w:val="000000"/>
          <w:sz w:val="22"/>
          <w:szCs w:val="22"/>
        </w:rPr>
        <w:t>At the time of</w:t>
      </w:r>
      <w:r w:rsidR="00D856A8">
        <w:rPr>
          <w:color w:val="000000"/>
          <w:sz w:val="22"/>
          <w:szCs w:val="22"/>
        </w:rPr>
        <w:t xml:space="preserve"> </w:t>
      </w:r>
      <w:r w:rsidRPr="004D7456">
        <w:rPr>
          <w:color w:val="000000"/>
          <w:sz w:val="22"/>
          <w:szCs w:val="22"/>
        </w:rPr>
        <w:t>th</w:t>
      </w:r>
      <w:r w:rsidR="009F49E4">
        <w:rPr>
          <w:color w:val="000000"/>
          <w:sz w:val="22"/>
          <w:szCs w:val="22"/>
        </w:rPr>
        <w:t>e</w:t>
      </w:r>
      <w:r w:rsidRPr="004D7456">
        <w:rPr>
          <w:color w:val="000000"/>
          <w:sz w:val="22"/>
          <w:szCs w:val="22"/>
        </w:rPr>
        <w:t xml:space="preserve"> inspection, there were no </w:t>
      </w:r>
      <w:r w:rsidR="00652B31">
        <w:rPr>
          <w:color w:val="000000"/>
          <w:sz w:val="22"/>
          <w:szCs w:val="22"/>
        </w:rPr>
        <w:t>RF exposure notice</w:t>
      </w:r>
      <w:r w:rsidR="00677EAA">
        <w:rPr>
          <w:color w:val="000000"/>
          <w:sz w:val="22"/>
          <w:szCs w:val="22"/>
        </w:rPr>
        <w:t>s</w:t>
      </w:r>
      <w:r w:rsidR="00652B31">
        <w:rPr>
          <w:color w:val="000000"/>
          <w:sz w:val="22"/>
          <w:szCs w:val="22"/>
        </w:rPr>
        <w:t xml:space="preserve"> or </w:t>
      </w:r>
      <w:r w:rsidRPr="004D7456">
        <w:rPr>
          <w:color w:val="000000"/>
          <w:sz w:val="22"/>
          <w:szCs w:val="22"/>
        </w:rPr>
        <w:t xml:space="preserve">signs mounted near </w:t>
      </w:r>
      <w:r w:rsidR="00173821">
        <w:rPr>
          <w:color w:val="000000"/>
          <w:sz w:val="22"/>
          <w:szCs w:val="22"/>
        </w:rPr>
        <w:t>or in the</w:t>
      </w:r>
      <w:r w:rsidRPr="004D7456">
        <w:rPr>
          <w:color w:val="000000"/>
          <w:sz w:val="22"/>
          <w:szCs w:val="22"/>
        </w:rPr>
        <w:t xml:space="preserve"> penthouse</w:t>
      </w:r>
      <w:r w:rsidR="00173821">
        <w:rPr>
          <w:color w:val="000000"/>
          <w:sz w:val="22"/>
          <w:szCs w:val="22"/>
        </w:rPr>
        <w:t xml:space="preserve"> or patios</w:t>
      </w:r>
      <w:r w:rsidR="00A14A9B">
        <w:rPr>
          <w:color w:val="000000"/>
          <w:sz w:val="22"/>
          <w:szCs w:val="22"/>
        </w:rPr>
        <w:t xml:space="preserve"> warning o</w:t>
      </w:r>
      <w:r w:rsidR="00B85A76">
        <w:rPr>
          <w:color w:val="000000"/>
          <w:sz w:val="22"/>
          <w:szCs w:val="22"/>
        </w:rPr>
        <w:t>f</w:t>
      </w:r>
      <w:r w:rsidR="00A14A9B">
        <w:rPr>
          <w:color w:val="000000"/>
          <w:sz w:val="22"/>
          <w:szCs w:val="22"/>
        </w:rPr>
        <w:t xml:space="preserve"> the hazard in the adjacent areas</w:t>
      </w:r>
      <w:r w:rsidRPr="004D7456">
        <w:rPr>
          <w:color w:val="000000"/>
          <w:sz w:val="22"/>
          <w:szCs w:val="22"/>
        </w:rPr>
        <w:t xml:space="preserve">, although there were two </w:t>
      </w:r>
      <w:r w:rsidR="00C968B4">
        <w:rPr>
          <w:color w:val="000000"/>
          <w:sz w:val="22"/>
          <w:szCs w:val="22"/>
        </w:rPr>
        <w:t xml:space="preserve">warning </w:t>
      </w:r>
      <w:r w:rsidRPr="004D7456">
        <w:rPr>
          <w:color w:val="000000"/>
          <w:sz w:val="22"/>
          <w:szCs w:val="22"/>
        </w:rPr>
        <w:t>signs mounted on the door leading directly to the Antenna Area.</w:t>
      </w:r>
      <w:r w:rsidR="00DC1B46" w:rsidRPr="004D7456">
        <w:rPr>
          <w:color w:val="000000"/>
          <w:sz w:val="22"/>
          <w:szCs w:val="22"/>
        </w:rPr>
        <w:t xml:space="preserve">  Interviews with the property owner, manager</w:t>
      </w:r>
      <w:r w:rsidR="001E4F38">
        <w:rPr>
          <w:color w:val="000000"/>
          <w:sz w:val="22"/>
          <w:szCs w:val="22"/>
        </w:rPr>
        <w:t>,</w:t>
      </w:r>
      <w:r w:rsidR="00DC1B46" w:rsidRPr="004D7456">
        <w:rPr>
          <w:color w:val="000000"/>
          <w:sz w:val="22"/>
          <w:szCs w:val="22"/>
        </w:rPr>
        <w:t xml:space="preserve"> and mainten</w:t>
      </w:r>
      <w:r w:rsidR="009F49E4">
        <w:rPr>
          <w:color w:val="000000"/>
          <w:sz w:val="22"/>
          <w:szCs w:val="22"/>
        </w:rPr>
        <w:t>an</w:t>
      </w:r>
      <w:r w:rsidR="00DC1B46" w:rsidRPr="004D7456">
        <w:rPr>
          <w:color w:val="000000"/>
          <w:sz w:val="22"/>
          <w:szCs w:val="22"/>
        </w:rPr>
        <w:t>ce staff revealed that n</w:t>
      </w:r>
      <w:r w:rsidR="00441C3E">
        <w:rPr>
          <w:color w:val="000000"/>
          <w:sz w:val="22"/>
          <w:szCs w:val="22"/>
        </w:rPr>
        <w:t xml:space="preserve">either they nor the Building’s </w:t>
      </w:r>
      <w:r w:rsidR="008B466F">
        <w:rPr>
          <w:color w:val="000000"/>
          <w:sz w:val="22"/>
          <w:szCs w:val="22"/>
        </w:rPr>
        <w:t xml:space="preserve">contract or </w:t>
      </w:r>
      <w:r w:rsidR="00441C3E">
        <w:rPr>
          <w:color w:val="000000"/>
          <w:sz w:val="22"/>
          <w:szCs w:val="22"/>
        </w:rPr>
        <w:t xml:space="preserve">maintenance workers </w:t>
      </w:r>
      <w:r w:rsidR="00DC1B46" w:rsidRPr="004D7456">
        <w:rPr>
          <w:color w:val="000000"/>
          <w:sz w:val="22"/>
          <w:szCs w:val="22"/>
        </w:rPr>
        <w:t>had RF exposure</w:t>
      </w:r>
      <w:r w:rsidR="004D7456">
        <w:rPr>
          <w:color w:val="000000"/>
          <w:sz w:val="22"/>
          <w:szCs w:val="22"/>
        </w:rPr>
        <w:t xml:space="preserve"> safety training</w:t>
      </w:r>
      <w:r w:rsidR="00DC1B46" w:rsidRPr="004D7456">
        <w:rPr>
          <w:color w:val="000000"/>
          <w:sz w:val="22"/>
          <w:szCs w:val="22"/>
        </w:rPr>
        <w:t xml:space="preserve">. </w:t>
      </w:r>
      <w:r w:rsidR="00652B31">
        <w:rPr>
          <w:color w:val="000000"/>
          <w:sz w:val="22"/>
          <w:szCs w:val="22"/>
        </w:rPr>
        <w:t xml:space="preserve"> </w:t>
      </w:r>
      <w:r w:rsidR="00DC1B46" w:rsidRPr="004D7456">
        <w:rPr>
          <w:color w:val="000000"/>
          <w:sz w:val="22"/>
          <w:szCs w:val="22"/>
        </w:rPr>
        <w:t xml:space="preserve">According to the property manager, she and other </w:t>
      </w:r>
      <w:r w:rsidR="00867218">
        <w:rPr>
          <w:color w:val="000000"/>
          <w:sz w:val="22"/>
          <w:szCs w:val="22"/>
        </w:rPr>
        <w:t>B</w:t>
      </w:r>
      <w:r w:rsidR="00DC1B46" w:rsidRPr="004D7456">
        <w:rPr>
          <w:color w:val="000000"/>
          <w:sz w:val="22"/>
          <w:szCs w:val="22"/>
        </w:rPr>
        <w:t>uilding workers work on the rooftop</w:t>
      </w:r>
      <w:r w:rsidR="00867218">
        <w:rPr>
          <w:color w:val="000000"/>
          <w:sz w:val="22"/>
          <w:szCs w:val="22"/>
        </w:rPr>
        <w:t>, including the Antenna Area,</w:t>
      </w:r>
      <w:r w:rsidR="00DC1B46" w:rsidRPr="004D7456">
        <w:rPr>
          <w:color w:val="000000"/>
          <w:sz w:val="22"/>
          <w:szCs w:val="22"/>
        </w:rPr>
        <w:t xml:space="preserve"> from time to time, but due to inadequate signage and barriers, they are not aware of areas to avoid or </w:t>
      </w:r>
      <w:r w:rsidR="00441C3E">
        <w:rPr>
          <w:color w:val="000000"/>
          <w:sz w:val="22"/>
          <w:szCs w:val="22"/>
        </w:rPr>
        <w:t xml:space="preserve">steps to take to </w:t>
      </w:r>
      <w:r w:rsidR="00DC1B46" w:rsidRPr="004D7456">
        <w:rPr>
          <w:color w:val="000000"/>
          <w:sz w:val="22"/>
          <w:szCs w:val="22"/>
        </w:rPr>
        <w:t>limit RF exposure.</w:t>
      </w:r>
      <w:r w:rsidR="004D7456">
        <w:rPr>
          <w:rStyle w:val="FootnoteReference"/>
          <w:color w:val="000000"/>
          <w:sz w:val="22"/>
          <w:szCs w:val="22"/>
        </w:rPr>
        <w:footnoteReference w:id="8"/>
      </w:r>
      <w:r w:rsidR="00DC1B46" w:rsidRPr="004D7456">
        <w:rPr>
          <w:color w:val="000000"/>
          <w:sz w:val="22"/>
          <w:szCs w:val="22"/>
        </w:rPr>
        <w:t xml:space="preserve">  The </w:t>
      </w:r>
      <w:r w:rsidR="00867218">
        <w:rPr>
          <w:color w:val="000000"/>
          <w:sz w:val="22"/>
          <w:szCs w:val="22"/>
        </w:rPr>
        <w:t>B</w:t>
      </w:r>
      <w:r w:rsidR="00DC1B46" w:rsidRPr="004D7456">
        <w:rPr>
          <w:color w:val="000000"/>
          <w:sz w:val="22"/>
          <w:szCs w:val="22"/>
        </w:rPr>
        <w:t xml:space="preserve">uilding owner complained to the agents that </w:t>
      </w:r>
      <w:r w:rsidR="005C701C">
        <w:rPr>
          <w:color w:val="000000"/>
          <w:sz w:val="22"/>
          <w:szCs w:val="22"/>
        </w:rPr>
        <w:t xml:space="preserve">Building staff has </w:t>
      </w:r>
      <w:r w:rsidR="004D7456" w:rsidRPr="004D7456">
        <w:rPr>
          <w:color w:val="000000"/>
          <w:sz w:val="22"/>
          <w:szCs w:val="22"/>
        </w:rPr>
        <w:t>di</w:t>
      </w:r>
      <w:r w:rsidR="00441C3E">
        <w:rPr>
          <w:color w:val="000000"/>
          <w:sz w:val="22"/>
          <w:szCs w:val="22"/>
        </w:rPr>
        <w:t>f</w:t>
      </w:r>
      <w:r w:rsidR="004D7456" w:rsidRPr="004D7456">
        <w:rPr>
          <w:color w:val="000000"/>
          <w:sz w:val="22"/>
          <w:szCs w:val="22"/>
        </w:rPr>
        <w:t xml:space="preserve">ficulty gaining RF exposure safety </w:t>
      </w:r>
      <w:r w:rsidR="004D7456">
        <w:rPr>
          <w:color w:val="000000"/>
          <w:sz w:val="22"/>
          <w:szCs w:val="22"/>
        </w:rPr>
        <w:t>assi</w:t>
      </w:r>
      <w:r w:rsidR="00441C3E">
        <w:rPr>
          <w:color w:val="000000"/>
          <w:sz w:val="22"/>
          <w:szCs w:val="22"/>
        </w:rPr>
        <w:t>stance</w:t>
      </w:r>
      <w:r w:rsidR="004D7456">
        <w:rPr>
          <w:color w:val="000000"/>
          <w:sz w:val="22"/>
          <w:szCs w:val="22"/>
        </w:rPr>
        <w:t xml:space="preserve"> </w:t>
      </w:r>
      <w:r w:rsidR="004D7456" w:rsidRPr="004D7456">
        <w:rPr>
          <w:color w:val="000000"/>
          <w:sz w:val="22"/>
          <w:szCs w:val="22"/>
        </w:rPr>
        <w:t>f</w:t>
      </w:r>
      <w:r w:rsidR="004D7456">
        <w:rPr>
          <w:color w:val="000000"/>
          <w:sz w:val="22"/>
          <w:szCs w:val="22"/>
        </w:rPr>
        <w:t>r</w:t>
      </w:r>
      <w:r w:rsidR="004D7456" w:rsidRPr="004D7456">
        <w:rPr>
          <w:color w:val="000000"/>
          <w:sz w:val="22"/>
          <w:szCs w:val="22"/>
        </w:rPr>
        <w:t xml:space="preserve">om the </w:t>
      </w:r>
      <w:r w:rsidR="00DC1B46" w:rsidRPr="004D7456">
        <w:rPr>
          <w:color w:val="000000"/>
          <w:sz w:val="22"/>
          <w:szCs w:val="22"/>
        </w:rPr>
        <w:t>carriers that use the rooftop</w:t>
      </w:r>
      <w:r w:rsidR="004D7456" w:rsidRPr="004D7456">
        <w:rPr>
          <w:color w:val="000000"/>
          <w:sz w:val="22"/>
          <w:szCs w:val="22"/>
        </w:rPr>
        <w:t>.</w:t>
      </w:r>
    </w:p>
    <w:p w14:paraId="4A09E7E5" w14:textId="201B787D" w:rsidR="00507EC6" w:rsidRPr="00507EC6" w:rsidRDefault="003A6C57" w:rsidP="00F838FF">
      <w:pPr>
        <w:widowControl/>
        <w:numPr>
          <w:ilvl w:val="0"/>
          <w:numId w:val="22"/>
        </w:numPr>
        <w:tabs>
          <w:tab w:val="clear" w:pos="1260"/>
          <w:tab w:val="left" w:pos="0"/>
          <w:tab w:val="num" w:pos="1440"/>
        </w:tabs>
        <w:suppressAutoHyphens/>
        <w:spacing w:after="120"/>
        <w:ind w:left="0"/>
        <w:rPr>
          <w:spacing w:val="-2"/>
          <w:sz w:val="22"/>
          <w:szCs w:val="22"/>
        </w:rPr>
      </w:pPr>
      <w:r>
        <w:rPr>
          <w:color w:val="000000"/>
          <w:sz w:val="22"/>
          <w:szCs w:val="22"/>
        </w:rPr>
        <w:lastRenderedPageBreak/>
        <w:t xml:space="preserve">T-Mobile operates transmitters for Stations </w:t>
      </w:r>
      <w:r w:rsidR="00715EFD" w:rsidRPr="00715EFD">
        <w:rPr>
          <w:color w:val="000000"/>
          <w:sz w:val="22"/>
          <w:szCs w:val="22"/>
        </w:rPr>
        <w:t xml:space="preserve">WQGB378, WQGA745, </w:t>
      </w:r>
      <w:r w:rsidR="00715EFD">
        <w:rPr>
          <w:color w:val="000000"/>
          <w:sz w:val="22"/>
          <w:szCs w:val="22"/>
        </w:rPr>
        <w:t>and</w:t>
      </w:r>
      <w:r w:rsidR="00715EFD" w:rsidRPr="00715EFD">
        <w:rPr>
          <w:color w:val="000000"/>
          <w:sz w:val="22"/>
          <w:szCs w:val="22"/>
        </w:rPr>
        <w:t xml:space="preserve"> WQQQ249</w:t>
      </w:r>
      <w:r w:rsidR="00715EFD">
        <w:rPr>
          <w:color w:val="000000"/>
          <w:sz w:val="22"/>
          <w:szCs w:val="22"/>
        </w:rPr>
        <w:t xml:space="preserve"> on the rooftop</w:t>
      </w:r>
      <w:r w:rsidR="00715EFD">
        <w:rPr>
          <w:rStyle w:val="FootnoteReference"/>
          <w:color w:val="000000"/>
          <w:sz w:val="22"/>
          <w:szCs w:val="22"/>
        </w:rPr>
        <w:footnoteReference w:id="9"/>
      </w:r>
      <w:r w:rsidR="005B6855">
        <w:rPr>
          <w:color w:val="000000"/>
          <w:sz w:val="22"/>
          <w:szCs w:val="22"/>
        </w:rPr>
        <w:t xml:space="preserve"> using</w:t>
      </w:r>
      <w:r w:rsidR="009D4A13">
        <w:rPr>
          <w:color w:val="000000"/>
          <w:sz w:val="22"/>
          <w:szCs w:val="22"/>
        </w:rPr>
        <w:t xml:space="preserve"> two sets of antenna panels on the southeast corner of the </w:t>
      </w:r>
      <w:r w:rsidR="007C5DB7">
        <w:rPr>
          <w:color w:val="000000"/>
          <w:sz w:val="22"/>
          <w:szCs w:val="22"/>
        </w:rPr>
        <w:t>Antenna Area</w:t>
      </w:r>
      <w:r w:rsidR="009D4A13">
        <w:rPr>
          <w:color w:val="000000"/>
          <w:sz w:val="22"/>
          <w:szCs w:val="22"/>
        </w:rPr>
        <w:t>.</w:t>
      </w:r>
      <w:r w:rsidR="00FD1A02" w:rsidRPr="00FD1A02">
        <w:rPr>
          <w:color w:val="000000"/>
          <w:sz w:val="22"/>
          <w:szCs w:val="22"/>
          <w:vertAlign w:val="superscript"/>
        </w:rPr>
        <w:footnoteReference w:id="10"/>
      </w:r>
      <w:r w:rsidR="009D4A13">
        <w:rPr>
          <w:color w:val="000000"/>
          <w:sz w:val="22"/>
          <w:szCs w:val="22"/>
        </w:rPr>
        <w:t xml:space="preserve">  One set is facing to the south</w:t>
      </w:r>
      <w:r w:rsidR="00AF240E">
        <w:rPr>
          <w:color w:val="000000"/>
          <w:sz w:val="22"/>
          <w:szCs w:val="22"/>
        </w:rPr>
        <w:t>w</w:t>
      </w:r>
      <w:r w:rsidR="009D4A13">
        <w:rPr>
          <w:color w:val="000000"/>
          <w:sz w:val="22"/>
          <w:szCs w:val="22"/>
        </w:rPr>
        <w:t>est (S</w:t>
      </w:r>
      <w:r w:rsidR="00AF240E">
        <w:rPr>
          <w:color w:val="000000"/>
          <w:sz w:val="22"/>
          <w:szCs w:val="22"/>
        </w:rPr>
        <w:t>W</w:t>
      </w:r>
      <w:r w:rsidR="009D4A13">
        <w:rPr>
          <w:color w:val="000000"/>
          <w:sz w:val="22"/>
          <w:szCs w:val="22"/>
        </w:rPr>
        <w:t xml:space="preserve"> Panel) and one set is facing to the southe</w:t>
      </w:r>
      <w:r w:rsidR="00AF240E">
        <w:rPr>
          <w:color w:val="000000"/>
          <w:sz w:val="22"/>
          <w:szCs w:val="22"/>
        </w:rPr>
        <w:t>a</w:t>
      </w:r>
      <w:r w:rsidR="009D4A13">
        <w:rPr>
          <w:color w:val="000000"/>
          <w:sz w:val="22"/>
          <w:szCs w:val="22"/>
        </w:rPr>
        <w:t>st (S</w:t>
      </w:r>
      <w:r w:rsidR="00AF240E">
        <w:rPr>
          <w:color w:val="000000"/>
          <w:sz w:val="22"/>
          <w:szCs w:val="22"/>
        </w:rPr>
        <w:t>E</w:t>
      </w:r>
      <w:r w:rsidR="009D4A13">
        <w:rPr>
          <w:color w:val="000000"/>
          <w:sz w:val="22"/>
          <w:szCs w:val="22"/>
        </w:rPr>
        <w:t xml:space="preserve"> Panel).  </w:t>
      </w:r>
      <w:r w:rsidR="00507EC6">
        <w:rPr>
          <w:color w:val="000000"/>
          <w:sz w:val="22"/>
          <w:szCs w:val="22"/>
        </w:rPr>
        <w:t>The</w:t>
      </w:r>
      <w:r w:rsidR="00AF240E" w:rsidRPr="00AF240E">
        <w:rPr>
          <w:color w:val="000000"/>
          <w:sz w:val="22"/>
          <w:szCs w:val="22"/>
        </w:rPr>
        <w:t xml:space="preserve"> SW Panel (consisting of </w:t>
      </w:r>
      <w:r w:rsidR="00600848">
        <w:rPr>
          <w:color w:val="000000"/>
          <w:sz w:val="22"/>
          <w:szCs w:val="22"/>
        </w:rPr>
        <w:t>three</w:t>
      </w:r>
      <w:r w:rsidR="00AF240E" w:rsidRPr="00AF240E">
        <w:rPr>
          <w:color w:val="000000"/>
          <w:sz w:val="22"/>
          <w:szCs w:val="22"/>
        </w:rPr>
        <w:t xml:space="preserve"> antenna panels) is located approximately </w:t>
      </w:r>
      <w:r w:rsidR="00325D0E">
        <w:rPr>
          <w:color w:val="000000"/>
          <w:sz w:val="22"/>
          <w:szCs w:val="22"/>
        </w:rPr>
        <w:t>ten</w:t>
      </w:r>
      <w:r w:rsidR="00AF240E" w:rsidRPr="00AF240E">
        <w:rPr>
          <w:color w:val="000000"/>
          <w:sz w:val="22"/>
          <w:szCs w:val="22"/>
        </w:rPr>
        <w:t xml:space="preserve"> feet from the edge</w:t>
      </w:r>
      <w:r w:rsidR="000F25CC">
        <w:rPr>
          <w:color w:val="000000"/>
          <w:sz w:val="22"/>
          <w:szCs w:val="22"/>
        </w:rPr>
        <w:t xml:space="preserve"> of the rooftop</w:t>
      </w:r>
      <w:r w:rsidR="00325D0E">
        <w:rPr>
          <w:color w:val="000000"/>
          <w:sz w:val="22"/>
          <w:szCs w:val="22"/>
        </w:rPr>
        <w:t xml:space="preserve"> and thirty</w:t>
      </w:r>
      <w:r w:rsidR="00AF240E" w:rsidRPr="00AF240E">
        <w:rPr>
          <w:color w:val="000000"/>
          <w:sz w:val="22"/>
          <w:szCs w:val="22"/>
        </w:rPr>
        <w:t xml:space="preserve"> feet from the rooftop door</w:t>
      </w:r>
      <w:r w:rsidR="00AF240E">
        <w:rPr>
          <w:color w:val="000000"/>
          <w:sz w:val="22"/>
          <w:szCs w:val="22"/>
        </w:rPr>
        <w:t xml:space="preserve">, while the </w:t>
      </w:r>
      <w:r w:rsidR="00507EC6">
        <w:rPr>
          <w:color w:val="000000"/>
          <w:sz w:val="22"/>
          <w:szCs w:val="22"/>
        </w:rPr>
        <w:t xml:space="preserve">SE Panel </w:t>
      </w:r>
      <w:r w:rsidR="004D7456">
        <w:rPr>
          <w:color w:val="000000"/>
          <w:sz w:val="22"/>
          <w:szCs w:val="22"/>
        </w:rPr>
        <w:t xml:space="preserve">(consisting of </w:t>
      </w:r>
      <w:r w:rsidR="00600848">
        <w:rPr>
          <w:color w:val="000000"/>
          <w:sz w:val="22"/>
          <w:szCs w:val="22"/>
        </w:rPr>
        <w:t>four</w:t>
      </w:r>
      <w:r w:rsidR="004D7456">
        <w:rPr>
          <w:color w:val="000000"/>
          <w:sz w:val="22"/>
          <w:szCs w:val="22"/>
        </w:rPr>
        <w:t xml:space="preserve"> antenna panel</w:t>
      </w:r>
      <w:r w:rsidR="00441C3E">
        <w:rPr>
          <w:color w:val="000000"/>
          <w:sz w:val="22"/>
          <w:szCs w:val="22"/>
        </w:rPr>
        <w:t>s</w:t>
      </w:r>
      <w:r w:rsidR="004D7456">
        <w:rPr>
          <w:color w:val="000000"/>
          <w:sz w:val="22"/>
          <w:szCs w:val="22"/>
        </w:rPr>
        <w:t xml:space="preserve">) </w:t>
      </w:r>
      <w:r w:rsidR="00507EC6">
        <w:rPr>
          <w:color w:val="000000"/>
          <w:sz w:val="22"/>
          <w:szCs w:val="22"/>
        </w:rPr>
        <w:t>is loc</w:t>
      </w:r>
      <w:r w:rsidR="00441C3E">
        <w:rPr>
          <w:color w:val="000000"/>
          <w:sz w:val="22"/>
          <w:szCs w:val="22"/>
        </w:rPr>
        <w:t>a</w:t>
      </w:r>
      <w:r w:rsidR="00507EC6">
        <w:rPr>
          <w:color w:val="000000"/>
          <w:sz w:val="22"/>
          <w:szCs w:val="22"/>
        </w:rPr>
        <w:t>ted approximately two to t</w:t>
      </w:r>
      <w:r w:rsidR="00441C3E">
        <w:rPr>
          <w:color w:val="000000"/>
          <w:sz w:val="22"/>
          <w:szCs w:val="22"/>
        </w:rPr>
        <w:t xml:space="preserve">hree feet from </w:t>
      </w:r>
      <w:r w:rsidR="00507EC6">
        <w:rPr>
          <w:color w:val="000000"/>
          <w:sz w:val="22"/>
          <w:szCs w:val="22"/>
        </w:rPr>
        <w:t>th</w:t>
      </w:r>
      <w:r w:rsidR="00441C3E">
        <w:rPr>
          <w:color w:val="000000"/>
          <w:sz w:val="22"/>
          <w:szCs w:val="22"/>
        </w:rPr>
        <w:t>e</w:t>
      </w:r>
      <w:r w:rsidR="00507EC6">
        <w:rPr>
          <w:color w:val="000000"/>
          <w:sz w:val="22"/>
          <w:szCs w:val="22"/>
        </w:rPr>
        <w:t xml:space="preserve"> edge of the rooftop</w:t>
      </w:r>
      <w:r w:rsidR="00AF240E">
        <w:rPr>
          <w:color w:val="000000"/>
          <w:sz w:val="22"/>
          <w:szCs w:val="22"/>
        </w:rPr>
        <w:t>.</w:t>
      </w:r>
      <w:r w:rsidR="00507EC6">
        <w:rPr>
          <w:color w:val="000000"/>
          <w:sz w:val="22"/>
          <w:szCs w:val="22"/>
        </w:rPr>
        <w:t xml:space="preserve">  A</w:t>
      </w:r>
      <w:r w:rsidR="005B6855">
        <w:rPr>
          <w:color w:val="000000"/>
          <w:sz w:val="22"/>
          <w:szCs w:val="22"/>
        </w:rPr>
        <w:t>t the time of the in</w:t>
      </w:r>
      <w:r w:rsidR="00507EC6">
        <w:rPr>
          <w:color w:val="000000"/>
          <w:sz w:val="22"/>
          <w:szCs w:val="22"/>
        </w:rPr>
        <w:t>spection, there were orange plastic p</w:t>
      </w:r>
      <w:r w:rsidR="00441C3E">
        <w:rPr>
          <w:color w:val="000000"/>
          <w:sz w:val="22"/>
          <w:szCs w:val="22"/>
        </w:rPr>
        <w:t>o</w:t>
      </w:r>
      <w:r w:rsidR="00507EC6">
        <w:rPr>
          <w:color w:val="000000"/>
          <w:sz w:val="22"/>
          <w:szCs w:val="22"/>
        </w:rPr>
        <w:t>sts, approximately th</w:t>
      </w:r>
      <w:r w:rsidR="00441C3E">
        <w:rPr>
          <w:color w:val="000000"/>
          <w:sz w:val="22"/>
          <w:szCs w:val="22"/>
        </w:rPr>
        <w:t>r</w:t>
      </w:r>
      <w:r w:rsidR="00507EC6">
        <w:rPr>
          <w:color w:val="000000"/>
          <w:sz w:val="22"/>
          <w:szCs w:val="22"/>
        </w:rPr>
        <w:t>ee feet tall, l</w:t>
      </w:r>
      <w:r w:rsidR="005B6855">
        <w:rPr>
          <w:color w:val="000000"/>
          <w:sz w:val="22"/>
          <w:szCs w:val="22"/>
        </w:rPr>
        <w:t>ocated nea</w:t>
      </w:r>
      <w:r w:rsidR="00441C3E">
        <w:rPr>
          <w:color w:val="000000"/>
          <w:sz w:val="22"/>
          <w:szCs w:val="22"/>
        </w:rPr>
        <w:t>r</w:t>
      </w:r>
      <w:r w:rsidR="005B6855">
        <w:rPr>
          <w:color w:val="000000"/>
          <w:sz w:val="22"/>
          <w:szCs w:val="22"/>
        </w:rPr>
        <w:t xml:space="preserve"> both </w:t>
      </w:r>
      <w:r w:rsidR="00441C3E">
        <w:rPr>
          <w:color w:val="000000"/>
          <w:sz w:val="22"/>
          <w:szCs w:val="22"/>
        </w:rPr>
        <w:t xml:space="preserve">sets of </w:t>
      </w:r>
      <w:r w:rsidR="005B6855">
        <w:rPr>
          <w:color w:val="000000"/>
          <w:sz w:val="22"/>
          <w:szCs w:val="22"/>
        </w:rPr>
        <w:t>panels</w:t>
      </w:r>
      <w:r w:rsidR="00867218">
        <w:rPr>
          <w:color w:val="000000"/>
          <w:sz w:val="22"/>
          <w:szCs w:val="22"/>
        </w:rPr>
        <w:t>.  The posts we</w:t>
      </w:r>
      <w:r w:rsidR="00EB4179">
        <w:rPr>
          <w:color w:val="000000"/>
          <w:sz w:val="22"/>
          <w:szCs w:val="22"/>
        </w:rPr>
        <w:t>r</w:t>
      </w:r>
      <w:r w:rsidR="00867218">
        <w:rPr>
          <w:color w:val="000000"/>
          <w:sz w:val="22"/>
          <w:szCs w:val="22"/>
        </w:rPr>
        <w:t xml:space="preserve">e apparently set up to impede access to the front of the antenna panels, where RF exposure would be </w:t>
      </w:r>
      <w:r w:rsidR="00EB4179">
        <w:rPr>
          <w:color w:val="000000"/>
          <w:sz w:val="22"/>
          <w:szCs w:val="22"/>
        </w:rPr>
        <w:t>the highest</w:t>
      </w:r>
      <w:r w:rsidR="00867218">
        <w:rPr>
          <w:color w:val="000000"/>
          <w:sz w:val="22"/>
          <w:szCs w:val="22"/>
        </w:rPr>
        <w:t xml:space="preserve">.  </w:t>
      </w:r>
      <w:r w:rsidR="00872640">
        <w:rPr>
          <w:color w:val="000000"/>
          <w:sz w:val="22"/>
          <w:szCs w:val="22"/>
        </w:rPr>
        <w:t>Their inadequacy was demonstrated in that a</w:t>
      </w:r>
      <w:r w:rsidR="00867218">
        <w:rPr>
          <w:color w:val="000000"/>
          <w:sz w:val="22"/>
          <w:szCs w:val="22"/>
        </w:rPr>
        <w:t xml:space="preserve">t the time of the inspection, </w:t>
      </w:r>
      <w:r w:rsidR="00EB4179">
        <w:rPr>
          <w:color w:val="000000"/>
          <w:sz w:val="22"/>
          <w:szCs w:val="22"/>
        </w:rPr>
        <w:t xml:space="preserve">some of these posts did not have any </w:t>
      </w:r>
      <w:r w:rsidR="005B6855">
        <w:rPr>
          <w:color w:val="000000"/>
          <w:sz w:val="22"/>
          <w:szCs w:val="22"/>
        </w:rPr>
        <w:t>plastic link</w:t>
      </w:r>
      <w:r w:rsidR="00872640">
        <w:rPr>
          <w:color w:val="000000"/>
          <w:sz w:val="22"/>
          <w:szCs w:val="22"/>
        </w:rPr>
        <w:t>s</w:t>
      </w:r>
      <w:r w:rsidR="005B6855">
        <w:rPr>
          <w:color w:val="000000"/>
          <w:sz w:val="22"/>
          <w:szCs w:val="22"/>
        </w:rPr>
        <w:t xml:space="preserve"> attached to the</w:t>
      </w:r>
      <w:r w:rsidR="00507EC6">
        <w:rPr>
          <w:color w:val="000000"/>
          <w:sz w:val="22"/>
          <w:szCs w:val="22"/>
        </w:rPr>
        <w:t xml:space="preserve">m to </w:t>
      </w:r>
      <w:r w:rsidR="00EB4179">
        <w:rPr>
          <w:color w:val="000000"/>
          <w:sz w:val="22"/>
          <w:szCs w:val="22"/>
        </w:rPr>
        <w:t xml:space="preserve">create a barrier.  The other posts had </w:t>
      </w:r>
      <w:r w:rsidR="00872640">
        <w:rPr>
          <w:color w:val="000000"/>
          <w:sz w:val="22"/>
          <w:szCs w:val="22"/>
        </w:rPr>
        <w:t>plastic</w:t>
      </w:r>
      <w:r w:rsidR="00AC6943">
        <w:rPr>
          <w:color w:val="000000"/>
          <w:sz w:val="22"/>
          <w:szCs w:val="22"/>
        </w:rPr>
        <w:t xml:space="preserve"> </w:t>
      </w:r>
      <w:r w:rsidR="00EB4179">
        <w:rPr>
          <w:color w:val="000000"/>
          <w:sz w:val="22"/>
          <w:szCs w:val="22"/>
        </w:rPr>
        <w:t>link</w:t>
      </w:r>
      <w:r w:rsidR="00872640">
        <w:rPr>
          <w:color w:val="000000"/>
          <w:sz w:val="22"/>
          <w:szCs w:val="22"/>
        </w:rPr>
        <w:t>s</w:t>
      </w:r>
      <w:r w:rsidR="00EB4179">
        <w:rPr>
          <w:color w:val="000000"/>
          <w:sz w:val="22"/>
          <w:szCs w:val="22"/>
        </w:rPr>
        <w:t xml:space="preserve"> attached, but the link</w:t>
      </w:r>
      <w:r w:rsidR="00872640">
        <w:rPr>
          <w:color w:val="000000"/>
          <w:sz w:val="22"/>
          <w:szCs w:val="22"/>
        </w:rPr>
        <w:t>s</w:t>
      </w:r>
      <w:r w:rsidR="00EB4179">
        <w:rPr>
          <w:color w:val="000000"/>
          <w:sz w:val="22"/>
          <w:szCs w:val="22"/>
        </w:rPr>
        <w:t xml:space="preserve"> w</w:t>
      </w:r>
      <w:r w:rsidR="00872640">
        <w:rPr>
          <w:color w:val="000000"/>
          <w:sz w:val="22"/>
          <w:szCs w:val="22"/>
        </w:rPr>
        <w:t>ere</w:t>
      </w:r>
      <w:r w:rsidR="00EB4179">
        <w:rPr>
          <w:color w:val="000000"/>
          <w:sz w:val="22"/>
          <w:szCs w:val="22"/>
        </w:rPr>
        <w:t xml:space="preserve"> broken</w:t>
      </w:r>
      <w:r w:rsidR="00677EAA">
        <w:rPr>
          <w:color w:val="000000"/>
          <w:sz w:val="22"/>
          <w:szCs w:val="22"/>
        </w:rPr>
        <w:t xml:space="preserve"> and, consequently,</w:t>
      </w:r>
      <w:r w:rsidR="00EB4179">
        <w:rPr>
          <w:color w:val="000000"/>
          <w:sz w:val="22"/>
          <w:szCs w:val="22"/>
        </w:rPr>
        <w:t xml:space="preserve"> did not impede access to the front of the antenna panels.</w:t>
      </w:r>
      <w:r w:rsidR="00507EC6">
        <w:rPr>
          <w:color w:val="000000"/>
          <w:sz w:val="22"/>
          <w:szCs w:val="22"/>
        </w:rPr>
        <w:t xml:space="preserve"> </w:t>
      </w:r>
      <w:r w:rsidR="00872640">
        <w:rPr>
          <w:color w:val="000000"/>
          <w:sz w:val="22"/>
          <w:szCs w:val="22"/>
        </w:rPr>
        <w:t xml:space="preserve"> </w:t>
      </w:r>
      <w:r w:rsidR="004D7456">
        <w:rPr>
          <w:color w:val="000000"/>
          <w:sz w:val="22"/>
          <w:szCs w:val="22"/>
        </w:rPr>
        <w:t>Two RF exposure signs were posted next to the S</w:t>
      </w:r>
      <w:r w:rsidR="00441C3E">
        <w:rPr>
          <w:color w:val="000000"/>
          <w:sz w:val="22"/>
          <w:szCs w:val="22"/>
        </w:rPr>
        <w:t>W</w:t>
      </w:r>
      <w:r w:rsidR="004D7456">
        <w:rPr>
          <w:color w:val="000000"/>
          <w:sz w:val="22"/>
          <w:szCs w:val="22"/>
        </w:rPr>
        <w:t xml:space="preserve"> Panel, </w:t>
      </w:r>
      <w:r w:rsidR="00D856A8">
        <w:rPr>
          <w:color w:val="000000"/>
          <w:sz w:val="22"/>
          <w:szCs w:val="22"/>
        </w:rPr>
        <w:t xml:space="preserve">one stating areas may exceed FCC MPE limits, </w:t>
      </w:r>
      <w:r w:rsidR="004D7456">
        <w:rPr>
          <w:color w:val="000000"/>
          <w:sz w:val="22"/>
          <w:szCs w:val="22"/>
        </w:rPr>
        <w:t>but the signs did not delineate</w:t>
      </w:r>
      <w:r w:rsidR="00441C3E">
        <w:rPr>
          <w:color w:val="000000"/>
          <w:sz w:val="22"/>
          <w:szCs w:val="22"/>
        </w:rPr>
        <w:t xml:space="preserve"> or explain </w:t>
      </w:r>
      <w:r w:rsidR="00D856A8">
        <w:rPr>
          <w:color w:val="000000"/>
          <w:sz w:val="22"/>
          <w:szCs w:val="22"/>
        </w:rPr>
        <w:t>what area</w:t>
      </w:r>
      <w:r w:rsidR="00441C3E">
        <w:rPr>
          <w:color w:val="000000"/>
          <w:sz w:val="22"/>
          <w:szCs w:val="22"/>
        </w:rPr>
        <w:t>s may</w:t>
      </w:r>
      <w:r w:rsidR="00D856A8">
        <w:rPr>
          <w:color w:val="000000"/>
          <w:sz w:val="22"/>
          <w:szCs w:val="22"/>
        </w:rPr>
        <w:t xml:space="preserve"> exceed the limits.  Two RF exposure signs were also observed on the back of the S</w:t>
      </w:r>
      <w:r w:rsidR="007B279F">
        <w:rPr>
          <w:color w:val="000000"/>
          <w:sz w:val="22"/>
          <w:szCs w:val="22"/>
        </w:rPr>
        <w:t>E</w:t>
      </w:r>
      <w:r w:rsidR="00D856A8">
        <w:rPr>
          <w:color w:val="000000"/>
          <w:sz w:val="22"/>
          <w:szCs w:val="22"/>
        </w:rPr>
        <w:t xml:space="preserve"> Panel, but access to th</w:t>
      </w:r>
      <w:r w:rsidR="007B279F">
        <w:rPr>
          <w:color w:val="000000"/>
          <w:sz w:val="22"/>
          <w:szCs w:val="22"/>
        </w:rPr>
        <w:t>e</w:t>
      </w:r>
      <w:r w:rsidR="00D856A8">
        <w:rPr>
          <w:color w:val="000000"/>
          <w:sz w:val="22"/>
          <w:szCs w:val="22"/>
        </w:rPr>
        <w:t xml:space="preserve">se signs </w:t>
      </w:r>
      <w:r w:rsidR="00273AB2">
        <w:rPr>
          <w:color w:val="000000"/>
          <w:sz w:val="22"/>
          <w:szCs w:val="22"/>
        </w:rPr>
        <w:t xml:space="preserve">was </w:t>
      </w:r>
      <w:r w:rsidR="00D856A8">
        <w:rPr>
          <w:color w:val="000000"/>
          <w:sz w:val="22"/>
          <w:szCs w:val="22"/>
        </w:rPr>
        <w:t>blocked by the one connected plastic chain</w:t>
      </w:r>
      <w:r w:rsidR="00FD1A02">
        <w:rPr>
          <w:color w:val="000000"/>
          <w:sz w:val="22"/>
          <w:szCs w:val="22"/>
        </w:rPr>
        <w:t>-</w:t>
      </w:r>
      <w:r w:rsidR="00D856A8">
        <w:rPr>
          <w:color w:val="000000"/>
          <w:sz w:val="22"/>
          <w:szCs w:val="22"/>
        </w:rPr>
        <w:t>link</w:t>
      </w:r>
      <w:r w:rsidR="004D7456">
        <w:rPr>
          <w:color w:val="000000"/>
          <w:sz w:val="22"/>
          <w:szCs w:val="22"/>
        </w:rPr>
        <w:t xml:space="preserve"> </w:t>
      </w:r>
      <w:r w:rsidR="00D856A8">
        <w:rPr>
          <w:color w:val="000000"/>
          <w:sz w:val="22"/>
          <w:szCs w:val="22"/>
        </w:rPr>
        <w:t>barrier</w:t>
      </w:r>
      <w:r w:rsidR="00677EAA">
        <w:rPr>
          <w:color w:val="000000"/>
          <w:sz w:val="22"/>
          <w:szCs w:val="22"/>
        </w:rPr>
        <w:t xml:space="preserve"> erected between two plastic posts</w:t>
      </w:r>
      <w:r w:rsidR="00D856A8">
        <w:rPr>
          <w:color w:val="000000"/>
          <w:sz w:val="22"/>
          <w:szCs w:val="22"/>
        </w:rPr>
        <w:t xml:space="preserve">. </w:t>
      </w:r>
      <w:r w:rsidR="004D7456">
        <w:rPr>
          <w:color w:val="000000"/>
          <w:sz w:val="22"/>
          <w:szCs w:val="22"/>
        </w:rPr>
        <w:t xml:space="preserve"> </w:t>
      </w:r>
      <w:r w:rsidR="00507EC6">
        <w:rPr>
          <w:color w:val="000000"/>
          <w:sz w:val="22"/>
          <w:szCs w:val="22"/>
        </w:rPr>
        <w:t xml:space="preserve">The agents observed graffiti on the front of the </w:t>
      </w:r>
      <w:r w:rsidR="00AF240E">
        <w:rPr>
          <w:color w:val="000000"/>
          <w:sz w:val="22"/>
          <w:szCs w:val="22"/>
        </w:rPr>
        <w:t>middle panel of the SW Panel</w:t>
      </w:r>
      <w:r w:rsidR="00507EC6">
        <w:rPr>
          <w:color w:val="000000"/>
          <w:sz w:val="22"/>
          <w:szCs w:val="22"/>
        </w:rPr>
        <w:t>, as</w:t>
      </w:r>
      <w:r w:rsidR="00D856A8">
        <w:rPr>
          <w:color w:val="000000"/>
          <w:sz w:val="22"/>
          <w:szCs w:val="22"/>
        </w:rPr>
        <w:t xml:space="preserve"> well as </w:t>
      </w:r>
      <w:r w:rsidR="007B279F">
        <w:rPr>
          <w:color w:val="000000"/>
          <w:sz w:val="22"/>
          <w:szCs w:val="22"/>
        </w:rPr>
        <w:t>pens</w:t>
      </w:r>
      <w:r w:rsidR="00AF240E">
        <w:rPr>
          <w:color w:val="000000"/>
          <w:sz w:val="22"/>
          <w:szCs w:val="22"/>
        </w:rPr>
        <w:t xml:space="preserve"> and</w:t>
      </w:r>
      <w:r w:rsidR="007B279F">
        <w:rPr>
          <w:color w:val="000000"/>
          <w:sz w:val="22"/>
          <w:szCs w:val="22"/>
        </w:rPr>
        <w:t xml:space="preserve"> </w:t>
      </w:r>
      <w:r w:rsidR="00507EC6">
        <w:rPr>
          <w:color w:val="000000"/>
          <w:sz w:val="22"/>
          <w:szCs w:val="22"/>
        </w:rPr>
        <w:t xml:space="preserve">cigarette butts in </w:t>
      </w:r>
      <w:r w:rsidR="007B279F">
        <w:rPr>
          <w:color w:val="000000"/>
          <w:sz w:val="22"/>
          <w:szCs w:val="22"/>
        </w:rPr>
        <w:t>the Antenna Area</w:t>
      </w:r>
      <w:r w:rsidR="002404CB">
        <w:rPr>
          <w:color w:val="000000"/>
          <w:sz w:val="22"/>
          <w:szCs w:val="22"/>
        </w:rPr>
        <w:t xml:space="preserve">, suggesting that the general </w:t>
      </w:r>
      <w:r w:rsidR="004F3778">
        <w:rPr>
          <w:color w:val="000000"/>
          <w:sz w:val="22"/>
          <w:szCs w:val="22"/>
        </w:rPr>
        <w:t>public has</w:t>
      </w:r>
      <w:r w:rsidR="002404CB">
        <w:rPr>
          <w:color w:val="000000"/>
          <w:sz w:val="22"/>
          <w:szCs w:val="22"/>
        </w:rPr>
        <w:t xml:space="preserve"> </w:t>
      </w:r>
      <w:r w:rsidR="004F3778">
        <w:rPr>
          <w:color w:val="000000"/>
          <w:sz w:val="22"/>
          <w:szCs w:val="22"/>
        </w:rPr>
        <w:t xml:space="preserve">actually </w:t>
      </w:r>
      <w:r w:rsidR="002404CB">
        <w:rPr>
          <w:color w:val="000000"/>
          <w:sz w:val="22"/>
          <w:szCs w:val="22"/>
        </w:rPr>
        <w:t xml:space="preserve">accessed the </w:t>
      </w:r>
      <w:r w:rsidR="00D84889">
        <w:rPr>
          <w:color w:val="000000"/>
          <w:sz w:val="22"/>
          <w:szCs w:val="22"/>
        </w:rPr>
        <w:t xml:space="preserve">antenna areas </w:t>
      </w:r>
      <w:r w:rsidR="002404CB">
        <w:rPr>
          <w:color w:val="000000"/>
          <w:sz w:val="22"/>
          <w:szCs w:val="22"/>
        </w:rPr>
        <w:t>in the past</w:t>
      </w:r>
      <w:r w:rsidR="00D84889">
        <w:rPr>
          <w:color w:val="000000"/>
          <w:sz w:val="22"/>
          <w:szCs w:val="22"/>
        </w:rPr>
        <w:t xml:space="preserve"> and on at least one occasion was in extremely close proximity to an antenna in an area that exceeds our permissible RF exposure limits</w:t>
      </w:r>
      <w:r w:rsidR="007B279F">
        <w:rPr>
          <w:color w:val="000000"/>
          <w:sz w:val="22"/>
          <w:szCs w:val="22"/>
        </w:rPr>
        <w:t>.</w:t>
      </w:r>
    </w:p>
    <w:p w14:paraId="791211D5" w14:textId="537A4FC2" w:rsidR="00C07063" w:rsidRPr="00C07063" w:rsidRDefault="00507EC6" w:rsidP="00F838FF">
      <w:pPr>
        <w:widowControl/>
        <w:numPr>
          <w:ilvl w:val="0"/>
          <w:numId w:val="22"/>
        </w:numPr>
        <w:tabs>
          <w:tab w:val="clear" w:pos="1260"/>
          <w:tab w:val="left" w:pos="0"/>
          <w:tab w:val="num" w:pos="1440"/>
        </w:tabs>
        <w:suppressAutoHyphens/>
        <w:spacing w:after="120"/>
        <w:ind w:left="0"/>
        <w:rPr>
          <w:spacing w:val="-2"/>
          <w:sz w:val="22"/>
          <w:szCs w:val="22"/>
        </w:rPr>
      </w:pPr>
      <w:r>
        <w:rPr>
          <w:color w:val="000000"/>
          <w:sz w:val="22"/>
          <w:szCs w:val="22"/>
        </w:rPr>
        <w:t xml:space="preserve">Because </w:t>
      </w:r>
      <w:r w:rsidR="009B5C7A">
        <w:rPr>
          <w:color w:val="000000"/>
          <w:sz w:val="22"/>
          <w:szCs w:val="22"/>
        </w:rPr>
        <w:t>the fr</w:t>
      </w:r>
      <w:r w:rsidR="007B279F">
        <w:rPr>
          <w:color w:val="000000"/>
          <w:sz w:val="22"/>
          <w:szCs w:val="22"/>
        </w:rPr>
        <w:t>o</w:t>
      </w:r>
      <w:r w:rsidR="009B5C7A">
        <w:rPr>
          <w:color w:val="000000"/>
          <w:sz w:val="22"/>
          <w:szCs w:val="22"/>
        </w:rPr>
        <w:t xml:space="preserve">nt of each set </w:t>
      </w:r>
      <w:r>
        <w:rPr>
          <w:color w:val="000000"/>
          <w:sz w:val="22"/>
          <w:szCs w:val="22"/>
        </w:rPr>
        <w:t xml:space="preserve">of panels </w:t>
      </w:r>
      <w:r w:rsidR="009B5C7A">
        <w:rPr>
          <w:color w:val="000000"/>
          <w:sz w:val="22"/>
          <w:szCs w:val="22"/>
        </w:rPr>
        <w:t>was easily accessible to anyone walking on the ro</w:t>
      </w:r>
      <w:r w:rsidR="007B279F">
        <w:rPr>
          <w:color w:val="000000"/>
          <w:sz w:val="22"/>
          <w:szCs w:val="22"/>
        </w:rPr>
        <w:t>of</w:t>
      </w:r>
      <w:r w:rsidR="005A31B5">
        <w:rPr>
          <w:color w:val="000000"/>
          <w:sz w:val="22"/>
          <w:szCs w:val="22"/>
        </w:rPr>
        <w:t xml:space="preserve"> and into the Antenna Area</w:t>
      </w:r>
      <w:r w:rsidR="009B5C7A">
        <w:rPr>
          <w:color w:val="000000"/>
          <w:sz w:val="22"/>
          <w:szCs w:val="22"/>
        </w:rPr>
        <w:t>, the agents made</w:t>
      </w:r>
      <w:r w:rsidR="009D4B06">
        <w:rPr>
          <w:color w:val="000000"/>
          <w:sz w:val="22"/>
          <w:szCs w:val="22"/>
        </w:rPr>
        <w:t xml:space="preserve"> </w:t>
      </w:r>
      <w:r w:rsidR="005A0AF9">
        <w:rPr>
          <w:color w:val="000000"/>
          <w:sz w:val="22"/>
          <w:szCs w:val="22"/>
        </w:rPr>
        <w:t>spatially</w:t>
      </w:r>
      <w:r w:rsidR="00F145B6">
        <w:rPr>
          <w:color w:val="000000"/>
          <w:sz w:val="22"/>
          <w:szCs w:val="22"/>
        </w:rPr>
        <w:t>-</w:t>
      </w:r>
      <w:r w:rsidR="005A0AF9">
        <w:rPr>
          <w:color w:val="000000"/>
          <w:sz w:val="22"/>
          <w:szCs w:val="22"/>
        </w:rPr>
        <w:t>averaged discrete</w:t>
      </w:r>
      <w:r w:rsidR="009D4B06">
        <w:rPr>
          <w:color w:val="000000"/>
          <w:sz w:val="22"/>
          <w:szCs w:val="22"/>
        </w:rPr>
        <w:t xml:space="preserve"> measurements </w:t>
      </w:r>
      <w:r w:rsidR="00C55787">
        <w:rPr>
          <w:color w:val="000000"/>
          <w:sz w:val="22"/>
          <w:szCs w:val="22"/>
        </w:rPr>
        <w:t xml:space="preserve">of RF emissions </w:t>
      </w:r>
      <w:r w:rsidR="009D4B06">
        <w:rPr>
          <w:color w:val="000000"/>
          <w:sz w:val="22"/>
          <w:szCs w:val="22"/>
        </w:rPr>
        <w:t xml:space="preserve">twelve inches in front of </w:t>
      </w:r>
      <w:r w:rsidR="000F25CC">
        <w:rPr>
          <w:color w:val="000000"/>
          <w:sz w:val="22"/>
          <w:szCs w:val="22"/>
        </w:rPr>
        <w:t xml:space="preserve">each of </w:t>
      </w:r>
      <w:r w:rsidR="009D4B06">
        <w:rPr>
          <w:color w:val="000000"/>
          <w:sz w:val="22"/>
          <w:szCs w:val="22"/>
        </w:rPr>
        <w:t xml:space="preserve">the antenna panels, </w:t>
      </w:r>
      <w:r w:rsidR="009B5C7A">
        <w:rPr>
          <w:color w:val="000000"/>
          <w:sz w:val="22"/>
          <w:szCs w:val="22"/>
        </w:rPr>
        <w:t>utilizing</w:t>
      </w:r>
      <w:r w:rsidR="00D511E5">
        <w:rPr>
          <w:color w:val="000000"/>
          <w:sz w:val="22"/>
          <w:szCs w:val="22"/>
        </w:rPr>
        <w:t xml:space="preserve"> </w:t>
      </w:r>
      <w:r w:rsidR="009B5C7A">
        <w:rPr>
          <w:color w:val="000000"/>
          <w:sz w:val="22"/>
          <w:szCs w:val="22"/>
        </w:rPr>
        <w:t xml:space="preserve">a Narda SRM-3000 Narrowband Meter and Probe. </w:t>
      </w:r>
      <w:r w:rsidR="009D4B06">
        <w:rPr>
          <w:color w:val="000000"/>
          <w:sz w:val="22"/>
          <w:szCs w:val="22"/>
        </w:rPr>
        <w:t xml:space="preserve"> </w:t>
      </w:r>
      <w:r w:rsidR="00803E87">
        <w:rPr>
          <w:color w:val="000000"/>
          <w:sz w:val="22"/>
          <w:szCs w:val="22"/>
        </w:rPr>
        <w:t>RF</w:t>
      </w:r>
      <w:r w:rsidR="00AF240E">
        <w:rPr>
          <w:color w:val="000000"/>
          <w:sz w:val="22"/>
          <w:szCs w:val="22"/>
        </w:rPr>
        <w:t xml:space="preserve"> emissions</w:t>
      </w:r>
      <w:r w:rsidR="00803E87">
        <w:rPr>
          <w:color w:val="000000"/>
          <w:sz w:val="22"/>
          <w:szCs w:val="22"/>
        </w:rPr>
        <w:t xml:space="preserve"> </w:t>
      </w:r>
      <w:r w:rsidR="008962E6">
        <w:rPr>
          <w:color w:val="000000"/>
          <w:sz w:val="22"/>
          <w:szCs w:val="22"/>
        </w:rPr>
        <w:t>from several panels exceeded the pub</w:t>
      </w:r>
      <w:r w:rsidR="00803E87">
        <w:rPr>
          <w:color w:val="000000"/>
          <w:sz w:val="22"/>
          <w:szCs w:val="22"/>
        </w:rPr>
        <w:t>l</w:t>
      </w:r>
      <w:r w:rsidR="008962E6">
        <w:rPr>
          <w:color w:val="000000"/>
          <w:sz w:val="22"/>
          <w:szCs w:val="22"/>
        </w:rPr>
        <w:t>ic MPE limits.  Specifically, o</w:t>
      </w:r>
      <w:r w:rsidR="009B5C7A">
        <w:rPr>
          <w:color w:val="000000"/>
          <w:sz w:val="22"/>
          <w:szCs w:val="22"/>
        </w:rPr>
        <w:t>n the S</w:t>
      </w:r>
      <w:r w:rsidR="007B279F">
        <w:rPr>
          <w:color w:val="000000"/>
          <w:sz w:val="22"/>
          <w:szCs w:val="22"/>
        </w:rPr>
        <w:t>W</w:t>
      </w:r>
      <w:r w:rsidR="009B5C7A">
        <w:rPr>
          <w:color w:val="000000"/>
          <w:sz w:val="22"/>
          <w:szCs w:val="22"/>
        </w:rPr>
        <w:t xml:space="preserve"> Panel, </w:t>
      </w:r>
      <w:r w:rsidR="00803E87">
        <w:rPr>
          <w:color w:val="000000"/>
          <w:sz w:val="22"/>
          <w:szCs w:val="22"/>
        </w:rPr>
        <w:t>RF</w:t>
      </w:r>
      <w:r w:rsidR="00AF240E">
        <w:rPr>
          <w:color w:val="000000"/>
          <w:sz w:val="22"/>
          <w:szCs w:val="22"/>
        </w:rPr>
        <w:t xml:space="preserve"> emissions</w:t>
      </w:r>
      <w:r w:rsidR="008962E6">
        <w:rPr>
          <w:color w:val="000000"/>
          <w:sz w:val="22"/>
          <w:szCs w:val="22"/>
        </w:rPr>
        <w:t xml:space="preserve"> from </w:t>
      </w:r>
      <w:r w:rsidR="009B5C7A">
        <w:rPr>
          <w:color w:val="000000"/>
          <w:sz w:val="22"/>
          <w:szCs w:val="22"/>
        </w:rPr>
        <w:t xml:space="preserve">Station </w:t>
      </w:r>
      <w:r w:rsidR="009D4B06">
        <w:rPr>
          <w:color w:val="000000"/>
          <w:sz w:val="22"/>
          <w:szCs w:val="22"/>
        </w:rPr>
        <w:t>WQGB378 w</w:t>
      </w:r>
      <w:r w:rsidR="00AF240E">
        <w:rPr>
          <w:color w:val="000000"/>
          <w:sz w:val="22"/>
          <w:szCs w:val="22"/>
        </w:rPr>
        <w:t>ere</w:t>
      </w:r>
      <w:r w:rsidR="009D4B06">
        <w:rPr>
          <w:color w:val="000000"/>
          <w:sz w:val="22"/>
          <w:szCs w:val="22"/>
        </w:rPr>
        <w:t xml:space="preserve"> measured at 2.46</w:t>
      </w:r>
      <w:r w:rsidR="009D4B06" w:rsidRPr="009D4B06">
        <w:rPr>
          <w:color w:val="000000"/>
          <w:sz w:val="22"/>
          <w:szCs w:val="22"/>
        </w:rPr>
        <w:t xml:space="preserve"> mW/cm</w:t>
      </w:r>
      <w:r w:rsidR="009D4B06" w:rsidRPr="009D4B06">
        <w:rPr>
          <w:color w:val="000000"/>
          <w:sz w:val="22"/>
          <w:szCs w:val="22"/>
          <w:vertAlign w:val="superscript"/>
        </w:rPr>
        <w:t>2</w:t>
      </w:r>
      <w:r w:rsidR="009D4B06" w:rsidRPr="009D4B06">
        <w:rPr>
          <w:color w:val="000000"/>
          <w:sz w:val="22"/>
          <w:szCs w:val="22"/>
        </w:rPr>
        <w:t xml:space="preserve"> </w:t>
      </w:r>
      <w:r w:rsidR="009D4B06">
        <w:rPr>
          <w:color w:val="000000"/>
          <w:sz w:val="22"/>
          <w:szCs w:val="22"/>
        </w:rPr>
        <w:t>(246%</w:t>
      </w:r>
      <w:r w:rsidR="009D4B06" w:rsidRPr="009D4B06">
        <w:rPr>
          <w:color w:val="000000"/>
          <w:sz w:val="22"/>
          <w:szCs w:val="22"/>
        </w:rPr>
        <w:t xml:space="preserve"> of the </w:t>
      </w:r>
      <w:r w:rsidR="00FA5CE5">
        <w:rPr>
          <w:color w:val="000000"/>
          <w:sz w:val="22"/>
          <w:szCs w:val="22"/>
        </w:rPr>
        <w:t>general population</w:t>
      </w:r>
      <w:r w:rsidR="009D4B06" w:rsidRPr="009D4B06">
        <w:rPr>
          <w:color w:val="000000"/>
          <w:sz w:val="22"/>
          <w:szCs w:val="22"/>
        </w:rPr>
        <w:t xml:space="preserve"> MPE limits)</w:t>
      </w:r>
      <w:r w:rsidR="009D4B06">
        <w:rPr>
          <w:color w:val="000000"/>
          <w:sz w:val="22"/>
          <w:szCs w:val="22"/>
        </w:rPr>
        <w:t xml:space="preserve">, </w:t>
      </w:r>
      <w:r w:rsidR="00803E87">
        <w:rPr>
          <w:color w:val="000000"/>
          <w:sz w:val="22"/>
          <w:szCs w:val="22"/>
        </w:rPr>
        <w:t>RF</w:t>
      </w:r>
      <w:r w:rsidR="00AF240E">
        <w:rPr>
          <w:color w:val="000000"/>
          <w:sz w:val="22"/>
          <w:szCs w:val="22"/>
        </w:rPr>
        <w:t xml:space="preserve"> emissions</w:t>
      </w:r>
      <w:r w:rsidR="00803E87">
        <w:rPr>
          <w:color w:val="000000"/>
          <w:sz w:val="22"/>
          <w:szCs w:val="22"/>
        </w:rPr>
        <w:t xml:space="preserve"> from </w:t>
      </w:r>
      <w:r w:rsidR="009D4B06">
        <w:rPr>
          <w:color w:val="000000"/>
          <w:sz w:val="22"/>
          <w:szCs w:val="22"/>
        </w:rPr>
        <w:t xml:space="preserve">Station WQQQ249 </w:t>
      </w:r>
      <w:r w:rsidR="009D4B06" w:rsidRPr="009D4B06">
        <w:rPr>
          <w:color w:val="000000"/>
          <w:sz w:val="22"/>
          <w:szCs w:val="22"/>
        </w:rPr>
        <w:t>w</w:t>
      </w:r>
      <w:r w:rsidR="00AF240E">
        <w:rPr>
          <w:color w:val="000000"/>
          <w:sz w:val="22"/>
          <w:szCs w:val="22"/>
        </w:rPr>
        <w:t>ere</w:t>
      </w:r>
      <w:r w:rsidR="009D4B06" w:rsidRPr="009D4B06">
        <w:rPr>
          <w:color w:val="000000"/>
          <w:sz w:val="22"/>
          <w:szCs w:val="22"/>
        </w:rPr>
        <w:t xml:space="preserve"> measured at 2.</w:t>
      </w:r>
      <w:r w:rsidR="009D4B06">
        <w:rPr>
          <w:color w:val="000000"/>
          <w:sz w:val="22"/>
          <w:szCs w:val="22"/>
        </w:rPr>
        <w:t>20</w:t>
      </w:r>
      <w:r w:rsidR="009D4B06" w:rsidRPr="009D4B06">
        <w:rPr>
          <w:color w:val="000000"/>
          <w:sz w:val="22"/>
          <w:szCs w:val="22"/>
        </w:rPr>
        <w:t xml:space="preserve"> mW/cm</w:t>
      </w:r>
      <w:r w:rsidR="009D4B06" w:rsidRPr="009D4B06">
        <w:rPr>
          <w:color w:val="000000"/>
          <w:sz w:val="22"/>
          <w:szCs w:val="22"/>
          <w:vertAlign w:val="superscript"/>
        </w:rPr>
        <w:t>2</w:t>
      </w:r>
      <w:r w:rsidR="009D4B06" w:rsidRPr="009D4B06">
        <w:rPr>
          <w:color w:val="000000"/>
          <w:sz w:val="22"/>
          <w:szCs w:val="22"/>
        </w:rPr>
        <w:t xml:space="preserve"> (2</w:t>
      </w:r>
      <w:r w:rsidR="009D4B06">
        <w:rPr>
          <w:color w:val="000000"/>
          <w:sz w:val="22"/>
          <w:szCs w:val="22"/>
        </w:rPr>
        <w:t>20</w:t>
      </w:r>
      <w:r w:rsidR="009D4B06" w:rsidRPr="009D4B06">
        <w:rPr>
          <w:color w:val="000000"/>
          <w:sz w:val="22"/>
          <w:szCs w:val="22"/>
        </w:rPr>
        <w:t xml:space="preserve">% of the </w:t>
      </w:r>
      <w:r w:rsidR="00FA5CE5">
        <w:rPr>
          <w:color w:val="000000"/>
          <w:sz w:val="22"/>
          <w:szCs w:val="22"/>
        </w:rPr>
        <w:t>general population</w:t>
      </w:r>
      <w:r w:rsidR="009D4B06" w:rsidRPr="009D4B06">
        <w:rPr>
          <w:color w:val="000000"/>
          <w:sz w:val="22"/>
          <w:szCs w:val="22"/>
        </w:rPr>
        <w:t xml:space="preserve"> MPE limits)</w:t>
      </w:r>
      <w:r w:rsidR="00694EE2">
        <w:rPr>
          <w:color w:val="000000"/>
          <w:sz w:val="22"/>
          <w:szCs w:val="22"/>
        </w:rPr>
        <w:t>,</w:t>
      </w:r>
      <w:r w:rsidR="009D4B06">
        <w:rPr>
          <w:color w:val="000000"/>
          <w:sz w:val="22"/>
          <w:szCs w:val="22"/>
        </w:rPr>
        <w:t xml:space="preserve"> and </w:t>
      </w:r>
      <w:r w:rsidR="00803E87">
        <w:rPr>
          <w:color w:val="000000"/>
          <w:sz w:val="22"/>
          <w:szCs w:val="22"/>
        </w:rPr>
        <w:t>RF</w:t>
      </w:r>
      <w:r w:rsidR="00AF240E">
        <w:rPr>
          <w:color w:val="000000"/>
          <w:sz w:val="22"/>
          <w:szCs w:val="22"/>
        </w:rPr>
        <w:t xml:space="preserve"> emissions</w:t>
      </w:r>
      <w:r w:rsidR="00803E87">
        <w:rPr>
          <w:color w:val="000000"/>
          <w:sz w:val="22"/>
          <w:szCs w:val="22"/>
        </w:rPr>
        <w:t xml:space="preserve"> from </w:t>
      </w:r>
      <w:r w:rsidR="009D4B06" w:rsidRPr="009D4B06">
        <w:rPr>
          <w:color w:val="000000"/>
          <w:sz w:val="22"/>
          <w:szCs w:val="22"/>
        </w:rPr>
        <w:t>Station WQ</w:t>
      </w:r>
      <w:r w:rsidR="009D4B06">
        <w:rPr>
          <w:color w:val="000000"/>
          <w:sz w:val="22"/>
          <w:szCs w:val="22"/>
        </w:rPr>
        <w:t>GA745</w:t>
      </w:r>
      <w:r w:rsidR="009D4B06" w:rsidRPr="009D4B06">
        <w:rPr>
          <w:color w:val="000000"/>
          <w:sz w:val="22"/>
          <w:szCs w:val="22"/>
        </w:rPr>
        <w:t xml:space="preserve"> w</w:t>
      </w:r>
      <w:r w:rsidR="00AF240E">
        <w:rPr>
          <w:color w:val="000000"/>
          <w:sz w:val="22"/>
          <w:szCs w:val="22"/>
        </w:rPr>
        <w:t>ere</w:t>
      </w:r>
      <w:r w:rsidR="009D4B06" w:rsidRPr="009D4B06">
        <w:rPr>
          <w:color w:val="000000"/>
          <w:sz w:val="22"/>
          <w:szCs w:val="22"/>
        </w:rPr>
        <w:t xml:space="preserve"> measured at 2.</w:t>
      </w:r>
      <w:r w:rsidR="009D4B06">
        <w:rPr>
          <w:color w:val="000000"/>
          <w:sz w:val="22"/>
          <w:szCs w:val="22"/>
        </w:rPr>
        <w:t>70</w:t>
      </w:r>
      <w:r w:rsidR="009D4B06" w:rsidRPr="009D4B06">
        <w:rPr>
          <w:color w:val="000000"/>
          <w:sz w:val="22"/>
          <w:szCs w:val="22"/>
        </w:rPr>
        <w:t xml:space="preserve"> mW/cm</w:t>
      </w:r>
      <w:r w:rsidR="009D4B06" w:rsidRPr="009D4B06">
        <w:rPr>
          <w:color w:val="000000"/>
          <w:sz w:val="22"/>
          <w:szCs w:val="22"/>
          <w:vertAlign w:val="superscript"/>
        </w:rPr>
        <w:t>2</w:t>
      </w:r>
      <w:r w:rsidR="009D4B06" w:rsidRPr="009D4B06">
        <w:rPr>
          <w:color w:val="000000"/>
          <w:sz w:val="22"/>
          <w:szCs w:val="22"/>
        </w:rPr>
        <w:t xml:space="preserve"> (2</w:t>
      </w:r>
      <w:r w:rsidR="009D4B06">
        <w:rPr>
          <w:color w:val="000000"/>
          <w:sz w:val="22"/>
          <w:szCs w:val="22"/>
        </w:rPr>
        <w:t>70</w:t>
      </w:r>
      <w:r w:rsidR="009D4B06" w:rsidRPr="009D4B06">
        <w:rPr>
          <w:color w:val="000000"/>
          <w:sz w:val="22"/>
          <w:szCs w:val="22"/>
        </w:rPr>
        <w:t>% of the</w:t>
      </w:r>
      <w:r w:rsidR="00FA5CE5">
        <w:rPr>
          <w:color w:val="000000"/>
          <w:sz w:val="22"/>
          <w:szCs w:val="22"/>
        </w:rPr>
        <w:t xml:space="preserve"> general population</w:t>
      </w:r>
      <w:r w:rsidR="009D4B06" w:rsidRPr="009D4B06">
        <w:rPr>
          <w:color w:val="000000"/>
          <w:sz w:val="22"/>
          <w:szCs w:val="22"/>
        </w:rPr>
        <w:t xml:space="preserve"> MPE limits)</w:t>
      </w:r>
      <w:r w:rsidR="009D4B06">
        <w:rPr>
          <w:color w:val="000000"/>
          <w:sz w:val="22"/>
          <w:szCs w:val="22"/>
        </w:rPr>
        <w:t>.</w:t>
      </w:r>
      <w:r w:rsidR="00A56F2B">
        <w:rPr>
          <w:rStyle w:val="FootnoteReference"/>
          <w:color w:val="000000"/>
          <w:sz w:val="22"/>
          <w:szCs w:val="22"/>
        </w:rPr>
        <w:footnoteReference w:id="11"/>
      </w:r>
      <w:r w:rsidR="009D4B06" w:rsidRPr="009D4B06">
        <w:rPr>
          <w:color w:val="000000"/>
          <w:sz w:val="22"/>
          <w:szCs w:val="22"/>
        </w:rPr>
        <w:t xml:space="preserve"> </w:t>
      </w:r>
      <w:r w:rsidR="009D4B06">
        <w:rPr>
          <w:color w:val="000000"/>
          <w:sz w:val="22"/>
          <w:szCs w:val="22"/>
        </w:rPr>
        <w:t xml:space="preserve"> </w:t>
      </w:r>
      <w:r w:rsidR="00331EE9">
        <w:rPr>
          <w:color w:val="000000"/>
          <w:sz w:val="22"/>
          <w:szCs w:val="22"/>
        </w:rPr>
        <w:t xml:space="preserve">On the SE Panel, </w:t>
      </w:r>
      <w:r w:rsidR="00803E87">
        <w:rPr>
          <w:color w:val="000000"/>
          <w:sz w:val="22"/>
          <w:szCs w:val="22"/>
        </w:rPr>
        <w:t>RF</w:t>
      </w:r>
      <w:r w:rsidR="00AF240E">
        <w:rPr>
          <w:color w:val="000000"/>
          <w:sz w:val="22"/>
          <w:szCs w:val="22"/>
        </w:rPr>
        <w:t xml:space="preserve"> emissions</w:t>
      </w:r>
      <w:r w:rsidR="00803E87">
        <w:rPr>
          <w:color w:val="000000"/>
          <w:sz w:val="22"/>
          <w:szCs w:val="22"/>
        </w:rPr>
        <w:t xml:space="preserve"> from </w:t>
      </w:r>
      <w:r w:rsidR="00331EE9">
        <w:rPr>
          <w:color w:val="000000"/>
          <w:sz w:val="22"/>
          <w:szCs w:val="22"/>
        </w:rPr>
        <w:t>Station WQGB378 w</w:t>
      </w:r>
      <w:r w:rsidR="00CB1C10">
        <w:rPr>
          <w:color w:val="000000"/>
          <w:sz w:val="22"/>
          <w:szCs w:val="22"/>
        </w:rPr>
        <w:t>ere</w:t>
      </w:r>
      <w:r w:rsidR="00331EE9">
        <w:rPr>
          <w:color w:val="000000"/>
          <w:sz w:val="22"/>
          <w:szCs w:val="22"/>
        </w:rPr>
        <w:t xml:space="preserve"> measured at 1.78</w:t>
      </w:r>
      <w:r w:rsidR="00331EE9" w:rsidRPr="00331EE9">
        <w:rPr>
          <w:color w:val="000000"/>
          <w:sz w:val="22"/>
          <w:szCs w:val="22"/>
        </w:rPr>
        <w:t xml:space="preserve"> mW/cm</w:t>
      </w:r>
      <w:r w:rsidR="00331EE9" w:rsidRPr="00331EE9">
        <w:rPr>
          <w:color w:val="000000"/>
          <w:sz w:val="22"/>
          <w:szCs w:val="22"/>
          <w:vertAlign w:val="superscript"/>
        </w:rPr>
        <w:t>2</w:t>
      </w:r>
      <w:r w:rsidR="00331EE9" w:rsidRPr="00331EE9">
        <w:rPr>
          <w:color w:val="000000"/>
          <w:sz w:val="22"/>
          <w:szCs w:val="22"/>
        </w:rPr>
        <w:t xml:space="preserve"> (</w:t>
      </w:r>
      <w:r w:rsidR="00331EE9">
        <w:rPr>
          <w:color w:val="000000"/>
          <w:sz w:val="22"/>
          <w:szCs w:val="22"/>
        </w:rPr>
        <w:t>178</w:t>
      </w:r>
      <w:r w:rsidR="00331EE9" w:rsidRPr="00331EE9">
        <w:rPr>
          <w:color w:val="000000"/>
          <w:sz w:val="22"/>
          <w:szCs w:val="22"/>
        </w:rPr>
        <w:t>% of the general population MPE limits)</w:t>
      </w:r>
      <w:r w:rsidR="00A0079F">
        <w:rPr>
          <w:color w:val="000000"/>
          <w:sz w:val="22"/>
          <w:szCs w:val="22"/>
        </w:rPr>
        <w:t>.</w:t>
      </w:r>
      <w:r w:rsidR="00CB1C10" w:rsidDel="00CB1C10">
        <w:rPr>
          <w:rStyle w:val="FootnoteReference"/>
          <w:color w:val="000000"/>
          <w:sz w:val="22"/>
          <w:szCs w:val="22"/>
        </w:rPr>
        <w:t xml:space="preserve"> </w:t>
      </w:r>
      <w:r w:rsidR="00331EE9">
        <w:rPr>
          <w:color w:val="000000"/>
          <w:sz w:val="22"/>
          <w:szCs w:val="22"/>
        </w:rPr>
        <w:t xml:space="preserve"> </w:t>
      </w:r>
      <w:r w:rsidR="00677EAA">
        <w:rPr>
          <w:color w:val="000000"/>
          <w:sz w:val="22"/>
          <w:szCs w:val="22"/>
        </w:rPr>
        <w:t xml:space="preserve"> </w:t>
      </w:r>
      <w:r w:rsidR="009D4B06">
        <w:rPr>
          <w:color w:val="000000"/>
          <w:sz w:val="22"/>
          <w:szCs w:val="22"/>
        </w:rPr>
        <w:t>The next day, January 15, 2015, the agent</w:t>
      </w:r>
      <w:r w:rsidR="007B279F">
        <w:rPr>
          <w:color w:val="000000"/>
          <w:sz w:val="22"/>
          <w:szCs w:val="22"/>
        </w:rPr>
        <w:t>s</w:t>
      </w:r>
      <w:r w:rsidR="009D4B06">
        <w:rPr>
          <w:color w:val="000000"/>
          <w:sz w:val="22"/>
          <w:szCs w:val="22"/>
        </w:rPr>
        <w:t xml:space="preserve"> retur</w:t>
      </w:r>
      <w:r w:rsidR="007B279F">
        <w:rPr>
          <w:color w:val="000000"/>
          <w:sz w:val="22"/>
          <w:szCs w:val="22"/>
        </w:rPr>
        <w:t>n</w:t>
      </w:r>
      <w:r w:rsidR="009D4B06">
        <w:rPr>
          <w:color w:val="000000"/>
          <w:sz w:val="22"/>
          <w:szCs w:val="22"/>
        </w:rPr>
        <w:t>ed to the rooftop and, finding the same condition</w:t>
      </w:r>
      <w:r w:rsidR="007B279F">
        <w:rPr>
          <w:color w:val="000000"/>
          <w:sz w:val="22"/>
          <w:szCs w:val="22"/>
        </w:rPr>
        <w:t>s</w:t>
      </w:r>
      <w:r w:rsidR="009D4B06">
        <w:rPr>
          <w:color w:val="000000"/>
          <w:sz w:val="22"/>
          <w:szCs w:val="22"/>
        </w:rPr>
        <w:t xml:space="preserve"> concerning accessibility</w:t>
      </w:r>
      <w:r w:rsidR="00FD1A02">
        <w:rPr>
          <w:color w:val="000000"/>
          <w:sz w:val="22"/>
          <w:szCs w:val="22"/>
        </w:rPr>
        <w:t xml:space="preserve"> to the areas in front of the antenna panels,</w:t>
      </w:r>
      <w:r w:rsidR="009D4B06">
        <w:rPr>
          <w:color w:val="000000"/>
          <w:sz w:val="22"/>
          <w:szCs w:val="22"/>
        </w:rPr>
        <w:t xml:space="preserve"> made another set of </w:t>
      </w:r>
      <w:r w:rsidR="00803E87">
        <w:rPr>
          <w:color w:val="000000"/>
          <w:sz w:val="22"/>
          <w:szCs w:val="22"/>
        </w:rPr>
        <w:t>RF</w:t>
      </w:r>
      <w:r w:rsidR="00CB1C10">
        <w:rPr>
          <w:color w:val="000000"/>
          <w:sz w:val="22"/>
          <w:szCs w:val="22"/>
        </w:rPr>
        <w:t xml:space="preserve"> emissions</w:t>
      </w:r>
      <w:r w:rsidR="00803E87">
        <w:rPr>
          <w:color w:val="000000"/>
          <w:sz w:val="22"/>
          <w:szCs w:val="22"/>
        </w:rPr>
        <w:t xml:space="preserve"> </w:t>
      </w:r>
      <w:r w:rsidR="009D4B06">
        <w:rPr>
          <w:color w:val="000000"/>
          <w:sz w:val="22"/>
          <w:szCs w:val="22"/>
        </w:rPr>
        <w:t>mea</w:t>
      </w:r>
      <w:r w:rsidR="007B279F">
        <w:rPr>
          <w:color w:val="000000"/>
          <w:sz w:val="22"/>
          <w:szCs w:val="22"/>
        </w:rPr>
        <w:t>s</w:t>
      </w:r>
      <w:r w:rsidR="009D4B06">
        <w:rPr>
          <w:color w:val="000000"/>
          <w:sz w:val="22"/>
          <w:szCs w:val="22"/>
        </w:rPr>
        <w:t xml:space="preserve">urements </w:t>
      </w:r>
      <w:r w:rsidR="007B279F">
        <w:rPr>
          <w:color w:val="000000"/>
          <w:sz w:val="22"/>
          <w:szCs w:val="22"/>
        </w:rPr>
        <w:t xml:space="preserve">in front of both sets of </w:t>
      </w:r>
      <w:r w:rsidR="009D4B06">
        <w:rPr>
          <w:color w:val="000000"/>
          <w:sz w:val="22"/>
          <w:szCs w:val="22"/>
        </w:rPr>
        <w:t>panel</w:t>
      </w:r>
      <w:r w:rsidR="007B279F">
        <w:rPr>
          <w:color w:val="000000"/>
          <w:sz w:val="22"/>
          <w:szCs w:val="22"/>
        </w:rPr>
        <w:t>s</w:t>
      </w:r>
      <w:r w:rsidR="009D4B06">
        <w:rPr>
          <w:color w:val="000000"/>
          <w:sz w:val="22"/>
          <w:szCs w:val="22"/>
        </w:rPr>
        <w:t xml:space="preserve">. </w:t>
      </w:r>
      <w:r w:rsidR="00F0332F">
        <w:rPr>
          <w:color w:val="000000"/>
          <w:sz w:val="22"/>
          <w:szCs w:val="22"/>
        </w:rPr>
        <w:t xml:space="preserve"> </w:t>
      </w:r>
      <w:r w:rsidR="009D4B06" w:rsidRPr="009D4B06">
        <w:rPr>
          <w:color w:val="000000"/>
          <w:sz w:val="22"/>
          <w:szCs w:val="22"/>
        </w:rPr>
        <w:t>On the S</w:t>
      </w:r>
      <w:r w:rsidR="007B279F">
        <w:rPr>
          <w:color w:val="000000"/>
          <w:sz w:val="22"/>
          <w:szCs w:val="22"/>
        </w:rPr>
        <w:t>W</w:t>
      </w:r>
      <w:r w:rsidR="009D4B06" w:rsidRPr="009D4B06">
        <w:rPr>
          <w:color w:val="000000"/>
          <w:sz w:val="22"/>
          <w:szCs w:val="22"/>
        </w:rPr>
        <w:t xml:space="preserve"> Panel, </w:t>
      </w:r>
      <w:r w:rsidR="00803E87">
        <w:rPr>
          <w:color w:val="000000"/>
          <w:sz w:val="22"/>
          <w:szCs w:val="22"/>
        </w:rPr>
        <w:t>RF</w:t>
      </w:r>
      <w:r w:rsidR="00CB1C10">
        <w:rPr>
          <w:color w:val="000000"/>
          <w:sz w:val="22"/>
          <w:szCs w:val="22"/>
        </w:rPr>
        <w:t xml:space="preserve"> emissions</w:t>
      </w:r>
      <w:r w:rsidR="00803E87">
        <w:rPr>
          <w:color w:val="000000"/>
          <w:sz w:val="22"/>
          <w:szCs w:val="22"/>
        </w:rPr>
        <w:t xml:space="preserve"> from </w:t>
      </w:r>
      <w:r w:rsidR="009D4B06" w:rsidRPr="009D4B06">
        <w:rPr>
          <w:color w:val="000000"/>
          <w:sz w:val="22"/>
          <w:szCs w:val="22"/>
        </w:rPr>
        <w:t>Station WQGB378 w</w:t>
      </w:r>
      <w:r w:rsidR="00CB1C10">
        <w:rPr>
          <w:color w:val="000000"/>
          <w:sz w:val="22"/>
          <w:szCs w:val="22"/>
        </w:rPr>
        <w:t>ere</w:t>
      </w:r>
      <w:r w:rsidR="009D4B06" w:rsidRPr="009D4B06">
        <w:rPr>
          <w:color w:val="000000"/>
          <w:sz w:val="22"/>
          <w:szCs w:val="22"/>
        </w:rPr>
        <w:t xml:space="preserve"> measured at 2.</w:t>
      </w:r>
      <w:r w:rsidR="009D4B06">
        <w:rPr>
          <w:color w:val="000000"/>
          <w:sz w:val="22"/>
          <w:szCs w:val="22"/>
        </w:rPr>
        <w:t>98</w:t>
      </w:r>
      <w:r w:rsidR="009D4B06" w:rsidRPr="009D4B06">
        <w:rPr>
          <w:color w:val="000000"/>
          <w:sz w:val="22"/>
          <w:szCs w:val="22"/>
        </w:rPr>
        <w:t xml:space="preserve"> mW/cm</w:t>
      </w:r>
      <w:r w:rsidR="009D4B06" w:rsidRPr="009D4B06">
        <w:rPr>
          <w:color w:val="000000"/>
          <w:sz w:val="22"/>
          <w:szCs w:val="22"/>
          <w:vertAlign w:val="superscript"/>
        </w:rPr>
        <w:t>2</w:t>
      </w:r>
      <w:r w:rsidR="009D4B06" w:rsidRPr="009D4B06">
        <w:rPr>
          <w:color w:val="000000"/>
          <w:sz w:val="22"/>
          <w:szCs w:val="22"/>
        </w:rPr>
        <w:t xml:space="preserve"> (2</w:t>
      </w:r>
      <w:r w:rsidR="00C07063">
        <w:rPr>
          <w:color w:val="000000"/>
          <w:sz w:val="22"/>
          <w:szCs w:val="22"/>
        </w:rPr>
        <w:t>98</w:t>
      </w:r>
      <w:r w:rsidR="009D4B06" w:rsidRPr="009D4B06">
        <w:rPr>
          <w:color w:val="000000"/>
          <w:sz w:val="22"/>
          <w:szCs w:val="22"/>
        </w:rPr>
        <w:t xml:space="preserve">% of the </w:t>
      </w:r>
      <w:r w:rsidR="00FA5CE5">
        <w:rPr>
          <w:color w:val="000000"/>
          <w:sz w:val="22"/>
          <w:szCs w:val="22"/>
        </w:rPr>
        <w:t>general population</w:t>
      </w:r>
      <w:r w:rsidR="009D4B06" w:rsidRPr="009D4B06">
        <w:rPr>
          <w:color w:val="000000"/>
          <w:sz w:val="22"/>
          <w:szCs w:val="22"/>
        </w:rPr>
        <w:t xml:space="preserve"> MPE limits), </w:t>
      </w:r>
      <w:r w:rsidR="00C07063">
        <w:rPr>
          <w:color w:val="000000"/>
          <w:sz w:val="22"/>
          <w:szCs w:val="22"/>
        </w:rPr>
        <w:t xml:space="preserve">and </w:t>
      </w:r>
      <w:r w:rsidR="00803E87">
        <w:rPr>
          <w:color w:val="000000"/>
          <w:sz w:val="22"/>
          <w:szCs w:val="22"/>
        </w:rPr>
        <w:t>RF</w:t>
      </w:r>
      <w:r w:rsidR="00CB1C10">
        <w:rPr>
          <w:color w:val="000000"/>
          <w:sz w:val="22"/>
          <w:szCs w:val="22"/>
        </w:rPr>
        <w:t xml:space="preserve"> emissions</w:t>
      </w:r>
      <w:r w:rsidR="00803E87">
        <w:rPr>
          <w:color w:val="000000"/>
          <w:sz w:val="22"/>
          <w:szCs w:val="22"/>
        </w:rPr>
        <w:t xml:space="preserve"> from </w:t>
      </w:r>
      <w:r w:rsidR="009D4B06" w:rsidRPr="009D4B06">
        <w:rPr>
          <w:color w:val="000000"/>
          <w:sz w:val="22"/>
          <w:szCs w:val="22"/>
        </w:rPr>
        <w:t>Station WQQQ249 w</w:t>
      </w:r>
      <w:r w:rsidR="00CB1C10">
        <w:rPr>
          <w:color w:val="000000"/>
          <w:sz w:val="22"/>
          <w:szCs w:val="22"/>
        </w:rPr>
        <w:t>ere</w:t>
      </w:r>
      <w:r w:rsidR="009D4B06" w:rsidRPr="009D4B06">
        <w:rPr>
          <w:color w:val="000000"/>
          <w:sz w:val="22"/>
          <w:szCs w:val="22"/>
        </w:rPr>
        <w:t xml:space="preserve"> measured at 2.</w:t>
      </w:r>
      <w:r w:rsidR="00C07063">
        <w:rPr>
          <w:color w:val="000000"/>
          <w:sz w:val="22"/>
          <w:szCs w:val="22"/>
        </w:rPr>
        <w:t>68</w:t>
      </w:r>
      <w:r w:rsidR="009D4B06" w:rsidRPr="009D4B06">
        <w:rPr>
          <w:color w:val="000000"/>
          <w:sz w:val="22"/>
          <w:szCs w:val="22"/>
        </w:rPr>
        <w:t xml:space="preserve"> mW/cm</w:t>
      </w:r>
      <w:r w:rsidR="009D4B06" w:rsidRPr="009D4B06">
        <w:rPr>
          <w:color w:val="000000"/>
          <w:sz w:val="22"/>
          <w:szCs w:val="22"/>
          <w:vertAlign w:val="superscript"/>
        </w:rPr>
        <w:t>2</w:t>
      </w:r>
      <w:r w:rsidR="009D4B06" w:rsidRPr="009D4B06">
        <w:rPr>
          <w:color w:val="000000"/>
          <w:sz w:val="22"/>
          <w:szCs w:val="22"/>
        </w:rPr>
        <w:t xml:space="preserve"> (2</w:t>
      </w:r>
      <w:r w:rsidR="00C07063">
        <w:rPr>
          <w:color w:val="000000"/>
          <w:sz w:val="22"/>
          <w:szCs w:val="22"/>
        </w:rPr>
        <w:t>68</w:t>
      </w:r>
      <w:r w:rsidR="009D4B06" w:rsidRPr="009D4B06">
        <w:rPr>
          <w:color w:val="000000"/>
          <w:sz w:val="22"/>
          <w:szCs w:val="22"/>
        </w:rPr>
        <w:t>% of the</w:t>
      </w:r>
      <w:r w:rsidR="00FA5CE5">
        <w:rPr>
          <w:color w:val="000000"/>
          <w:sz w:val="22"/>
          <w:szCs w:val="22"/>
        </w:rPr>
        <w:t xml:space="preserve"> general population</w:t>
      </w:r>
      <w:r w:rsidR="009D4B06" w:rsidRPr="009D4B06">
        <w:rPr>
          <w:color w:val="000000"/>
          <w:sz w:val="22"/>
          <w:szCs w:val="22"/>
        </w:rPr>
        <w:t xml:space="preserve"> MPE limits)</w:t>
      </w:r>
      <w:r w:rsidR="00C07063">
        <w:rPr>
          <w:color w:val="000000"/>
          <w:sz w:val="22"/>
          <w:szCs w:val="22"/>
        </w:rPr>
        <w:t>.  On the S</w:t>
      </w:r>
      <w:r w:rsidR="00FD1A02">
        <w:rPr>
          <w:color w:val="000000"/>
          <w:sz w:val="22"/>
          <w:szCs w:val="22"/>
        </w:rPr>
        <w:t>E</w:t>
      </w:r>
      <w:r w:rsidR="00C07063">
        <w:rPr>
          <w:color w:val="000000"/>
          <w:sz w:val="22"/>
          <w:szCs w:val="22"/>
        </w:rPr>
        <w:t xml:space="preserve"> Panel,</w:t>
      </w:r>
      <w:r w:rsidR="009D4B06" w:rsidRPr="009D4B06">
        <w:rPr>
          <w:color w:val="000000"/>
          <w:sz w:val="22"/>
          <w:szCs w:val="22"/>
        </w:rPr>
        <w:t xml:space="preserve"> </w:t>
      </w:r>
      <w:r w:rsidR="00803E87">
        <w:rPr>
          <w:color w:val="000000"/>
          <w:sz w:val="22"/>
          <w:szCs w:val="22"/>
        </w:rPr>
        <w:t>RF</w:t>
      </w:r>
      <w:r w:rsidR="00CB1C10">
        <w:rPr>
          <w:color w:val="000000"/>
          <w:sz w:val="22"/>
          <w:szCs w:val="22"/>
        </w:rPr>
        <w:t xml:space="preserve"> emissions</w:t>
      </w:r>
      <w:r w:rsidR="00803E87">
        <w:rPr>
          <w:color w:val="000000"/>
          <w:sz w:val="22"/>
          <w:szCs w:val="22"/>
        </w:rPr>
        <w:t xml:space="preserve"> from </w:t>
      </w:r>
      <w:r w:rsidR="009D4B06" w:rsidRPr="009D4B06">
        <w:rPr>
          <w:color w:val="000000"/>
          <w:sz w:val="22"/>
          <w:szCs w:val="22"/>
        </w:rPr>
        <w:t>Station WQGA745 w</w:t>
      </w:r>
      <w:r w:rsidR="00CB1C10">
        <w:rPr>
          <w:color w:val="000000"/>
          <w:sz w:val="22"/>
          <w:szCs w:val="22"/>
        </w:rPr>
        <w:t>ere</w:t>
      </w:r>
      <w:r w:rsidR="009D4B06" w:rsidRPr="009D4B06">
        <w:rPr>
          <w:color w:val="000000"/>
          <w:sz w:val="22"/>
          <w:szCs w:val="22"/>
        </w:rPr>
        <w:t xml:space="preserve"> measured at 2.</w:t>
      </w:r>
      <w:r w:rsidR="00C07063">
        <w:rPr>
          <w:color w:val="000000"/>
          <w:sz w:val="22"/>
          <w:szCs w:val="22"/>
        </w:rPr>
        <w:t>42</w:t>
      </w:r>
      <w:r w:rsidR="009D4B06" w:rsidRPr="009D4B06">
        <w:rPr>
          <w:color w:val="000000"/>
          <w:sz w:val="22"/>
          <w:szCs w:val="22"/>
        </w:rPr>
        <w:t xml:space="preserve"> mW/cm</w:t>
      </w:r>
      <w:r w:rsidR="009D4B06" w:rsidRPr="009D4B06">
        <w:rPr>
          <w:color w:val="000000"/>
          <w:sz w:val="22"/>
          <w:szCs w:val="22"/>
          <w:vertAlign w:val="superscript"/>
        </w:rPr>
        <w:t>2</w:t>
      </w:r>
      <w:r w:rsidR="009D4B06" w:rsidRPr="009D4B06">
        <w:rPr>
          <w:color w:val="000000"/>
          <w:sz w:val="22"/>
          <w:szCs w:val="22"/>
        </w:rPr>
        <w:t xml:space="preserve"> (2</w:t>
      </w:r>
      <w:r w:rsidR="00C07063">
        <w:rPr>
          <w:color w:val="000000"/>
          <w:sz w:val="22"/>
          <w:szCs w:val="22"/>
        </w:rPr>
        <w:t>42</w:t>
      </w:r>
      <w:r w:rsidR="009D4B06" w:rsidRPr="009D4B06">
        <w:rPr>
          <w:color w:val="000000"/>
          <w:sz w:val="22"/>
          <w:szCs w:val="22"/>
        </w:rPr>
        <w:t xml:space="preserve">% of the </w:t>
      </w:r>
      <w:r w:rsidR="00FA5CE5">
        <w:rPr>
          <w:color w:val="000000"/>
          <w:sz w:val="22"/>
          <w:szCs w:val="22"/>
        </w:rPr>
        <w:t>general population</w:t>
      </w:r>
      <w:r w:rsidR="009D4B06" w:rsidRPr="009D4B06">
        <w:rPr>
          <w:color w:val="000000"/>
          <w:sz w:val="22"/>
          <w:szCs w:val="22"/>
        </w:rPr>
        <w:t xml:space="preserve"> MPE limits)</w:t>
      </w:r>
      <w:r w:rsidR="00A0079F">
        <w:rPr>
          <w:color w:val="000000"/>
          <w:sz w:val="22"/>
          <w:szCs w:val="22"/>
        </w:rPr>
        <w:t xml:space="preserve">, and </w:t>
      </w:r>
      <w:r w:rsidR="00CB1C10">
        <w:rPr>
          <w:color w:val="000000"/>
          <w:sz w:val="22"/>
          <w:szCs w:val="22"/>
        </w:rPr>
        <w:t xml:space="preserve">RF emissions from </w:t>
      </w:r>
      <w:r w:rsidR="00A0079F">
        <w:rPr>
          <w:color w:val="000000"/>
          <w:sz w:val="22"/>
          <w:szCs w:val="22"/>
        </w:rPr>
        <w:t>Station WQQQ249 w</w:t>
      </w:r>
      <w:r w:rsidR="00CB1C10">
        <w:rPr>
          <w:color w:val="000000"/>
          <w:sz w:val="22"/>
          <w:szCs w:val="22"/>
        </w:rPr>
        <w:t>ere</w:t>
      </w:r>
      <w:r w:rsidR="00A0079F">
        <w:rPr>
          <w:color w:val="000000"/>
          <w:sz w:val="22"/>
          <w:szCs w:val="22"/>
        </w:rPr>
        <w:t xml:space="preserve"> </w:t>
      </w:r>
      <w:r w:rsidR="00A0079F" w:rsidRPr="00A0079F">
        <w:rPr>
          <w:color w:val="000000"/>
          <w:sz w:val="22"/>
          <w:szCs w:val="22"/>
        </w:rPr>
        <w:t xml:space="preserve">measured at </w:t>
      </w:r>
      <w:r w:rsidR="00A0079F">
        <w:rPr>
          <w:color w:val="000000"/>
          <w:sz w:val="22"/>
          <w:szCs w:val="22"/>
        </w:rPr>
        <w:t>1</w:t>
      </w:r>
      <w:r w:rsidR="00A0079F" w:rsidRPr="00A0079F">
        <w:rPr>
          <w:color w:val="000000"/>
          <w:sz w:val="22"/>
          <w:szCs w:val="22"/>
        </w:rPr>
        <w:t>.</w:t>
      </w:r>
      <w:r w:rsidR="00A0079F">
        <w:rPr>
          <w:color w:val="000000"/>
          <w:sz w:val="22"/>
          <w:szCs w:val="22"/>
        </w:rPr>
        <w:t>82</w:t>
      </w:r>
      <w:r w:rsidR="00A0079F" w:rsidRPr="00A0079F">
        <w:rPr>
          <w:color w:val="000000"/>
          <w:sz w:val="22"/>
          <w:szCs w:val="22"/>
        </w:rPr>
        <w:t xml:space="preserve"> mW/cm</w:t>
      </w:r>
      <w:r w:rsidR="00A0079F" w:rsidRPr="00A0079F">
        <w:rPr>
          <w:color w:val="000000"/>
          <w:sz w:val="22"/>
          <w:szCs w:val="22"/>
          <w:vertAlign w:val="superscript"/>
        </w:rPr>
        <w:t>2</w:t>
      </w:r>
      <w:r w:rsidR="00A0079F" w:rsidRPr="00A0079F">
        <w:rPr>
          <w:color w:val="000000"/>
          <w:sz w:val="22"/>
          <w:szCs w:val="22"/>
        </w:rPr>
        <w:t xml:space="preserve"> (</w:t>
      </w:r>
      <w:r w:rsidR="00A0079F">
        <w:rPr>
          <w:color w:val="000000"/>
          <w:sz w:val="22"/>
          <w:szCs w:val="22"/>
        </w:rPr>
        <w:t>182</w:t>
      </w:r>
      <w:r w:rsidR="00A0079F" w:rsidRPr="00A0079F">
        <w:rPr>
          <w:color w:val="000000"/>
          <w:sz w:val="22"/>
          <w:szCs w:val="22"/>
        </w:rPr>
        <w:t>% of the general population MPE limits)</w:t>
      </w:r>
      <w:r w:rsidR="00A0079F">
        <w:rPr>
          <w:color w:val="000000"/>
          <w:sz w:val="22"/>
          <w:szCs w:val="22"/>
        </w:rPr>
        <w:t>.</w:t>
      </w:r>
    </w:p>
    <w:p w14:paraId="454309D2" w14:textId="1B49EFB5" w:rsidR="004D7456" w:rsidRPr="004D7456" w:rsidRDefault="00C07063" w:rsidP="004D7456">
      <w:pPr>
        <w:widowControl/>
        <w:numPr>
          <w:ilvl w:val="0"/>
          <w:numId w:val="22"/>
        </w:numPr>
        <w:tabs>
          <w:tab w:val="clear" w:pos="1260"/>
          <w:tab w:val="left" w:pos="0"/>
          <w:tab w:val="num" w:pos="1440"/>
        </w:tabs>
        <w:suppressAutoHyphens/>
        <w:spacing w:after="120"/>
        <w:ind w:left="0"/>
        <w:rPr>
          <w:color w:val="000000"/>
          <w:sz w:val="22"/>
          <w:szCs w:val="22"/>
        </w:rPr>
      </w:pPr>
      <w:r>
        <w:rPr>
          <w:color w:val="000000"/>
          <w:sz w:val="22"/>
          <w:szCs w:val="22"/>
        </w:rPr>
        <w:t xml:space="preserve">On January 16, 2015, </w:t>
      </w:r>
      <w:r w:rsidR="007B279F">
        <w:rPr>
          <w:color w:val="000000"/>
          <w:sz w:val="22"/>
          <w:szCs w:val="22"/>
        </w:rPr>
        <w:t>the agen</w:t>
      </w:r>
      <w:r w:rsidR="004D7456">
        <w:rPr>
          <w:color w:val="000000"/>
          <w:sz w:val="22"/>
          <w:szCs w:val="22"/>
        </w:rPr>
        <w:t>t</w:t>
      </w:r>
      <w:r w:rsidR="007B279F">
        <w:rPr>
          <w:color w:val="000000"/>
          <w:sz w:val="22"/>
          <w:szCs w:val="22"/>
        </w:rPr>
        <w:t>s</w:t>
      </w:r>
      <w:r w:rsidR="004D7456">
        <w:rPr>
          <w:color w:val="000000"/>
          <w:sz w:val="22"/>
          <w:szCs w:val="22"/>
        </w:rPr>
        <w:t xml:space="preserve"> met with a T-Mobile repr</w:t>
      </w:r>
      <w:r w:rsidR="007B279F">
        <w:rPr>
          <w:color w:val="000000"/>
          <w:sz w:val="22"/>
          <w:szCs w:val="22"/>
        </w:rPr>
        <w:t>esentative</w:t>
      </w:r>
      <w:r w:rsidR="004D7456">
        <w:rPr>
          <w:color w:val="000000"/>
          <w:sz w:val="22"/>
          <w:szCs w:val="22"/>
        </w:rPr>
        <w:t xml:space="preserve"> on the rooftop at the Building.  The agents</w:t>
      </w:r>
      <w:r w:rsidR="004D7456" w:rsidRPr="004D7456">
        <w:rPr>
          <w:color w:val="000000"/>
          <w:sz w:val="22"/>
          <w:szCs w:val="22"/>
        </w:rPr>
        <w:t xml:space="preserve"> observed that the plastic chain</w:t>
      </w:r>
      <w:r w:rsidR="00EB4179">
        <w:rPr>
          <w:color w:val="000000"/>
          <w:sz w:val="22"/>
          <w:szCs w:val="22"/>
        </w:rPr>
        <w:t>-</w:t>
      </w:r>
      <w:r w:rsidR="004D7456" w:rsidRPr="004D7456">
        <w:rPr>
          <w:color w:val="000000"/>
          <w:sz w:val="22"/>
          <w:szCs w:val="22"/>
        </w:rPr>
        <w:t>links</w:t>
      </w:r>
      <w:r w:rsidR="004D7456">
        <w:rPr>
          <w:color w:val="000000"/>
          <w:sz w:val="22"/>
          <w:szCs w:val="22"/>
        </w:rPr>
        <w:t xml:space="preserve"> o</w:t>
      </w:r>
      <w:r w:rsidR="007B279F">
        <w:rPr>
          <w:color w:val="000000"/>
          <w:sz w:val="22"/>
          <w:szCs w:val="22"/>
        </w:rPr>
        <w:t>n</w:t>
      </w:r>
      <w:r w:rsidR="004D7456">
        <w:rPr>
          <w:color w:val="000000"/>
          <w:sz w:val="22"/>
          <w:szCs w:val="22"/>
        </w:rPr>
        <w:t xml:space="preserve"> the orange plastic pole</w:t>
      </w:r>
      <w:r w:rsidR="007B279F">
        <w:rPr>
          <w:color w:val="000000"/>
          <w:sz w:val="22"/>
          <w:szCs w:val="22"/>
        </w:rPr>
        <w:t>s</w:t>
      </w:r>
      <w:r w:rsidR="004D7456" w:rsidRPr="004D7456">
        <w:rPr>
          <w:color w:val="000000"/>
          <w:sz w:val="22"/>
          <w:szCs w:val="22"/>
        </w:rPr>
        <w:t xml:space="preserve"> were re-connected</w:t>
      </w:r>
      <w:r w:rsidR="007B279F">
        <w:rPr>
          <w:color w:val="000000"/>
          <w:sz w:val="22"/>
          <w:szCs w:val="22"/>
        </w:rPr>
        <w:t>,</w:t>
      </w:r>
      <w:r w:rsidR="004D7456" w:rsidRPr="004D7456">
        <w:rPr>
          <w:color w:val="000000"/>
          <w:sz w:val="22"/>
          <w:szCs w:val="22"/>
        </w:rPr>
        <w:t xml:space="preserve"> forming some barrier</w:t>
      </w:r>
      <w:r w:rsidR="007B279F">
        <w:rPr>
          <w:color w:val="000000"/>
          <w:sz w:val="22"/>
          <w:szCs w:val="22"/>
        </w:rPr>
        <w:t>s</w:t>
      </w:r>
      <w:r w:rsidR="004D7456" w:rsidRPr="004D7456">
        <w:rPr>
          <w:color w:val="000000"/>
          <w:sz w:val="22"/>
          <w:szCs w:val="22"/>
        </w:rPr>
        <w:t xml:space="preserve"> </w:t>
      </w:r>
      <w:r w:rsidR="00D511E5">
        <w:rPr>
          <w:color w:val="000000"/>
          <w:sz w:val="22"/>
          <w:szCs w:val="22"/>
        </w:rPr>
        <w:t>to access to the</w:t>
      </w:r>
      <w:r w:rsidR="004D7456" w:rsidRPr="004D7456">
        <w:rPr>
          <w:color w:val="000000"/>
          <w:sz w:val="22"/>
          <w:szCs w:val="22"/>
        </w:rPr>
        <w:t xml:space="preserve"> front of the </w:t>
      </w:r>
      <w:r w:rsidR="004D7456">
        <w:rPr>
          <w:color w:val="000000"/>
          <w:sz w:val="22"/>
          <w:szCs w:val="22"/>
        </w:rPr>
        <w:t>S</w:t>
      </w:r>
      <w:r w:rsidR="002E61C1">
        <w:rPr>
          <w:color w:val="000000"/>
          <w:sz w:val="22"/>
          <w:szCs w:val="22"/>
        </w:rPr>
        <w:t>W</w:t>
      </w:r>
      <w:r w:rsidR="007B279F">
        <w:rPr>
          <w:color w:val="000000"/>
          <w:sz w:val="22"/>
          <w:szCs w:val="22"/>
        </w:rPr>
        <w:t xml:space="preserve"> and S</w:t>
      </w:r>
      <w:r w:rsidR="002E61C1">
        <w:rPr>
          <w:color w:val="000000"/>
          <w:sz w:val="22"/>
          <w:szCs w:val="22"/>
        </w:rPr>
        <w:t>E</w:t>
      </w:r>
      <w:r w:rsidR="007B279F">
        <w:rPr>
          <w:color w:val="000000"/>
          <w:sz w:val="22"/>
          <w:szCs w:val="22"/>
        </w:rPr>
        <w:t xml:space="preserve"> </w:t>
      </w:r>
      <w:r w:rsidR="004D7456">
        <w:rPr>
          <w:color w:val="000000"/>
          <w:sz w:val="22"/>
          <w:szCs w:val="22"/>
        </w:rPr>
        <w:t>Panels</w:t>
      </w:r>
      <w:r w:rsidR="007D1C95">
        <w:rPr>
          <w:color w:val="000000"/>
          <w:sz w:val="22"/>
          <w:szCs w:val="22"/>
        </w:rPr>
        <w:t xml:space="preserve">. </w:t>
      </w:r>
      <w:r w:rsidR="004D7456" w:rsidRPr="004D7456">
        <w:rPr>
          <w:color w:val="000000"/>
          <w:sz w:val="22"/>
          <w:szCs w:val="22"/>
        </w:rPr>
        <w:t xml:space="preserve"> The agents showed</w:t>
      </w:r>
      <w:r w:rsidR="007D1C95">
        <w:rPr>
          <w:color w:val="000000"/>
          <w:sz w:val="22"/>
          <w:szCs w:val="22"/>
        </w:rPr>
        <w:t xml:space="preserve"> the T-Mobile representati</w:t>
      </w:r>
      <w:r w:rsidR="007B279F">
        <w:rPr>
          <w:color w:val="000000"/>
          <w:sz w:val="22"/>
          <w:szCs w:val="22"/>
        </w:rPr>
        <w:t xml:space="preserve">ve the </w:t>
      </w:r>
      <w:r w:rsidR="004D7456" w:rsidRPr="004D7456">
        <w:rPr>
          <w:color w:val="000000"/>
          <w:sz w:val="22"/>
          <w:szCs w:val="22"/>
        </w:rPr>
        <w:t xml:space="preserve">accessibility of the rooftop </w:t>
      </w:r>
      <w:r w:rsidR="007B279F">
        <w:rPr>
          <w:color w:val="000000"/>
          <w:sz w:val="22"/>
          <w:szCs w:val="22"/>
        </w:rPr>
        <w:t xml:space="preserve">from </w:t>
      </w:r>
      <w:r w:rsidR="004D7456" w:rsidRPr="004D7456">
        <w:rPr>
          <w:color w:val="000000"/>
          <w:sz w:val="22"/>
          <w:szCs w:val="22"/>
        </w:rPr>
        <w:t xml:space="preserve">the two patios located in the northeast and northwest </w:t>
      </w:r>
      <w:r w:rsidR="00803E87">
        <w:rPr>
          <w:color w:val="000000"/>
          <w:sz w:val="22"/>
          <w:szCs w:val="22"/>
        </w:rPr>
        <w:t xml:space="preserve">areas of the rooftop </w:t>
      </w:r>
      <w:r w:rsidR="004D7456" w:rsidRPr="004D7456">
        <w:rPr>
          <w:color w:val="000000"/>
          <w:sz w:val="22"/>
          <w:szCs w:val="22"/>
        </w:rPr>
        <w:t xml:space="preserve">of the </w:t>
      </w:r>
      <w:r w:rsidR="00EB4179">
        <w:rPr>
          <w:color w:val="000000"/>
          <w:sz w:val="22"/>
          <w:szCs w:val="22"/>
        </w:rPr>
        <w:t>B</w:t>
      </w:r>
      <w:r w:rsidR="004D7456" w:rsidRPr="004D7456">
        <w:rPr>
          <w:color w:val="000000"/>
          <w:sz w:val="22"/>
          <w:szCs w:val="22"/>
        </w:rPr>
        <w:t>uilding,</w:t>
      </w:r>
      <w:r w:rsidR="007B279F">
        <w:rPr>
          <w:color w:val="000000"/>
          <w:sz w:val="22"/>
          <w:szCs w:val="22"/>
        </w:rPr>
        <w:t xml:space="preserve"> as well as the evidence of </w:t>
      </w:r>
      <w:r w:rsidR="004D7456" w:rsidRPr="004D7456">
        <w:rPr>
          <w:color w:val="000000"/>
          <w:sz w:val="22"/>
          <w:szCs w:val="22"/>
        </w:rPr>
        <w:t xml:space="preserve">general public access to the </w:t>
      </w:r>
      <w:r w:rsidR="00D511E5">
        <w:rPr>
          <w:color w:val="000000"/>
          <w:sz w:val="22"/>
          <w:szCs w:val="22"/>
        </w:rPr>
        <w:t xml:space="preserve">Antenna Area of the </w:t>
      </w:r>
      <w:r w:rsidR="004D7456" w:rsidRPr="004D7456">
        <w:rPr>
          <w:color w:val="000000"/>
          <w:sz w:val="22"/>
          <w:szCs w:val="22"/>
        </w:rPr>
        <w:t>rooftop</w:t>
      </w:r>
      <w:r w:rsidR="007B279F">
        <w:rPr>
          <w:color w:val="000000"/>
          <w:sz w:val="22"/>
          <w:szCs w:val="22"/>
        </w:rPr>
        <w:t xml:space="preserve"> including</w:t>
      </w:r>
      <w:r w:rsidR="004D7456" w:rsidRPr="004D7456">
        <w:rPr>
          <w:color w:val="000000"/>
          <w:sz w:val="22"/>
          <w:szCs w:val="22"/>
        </w:rPr>
        <w:t xml:space="preserve"> cigarette butts</w:t>
      </w:r>
      <w:r w:rsidR="00CB1C10">
        <w:rPr>
          <w:color w:val="000000"/>
          <w:sz w:val="22"/>
          <w:szCs w:val="22"/>
        </w:rPr>
        <w:t xml:space="preserve"> and </w:t>
      </w:r>
      <w:r w:rsidR="004D7456" w:rsidRPr="004D7456">
        <w:rPr>
          <w:color w:val="000000"/>
          <w:sz w:val="22"/>
          <w:szCs w:val="22"/>
        </w:rPr>
        <w:t>pen</w:t>
      </w:r>
      <w:r w:rsidR="007B279F">
        <w:rPr>
          <w:color w:val="000000"/>
          <w:sz w:val="22"/>
          <w:szCs w:val="22"/>
        </w:rPr>
        <w:t>s</w:t>
      </w:r>
      <w:r w:rsidR="004D7456" w:rsidRPr="004D7456">
        <w:rPr>
          <w:color w:val="000000"/>
          <w:sz w:val="22"/>
          <w:szCs w:val="22"/>
        </w:rPr>
        <w:t xml:space="preserve">, </w:t>
      </w:r>
      <w:r w:rsidR="00CB1C10">
        <w:rPr>
          <w:color w:val="000000"/>
          <w:sz w:val="22"/>
          <w:szCs w:val="22"/>
        </w:rPr>
        <w:t>as well as</w:t>
      </w:r>
      <w:r w:rsidR="004D7456" w:rsidRPr="004D7456">
        <w:rPr>
          <w:color w:val="000000"/>
          <w:sz w:val="22"/>
          <w:szCs w:val="22"/>
        </w:rPr>
        <w:t xml:space="preserve"> graffiti on </w:t>
      </w:r>
      <w:r w:rsidR="00CB1C10">
        <w:rPr>
          <w:color w:val="000000"/>
          <w:sz w:val="22"/>
          <w:szCs w:val="22"/>
        </w:rPr>
        <w:t>one</w:t>
      </w:r>
      <w:r w:rsidR="004D7456" w:rsidRPr="004D7456">
        <w:rPr>
          <w:color w:val="000000"/>
          <w:sz w:val="22"/>
          <w:szCs w:val="22"/>
        </w:rPr>
        <w:t xml:space="preserve"> </w:t>
      </w:r>
      <w:r w:rsidR="007B279F">
        <w:rPr>
          <w:color w:val="000000"/>
          <w:sz w:val="22"/>
          <w:szCs w:val="22"/>
        </w:rPr>
        <w:t xml:space="preserve">of the </w:t>
      </w:r>
      <w:r w:rsidR="004D7456" w:rsidRPr="004D7456">
        <w:rPr>
          <w:color w:val="000000"/>
          <w:sz w:val="22"/>
          <w:szCs w:val="22"/>
        </w:rPr>
        <w:t xml:space="preserve">antenna panels. </w:t>
      </w:r>
      <w:r w:rsidR="007F7C4B">
        <w:rPr>
          <w:color w:val="000000"/>
          <w:sz w:val="22"/>
          <w:szCs w:val="22"/>
        </w:rPr>
        <w:t xml:space="preserve"> </w:t>
      </w:r>
      <w:r w:rsidR="004D7456" w:rsidRPr="004D7456">
        <w:rPr>
          <w:color w:val="000000"/>
          <w:sz w:val="22"/>
          <w:szCs w:val="22"/>
        </w:rPr>
        <w:t xml:space="preserve">Agents </w:t>
      </w:r>
      <w:r w:rsidR="002404CB">
        <w:rPr>
          <w:color w:val="000000"/>
          <w:sz w:val="22"/>
          <w:szCs w:val="22"/>
        </w:rPr>
        <w:t>additionally</w:t>
      </w:r>
      <w:r w:rsidR="002404CB" w:rsidRPr="004D7456">
        <w:rPr>
          <w:color w:val="000000"/>
          <w:sz w:val="22"/>
          <w:szCs w:val="22"/>
        </w:rPr>
        <w:t xml:space="preserve"> </w:t>
      </w:r>
      <w:r w:rsidR="004D7456" w:rsidRPr="004D7456">
        <w:rPr>
          <w:color w:val="000000"/>
          <w:sz w:val="22"/>
          <w:szCs w:val="22"/>
        </w:rPr>
        <w:t xml:space="preserve">informed </w:t>
      </w:r>
      <w:r w:rsidR="00677EAA">
        <w:rPr>
          <w:color w:val="000000"/>
          <w:sz w:val="22"/>
          <w:szCs w:val="22"/>
        </w:rPr>
        <w:t>the T-Mobile representative</w:t>
      </w:r>
      <w:r w:rsidR="004D7456" w:rsidRPr="004D7456">
        <w:rPr>
          <w:color w:val="000000"/>
          <w:sz w:val="22"/>
          <w:szCs w:val="22"/>
        </w:rPr>
        <w:t xml:space="preserve"> of statements from the </w:t>
      </w:r>
      <w:r w:rsidR="00EB4179">
        <w:rPr>
          <w:color w:val="000000"/>
          <w:sz w:val="22"/>
          <w:szCs w:val="22"/>
        </w:rPr>
        <w:t>B</w:t>
      </w:r>
      <w:r w:rsidR="004D7456" w:rsidRPr="004D7456">
        <w:rPr>
          <w:color w:val="000000"/>
          <w:sz w:val="22"/>
          <w:szCs w:val="22"/>
        </w:rPr>
        <w:t xml:space="preserve">uilding management </w:t>
      </w:r>
      <w:r w:rsidR="007B279F">
        <w:rPr>
          <w:color w:val="000000"/>
          <w:sz w:val="22"/>
          <w:szCs w:val="22"/>
        </w:rPr>
        <w:t xml:space="preserve">concerning lack of adequate RF exposure training.  The agents also discussed the </w:t>
      </w:r>
      <w:r w:rsidR="004D7456" w:rsidRPr="004D7456">
        <w:rPr>
          <w:color w:val="000000"/>
          <w:sz w:val="22"/>
          <w:szCs w:val="22"/>
        </w:rPr>
        <w:t>inadequate RF</w:t>
      </w:r>
      <w:r w:rsidR="007B279F">
        <w:rPr>
          <w:color w:val="000000"/>
          <w:sz w:val="22"/>
          <w:szCs w:val="22"/>
        </w:rPr>
        <w:t xml:space="preserve"> exposure </w:t>
      </w:r>
      <w:r w:rsidR="004D7456" w:rsidRPr="004D7456">
        <w:rPr>
          <w:color w:val="000000"/>
          <w:sz w:val="22"/>
          <w:szCs w:val="22"/>
        </w:rPr>
        <w:t>signage</w:t>
      </w:r>
      <w:r w:rsidR="007F7C4B">
        <w:rPr>
          <w:color w:val="000000"/>
          <w:sz w:val="22"/>
          <w:szCs w:val="22"/>
        </w:rPr>
        <w:t xml:space="preserve">, and the previously broken barriers </w:t>
      </w:r>
      <w:r w:rsidR="004D7456" w:rsidRPr="004D7456">
        <w:rPr>
          <w:color w:val="000000"/>
          <w:sz w:val="22"/>
          <w:szCs w:val="22"/>
        </w:rPr>
        <w:t xml:space="preserve">and </w:t>
      </w:r>
      <w:r w:rsidR="007F7C4B">
        <w:rPr>
          <w:color w:val="000000"/>
          <w:sz w:val="22"/>
          <w:szCs w:val="22"/>
        </w:rPr>
        <w:t xml:space="preserve">inadequate informational </w:t>
      </w:r>
      <w:r w:rsidR="004D7456" w:rsidRPr="004D7456">
        <w:rPr>
          <w:color w:val="000000"/>
          <w:sz w:val="22"/>
          <w:szCs w:val="22"/>
        </w:rPr>
        <w:t xml:space="preserve">postings to clearly indicate areas to avoid or </w:t>
      </w:r>
      <w:r w:rsidR="007F7C4B">
        <w:rPr>
          <w:color w:val="000000"/>
          <w:sz w:val="22"/>
          <w:szCs w:val="22"/>
        </w:rPr>
        <w:t xml:space="preserve">how to </w:t>
      </w:r>
      <w:r w:rsidR="004D7456" w:rsidRPr="004D7456">
        <w:rPr>
          <w:color w:val="000000"/>
          <w:sz w:val="22"/>
          <w:szCs w:val="22"/>
        </w:rPr>
        <w:t>limit RF</w:t>
      </w:r>
      <w:r w:rsidR="007B279F">
        <w:rPr>
          <w:color w:val="000000"/>
          <w:sz w:val="22"/>
          <w:szCs w:val="22"/>
        </w:rPr>
        <w:t xml:space="preserve"> exposure.  The T-Mobile representative informed the agents that T-Mobile </w:t>
      </w:r>
      <w:r w:rsidR="00652B31">
        <w:rPr>
          <w:color w:val="000000"/>
          <w:sz w:val="22"/>
          <w:szCs w:val="22"/>
        </w:rPr>
        <w:t xml:space="preserve">would </w:t>
      </w:r>
      <w:r w:rsidR="004D7456" w:rsidRPr="004D7456">
        <w:rPr>
          <w:color w:val="000000"/>
          <w:sz w:val="22"/>
          <w:szCs w:val="22"/>
        </w:rPr>
        <w:t>take action to correct any deficiencies found during the investigation to bring the site in</w:t>
      </w:r>
      <w:r w:rsidR="00C47934">
        <w:rPr>
          <w:color w:val="000000"/>
          <w:sz w:val="22"/>
          <w:szCs w:val="22"/>
        </w:rPr>
        <w:t>to</w:t>
      </w:r>
      <w:r w:rsidR="004D7456" w:rsidRPr="004D7456">
        <w:rPr>
          <w:color w:val="000000"/>
          <w:sz w:val="22"/>
          <w:szCs w:val="22"/>
        </w:rPr>
        <w:t xml:space="preserve"> compliance with </w:t>
      </w:r>
      <w:r w:rsidR="00C47934">
        <w:rPr>
          <w:color w:val="000000"/>
          <w:sz w:val="22"/>
          <w:szCs w:val="22"/>
        </w:rPr>
        <w:t>the R</w:t>
      </w:r>
      <w:r w:rsidR="004D7456" w:rsidRPr="004D7456">
        <w:rPr>
          <w:color w:val="000000"/>
          <w:sz w:val="22"/>
          <w:szCs w:val="22"/>
        </w:rPr>
        <w:t>ules.</w:t>
      </w:r>
      <w:r w:rsidR="00412BD7">
        <w:rPr>
          <w:rStyle w:val="FootnoteReference"/>
          <w:color w:val="000000"/>
          <w:sz w:val="22"/>
          <w:szCs w:val="22"/>
        </w:rPr>
        <w:footnoteReference w:id="12"/>
      </w:r>
      <w:r w:rsidR="004D7456" w:rsidRPr="004D7456">
        <w:rPr>
          <w:color w:val="000000"/>
          <w:sz w:val="22"/>
          <w:szCs w:val="22"/>
        </w:rPr>
        <w:t xml:space="preserve"> </w:t>
      </w:r>
    </w:p>
    <w:p w14:paraId="37DC976E" w14:textId="77777777" w:rsidR="00050854" w:rsidRDefault="00050854" w:rsidP="004A326D">
      <w:pPr>
        <w:pStyle w:val="Heading1"/>
        <w:widowControl/>
        <w:spacing w:after="120"/>
        <w:rPr>
          <w:sz w:val="22"/>
          <w:szCs w:val="22"/>
        </w:rPr>
      </w:pPr>
      <w:r w:rsidRPr="003F3CFD">
        <w:rPr>
          <w:sz w:val="22"/>
          <w:szCs w:val="22"/>
        </w:rPr>
        <w:t>DISCUSSION</w:t>
      </w:r>
    </w:p>
    <w:p w14:paraId="24AA1E25" w14:textId="6F1751CA" w:rsidR="00092DD6" w:rsidRPr="00E90203" w:rsidRDefault="009659D2" w:rsidP="004A326D">
      <w:pPr>
        <w:widowControl/>
        <w:numPr>
          <w:ilvl w:val="0"/>
          <w:numId w:val="22"/>
        </w:numPr>
        <w:tabs>
          <w:tab w:val="clear" w:pos="1260"/>
          <w:tab w:val="num" w:pos="1440"/>
          <w:tab w:val="left" w:pos="4680"/>
          <w:tab w:val="left" w:pos="5760"/>
        </w:tabs>
        <w:spacing w:after="120"/>
        <w:ind w:left="0"/>
        <w:rPr>
          <w:spacing w:val="-3"/>
          <w:sz w:val="22"/>
          <w:szCs w:val="22"/>
        </w:rPr>
      </w:pPr>
      <w:r>
        <w:rPr>
          <w:spacing w:val="-3"/>
          <w:sz w:val="22"/>
          <w:szCs w:val="22"/>
        </w:rPr>
        <w:t xml:space="preserve">We find that </w:t>
      </w:r>
      <w:r w:rsidR="00070F9D">
        <w:rPr>
          <w:spacing w:val="-3"/>
          <w:sz w:val="22"/>
          <w:szCs w:val="22"/>
        </w:rPr>
        <w:t>T-Mobile</w:t>
      </w:r>
      <w:r w:rsidR="000305FC">
        <w:rPr>
          <w:spacing w:val="-3"/>
          <w:sz w:val="22"/>
          <w:szCs w:val="22"/>
        </w:rPr>
        <w:t xml:space="preserve"> apparently willfully and repeatedly violated </w:t>
      </w:r>
      <w:r w:rsidRPr="009659D2">
        <w:rPr>
          <w:spacing w:val="-3"/>
          <w:sz w:val="22"/>
          <w:szCs w:val="22"/>
        </w:rPr>
        <w:t xml:space="preserve">Section </w:t>
      </w:r>
      <w:r w:rsidR="00070F9D">
        <w:rPr>
          <w:spacing w:val="-3"/>
          <w:sz w:val="22"/>
          <w:szCs w:val="22"/>
        </w:rPr>
        <w:t>1.1310</w:t>
      </w:r>
      <w:r w:rsidRPr="009659D2">
        <w:rPr>
          <w:spacing w:val="-3"/>
          <w:sz w:val="22"/>
          <w:szCs w:val="22"/>
        </w:rPr>
        <w:t xml:space="preserve"> of the Rules,</w:t>
      </w:r>
      <w:r>
        <w:rPr>
          <w:spacing w:val="-3"/>
          <w:sz w:val="22"/>
          <w:szCs w:val="22"/>
        </w:rPr>
        <w:t xml:space="preserve"> </w:t>
      </w:r>
      <w:r w:rsidR="00CC6CF6">
        <w:rPr>
          <w:spacing w:val="-3"/>
          <w:sz w:val="22"/>
          <w:szCs w:val="22"/>
        </w:rPr>
        <w:t xml:space="preserve">by </w:t>
      </w:r>
      <w:r w:rsidR="00CC6CF6" w:rsidRPr="00CC6CF6">
        <w:rPr>
          <w:spacing w:val="-3"/>
          <w:sz w:val="22"/>
          <w:szCs w:val="22"/>
        </w:rPr>
        <w:t xml:space="preserve">failing to comply with </w:t>
      </w:r>
      <w:r w:rsidR="00C47934">
        <w:rPr>
          <w:spacing w:val="-3"/>
          <w:sz w:val="22"/>
          <w:szCs w:val="22"/>
        </w:rPr>
        <w:t xml:space="preserve">the </w:t>
      </w:r>
      <w:r w:rsidR="00CC6CF6" w:rsidRPr="00CC6CF6">
        <w:rPr>
          <w:spacing w:val="-3"/>
          <w:sz w:val="22"/>
          <w:szCs w:val="22"/>
        </w:rPr>
        <w:t xml:space="preserve">radiofrequency </w:t>
      </w:r>
      <w:r w:rsidR="00D56A54">
        <w:rPr>
          <w:spacing w:val="-3"/>
          <w:sz w:val="22"/>
          <w:szCs w:val="22"/>
        </w:rPr>
        <w:t xml:space="preserve">MPE </w:t>
      </w:r>
      <w:r w:rsidR="00CC6CF6" w:rsidRPr="00CC6CF6">
        <w:rPr>
          <w:spacing w:val="-3"/>
          <w:sz w:val="22"/>
          <w:szCs w:val="22"/>
        </w:rPr>
        <w:t xml:space="preserve">limits applicable to </w:t>
      </w:r>
      <w:r w:rsidR="00D56A54">
        <w:rPr>
          <w:spacing w:val="-3"/>
          <w:sz w:val="22"/>
          <w:szCs w:val="22"/>
        </w:rPr>
        <w:t>its transmitters</w:t>
      </w:r>
      <w:r w:rsidR="00C47934">
        <w:rPr>
          <w:spacing w:val="-3"/>
          <w:sz w:val="22"/>
          <w:szCs w:val="22"/>
        </w:rPr>
        <w:t xml:space="preserve"> and facilities</w:t>
      </w:r>
      <w:r w:rsidRPr="009659D2">
        <w:rPr>
          <w:spacing w:val="-3"/>
          <w:sz w:val="22"/>
          <w:szCs w:val="22"/>
        </w:rPr>
        <w:t>.</w:t>
      </w:r>
      <w:r w:rsidR="00410F02">
        <w:rPr>
          <w:rStyle w:val="FootnoteReference"/>
          <w:spacing w:val="-3"/>
          <w:sz w:val="22"/>
          <w:szCs w:val="22"/>
        </w:rPr>
        <w:footnoteReference w:id="13"/>
      </w:r>
      <w:r>
        <w:rPr>
          <w:spacing w:val="-3"/>
          <w:sz w:val="22"/>
          <w:szCs w:val="22"/>
        </w:rPr>
        <w:t xml:space="preserve">  </w:t>
      </w:r>
      <w:r w:rsidR="008914FA" w:rsidRPr="00E34AAE">
        <w:rPr>
          <w:spacing w:val="-3"/>
          <w:sz w:val="22"/>
          <w:szCs w:val="22"/>
        </w:rPr>
        <w:t xml:space="preserve">Section 503(b) of the </w:t>
      </w:r>
      <w:r w:rsidR="00636FFA" w:rsidRPr="00636FFA">
        <w:rPr>
          <w:spacing w:val="-3"/>
          <w:sz w:val="22"/>
          <w:szCs w:val="22"/>
        </w:rPr>
        <w:t xml:space="preserve">Communications Act of 1934, as amended (Act), </w:t>
      </w:r>
      <w:r w:rsidR="008914FA" w:rsidRPr="00E34AAE">
        <w:rPr>
          <w:spacing w:val="-3"/>
          <w:sz w:val="22"/>
          <w:szCs w:val="22"/>
        </w:rPr>
        <w:t xml:space="preserve">provides that any person who willfully </w:t>
      </w:r>
      <w:r w:rsidR="008914FA">
        <w:rPr>
          <w:spacing w:val="-3"/>
          <w:sz w:val="22"/>
          <w:szCs w:val="22"/>
        </w:rPr>
        <w:t xml:space="preserve">or repeatedly </w:t>
      </w:r>
      <w:r w:rsidR="008914FA" w:rsidRPr="00E34AAE">
        <w:rPr>
          <w:spacing w:val="-3"/>
          <w:sz w:val="22"/>
          <w:szCs w:val="22"/>
        </w:rPr>
        <w:t xml:space="preserve">fails to comply substantially with the terms and conditions of any license, or willfully </w:t>
      </w:r>
      <w:r w:rsidR="008914FA">
        <w:rPr>
          <w:spacing w:val="-3"/>
          <w:sz w:val="22"/>
          <w:szCs w:val="22"/>
        </w:rPr>
        <w:t xml:space="preserve">or repeatedly </w:t>
      </w:r>
      <w:r w:rsidR="008914FA" w:rsidRPr="00E34AAE">
        <w:rPr>
          <w:spacing w:val="-3"/>
          <w:sz w:val="22"/>
          <w:szCs w:val="22"/>
        </w:rPr>
        <w:t>fails to comply with any of the provisions of the Act or of any rule, regulation</w:t>
      </w:r>
      <w:r w:rsidR="008914FA">
        <w:rPr>
          <w:spacing w:val="-3"/>
          <w:sz w:val="22"/>
          <w:szCs w:val="22"/>
        </w:rPr>
        <w:t>,</w:t>
      </w:r>
      <w:r w:rsidR="008914FA" w:rsidRPr="00E34AAE">
        <w:rPr>
          <w:spacing w:val="-3"/>
          <w:sz w:val="22"/>
          <w:szCs w:val="22"/>
        </w:rPr>
        <w:t xml:space="preserve"> or order issued by the Commission thereunder, shall be liable for a forfeiture penalty.</w:t>
      </w:r>
      <w:r w:rsidR="008914FA">
        <w:rPr>
          <w:rStyle w:val="FootnoteReference"/>
          <w:spacing w:val="-3"/>
          <w:sz w:val="22"/>
          <w:szCs w:val="22"/>
        </w:rPr>
        <w:footnoteReference w:id="14"/>
      </w:r>
      <w:r w:rsidR="008914FA" w:rsidRPr="00E34AAE">
        <w:rPr>
          <w:spacing w:val="-3"/>
          <w:sz w:val="22"/>
          <w:szCs w:val="22"/>
        </w:rPr>
        <w:t xml:space="preserve">  </w:t>
      </w:r>
      <w:r w:rsidR="008914FA" w:rsidRPr="00A12D37">
        <w:rPr>
          <w:color w:val="000000"/>
          <w:spacing w:val="-3"/>
          <w:sz w:val="22"/>
          <w:szCs w:val="22"/>
        </w:rPr>
        <w:t xml:space="preserve">Section 312(f)(1) of the Act defines </w:t>
      </w:r>
      <w:r w:rsidR="008914FA">
        <w:rPr>
          <w:color w:val="000000"/>
          <w:spacing w:val="-3"/>
          <w:sz w:val="22"/>
          <w:szCs w:val="22"/>
        </w:rPr>
        <w:t>“</w:t>
      </w:r>
      <w:r w:rsidR="008914FA" w:rsidRPr="00A12D37">
        <w:rPr>
          <w:color w:val="000000"/>
          <w:spacing w:val="-3"/>
          <w:sz w:val="22"/>
          <w:szCs w:val="22"/>
        </w:rPr>
        <w:t>willful</w:t>
      </w:r>
      <w:r w:rsidR="008914FA">
        <w:rPr>
          <w:color w:val="000000"/>
          <w:spacing w:val="-3"/>
          <w:sz w:val="22"/>
          <w:szCs w:val="22"/>
        </w:rPr>
        <w:t>”</w:t>
      </w:r>
      <w:r w:rsidR="008914FA" w:rsidRPr="00A12D37">
        <w:rPr>
          <w:color w:val="000000"/>
          <w:spacing w:val="-3"/>
          <w:sz w:val="22"/>
          <w:szCs w:val="22"/>
        </w:rPr>
        <w:t xml:space="preserve"> as the “conscious and deliberate commission or omission of [any] act, irrespective of any intent to violate” the law.</w:t>
      </w:r>
      <w:r w:rsidR="008914FA" w:rsidRPr="00A12D37">
        <w:rPr>
          <w:rStyle w:val="FootnoteReference"/>
          <w:color w:val="000000"/>
          <w:spacing w:val="-3"/>
          <w:sz w:val="22"/>
          <w:szCs w:val="22"/>
        </w:rPr>
        <w:footnoteReference w:id="15"/>
      </w:r>
      <w:r w:rsidR="008914FA" w:rsidRPr="00A12D37">
        <w:rPr>
          <w:color w:val="000000"/>
          <w:spacing w:val="-3"/>
          <w:sz w:val="22"/>
          <w:szCs w:val="22"/>
        </w:rPr>
        <w:t xml:space="preserve">  The legislative history to </w:t>
      </w:r>
      <w:r w:rsidR="008914FA">
        <w:rPr>
          <w:color w:val="000000"/>
          <w:spacing w:val="-3"/>
          <w:sz w:val="22"/>
          <w:szCs w:val="22"/>
        </w:rPr>
        <w:t>S</w:t>
      </w:r>
      <w:r w:rsidR="008914FA" w:rsidRPr="00A12D37">
        <w:rPr>
          <w:color w:val="000000"/>
          <w:spacing w:val="-3"/>
          <w:sz w:val="22"/>
          <w:szCs w:val="22"/>
        </w:rPr>
        <w:t xml:space="preserve">ection 312(f)(1) of the Act clarifies that this definition of willful applies to both </w:t>
      </w:r>
      <w:r w:rsidR="008914FA">
        <w:rPr>
          <w:color w:val="000000"/>
          <w:spacing w:val="-3"/>
          <w:sz w:val="22"/>
          <w:szCs w:val="22"/>
        </w:rPr>
        <w:t>S</w:t>
      </w:r>
      <w:r w:rsidR="008914FA" w:rsidRPr="00A12D37">
        <w:rPr>
          <w:color w:val="000000"/>
          <w:spacing w:val="-3"/>
          <w:sz w:val="22"/>
          <w:szCs w:val="22"/>
        </w:rPr>
        <w:t>ection</w:t>
      </w:r>
      <w:r w:rsidR="008914FA">
        <w:rPr>
          <w:color w:val="000000"/>
          <w:spacing w:val="-3"/>
          <w:sz w:val="22"/>
          <w:szCs w:val="22"/>
        </w:rPr>
        <w:t>s</w:t>
      </w:r>
      <w:r w:rsidR="008914FA" w:rsidRPr="00A12D37">
        <w:rPr>
          <w:color w:val="000000"/>
          <w:spacing w:val="-3"/>
          <w:sz w:val="22"/>
          <w:szCs w:val="22"/>
        </w:rPr>
        <w:t xml:space="preserve"> 312 and 503(b) of the Act</w:t>
      </w:r>
      <w:r w:rsidR="008914FA">
        <w:rPr>
          <w:color w:val="000000"/>
          <w:spacing w:val="-3"/>
          <w:sz w:val="22"/>
          <w:szCs w:val="22"/>
        </w:rPr>
        <w:t>,</w:t>
      </w:r>
      <w:r w:rsidR="008914FA" w:rsidRPr="00A12D37">
        <w:rPr>
          <w:rStyle w:val="FootnoteReference"/>
          <w:color w:val="000000"/>
          <w:spacing w:val="-3"/>
          <w:sz w:val="22"/>
          <w:szCs w:val="22"/>
        </w:rPr>
        <w:footnoteReference w:id="16"/>
      </w:r>
      <w:r w:rsidR="008914FA" w:rsidRPr="00A12D37">
        <w:rPr>
          <w:color w:val="000000"/>
          <w:spacing w:val="-3"/>
          <w:sz w:val="22"/>
          <w:szCs w:val="22"/>
        </w:rPr>
        <w:t xml:space="preserve"> and the Commission has so interpreted the term in the </w:t>
      </w:r>
      <w:r w:rsidR="008914FA">
        <w:rPr>
          <w:color w:val="000000"/>
          <w:spacing w:val="-3"/>
          <w:sz w:val="22"/>
          <w:szCs w:val="22"/>
        </w:rPr>
        <w:t>S</w:t>
      </w:r>
      <w:r w:rsidR="008914FA" w:rsidRPr="00A12D37">
        <w:rPr>
          <w:color w:val="000000"/>
          <w:spacing w:val="-3"/>
          <w:sz w:val="22"/>
          <w:szCs w:val="22"/>
        </w:rPr>
        <w:t>ection 503(b) context.</w:t>
      </w:r>
      <w:r w:rsidR="008914FA" w:rsidRPr="00A12D37">
        <w:rPr>
          <w:rStyle w:val="FootnoteReference"/>
          <w:color w:val="000000"/>
          <w:spacing w:val="-3"/>
          <w:sz w:val="22"/>
          <w:szCs w:val="22"/>
        </w:rPr>
        <w:footnoteReference w:id="17"/>
      </w:r>
      <w:r w:rsidR="008914FA" w:rsidRPr="00A12D37">
        <w:rPr>
          <w:color w:val="000000"/>
          <w:spacing w:val="-3"/>
          <w:sz w:val="22"/>
          <w:szCs w:val="22"/>
        </w:rPr>
        <w:t xml:space="preserve">  </w:t>
      </w:r>
      <w:r w:rsidR="008914FA" w:rsidRPr="00A12D37">
        <w:rPr>
          <w:color w:val="000000"/>
          <w:sz w:val="22"/>
          <w:szCs w:val="22"/>
        </w:rPr>
        <w:t>The Commission may also assess a forfeiture for violations that are merely repeated, and not willful.</w:t>
      </w:r>
      <w:r w:rsidR="008914FA" w:rsidRPr="00A12D37">
        <w:rPr>
          <w:rStyle w:val="FootnoteReference"/>
          <w:color w:val="000000"/>
          <w:sz w:val="22"/>
          <w:szCs w:val="22"/>
        </w:rPr>
        <w:footnoteReference w:id="18"/>
      </w:r>
      <w:r w:rsidR="008914FA" w:rsidRPr="00A12D37">
        <w:rPr>
          <w:color w:val="000000"/>
        </w:rPr>
        <w:t xml:space="preserve">  </w:t>
      </w:r>
      <w:r w:rsidR="008914FA" w:rsidRPr="00A12D37">
        <w:rPr>
          <w:color w:val="000000"/>
          <w:spacing w:val="-3"/>
          <w:sz w:val="22"/>
          <w:szCs w:val="22"/>
        </w:rPr>
        <w:t>The term “repeated” means the commission or omission of such act more than once or for more than one day.</w:t>
      </w:r>
      <w:r w:rsidR="008914FA" w:rsidRPr="00A12D37">
        <w:rPr>
          <w:rStyle w:val="FootnoteReference"/>
          <w:color w:val="000000"/>
          <w:spacing w:val="-3"/>
          <w:sz w:val="22"/>
          <w:szCs w:val="22"/>
        </w:rPr>
        <w:footnoteReference w:id="19"/>
      </w:r>
      <w:r w:rsidR="008914FA" w:rsidRPr="00A12D37">
        <w:rPr>
          <w:color w:val="000000"/>
          <w:spacing w:val="-3"/>
          <w:sz w:val="22"/>
          <w:szCs w:val="22"/>
        </w:rPr>
        <w:t xml:space="preserve"> </w:t>
      </w:r>
    </w:p>
    <w:p w14:paraId="30273E42" w14:textId="77777777" w:rsidR="00E90203" w:rsidRPr="00B02EF6" w:rsidRDefault="00E90203" w:rsidP="00E90203">
      <w:pPr>
        <w:widowControl/>
        <w:tabs>
          <w:tab w:val="left" w:pos="4680"/>
          <w:tab w:val="left" w:pos="5760"/>
        </w:tabs>
        <w:spacing w:after="120"/>
        <w:ind w:left="720"/>
        <w:rPr>
          <w:spacing w:val="-3"/>
          <w:sz w:val="22"/>
          <w:szCs w:val="22"/>
        </w:rPr>
      </w:pPr>
    </w:p>
    <w:p w14:paraId="2D533A59" w14:textId="4FC2FBA7" w:rsidR="008914FA" w:rsidRPr="00E02219" w:rsidRDefault="008914FA" w:rsidP="0030752B">
      <w:pPr>
        <w:widowControl/>
        <w:spacing w:after="120"/>
        <w:ind w:left="1440" w:hanging="720"/>
        <w:rPr>
          <w:spacing w:val="-3"/>
          <w:sz w:val="22"/>
          <w:szCs w:val="22"/>
        </w:rPr>
      </w:pPr>
      <w:r w:rsidRPr="00E02219">
        <w:rPr>
          <w:b/>
          <w:spacing w:val="-3"/>
          <w:sz w:val="22"/>
          <w:szCs w:val="22"/>
        </w:rPr>
        <w:t>A.</w:t>
      </w:r>
      <w:r w:rsidRPr="00E02219">
        <w:rPr>
          <w:b/>
          <w:spacing w:val="-3"/>
          <w:sz w:val="22"/>
          <w:szCs w:val="22"/>
        </w:rPr>
        <w:tab/>
      </w:r>
      <w:r w:rsidR="00557C5B">
        <w:rPr>
          <w:b/>
          <w:spacing w:val="-3"/>
          <w:sz w:val="22"/>
          <w:szCs w:val="22"/>
        </w:rPr>
        <w:t xml:space="preserve">T-Mobile </w:t>
      </w:r>
      <w:r w:rsidR="0030752B">
        <w:rPr>
          <w:b/>
          <w:spacing w:val="-3"/>
          <w:sz w:val="22"/>
          <w:szCs w:val="22"/>
        </w:rPr>
        <w:t xml:space="preserve">Apparently Violated Section </w:t>
      </w:r>
      <w:r w:rsidR="009E7194">
        <w:rPr>
          <w:b/>
          <w:spacing w:val="-3"/>
          <w:sz w:val="22"/>
          <w:szCs w:val="22"/>
        </w:rPr>
        <w:t xml:space="preserve">1.1310 </w:t>
      </w:r>
      <w:r w:rsidR="0030752B">
        <w:rPr>
          <w:b/>
          <w:spacing w:val="-3"/>
          <w:sz w:val="22"/>
          <w:szCs w:val="22"/>
        </w:rPr>
        <w:t xml:space="preserve">of the </w:t>
      </w:r>
      <w:r w:rsidR="009659D2">
        <w:rPr>
          <w:b/>
          <w:spacing w:val="-3"/>
          <w:sz w:val="22"/>
          <w:szCs w:val="22"/>
        </w:rPr>
        <w:t>Rules</w:t>
      </w:r>
      <w:r w:rsidR="0030752B">
        <w:rPr>
          <w:b/>
          <w:spacing w:val="-3"/>
          <w:sz w:val="22"/>
          <w:szCs w:val="22"/>
        </w:rPr>
        <w:t xml:space="preserve"> by</w:t>
      </w:r>
      <w:r w:rsidR="009659D2">
        <w:rPr>
          <w:b/>
          <w:spacing w:val="-3"/>
          <w:sz w:val="22"/>
          <w:szCs w:val="22"/>
        </w:rPr>
        <w:t xml:space="preserve"> </w:t>
      </w:r>
      <w:r w:rsidR="008B55EB" w:rsidRPr="00AD4DD8">
        <w:rPr>
          <w:b/>
          <w:spacing w:val="-3"/>
          <w:sz w:val="22"/>
          <w:szCs w:val="22"/>
        </w:rPr>
        <w:t>Failing to</w:t>
      </w:r>
      <w:r w:rsidR="00CC6CF6" w:rsidRPr="00AD4DD8">
        <w:rPr>
          <w:b/>
          <w:color w:val="000000"/>
          <w:sz w:val="22"/>
          <w:szCs w:val="22"/>
        </w:rPr>
        <w:t xml:space="preserve"> C</w:t>
      </w:r>
      <w:r w:rsidR="00CC6CF6" w:rsidRPr="00AD4DD8">
        <w:rPr>
          <w:b/>
          <w:spacing w:val="-3"/>
          <w:sz w:val="22"/>
          <w:szCs w:val="22"/>
        </w:rPr>
        <w:t>om</w:t>
      </w:r>
      <w:r w:rsidR="00CC6CF6" w:rsidRPr="00CC6CF6">
        <w:rPr>
          <w:b/>
          <w:spacing w:val="-3"/>
          <w:sz w:val="22"/>
          <w:szCs w:val="22"/>
        </w:rPr>
        <w:t xml:space="preserve">ply </w:t>
      </w:r>
      <w:r w:rsidR="00CC6CF6">
        <w:rPr>
          <w:b/>
          <w:spacing w:val="-3"/>
          <w:sz w:val="22"/>
          <w:szCs w:val="22"/>
        </w:rPr>
        <w:t>W</w:t>
      </w:r>
      <w:r w:rsidR="00CC6CF6" w:rsidRPr="00CC6CF6">
        <w:rPr>
          <w:b/>
          <w:spacing w:val="-3"/>
          <w:sz w:val="22"/>
          <w:szCs w:val="22"/>
        </w:rPr>
        <w:t xml:space="preserve">ith </w:t>
      </w:r>
      <w:r w:rsidR="00CC6CF6">
        <w:rPr>
          <w:b/>
          <w:spacing w:val="-3"/>
          <w:sz w:val="22"/>
          <w:szCs w:val="22"/>
        </w:rPr>
        <w:t>the Radiofrequency</w:t>
      </w:r>
      <w:r w:rsidR="00CC6CF6" w:rsidRPr="00CC6CF6">
        <w:rPr>
          <w:b/>
          <w:spacing w:val="-3"/>
          <w:sz w:val="22"/>
          <w:szCs w:val="22"/>
        </w:rPr>
        <w:t xml:space="preserve"> </w:t>
      </w:r>
      <w:r w:rsidR="00CC6CF6">
        <w:rPr>
          <w:b/>
          <w:spacing w:val="-3"/>
          <w:sz w:val="22"/>
          <w:szCs w:val="22"/>
        </w:rPr>
        <w:t>M</w:t>
      </w:r>
      <w:r w:rsidR="00803E87">
        <w:rPr>
          <w:b/>
          <w:spacing w:val="-3"/>
          <w:sz w:val="22"/>
          <w:szCs w:val="22"/>
        </w:rPr>
        <w:t xml:space="preserve">aximum </w:t>
      </w:r>
      <w:r w:rsidR="00CC6CF6">
        <w:rPr>
          <w:b/>
          <w:spacing w:val="-3"/>
          <w:sz w:val="22"/>
          <w:szCs w:val="22"/>
        </w:rPr>
        <w:t>P</w:t>
      </w:r>
      <w:r w:rsidR="00803E87">
        <w:rPr>
          <w:b/>
          <w:spacing w:val="-3"/>
          <w:sz w:val="22"/>
          <w:szCs w:val="22"/>
        </w:rPr>
        <w:t xml:space="preserve">ermissible </w:t>
      </w:r>
      <w:r w:rsidR="00CC6CF6">
        <w:rPr>
          <w:b/>
          <w:spacing w:val="-3"/>
          <w:sz w:val="22"/>
          <w:szCs w:val="22"/>
        </w:rPr>
        <w:t>E</w:t>
      </w:r>
      <w:r w:rsidR="00803E87">
        <w:rPr>
          <w:b/>
          <w:spacing w:val="-3"/>
          <w:sz w:val="22"/>
          <w:szCs w:val="22"/>
        </w:rPr>
        <w:t>xposure</w:t>
      </w:r>
      <w:r w:rsidR="00CC6CF6">
        <w:rPr>
          <w:b/>
          <w:spacing w:val="-3"/>
          <w:sz w:val="22"/>
          <w:szCs w:val="22"/>
        </w:rPr>
        <w:t xml:space="preserve"> Limits on the </w:t>
      </w:r>
      <w:r w:rsidR="00803E87">
        <w:rPr>
          <w:b/>
          <w:spacing w:val="-3"/>
          <w:sz w:val="22"/>
          <w:szCs w:val="22"/>
        </w:rPr>
        <w:t xml:space="preserve">Building </w:t>
      </w:r>
      <w:r w:rsidR="00CC6CF6">
        <w:rPr>
          <w:b/>
          <w:spacing w:val="-3"/>
          <w:sz w:val="22"/>
          <w:szCs w:val="22"/>
        </w:rPr>
        <w:t>Rooftop</w:t>
      </w:r>
    </w:p>
    <w:p w14:paraId="5A5EA0DA" w14:textId="7E7DB91C" w:rsidR="00E40294" w:rsidRDefault="00EE5FE0" w:rsidP="009E7194">
      <w:pPr>
        <w:widowControl/>
        <w:numPr>
          <w:ilvl w:val="0"/>
          <w:numId w:val="22"/>
        </w:numPr>
        <w:tabs>
          <w:tab w:val="clear" w:pos="1260"/>
          <w:tab w:val="num" w:pos="1440"/>
        </w:tabs>
        <w:spacing w:after="120"/>
        <w:ind w:left="0"/>
        <w:rPr>
          <w:spacing w:val="-3"/>
          <w:sz w:val="22"/>
          <w:szCs w:val="22"/>
        </w:rPr>
      </w:pPr>
      <w:r w:rsidRPr="009E7194">
        <w:rPr>
          <w:color w:val="000000"/>
          <w:spacing w:val="-2"/>
          <w:sz w:val="22"/>
          <w:szCs w:val="22"/>
        </w:rPr>
        <w:t xml:space="preserve">We find that the </w:t>
      </w:r>
      <w:r w:rsidR="008914FA" w:rsidRPr="009E7194">
        <w:rPr>
          <w:color w:val="000000"/>
          <w:spacing w:val="-2"/>
          <w:sz w:val="22"/>
          <w:szCs w:val="22"/>
        </w:rPr>
        <w:t xml:space="preserve">evidence in this case is sufficient to establish that </w:t>
      </w:r>
      <w:r w:rsidR="00557C5B" w:rsidRPr="009E7194">
        <w:rPr>
          <w:color w:val="000000"/>
          <w:spacing w:val="-2"/>
          <w:sz w:val="22"/>
          <w:szCs w:val="22"/>
        </w:rPr>
        <w:t>T-Mobile</w:t>
      </w:r>
      <w:r w:rsidR="008914FA" w:rsidRPr="009E7194">
        <w:rPr>
          <w:color w:val="000000"/>
          <w:spacing w:val="-2"/>
          <w:sz w:val="22"/>
          <w:szCs w:val="22"/>
        </w:rPr>
        <w:t xml:space="preserve"> </w:t>
      </w:r>
      <w:r w:rsidR="006C73C9" w:rsidRPr="009E7194">
        <w:rPr>
          <w:color w:val="000000"/>
          <w:spacing w:val="-2"/>
          <w:sz w:val="22"/>
          <w:szCs w:val="22"/>
        </w:rPr>
        <w:t xml:space="preserve">willfully and repeatedly </w:t>
      </w:r>
      <w:r w:rsidR="008914FA" w:rsidRPr="009E7194">
        <w:rPr>
          <w:color w:val="000000"/>
          <w:spacing w:val="-2"/>
          <w:sz w:val="22"/>
          <w:szCs w:val="22"/>
        </w:rPr>
        <w:t xml:space="preserve">violated Section </w:t>
      </w:r>
      <w:r w:rsidR="00557C5B" w:rsidRPr="009E7194">
        <w:rPr>
          <w:color w:val="000000"/>
          <w:spacing w:val="-2"/>
          <w:sz w:val="22"/>
          <w:szCs w:val="22"/>
        </w:rPr>
        <w:t>1.1310</w:t>
      </w:r>
      <w:r w:rsidR="00410F02" w:rsidRPr="009E7194">
        <w:rPr>
          <w:color w:val="000000"/>
          <w:spacing w:val="-2"/>
          <w:sz w:val="22"/>
          <w:szCs w:val="22"/>
        </w:rPr>
        <w:t xml:space="preserve"> of the Rules</w:t>
      </w:r>
      <w:r w:rsidR="008914FA" w:rsidRPr="009E7194">
        <w:rPr>
          <w:color w:val="000000"/>
          <w:spacing w:val="-2"/>
          <w:sz w:val="22"/>
          <w:szCs w:val="22"/>
        </w:rPr>
        <w:t xml:space="preserve">.  </w:t>
      </w:r>
      <w:r w:rsidR="008914FA" w:rsidRPr="009E7194">
        <w:rPr>
          <w:spacing w:val="-3"/>
          <w:sz w:val="22"/>
          <w:szCs w:val="22"/>
        </w:rPr>
        <w:t>Section</w:t>
      </w:r>
      <w:r w:rsidR="00557C5B" w:rsidRPr="009E7194">
        <w:rPr>
          <w:spacing w:val="-3"/>
          <w:sz w:val="22"/>
          <w:szCs w:val="22"/>
        </w:rPr>
        <w:t xml:space="preserve"> 1.1310 of the Rules requires licensees to comply with RF exposure limits.</w:t>
      </w:r>
      <w:r w:rsidR="00557C5B" w:rsidRPr="00557C5B">
        <w:rPr>
          <w:spacing w:val="-3"/>
          <w:sz w:val="22"/>
          <w:szCs w:val="22"/>
          <w:vertAlign w:val="superscript"/>
        </w:rPr>
        <w:footnoteReference w:id="20"/>
      </w:r>
      <w:r w:rsidR="00557C5B" w:rsidRPr="009E7194">
        <w:rPr>
          <w:spacing w:val="-3"/>
          <w:sz w:val="22"/>
          <w:szCs w:val="22"/>
        </w:rPr>
        <w:t xml:space="preserve">  </w:t>
      </w:r>
      <w:r w:rsidR="003170ED" w:rsidRPr="009E7194">
        <w:rPr>
          <w:spacing w:val="-3"/>
          <w:sz w:val="22"/>
          <w:szCs w:val="22"/>
        </w:rPr>
        <w:t xml:space="preserve">Table 1 in </w:t>
      </w:r>
      <w:r w:rsidR="002E61C1">
        <w:rPr>
          <w:spacing w:val="-3"/>
          <w:sz w:val="22"/>
          <w:szCs w:val="22"/>
        </w:rPr>
        <w:t>S</w:t>
      </w:r>
      <w:r w:rsidR="003170ED" w:rsidRPr="009E7194">
        <w:rPr>
          <w:spacing w:val="-3"/>
          <w:sz w:val="22"/>
          <w:szCs w:val="22"/>
        </w:rPr>
        <w:t xml:space="preserve">ection 1.1310 of the Rules provides that the general population RF </w:t>
      </w:r>
      <w:r w:rsidR="00677EAA">
        <w:rPr>
          <w:spacing w:val="-3"/>
          <w:sz w:val="22"/>
          <w:szCs w:val="22"/>
        </w:rPr>
        <w:t>MPE</w:t>
      </w:r>
      <w:r w:rsidR="003170ED" w:rsidRPr="009E7194">
        <w:rPr>
          <w:spacing w:val="-3"/>
          <w:sz w:val="22"/>
          <w:szCs w:val="22"/>
        </w:rPr>
        <w:t xml:space="preserve"> limit for a station operating in the frequency range of 1,500 MHz to 100,000 MHz is 1.00 mW/cm</w:t>
      </w:r>
      <w:r w:rsidR="003170ED" w:rsidRPr="009E7194">
        <w:rPr>
          <w:spacing w:val="-3"/>
          <w:sz w:val="22"/>
          <w:szCs w:val="22"/>
          <w:vertAlign w:val="superscript"/>
        </w:rPr>
        <w:t>2</w:t>
      </w:r>
      <w:r w:rsidR="003170ED" w:rsidRPr="009E7194">
        <w:rPr>
          <w:spacing w:val="-3"/>
          <w:sz w:val="22"/>
          <w:szCs w:val="22"/>
        </w:rPr>
        <w:t>.</w:t>
      </w:r>
      <w:r w:rsidR="003170ED" w:rsidRPr="003170ED">
        <w:rPr>
          <w:spacing w:val="-3"/>
          <w:sz w:val="22"/>
          <w:szCs w:val="22"/>
          <w:vertAlign w:val="superscript"/>
        </w:rPr>
        <w:footnoteReference w:id="21"/>
      </w:r>
      <w:r w:rsidR="003170ED" w:rsidRPr="009E7194">
        <w:rPr>
          <w:spacing w:val="-3"/>
          <w:sz w:val="22"/>
          <w:szCs w:val="22"/>
        </w:rPr>
        <w:t xml:space="preserve">  The general population or </w:t>
      </w:r>
      <w:r w:rsidR="009E7194" w:rsidRPr="009E7194">
        <w:rPr>
          <w:spacing w:val="-3"/>
          <w:sz w:val="22"/>
          <w:szCs w:val="22"/>
        </w:rPr>
        <w:t>uncontrolled exposure limits “apply in situations in which the general public may be exposed, or in which persons who are exposed as a consequence of their employment may not be fully aware of the potential for exposure or cannot exercise control over their exposure</w:t>
      </w:r>
      <w:r w:rsidR="003170ED" w:rsidRPr="009E7194">
        <w:rPr>
          <w:spacing w:val="-3"/>
          <w:sz w:val="22"/>
          <w:szCs w:val="22"/>
        </w:rPr>
        <w:t>.</w:t>
      </w:r>
      <w:r w:rsidR="009E7194" w:rsidRPr="009E7194">
        <w:rPr>
          <w:spacing w:val="-3"/>
          <w:sz w:val="22"/>
          <w:szCs w:val="22"/>
        </w:rPr>
        <w:t>”</w:t>
      </w:r>
      <w:r w:rsidR="003170ED" w:rsidRPr="003170ED">
        <w:rPr>
          <w:spacing w:val="-3"/>
          <w:sz w:val="22"/>
          <w:szCs w:val="22"/>
          <w:vertAlign w:val="superscript"/>
        </w:rPr>
        <w:footnoteReference w:id="22"/>
      </w:r>
      <w:r w:rsidR="00D56A54">
        <w:rPr>
          <w:spacing w:val="-3"/>
          <w:sz w:val="22"/>
          <w:szCs w:val="22"/>
        </w:rPr>
        <w:t xml:space="preserve"> </w:t>
      </w:r>
      <w:r w:rsidR="003170ED" w:rsidRPr="009E7194">
        <w:rPr>
          <w:spacing w:val="-3"/>
          <w:sz w:val="22"/>
          <w:szCs w:val="22"/>
        </w:rPr>
        <w:t xml:space="preserve"> </w:t>
      </w:r>
      <w:r w:rsidR="009E7194" w:rsidRPr="009E7194">
        <w:rPr>
          <w:spacing w:val="-3"/>
          <w:sz w:val="22"/>
          <w:szCs w:val="22"/>
        </w:rPr>
        <w:t>The phrase “fully aware” in the context of applying these exposure limits</w:t>
      </w:r>
      <w:r w:rsidR="00E40294">
        <w:rPr>
          <w:spacing w:val="-3"/>
          <w:sz w:val="22"/>
          <w:szCs w:val="22"/>
        </w:rPr>
        <w:t xml:space="preserve"> means that:</w:t>
      </w:r>
      <w:r w:rsidR="009E7194" w:rsidRPr="009E7194">
        <w:rPr>
          <w:spacing w:val="-3"/>
          <w:sz w:val="22"/>
          <w:szCs w:val="22"/>
        </w:rPr>
        <w:t xml:space="preserve"> </w:t>
      </w:r>
    </w:p>
    <w:p w14:paraId="6FAC7A50" w14:textId="428B96A2" w:rsidR="00E40294" w:rsidRDefault="009E7194" w:rsidP="008A7E44">
      <w:pPr>
        <w:widowControl/>
        <w:spacing w:after="120"/>
        <w:ind w:left="1440" w:right="1440"/>
        <w:jc w:val="both"/>
        <w:rPr>
          <w:spacing w:val="-3"/>
          <w:sz w:val="22"/>
          <w:szCs w:val="22"/>
        </w:rPr>
      </w:pPr>
      <w:r w:rsidRPr="009E7194">
        <w:rPr>
          <w:spacing w:val="-3"/>
          <w:sz w:val="22"/>
          <w:szCs w:val="22"/>
        </w:rPr>
        <w:t xml:space="preserve">an exposed person has received written and/or verbal information fully explaining the potential for RF exposure resulting from his or her employment. With the exception of </w:t>
      </w:r>
      <w:r w:rsidRPr="009E7194">
        <w:rPr>
          <w:i/>
          <w:iCs/>
          <w:spacing w:val="-3"/>
          <w:sz w:val="22"/>
          <w:szCs w:val="22"/>
        </w:rPr>
        <w:t>transient</w:t>
      </w:r>
      <w:r w:rsidRPr="009E7194">
        <w:rPr>
          <w:spacing w:val="-3"/>
          <w:sz w:val="22"/>
          <w:szCs w:val="22"/>
        </w:rPr>
        <w:t> persons, this phrase also means that an exposed person has received appropriate training regarding work practices relating to controlling or mitigating his or her exposure.</w:t>
      </w:r>
      <w:r w:rsidR="00677EAA">
        <w:rPr>
          <w:rStyle w:val="FootnoteReference"/>
          <w:spacing w:val="-3"/>
          <w:sz w:val="22"/>
          <w:szCs w:val="22"/>
        </w:rPr>
        <w:footnoteReference w:id="23"/>
      </w:r>
      <w:r w:rsidR="00152B70" w:rsidDel="00152B70">
        <w:rPr>
          <w:rStyle w:val="FootnoteReference"/>
          <w:spacing w:val="-3"/>
          <w:sz w:val="22"/>
          <w:szCs w:val="22"/>
        </w:rPr>
        <w:t xml:space="preserve"> </w:t>
      </w:r>
      <w:r w:rsidRPr="009E7194">
        <w:rPr>
          <w:spacing w:val="-3"/>
          <w:sz w:val="22"/>
          <w:szCs w:val="22"/>
        </w:rPr>
        <w:t xml:space="preserve">  </w:t>
      </w:r>
    </w:p>
    <w:p w14:paraId="6CF2380E" w14:textId="46DD51AA" w:rsidR="003170ED" w:rsidRPr="009E7194" w:rsidRDefault="00152B70" w:rsidP="008A7E44">
      <w:pPr>
        <w:widowControl/>
        <w:spacing w:after="120"/>
        <w:rPr>
          <w:spacing w:val="-3"/>
          <w:sz w:val="22"/>
          <w:szCs w:val="22"/>
        </w:rPr>
      </w:pPr>
      <w:r>
        <w:rPr>
          <w:spacing w:val="-3"/>
          <w:sz w:val="22"/>
          <w:szCs w:val="22"/>
        </w:rPr>
        <w:t>This training “</w:t>
      </w:r>
      <w:r w:rsidRPr="00152B70">
        <w:rPr>
          <w:spacing w:val="-3"/>
          <w:sz w:val="22"/>
          <w:szCs w:val="22"/>
        </w:rPr>
        <w:t>is not required for </w:t>
      </w:r>
      <w:r w:rsidRPr="00152B70">
        <w:rPr>
          <w:i/>
          <w:iCs/>
          <w:spacing w:val="-3"/>
          <w:sz w:val="22"/>
          <w:szCs w:val="22"/>
        </w:rPr>
        <w:t>transient</w:t>
      </w:r>
      <w:r w:rsidRPr="00152B70">
        <w:rPr>
          <w:spacing w:val="-3"/>
          <w:sz w:val="22"/>
          <w:szCs w:val="22"/>
        </w:rPr>
        <w:t> persons, but they must receive written and/or verbal information and notification (for example, using signs) concerning their exposure potential and appropriate means available to mitigate their exposure.”</w:t>
      </w:r>
      <w:r>
        <w:rPr>
          <w:rStyle w:val="FootnoteReference"/>
          <w:spacing w:val="-3"/>
          <w:sz w:val="22"/>
          <w:szCs w:val="22"/>
        </w:rPr>
        <w:footnoteReference w:id="24"/>
      </w:r>
      <w:r w:rsidRPr="00152B70">
        <w:rPr>
          <w:spacing w:val="-3"/>
          <w:sz w:val="22"/>
          <w:szCs w:val="22"/>
        </w:rPr>
        <w:t xml:space="preserve">  </w:t>
      </w:r>
      <w:r w:rsidR="009E7194" w:rsidRPr="009E7194">
        <w:rPr>
          <w:spacing w:val="-3"/>
          <w:sz w:val="22"/>
          <w:szCs w:val="22"/>
        </w:rPr>
        <w:t>The phrase “</w:t>
      </w:r>
      <w:r w:rsidR="009E7194" w:rsidRPr="009E7194">
        <w:rPr>
          <w:iCs/>
          <w:spacing w:val="-3"/>
          <w:sz w:val="22"/>
          <w:szCs w:val="22"/>
        </w:rPr>
        <w:t>exercise control”</w:t>
      </w:r>
      <w:r w:rsidR="009E7194" w:rsidRPr="009E7194">
        <w:rPr>
          <w:spacing w:val="-3"/>
          <w:sz w:val="22"/>
          <w:szCs w:val="22"/>
        </w:rPr>
        <w:t> means that “an exposed person is allowed to and knows how to reduce or avoid exposure by administrative or engineering controls and work practices, such as use of personal protective equipment or time averaging of exposure.”</w:t>
      </w:r>
      <w:r w:rsidR="009E7194">
        <w:rPr>
          <w:rStyle w:val="FootnoteReference"/>
          <w:spacing w:val="-3"/>
          <w:sz w:val="22"/>
          <w:szCs w:val="22"/>
        </w:rPr>
        <w:footnoteReference w:id="25"/>
      </w:r>
      <w:r w:rsidR="003170ED" w:rsidRPr="009E7194">
        <w:rPr>
          <w:spacing w:val="-3"/>
          <w:sz w:val="22"/>
          <w:szCs w:val="22"/>
        </w:rPr>
        <w:t xml:space="preserve"> </w:t>
      </w:r>
      <w:r w:rsidR="00D56A54">
        <w:rPr>
          <w:spacing w:val="-3"/>
          <w:sz w:val="22"/>
          <w:szCs w:val="22"/>
        </w:rPr>
        <w:t xml:space="preserve"> </w:t>
      </w:r>
      <w:r w:rsidR="003170ED" w:rsidRPr="009E7194">
        <w:rPr>
          <w:spacing w:val="-3"/>
          <w:sz w:val="22"/>
          <w:szCs w:val="22"/>
        </w:rPr>
        <w:t xml:space="preserve">Licensees can demonstrate compliance by restricting public access to areas where RF exceeds the </w:t>
      </w:r>
      <w:r w:rsidR="00FA5CE5">
        <w:rPr>
          <w:spacing w:val="-3"/>
          <w:sz w:val="22"/>
          <w:szCs w:val="22"/>
        </w:rPr>
        <w:t>general population</w:t>
      </w:r>
      <w:r w:rsidR="003170ED" w:rsidRPr="009E7194">
        <w:rPr>
          <w:spacing w:val="-3"/>
          <w:sz w:val="22"/>
          <w:szCs w:val="22"/>
        </w:rPr>
        <w:t xml:space="preserve"> MPE limits.</w:t>
      </w:r>
      <w:r w:rsidR="003170ED" w:rsidRPr="003170ED">
        <w:rPr>
          <w:spacing w:val="-3"/>
          <w:sz w:val="22"/>
          <w:szCs w:val="22"/>
          <w:vertAlign w:val="superscript"/>
        </w:rPr>
        <w:footnoteReference w:id="26"/>
      </w:r>
    </w:p>
    <w:p w14:paraId="786E23A2" w14:textId="292A7531" w:rsidR="005C701C" w:rsidRPr="008A7E44" w:rsidRDefault="00D56A54" w:rsidP="00A83B5A">
      <w:pPr>
        <w:widowControl/>
        <w:numPr>
          <w:ilvl w:val="0"/>
          <w:numId w:val="22"/>
        </w:numPr>
        <w:tabs>
          <w:tab w:val="clear" w:pos="1260"/>
          <w:tab w:val="num" w:pos="1440"/>
        </w:tabs>
        <w:spacing w:after="120"/>
        <w:ind w:left="0"/>
        <w:rPr>
          <w:spacing w:val="-3"/>
          <w:sz w:val="22"/>
          <w:szCs w:val="22"/>
        </w:rPr>
      </w:pPr>
      <w:r w:rsidRPr="00D56A54">
        <w:rPr>
          <w:color w:val="000000"/>
          <w:spacing w:val="-2"/>
          <w:sz w:val="22"/>
          <w:szCs w:val="22"/>
        </w:rPr>
        <w:t xml:space="preserve">The inspections conducted by the </w:t>
      </w:r>
      <w:r>
        <w:rPr>
          <w:color w:val="000000"/>
          <w:spacing w:val="-2"/>
          <w:sz w:val="22"/>
          <w:szCs w:val="22"/>
        </w:rPr>
        <w:t xml:space="preserve">San Diego </w:t>
      </w:r>
      <w:r w:rsidRPr="00D56A54">
        <w:rPr>
          <w:color w:val="000000"/>
          <w:spacing w:val="-2"/>
          <w:sz w:val="22"/>
          <w:szCs w:val="22"/>
        </w:rPr>
        <w:t xml:space="preserve">agents on </w:t>
      </w:r>
      <w:r>
        <w:rPr>
          <w:color w:val="000000"/>
          <w:spacing w:val="-2"/>
          <w:sz w:val="22"/>
          <w:szCs w:val="22"/>
        </w:rPr>
        <w:t>January 14 and 15, 2015</w:t>
      </w:r>
      <w:r w:rsidRPr="00D56A54">
        <w:rPr>
          <w:color w:val="000000"/>
          <w:spacing w:val="-2"/>
          <w:sz w:val="22"/>
          <w:szCs w:val="22"/>
        </w:rPr>
        <w:t xml:space="preserve">, revealed </w:t>
      </w:r>
      <w:r w:rsidR="00A83B5A">
        <w:rPr>
          <w:color w:val="000000"/>
          <w:spacing w:val="-2"/>
          <w:sz w:val="22"/>
          <w:szCs w:val="22"/>
        </w:rPr>
        <w:t xml:space="preserve">that </w:t>
      </w:r>
      <w:r w:rsidR="0062793B">
        <w:rPr>
          <w:color w:val="000000"/>
          <w:spacing w:val="-2"/>
          <w:sz w:val="22"/>
          <w:szCs w:val="22"/>
        </w:rPr>
        <w:t xml:space="preserve">publicly accessible </w:t>
      </w:r>
      <w:r w:rsidR="00A83B5A">
        <w:rPr>
          <w:color w:val="000000"/>
          <w:spacing w:val="-2"/>
          <w:sz w:val="22"/>
          <w:szCs w:val="22"/>
        </w:rPr>
        <w:t xml:space="preserve">areas in front of two sets of antenna panels operated by T-Mobile </w:t>
      </w:r>
      <w:r>
        <w:rPr>
          <w:color w:val="000000"/>
          <w:spacing w:val="-2"/>
          <w:sz w:val="22"/>
          <w:szCs w:val="22"/>
        </w:rPr>
        <w:t>on the rooftop of the Building</w:t>
      </w:r>
      <w:r w:rsidR="00A83B5A">
        <w:rPr>
          <w:color w:val="000000"/>
          <w:spacing w:val="-2"/>
          <w:sz w:val="22"/>
          <w:szCs w:val="22"/>
        </w:rPr>
        <w:t xml:space="preserve"> </w:t>
      </w:r>
      <w:r w:rsidRPr="00D56A54">
        <w:rPr>
          <w:color w:val="000000"/>
          <w:spacing w:val="-2"/>
          <w:sz w:val="22"/>
          <w:szCs w:val="22"/>
        </w:rPr>
        <w:t>exceeded the</w:t>
      </w:r>
      <w:r w:rsidR="00495B27">
        <w:rPr>
          <w:color w:val="000000"/>
          <w:spacing w:val="-2"/>
          <w:sz w:val="22"/>
          <w:szCs w:val="22"/>
        </w:rPr>
        <w:t xml:space="preserve"> general population</w:t>
      </w:r>
      <w:r w:rsidRPr="00D56A54">
        <w:rPr>
          <w:color w:val="000000"/>
          <w:spacing w:val="-2"/>
          <w:sz w:val="22"/>
          <w:szCs w:val="22"/>
        </w:rPr>
        <w:t xml:space="preserve"> RF</w:t>
      </w:r>
      <w:r>
        <w:rPr>
          <w:color w:val="000000"/>
          <w:spacing w:val="-2"/>
          <w:sz w:val="22"/>
          <w:szCs w:val="22"/>
        </w:rPr>
        <w:t xml:space="preserve"> </w:t>
      </w:r>
      <w:r w:rsidRPr="00D56A54">
        <w:rPr>
          <w:color w:val="000000"/>
          <w:spacing w:val="-2"/>
          <w:sz w:val="22"/>
          <w:szCs w:val="22"/>
        </w:rPr>
        <w:t>MPE limits</w:t>
      </w:r>
      <w:r w:rsidR="00545342">
        <w:rPr>
          <w:color w:val="000000"/>
          <w:spacing w:val="-2"/>
          <w:sz w:val="22"/>
          <w:szCs w:val="22"/>
        </w:rPr>
        <w:t xml:space="preserve">, measuring </w:t>
      </w:r>
      <w:r w:rsidR="00493DBB">
        <w:rPr>
          <w:color w:val="000000"/>
          <w:spacing w:val="-2"/>
          <w:sz w:val="22"/>
          <w:szCs w:val="22"/>
        </w:rPr>
        <w:t>from</w:t>
      </w:r>
      <w:r w:rsidR="00545342">
        <w:rPr>
          <w:color w:val="000000"/>
          <w:spacing w:val="-2"/>
          <w:sz w:val="22"/>
          <w:szCs w:val="22"/>
        </w:rPr>
        <w:t xml:space="preserve"> </w:t>
      </w:r>
      <w:r w:rsidR="002266E6">
        <w:rPr>
          <w:color w:val="000000"/>
          <w:spacing w:val="-2"/>
          <w:sz w:val="22"/>
          <w:szCs w:val="22"/>
        </w:rPr>
        <w:t>175</w:t>
      </w:r>
      <w:r w:rsidR="00CB1C10">
        <w:rPr>
          <w:color w:val="000000"/>
          <w:spacing w:val="-2"/>
          <w:sz w:val="22"/>
          <w:szCs w:val="22"/>
        </w:rPr>
        <w:t>%</w:t>
      </w:r>
      <w:r w:rsidR="00545342">
        <w:rPr>
          <w:color w:val="000000"/>
          <w:spacing w:val="-2"/>
          <w:sz w:val="22"/>
          <w:szCs w:val="22"/>
        </w:rPr>
        <w:t xml:space="preserve"> to 300% of the MPE </w:t>
      </w:r>
      <w:r w:rsidR="00677EAA">
        <w:rPr>
          <w:color w:val="000000"/>
          <w:spacing w:val="-2"/>
          <w:sz w:val="22"/>
          <w:szCs w:val="22"/>
        </w:rPr>
        <w:t xml:space="preserve">limit </w:t>
      </w:r>
      <w:r w:rsidR="00545342">
        <w:rPr>
          <w:color w:val="000000"/>
          <w:spacing w:val="-2"/>
          <w:sz w:val="22"/>
          <w:szCs w:val="22"/>
        </w:rPr>
        <w:t>for those transmitters and facilities</w:t>
      </w:r>
      <w:r>
        <w:rPr>
          <w:color w:val="000000"/>
          <w:spacing w:val="-2"/>
          <w:sz w:val="22"/>
          <w:szCs w:val="22"/>
        </w:rPr>
        <w:t xml:space="preserve">.  </w:t>
      </w:r>
      <w:r w:rsidR="00A83B5A">
        <w:rPr>
          <w:color w:val="000000"/>
          <w:spacing w:val="-2"/>
          <w:sz w:val="22"/>
          <w:szCs w:val="22"/>
        </w:rPr>
        <w:t xml:space="preserve">While there were RF exposure safety signs near the antenna panels, the signs did not explain where the areas </w:t>
      </w:r>
      <w:r w:rsidR="0062793B">
        <w:rPr>
          <w:color w:val="000000"/>
          <w:spacing w:val="-2"/>
          <w:sz w:val="22"/>
          <w:szCs w:val="22"/>
        </w:rPr>
        <w:t xml:space="preserve">of concern </w:t>
      </w:r>
      <w:r w:rsidR="00A83B5A">
        <w:rPr>
          <w:color w:val="000000"/>
          <w:spacing w:val="-2"/>
          <w:sz w:val="22"/>
          <w:szCs w:val="22"/>
        </w:rPr>
        <w:t>were that exceeded</w:t>
      </w:r>
      <w:r>
        <w:rPr>
          <w:color w:val="000000"/>
          <w:spacing w:val="-2"/>
          <w:sz w:val="22"/>
          <w:szCs w:val="22"/>
        </w:rPr>
        <w:t xml:space="preserve"> </w:t>
      </w:r>
      <w:r w:rsidR="00A83B5A">
        <w:rPr>
          <w:color w:val="000000"/>
          <w:spacing w:val="-2"/>
          <w:sz w:val="22"/>
          <w:szCs w:val="22"/>
        </w:rPr>
        <w:t xml:space="preserve">the MPE limits, nor was access to those areas </w:t>
      </w:r>
      <w:r w:rsidR="0062793B">
        <w:rPr>
          <w:color w:val="000000"/>
          <w:spacing w:val="-2"/>
          <w:sz w:val="22"/>
          <w:szCs w:val="22"/>
        </w:rPr>
        <w:t xml:space="preserve">of concern </w:t>
      </w:r>
      <w:r w:rsidR="00A83B5A">
        <w:rPr>
          <w:color w:val="000000"/>
          <w:spacing w:val="-2"/>
          <w:sz w:val="22"/>
          <w:szCs w:val="22"/>
        </w:rPr>
        <w:t xml:space="preserve">restricted.  </w:t>
      </w:r>
      <w:r w:rsidR="00E078A7">
        <w:rPr>
          <w:color w:val="000000"/>
          <w:spacing w:val="-2"/>
          <w:sz w:val="22"/>
          <w:szCs w:val="22"/>
        </w:rPr>
        <w:t xml:space="preserve">There were no actual barriers restricting access to the areas of concern, nor were there markings on the rooftop accompanied by signage to delineate the areas and explain the dangers associated with entering them. </w:t>
      </w:r>
      <w:r w:rsidR="00C90F87">
        <w:rPr>
          <w:color w:val="000000"/>
          <w:spacing w:val="-2"/>
          <w:sz w:val="22"/>
          <w:szCs w:val="22"/>
        </w:rPr>
        <w:t xml:space="preserve"> </w:t>
      </w:r>
      <w:r w:rsidR="00A83B5A">
        <w:rPr>
          <w:color w:val="000000"/>
          <w:spacing w:val="-2"/>
          <w:sz w:val="22"/>
          <w:szCs w:val="22"/>
        </w:rPr>
        <w:t xml:space="preserve">The areas </w:t>
      </w:r>
      <w:r w:rsidR="0062793B">
        <w:rPr>
          <w:color w:val="000000"/>
          <w:spacing w:val="-2"/>
          <w:sz w:val="22"/>
          <w:szCs w:val="22"/>
        </w:rPr>
        <w:t xml:space="preserve">of concern </w:t>
      </w:r>
      <w:r w:rsidR="00A83B5A">
        <w:rPr>
          <w:color w:val="000000"/>
          <w:spacing w:val="-2"/>
          <w:sz w:val="22"/>
          <w:szCs w:val="22"/>
        </w:rPr>
        <w:t xml:space="preserve">were accessible to all maintenance and contract workers employed by the </w:t>
      </w:r>
      <w:r w:rsidR="00E078A7">
        <w:rPr>
          <w:color w:val="000000"/>
          <w:spacing w:val="-2"/>
          <w:sz w:val="22"/>
          <w:szCs w:val="22"/>
        </w:rPr>
        <w:t>B</w:t>
      </w:r>
      <w:r w:rsidR="00A83B5A">
        <w:rPr>
          <w:color w:val="000000"/>
          <w:spacing w:val="-2"/>
          <w:sz w:val="22"/>
          <w:szCs w:val="22"/>
        </w:rPr>
        <w:t xml:space="preserve">uilding as well as to the general public who could </w:t>
      </w:r>
      <w:r w:rsidR="00C47934">
        <w:rPr>
          <w:color w:val="000000"/>
          <w:spacing w:val="-2"/>
          <w:sz w:val="22"/>
          <w:szCs w:val="22"/>
        </w:rPr>
        <w:t>access the A</w:t>
      </w:r>
      <w:r w:rsidR="00A83B5A">
        <w:rPr>
          <w:color w:val="000000"/>
          <w:spacing w:val="-2"/>
          <w:sz w:val="22"/>
          <w:szCs w:val="22"/>
        </w:rPr>
        <w:t>ntenna Area by walking over fro</w:t>
      </w:r>
      <w:r w:rsidR="00C47934">
        <w:rPr>
          <w:color w:val="000000"/>
          <w:spacing w:val="-2"/>
          <w:sz w:val="22"/>
          <w:szCs w:val="22"/>
        </w:rPr>
        <w:t>m</w:t>
      </w:r>
      <w:r w:rsidR="00A83B5A">
        <w:rPr>
          <w:color w:val="000000"/>
          <w:spacing w:val="-2"/>
          <w:sz w:val="22"/>
          <w:szCs w:val="22"/>
        </w:rPr>
        <w:t xml:space="preserve"> two patios also on the rooftop.  Material left behind in the Antenna Area </w:t>
      </w:r>
      <w:r w:rsidR="0062793B">
        <w:rPr>
          <w:color w:val="000000"/>
          <w:spacing w:val="-2"/>
          <w:sz w:val="22"/>
          <w:szCs w:val="22"/>
        </w:rPr>
        <w:t xml:space="preserve">and graffiti on the antenna panels </w:t>
      </w:r>
      <w:r w:rsidR="00A83B5A">
        <w:rPr>
          <w:color w:val="000000"/>
          <w:spacing w:val="-2"/>
          <w:sz w:val="22"/>
          <w:szCs w:val="22"/>
        </w:rPr>
        <w:t xml:space="preserve">indicated that members of the public did access the Antenna Area </w:t>
      </w:r>
      <w:r w:rsidR="0062793B">
        <w:rPr>
          <w:color w:val="000000"/>
          <w:spacing w:val="-2"/>
          <w:sz w:val="22"/>
          <w:szCs w:val="22"/>
        </w:rPr>
        <w:t xml:space="preserve">and the areas of concern, </w:t>
      </w:r>
      <w:r w:rsidR="00A83B5A">
        <w:rPr>
          <w:color w:val="000000"/>
          <w:spacing w:val="-2"/>
          <w:sz w:val="22"/>
          <w:szCs w:val="22"/>
        </w:rPr>
        <w:t>and workers for the Building stated they accessed the</w:t>
      </w:r>
      <w:r w:rsidR="006F3674">
        <w:rPr>
          <w:color w:val="000000"/>
          <w:spacing w:val="-2"/>
          <w:sz w:val="22"/>
          <w:szCs w:val="22"/>
        </w:rPr>
        <w:t xml:space="preserve"> Antenna Area</w:t>
      </w:r>
      <w:r w:rsidR="00A83B5A">
        <w:rPr>
          <w:color w:val="000000"/>
          <w:spacing w:val="-2"/>
          <w:sz w:val="22"/>
          <w:szCs w:val="22"/>
        </w:rPr>
        <w:t xml:space="preserve"> regularly but had no RF exposure safety training</w:t>
      </w:r>
      <w:r w:rsidR="003D04AE">
        <w:rPr>
          <w:color w:val="000000"/>
          <w:spacing w:val="-2"/>
          <w:sz w:val="22"/>
          <w:szCs w:val="22"/>
        </w:rPr>
        <w:t xml:space="preserve"> and did not know what particular areas to avoid</w:t>
      </w:r>
      <w:r w:rsidR="00A83B5A">
        <w:rPr>
          <w:color w:val="000000"/>
          <w:spacing w:val="-2"/>
          <w:sz w:val="22"/>
          <w:szCs w:val="22"/>
        </w:rPr>
        <w:t xml:space="preserve">. </w:t>
      </w:r>
    </w:p>
    <w:p w14:paraId="235D551E" w14:textId="5CDEB26A" w:rsidR="00A83B5A" w:rsidRPr="006175E3" w:rsidRDefault="00A83B5A" w:rsidP="00A83B5A">
      <w:pPr>
        <w:widowControl/>
        <w:numPr>
          <w:ilvl w:val="0"/>
          <w:numId w:val="22"/>
        </w:numPr>
        <w:tabs>
          <w:tab w:val="clear" w:pos="1260"/>
          <w:tab w:val="num" w:pos="1440"/>
        </w:tabs>
        <w:spacing w:after="120"/>
        <w:ind w:left="0"/>
        <w:rPr>
          <w:spacing w:val="-3"/>
          <w:sz w:val="22"/>
          <w:szCs w:val="22"/>
        </w:rPr>
      </w:pPr>
      <w:r>
        <w:rPr>
          <w:color w:val="000000"/>
          <w:spacing w:val="-2"/>
          <w:sz w:val="22"/>
          <w:szCs w:val="22"/>
        </w:rPr>
        <w:t>T-Mobile</w:t>
      </w:r>
      <w:r w:rsidR="00D56A54" w:rsidRPr="00D56A54">
        <w:rPr>
          <w:color w:val="000000"/>
          <w:spacing w:val="-2"/>
          <w:sz w:val="22"/>
          <w:szCs w:val="22"/>
        </w:rPr>
        <w:t xml:space="preserve"> bears the responsibility to restrict access to the noncompliant area</w:t>
      </w:r>
      <w:r>
        <w:rPr>
          <w:color w:val="000000"/>
          <w:spacing w:val="-2"/>
          <w:sz w:val="22"/>
          <w:szCs w:val="22"/>
        </w:rPr>
        <w:t>s</w:t>
      </w:r>
      <w:r w:rsidR="00D56A54" w:rsidRPr="00D56A54">
        <w:rPr>
          <w:color w:val="000000"/>
          <w:spacing w:val="-2"/>
          <w:sz w:val="22"/>
          <w:szCs w:val="22"/>
        </w:rPr>
        <w:t xml:space="preserve"> that exceed the </w:t>
      </w:r>
      <w:r w:rsidR="00C90F87">
        <w:rPr>
          <w:color w:val="000000"/>
          <w:spacing w:val="-2"/>
          <w:sz w:val="22"/>
          <w:szCs w:val="22"/>
        </w:rPr>
        <w:t xml:space="preserve">public </w:t>
      </w:r>
      <w:r w:rsidR="00D56A54" w:rsidRPr="00D56A54">
        <w:rPr>
          <w:color w:val="000000"/>
          <w:spacing w:val="-2"/>
          <w:sz w:val="22"/>
          <w:szCs w:val="22"/>
        </w:rPr>
        <w:t>RF</w:t>
      </w:r>
      <w:r>
        <w:rPr>
          <w:color w:val="000000"/>
          <w:spacing w:val="-2"/>
          <w:sz w:val="22"/>
          <w:szCs w:val="22"/>
        </w:rPr>
        <w:t xml:space="preserve"> exposure</w:t>
      </w:r>
      <w:r w:rsidR="00D56A54" w:rsidRPr="00D56A54">
        <w:rPr>
          <w:color w:val="000000"/>
          <w:spacing w:val="-2"/>
          <w:sz w:val="22"/>
          <w:szCs w:val="22"/>
        </w:rPr>
        <w:t xml:space="preserve"> limits</w:t>
      </w:r>
      <w:r w:rsidR="00E078A7">
        <w:rPr>
          <w:color w:val="000000"/>
          <w:spacing w:val="-2"/>
          <w:sz w:val="22"/>
          <w:szCs w:val="22"/>
        </w:rPr>
        <w:t xml:space="preserve">, </w:t>
      </w:r>
      <w:r w:rsidR="00E078A7" w:rsidRPr="00E078A7">
        <w:rPr>
          <w:color w:val="000000"/>
          <w:spacing w:val="-2"/>
          <w:sz w:val="22"/>
          <w:szCs w:val="22"/>
        </w:rPr>
        <w:t xml:space="preserve">with barriers, </w:t>
      </w:r>
      <w:r w:rsidR="00CB1C10">
        <w:rPr>
          <w:color w:val="000000"/>
          <w:spacing w:val="-2"/>
          <w:sz w:val="22"/>
          <w:szCs w:val="22"/>
        </w:rPr>
        <w:t xml:space="preserve">markings, </w:t>
      </w:r>
      <w:r w:rsidR="00E078A7" w:rsidRPr="00E078A7">
        <w:rPr>
          <w:color w:val="000000"/>
          <w:spacing w:val="-2"/>
          <w:sz w:val="22"/>
          <w:szCs w:val="22"/>
        </w:rPr>
        <w:t xml:space="preserve">and </w:t>
      </w:r>
      <w:r w:rsidR="00803E87">
        <w:rPr>
          <w:color w:val="000000"/>
          <w:spacing w:val="-2"/>
          <w:sz w:val="22"/>
          <w:szCs w:val="22"/>
        </w:rPr>
        <w:t xml:space="preserve">appropriate </w:t>
      </w:r>
      <w:r w:rsidR="00E078A7" w:rsidRPr="00E078A7">
        <w:rPr>
          <w:color w:val="000000"/>
          <w:spacing w:val="-2"/>
          <w:sz w:val="22"/>
          <w:szCs w:val="22"/>
        </w:rPr>
        <w:t>signage</w:t>
      </w:r>
      <w:r w:rsidR="00E078A7">
        <w:rPr>
          <w:color w:val="000000"/>
          <w:spacing w:val="-2"/>
          <w:sz w:val="22"/>
          <w:szCs w:val="22"/>
        </w:rPr>
        <w:t>,</w:t>
      </w:r>
      <w:r w:rsidR="00D56A54" w:rsidRPr="00D56A54">
        <w:rPr>
          <w:color w:val="000000"/>
          <w:spacing w:val="-2"/>
          <w:sz w:val="22"/>
          <w:szCs w:val="22"/>
        </w:rPr>
        <w:t xml:space="preserve"> or to modify the facility and operation so as to bring </w:t>
      </w:r>
      <w:r>
        <w:rPr>
          <w:color w:val="000000"/>
          <w:spacing w:val="-2"/>
          <w:sz w:val="22"/>
          <w:szCs w:val="22"/>
        </w:rPr>
        <w:t>its stations</w:t>
      </w:r>
      <w:r w:rsidR="00D56A54" w:rsidRPr="00D56A54">
        <w:rPr>
          <w:color w:val="000000"/>
          <w:spacing w:val="-2"/>
          <w:sz w:val="22"/>
          <w:szCs w:val="22"/>
        </w:rPr>
        <w:t>’ operation</w:t>
      </w:r>
      <w:r>
        <w:rPr>
          <w:color w:val="000000"/>
          <w:spacing w:val="-2"/>
          <w:sz w:val="22"/>
          <w:szCs w:val="22"/>
        </w:rPr>
        <w:t>s</w:t>
      </w:r>
      <w:r w:rsidR="00D56A54" w:rsidRPr="00D56A54">
        <w:rPr>
          <w:color w:val="000000"/>
          <w:spacing w:val="-2"/>
          <w:sz w:val="22"/>
          <w:szCs w:val="22"/>
        </w:rPr>
        <w:t xml:space="preserve"> within the RF exposure limits prior to public or worker access to the impacted area.</w:t>
      </w:r>
      <w:r w:rsidR="00D56A54" w:rsidRPr="00D56A54">
        <w:rPr>
          <w:color w:val="000000"/>
          <w:spacing w:val="-2"/>
          <w:sz w:val="22"/>
          <w:szCs w:val="22"/>
          <w:vertAlign w:val="superscript"/>
        </w:rPr>
        <w:footnoteReference w:id="27"/>
      </w:r>
      <w:r w:rsidR="00D56A54" w:rsidRPr="00D56A54">
        <w:rPr>
          <w:color w:val="000000"/>
          <w:spacing w:val="-2"/>
          <w:sz w:val="22"/>
          <w:szCs w:val="22"/>
        </w:rPr>
        <w:t xml:space="preserve"> </w:t>
      </w:r>
      <w:r w:rsidR="003D04AE">
        <w:rPr>
          <w:color w:val="000000"/>
          <w:spacing w:val="-2"/>
          <w:sz w:val="22"/>
          <w:szCs w:val="22"/>
        </w:rPr>
        <w:t xml:space="preserve"> </w:t>
      </w:r>
      <w:r>
        <w:rPr>
          <w:color w:val="000000"/>
          <w:spacing w:val="-2"/>
          <w:sz w:val="22"/>
          <w:szCs w:val="22"/>
        </w:rPr>
        <w:t xml:space="preserve">Because T-Mobile failed to do so, we </w:t>
      </w:r>
      <w:r w:rsidR="00D56A54" w:rsidRPr="00D56A54">
        <w:rPr>
          <w:color w:val="000000"/>
          <w:spacing w:val="-2"/>
          <w:sz w:val="22"/>
          <w:szCs w:val="22"/>
        </w:rPr>
        <w:t xml:space="preserve">find that </w:t>
      </w:r>
      <w:r>
        <w:rPr>
          <w:color w:val="000000"/>
          <w:spacing w:val="-2"/>
          <w:sz w:val="22"/>
          <w:szCs w:val="22"/>
        </w:rPr>
        <w:t>T-Mobile</w:t>
      </w:r>
      <w:r w:rsidR="00D56A54" w:rsidRPr="00D56A54">
        <w:rPr>
          <w:color w:val="000000"/>
          <w:spacing w:val="-2"/>
          <w:sz w:val="22"/>
          <w:szCs w:val="22"/>
        </w:rPr>
        <w:t xml:space="preserve">’s operation of </w:t>
      </w:r>
      <w:r w:rsidRPr="00A83B5A">
        <w:rPr>
          <w:color w:val="000000"/>
          <w:spacing w:val="-2"/>
          <w:sz w:val="22"/>
          <w:szCs w:val="22"/>
        </w:rPr>
        <w:t>AWS stations WQGB378</w:t>
      </w:r>
      <w:r w:rsidR="00C32749">
        <w:rPr>
          <w:color w:val="000000"/>
          <w:spacing w:val="-2"/>
          <w:sz w:val="22"/>
          <w:szCs w:val="22"/>
        </w:rPr>
        <w:t xml:space="preserve"> and</w:t>
      </w:r>
      <w:r w:rsidRPr="00A83B5A">
        <w:rPr>
          <w:color w:val="000000"/>
          <w:spacing w:val="-2"/>
          <w:sz w:val="22"/>
          <w:szCs w:val="22"/>
        </w:rPr>
        <w:t xml:space="preserve"> WQGA745, </w:t>
      </w:r>
      <w:r>
        <w:rPr>
          <w:color w:val="000000"/>
          <w:spacing w:val="-2"/>
          <w:sz w:val="22"/>
          <w:szCs w:val="22"/>
        </w:rPr>
        <w:t>and Broadband-</w:t>
      </w:r>
      <w:r w:rsidRPr="00A83B5A">
        <w:rPr>
          <w:color w:val="000000"/>
          <w:spacing w:val="-2"/>
          <w:sz w:val="22"/>
          <w:szCs w:val="22"/>
        </w:rPr>
        <w:t>PCS station WQQQ249</w:t>
      </w:r>
      <w:r w:rsidR="0025698F">
        <w:rPr>
          <w:color w:val="000000"/>
          <w:spacing w:val="-2"/>
          <w:sz w:val="22"/>
          <w:szCs w:val="22"/>
        </w:rPr>
        <w:t>,</w:t>
      </w:r>
      <w:r w:rsidR="00803E87" w:rsidRPr="00D56A54">
        <w:rPr>
          <w:color w:val="000000"/>
          <w:spacing w:val="-2"/>
          <w:sz w:val="22"/>
          <w:szCs w:val="22"/>
        </w:rPr>
        <w:t xml:space="preserve"> </w:t>
      </w:r>
      <w:r w:rsidR="00D97F23">
        <w:rPr>
          <w:color w:val="000000"/>
          <w:spacing w:val="-2"/>
          <w:sz w:val="22"/>
          <w:szCs w:val="22"/>
        </w:rPr>
        <w:t xml:space="preserve">exceeded </w:t>
      </w:r>
      <w:r w:rsidR="00D56A54" w:rsidRPr="00D56A54">
        <w:rPr>
          <w:color w:val="000000"/>
          <w:spacing w:val="-2"/>
          <w:sz w:val="22"/>
          <w:szCs w:val="22"/>
        </w:rPr>
        <w:t xml:space="preserve">the </w:t>
      </w:r>
      <w:r>
        <w:rPr>
          <w:color w:val="000000"/>
          <w:spacing w:val="-2"/>
          <w:sz w:val="22"/>
          <w:szCs w:val="22"/>
        </w:rPr>
        <w:t>general p</w:t>
      </w:r>
      <w:r w:rsidR="00495B27">
        <w:rPr>
          <w:color w:val="000000"/>
          <w:spacing w:val="-2"/>
          <w:sz w:val="22"/>
          <w:szCs w:val="22"/>
        </w:rPr>
        <w:t>opulation</w:t>
      </w:r>
      <w:r>
        <w:rPr>
          <w:color w:val="000000"/>
          <w:spacing w:val="-2"/>
          <w:sz w:val="22"/>
          <w:szCs w:val="22"/>
        </w:rPr>
        <w:t>/uncontrolled</w:t>
      </w:r>
      <w:r w:rsidR="00D56A54" w:rsidRPr="00D56A54">
        <w:rPr>
          <w:color w:val="000000"/>
          <w:spacing w:val="-2"/>
          <w:sz w:val="22"/>
          <w:szCs w:val="22"/>
        </w:rPr>
        <w:t xml:space="preserve"> RF</w:t>
      </w:r>
      <w:r w:rsidR="00D97F23">
        <w:rPr>
          <w:color w:val="000000"/>
          <w:spacing w:val="-2"/>
          <w:sz w:val="22"/>
          <w:szCs w:val="22"/>
        </w:rPr>
        <w:t xml:space="preserve"> MPE limits</w:t>
      </w:r>
      <w:r w:rsidR="00803E87">
        <w:rPr>
          <w:color w:val="000000"/>
          <w:spacing w:val="-2"/>
          <w:sz w:val="22"/>
          <w:szCs w:val="22"/>
        </w:rPr>
        <w:t>,</w:t>
      </w:r>
      <w:r w:rsidR="00CB1C10">
        <w:rPr>
          <w:color w:val="000000"/>
          <w:spacing w:val="-2"/>
          <w:sz w:val="22"/>
          <w:szCs w:val="22"/>
        </w:rPr>
        <w:t xml:space="preserve"> and</w:t>
      </w:r>
      <w:r w:rsidR="00D56A54" w:rsidRPr="00D56A54">
        <w:rPr>
          <w:color w:val="000000"/>
          <w:spacing w:val="-2"/>
          <w:sz w:val="22"/>
          <w:szCs w:val="22"/>
        </w:rPr>
        <w:t xml:space="preserve"> violated </w:t>
      </w:r>
      <w:r w:rsidR="00DA3593">
        <w:rPr>
          <w:color w:val="000000"/>
          <w:spacing w:val="-2"/>
          <w:sz w:val="22"/>
          <w:szCs w:val="22"/>
        </w:rPr>
        <w:t>S</w:t>
      </w:r>
      <w:r w:rsidR="00D56A54" w:rsidRPr="00D56A54">
        <w:rPr>
          <w:color w:val="000000"/>
          <w:spacing w:val="-2"/>
          <w:sz w:val="22"/>
          <w:szCs w:val="22"/>
        </w:rPr>
        <w:t>ection 1.1310 of the Rules.</w:t>
      </w:r>
      <w:r>
        <w:rPr>
          <w:color w:val="000000"/>
          <w:spacing w:val="-2"/>
          <w:sz w:val="22"/>
          <w:szCs w:val="22"/>
        </w:rPr>
        <w:t xml:space="preserve"> </w:t>
      </w:r>
    </w:p>
    <w:p w14:paraId="4E972641" w14:textId="77777777" w:rsidR="00C23F2A" w:rsidRPr="00214820" w:rsidRDefault="00280162" w:rsidP="00C23F2A">
      <w:pPr>
        <w:widowControl/>
        <w:numPr>
          <w:ilvl w:val="0"/>
          <w:numId w:val="25"/>
        </w:numPr>
        <w:tabs>
          <w:tab w:val="left" w:pos="0"/>
          <w:tab w:val="left" w:pos="720"/>
        </w:tabs>
        <w:suppressAutoHyphens/>
        <w:spacing w:after="120"/>
        <w:rPr>
          <w:b/>
          <w:spacing w:val="-2"/>
          <w:sz w:val="22"/>
          <w:szCs w:val="22"/>
        </w:rPr>
      </w:pPr>
      <w:r>
        <w:rPr>
          <w:b/>
          <w:spacing w:val="-2"/>
          <w:sz w:val="22"/>
          <w:szCs w:val="22"/>
        </w:rPr>
        <w:t>Proposed Forfeiture</w:t>
      </w:r>
    </w:p>
    <w:p w14:paraId="17A37AF6" w14:textId="5D418249" w:rsidR="000F21CD" w:rsidRPr="00280162" w:rsidRDefault="008A14E0" w:rsidP="00280162">
      <w:pPr>
        <w:widowControl/>
        <w:numPr>
          <w:ilvl w:val="0"/>
          <w:numId w:val="22"/>
        </w:numPr>
        <w:tabs>
          <w:tab w:val="clear" w:pos="1260"/>
          <w:tab w:val="left" w:pos="0"/>
          <w:tab w:val="num" w:pos="1440"/>
        </w:tabs>
        <w:suppressAutoHyphens/>
        <w:spacing w:after="120"/>
        <w:ind w:left="0"/>
        <w:rPr>
          <w:spacing w:val="-2"/>
          <w:sz w:val="22"/>
          <w:szCs w:val="22"/>
        </w:rPr>
      </w:pPr>
      <w:r w:rsidRPr="008A7E44">
        <w:rPr>
          <w:sz w:val="22"/>
          <w:szCs w:val="22"/>
        </w:rPr>
        <w:t>Section 503(b) of the Act authorizes the Commission to impose a forfeiture against any entity that “willfully or repeatedly fail[s] to comply with any of the provisions of [the Act] or of any rule, regulation, or order issued by the Commission.”</w:t>
      </w:r>
      <w:r w:rsidRPr="00981F23">
        <w:rPr>
          <w:vertAlign w:val="superscript"/>
        </w:rPr>
        <w:footnoteReference w:id="28"/>
      </w:r>
      <w:r w:rsidRPr="00981F23">
        <w:t xml:space="preserve">  </w:t>
      </w:r>
      <w:r w:rsidR="00362183">
        <w:t xml:space="preserve">Here, </w:t>
      </w:r>
      <w:r w:rsidR="008E13EE" w:rsidRPr="00280162">
        <w:rPr>
          <w:spacing w:val="-2"/>
          <w:sz w:val="22"/>
          <w:szCs w:val="22"/>
        </w:rPr>
        <w:t>Section 503(b)(2)</w:t>
      </w:r>
      <w:r w:rsidR="00362183">
        <w:rPr>
          <w:spacing w:val="-2"/>
          <w:sz w:val="22"/>
          <w:szCs w:val="22"/>
        </w:rPr>
        <w:t>(B)</w:t>
      </w:r>
      <w:r w:rsidR="008E13EE" w:rsidRPr="00280162">
        <w:rPr>
          <w:spacing w:val="-2"/>
          <w:sz w:val="22"/>
          <w:szCs w:val="22"/>
        </w:rPr>
        <w:t xml:space="preserve"> of the Act authorizes us to assess a forfeiture against</w:t>
      </w:r>
      <w:r w:rsidR="003D04AE">
        <w:rPr>
          <w:spacing w:val="-2"/>
          <w:sz w:val="22"/>
          <w:szCs w:val="22"/>
        </w:rPr>
        <w:t xml:space="preserve"> T-Mobile</w:t>
      </w:r>
      <w:r w:rsidR="008E13EE" w:rsidRPr="00280162">
        <w:rPr>
          <w:spacing w:val="-2"/>
          <w:sz w:val="22"/>
          <w:szCs w:val="22"/>
        </w:rPr>
        <w:t xml:space="preserve"> of up to $16</w:t>
      </w:r>
      <w:r w:rsidR="00B31D06">
        <w:rPr>
          <w:spacing w:val="-2"/>
          <w:sz w:val="22"/>
          <w:szCs w:val="22"/>
        </w:rPr>
        <w:t>0</w:t>
      </w:r>
      <w:r w:rsidR="008E13EE" w:rsidRPr="00280162">
        <w:rPr>
          <w:spacing w:val="-2"/>
          <w:sz w:val="22"/>
          <w:szCs w:val="22"/>
        </w:rPr>
        <w:t>,000 for each day of a continuing violation, up to a statutory maximum of $</w:t>
      </w:r>
      <w:r w:rsidR="00B31D06">
        <w:rPr>
          <w:spacing w:val="-2"/>
          <w:sz w:val="22"/>
          <w:szCs w:val="22"/>
        </w:rPr>
        <w:t>1,57</w:t>
      </w:r>
      <w:r w:rsidR="008E13EE" w:rsidRPr="00280162">
        <w:rPr>
          <w:spacing w:val="-2"/>
          <w:sz w:val="22"/>
          <w:szCs w:val="22"/>
        </w:rPr>
        <w:t>5</w:t>
      </w:r>
      <w:r w:rsidR="00B31D06">
        <w:rPr>
          <w:spacing w:val="-2"/>
          <w:sz w:val="22"/>
          <w:szCs w:val="22"/>
        </w:rPr>
        <w:t>,0</w:t>
      </w:r>
      <w:r w:rsidR="008E13EE" w:rsidRPr="00280162">
        <w:rPr>
          <w:spacing w:val="-2"/>
          <w:sz w:val="22"/>
          <w:szCs w:val="22"/>
        </w:rPr>
        <w:t>00 for a single act or failure to act.</w:t>
      </w:r>
      <w:r w:rsidR="008E13EE" w:rsidRPr="000F21CD">
        <w:rPr>
          <w:rStyle w:val="FootnoteReference"/>
          <w:spacing w:val="-2"/>
          <w:sz w:val="22"/>
          <w:szCs w:val="22"/>
        </w:rPr>
        <w:footnoteReference w:id="29"/>
      </w:r>
      <w:r w:rsidR="000F21CD" w:rsidRPr="00280162">
        <w:rPr>
          <w:spacing w:val="-2"/>
          <w:sz w:val="22"/>
          <w:szCs w:val="22"/>
        </w:rPr>
        <w:t xml:space="preserve">  </w:t>
      </w:r>
      <w:r w:rsidR="000F21CD" w:rsidRPr="00280162">
        <w:rPr>
          <w:sz w:val="22"/>
          <w:szCs w:val="22"/>
        </w:rPr>
        <w:t>In exercising our forfeiture authority, we must consider the “nature, circumstances, extent, and gravity of the violation and, with respect to the violator, the degree of culpability, any history of prior offenses, ability to pay, and such other matters as justice may require.”</w:t>
      </w:r>
      <w:r w:rsidR="000F21CD" w:rsidRPr="000F21CD">
        <w:rPr>
          <w:rStyle w:val="FootnoteReference"/>
          <w:color w:val="000000" w:themeColor="text1"/>
          <w:sz w:val="22"/>
          <w:szCs w:val="22"/>
        </w:rPr>
        <w:footnoteReference w:id="30"/>
      </w:r>
      <w:r w:rsidR="000F21CD" w:rsidRPr="00280162">
        <w:rPr>
          <w:spacing w:val="-2"/>
          <w:sz w:val="22"/>
          <w:szCs w:val="22"/>
        </w:rPr>
        <w:t xml:space="preserve">  </w:t>
      </w:r>
      <w:r w:rsidR="000F21CD" w:rsidRPr="00280162">
        <w:rPr>
          <w:sz w:val="22"/>
          <w:szCs w:val="22"/>
        </w:rPr>
        <w:t>In addition, the Commission has established forfeiture guidelines; they establish base penalties for certain violations and identify criteria that we consider when determining the appropriate penalty in any given case.</w:t>
      </w:r>
      <w:r w:rsidR="000F21CD" w:rsidRPr="000F21CD">
        <w:rPr>
          <w:rStyle w:val="FootnoteReference"/>
          <w:color w:val="000000" w:themeColor="text1"/>
          <w:sz w:val="22"/>
          <w:szCs w:val="22"/>
        </w:rPr>
        <w:footnoteReference w:id="31"/>
      </w:r>
      <w:r w:rsidR="000F21CD" w:rsidRPr="00280162">
        <w:rPr>
          <w:sz w:val="22"/>
          <w:szCs w:val="22"/>
        </w:rPr>
        <w:t xml:space="preserve">  Under these guidelines, we may adjust a forfeiture upward for violations that are egregious, intentional, or repeated, or that cause substantial harm or generate substantial economic gain for the violator.</w:t>
      </w:r>
      <w:r w:rsidR="000F21CD" w:rsidRPr="000F21CD">
        <w:rPr>
          <w:rStyle w:val="FootnoteReference"/>
          <w:color w:val="000000" w:themeColor="text1"/>
          <w:sz w:val="22"/>
          <w:szCs w:val="22"/>
        </w:rPr>
        <w:footnoteReference w:id="32"/>
      </w:r>
      <w:r w:rsidR="000F21CD" w:rsidRPr="00280162">
        <w:rPr>
          <w:sz w:val="22"/>
          <w:szCs w:val="22"/>
        </w:rPr>
        <w:t xml:space="preserve">  </w:t>
      </w:r>
    </w:p>
    <w:p w14:paraId="751E9234" w14:textId="50CFCEA3" w:rsidR="002811D2" w:rsidRPr="00CB2DC6" w:rsidRDefault="00D97F23" w:rsidP="000F21CD">
      <w:pPr>
        <w:widowControl/>
        <w:numPr>
          <w:ilvl w:val="0"/>
          <w:numId w:val="22"/>
        </w:numPr>
        <w:tabs>
          <w:tab w:val="clear" w:pos="1260"/>
          <w:tab w:val="left" w:pos="0"/>
          <w:tab w:val="num" w:pos="1440"/>
        </w:tabs>
        <w:suppressAutoHyphens/>
        <w:spacing w:after="120"/>
        <w:ind w:left="0"/>
        <w:rPr>
          <w:spacing w:val="-2"/>
          <w:sz w:val="22"/>
          <w:szCs w:val="22"/>
        </w:rPr>
      </w:pPr>
      <w:r w:rsidRPr="00D97F23">
        <w:rPr>
          <w:color w:val="000000"/>
          <w:spacing w:val="-2"/>
          <w:sz w:val="22"/>
          <w:szCs w:val="22"/>
        </w:rPr>
        <w:t>The Commission has determined that an appropriate base forfeiture amount for violation of the RF MPE limits is $10,000, reflecting the public safety nature of the RF</w:t>
      </w:r>
      <w:r w:rsidR="00C47934">
        <w:rPr>
          <w:color w:val="000000"/>
          <w:spacing w:val="-2"/>
          <w:sz w:val="22"/>
          <w:szCs w:val="22"/>
        </w:rPr>
        <w:t xml:space="preserve"> exposure</w:t>
      </w:r>
      <w:r w:rsidRPr="00D97F23">
        <w:rPr>
          <w:color w:val="000000"/>
          <w:spacing w:val="-2"/>
          <w:sz w:val="22"/>
          <w:szCs w:val="22"/>
        </w:rPr>
        <w:t xml:space="preserve"> rules.</w:t>
      </w:r>
      <w:r w:rsidRPr="00D97F23">
        <w:rPr>
          <w:color w:val="000000"/>
          <w:spacing w:val="-2"/>
          <w:sz w:val="22"/>
          <w:szCs w:val="22"/>
          <w:vertAlign w:val="superscript"/>
        </w:rPr>
        <w:footnoteReference w:id="33"/>
      </w:r>
      <w:r w:rsidRPr="00D97F23">
        <w:rPr>
          <w:color w:val="000000"/>
          <w:spacing w:val="-2"/>
          <w:sz w:val="22"/>
          <w:szCs w:val="22"/>
        </w:rPr>
        <w:t xml:space="preserve"> </w:t>
      </w:r>
      <w:r>
        <w:rPr>
          <w:color w:val="000000"/>
          <w:spacing w:val="-2"/>
          <w:sz w:val="22"/>
          <w:szCs w:val="22"/>
        </w:rPr>
        <w:t xml:space="preserve"> </w:t>
      </w:r>
      <w:r w:rsidR="0039271D">
        <w:rPr>
          <w:color w:val="000000"/>
          <w:spacing w:val="-2"/>
          <w:sz w:val="22"/>
          <w:szCs w:val="22"/>
        </w:rPr>
        <w:t xml:space="preserve">On January 14 and January 15, 2015, </w:t>
      </w:r>
      <w:r w:rsidR="00FC46C5">
        <w:rPr>
          <w:color w:val="000000"/>
          <w:spacing w:val="-2"/>
          <w:sz w:val="22"/>
          <w:szCs w:val="22"/>
        </w:rPr>
        <w:t>T-Mobile</w:t>
      </w:r>
      <w:r w:rsidR="0039271D">
        <w:rPr>
          <w:color w:val="000000"/>
          <w:spacing w:val="-2"/>
          <w:sz w:val="22"/>
          <w:szCs w:val="22"/>
        </w:rPr>
        <w:t>’s</w:t>
      </w:r>
      <w:r w:rsidR="00FC46C5">
        <w:rPr>
          <w:color w:val="000000"/>
          <w:spacing w:val="-2"/>
          <w:sz w:val="22"/>
          <w:szCs w:val="22"/>
        </w:rPr>
        <w:t xml:space="preserve"> Station</w:t>
      </w:r>
      <w:r w:rsidR="000F25CC">
        <w:rPr>
          <w:color w:val="000000"/>
          <w:spacing w:val="-2"/>
          <w:sz w:val="22"/>
          <w:szCs w:val="22"/>
        </w:rPr>
        <w:t>s</w:t>
      </w:r>
      <w:r w:rsidR="00FC46C5">
        <w:rPr>
          <w:color w:val="000000"/>
          <w:spacing w:val="-2"/>
          <w:sz w:val="22"/>
          <w:szCs w:val="22"/>
        </w:rPr>
        <w:t xml:space="preserve"> WQGB378, WQQQ249, and WQGA745, each exceeded the RF M</w:t>
      </w:r>
      <w:r>
        <w:rPr>
          <w:color w:val="000000"/>
          <w:spacing w:val="-2"/>
          <w:sz w:val="22"/>
          <w:szCs w:val="22"/>
        </w:rPr>
        <w:t>PE limits</w:t>
      </w:r>
      <w:r w:rsidR="00FC46C5">
        <w:rPr>
          <w:color w:val="000000"/>
          <w:spacing w:val="-2"/>
          <w:sz w:val="22"/>
          <w:szCs w:val="22"/>
        </w:rPr>
        <w:t xml:space="preserve"> in publicly accessible areas</w:t>
      </w:r>
      <w:r w:rsidR="0039271D">
        <w:rPr>
          <w:color w:val="000000"/>
          <w:spacing w:val="-2"/>
          <w:sz w:val="22"/>
          <w:szCs w:val="22"/>
        </w:rPr>
        <w:t xml:space="preserve"> on the Building’s rooftop.</w:t>
      </w:r>
      <w:r>
        <w:rPr>
          <w:color w:val="000000"/>
          <w:spacing w:val="-2"/>
          <w:sz w:val="22"/>
          <w:szCs w:val="22"/>
        </w:rPr>
        <w:t xml:space="preserve">  </w:t>
      </w:r>
      <w:r w:rsidR="00ED0BB4">
        <w:rPr>
          <w:color w:val="000000"/>
          <w:spacing w:val="-2"/>
          <w:sz w:val="22"/>
          <w:szCs w:val="22"/>
        </w:rPr>
        <w:t>Thus, the base forfeiture for the violations by the three station</w:t>
      </w:r>
      <w:r w:rsidR="00E078A7">
        <w:rPr>
          <w:color w:val="000000"/>
          <w:spacing w:val="-2"/>
          <w:sz w:val="22"/>
          <w:szCs w:val="22"/>
        </w:rPr>
        <w:t>s</w:t>
      </w:r>
      <w:r w:rsidR="00ED0BB4">
        <w:rPr>
          <w:color w:val="000000"/>
          <w:spacing w:val="-2"/>
          <w:sz w:val="22"/>
          <w:szCs w:val="22"/>
        </w:rPr>
        <w:t xml:space="preserve"> would be $30,000.  </w:t>
      </w:r>
      <w:r w:rsidR="002811D2" w:rsidRPr="002811D2">
        <w:rPr>
          <w:color w:val="000000"/>
          <w:spacing w:val="-2"/>
          <w:sz w:val="22"/>
          <w:szCs w:val="22"/>
        </w:rPr>
        <w:t>We recognize that T-Mobile is a multi-billion dollar enterprise.</w:t>
      </w:r>
      <w:r w:rsidR="002811D2" w:rsidRPr="002811D2">
        <w:rPr>
          <w:color w:val="000000"/>
          <w:spacing w:val="-2"/>
          <w:sz w:val="22"/>
          <w:szCs w:val="22"/>
          <w:vertAlign w:val="superscript"/>
        </w:rPr>
        <w:footnoteReference w:id="34"/>
      </w:r>
      <w:r w:rsidR="002811D2" w:rsidRPr="002811D2">
        <w:rPr>
          <w:color w:val="000000"/>
          <w:spacing w:val="-2"/>
          <w:sz w:val="22"/>
          <w:szCs w:val="22"/>
        </w:rPr>
        <w:t xml:space="preserve">  In this respect, the Commission has determined that large or highly profitable companies should expect the assessment of higher forfeitures for violations of the Act and the Rules.</w:t>
      </w:r>
      <w:r w:rsidR="002811D2" w:rsidRPr="002811D2">
        <w:rPr>
          <w:color w:val="000000"/>
          <w:spacing w:val="-2"/>
          <w:sz w:val="22"/>
          <w:szCs w:val="22"/>
          <w:vertAlign w:val="superscript"/>
        </w:rPr>
        <w:footnoteReference w:id="35"/>
      </w:r>
      <w:r w:rsidR="002811D2" w:rsidRPr="002811D2">
        <w:rPr>
          <w:color w:val="000000"/>
          <w:spacing w:val="-2"/>
          <w:sz w:val="22"/>
          <w:szCs w:val="22"/>
        </w:rPr>
        <w:t xml:space="preserve">  Thus, to ensure that the forfeiture liability serves as an effective deterrent and not simply a cost of doing business for T-Mobile, a significant upward adjustment of the base forfeiture amount </w:t>
      </w:r>
      <w:r w:rsidR="002811D2">
        <w:rPr>
          <w:color w:val="000000"/>
          <w:spacing w:val="-2"/>
          <w:sz w:val="22"/>
          <w:szCs w:val="22"/>
        </w:rPr>
        <w:t xml:space="preserve">for the three stations to $75,000 </w:t>
      </w:r>
      <w:r w:rsidR="002811D2" w:rsidRPr="002811D2">
        <w:rPr>
          <w:color w:val="000000"/>
          <w:spacing w:val="-2"/>
          <w:sz w:val="22"/>
          <w:szCs w:val="22"/>
        </w:rPr>
        <w:t xml:space="preserve">is </w:t>
      </w:r>
      <w:r w:rsidR="00F364B1">
        <w:rPr>
          <w:color w:val="000000"/>
          <w:spacing w:val="-2"/>
          <w:sz w:val="22"/>
          <w:szCs w:val="22"/>
        </w:rPr>
        <w:t>justified</w:t>
      </w:r>
      <w:r w:rsidR="002811D2" w:rsidRPr="002811D2">
        <w:rPr>
          <w:color w:val="000000"/>
          <w:spacing w:val="-2"/>
          <w:sz w:val="22"/>
          <w:szCs w:val="22"/>
        </w:rPr>
        <w:t>.</w:t>
      </w:r>
    </w:p>
    <w:p w14:paraId="75B0DFB1" w14:textId="722C2C12" w:rsidR="00050854" w:rsidRPr="000F21CD" w:rsidRDefault="00D97F23" w:rsidP="00CB2DC6">
      <w:pPr>
        <w:widowControl/>
        <w:numPr>
          <w:ilvl w:val="0"/>
          <w:numId w:val="22"/>
        </w:numPr>
        <w:tabs>
          <w:tab w:val="clear" w:pos="1260"/>
          <w:tab w:val="left" w:pos="0"/>
          <w:tab w:val="num" w:pos="1440"/>
        </w:tabs>
        <w:suppressAutoHyphens/>
        <w:spacing w:after="120"/>
        <w:ind w:left="0"/>
        <w:rPr>
          <w:spacing w:val="-2"/>
          <w:sz w:val="22"/>
          <w:szCs w:val="22"/>
        </w:rPr>
      </w:pPr>
      <w:r>
        <w:rPr>
          <w:color w:val="000000"/>
          <w:spacing w:val="-2"/>
          <w:sz w:val="22"/>
          <w:szCs w:val="22"/>
        </w:rPr>
        <w:t xml:space="preserve">We </w:t>
      </w:r>
      <w:r w:rsidR="002811D2">
        <w:rPr>
          <w:color w:val="000000"/>
          <w:spacing w:val="-2"/>
          <w:sz w:val="22"/>
          <w:szCs w:val="22"/>
        </w:rPr>
        <w:t xml:space="preserve">also find, however, </w:t>
      </w:r>
      <w:r>
        <w:rPr>
          <w:color w:val="000000"/>
          <w:spacing w:val="-2"/>
          <w:sz w:val="22"/>
          <w:szCs w:val="22"/>
        </w:rPr>
        <w:t xml:space="preserve">that T-Mobile made efforts </w:t>
      </w:r>
      <w:r w:rsidR="00CB1C10">
        <w:rPr>
          <w:color w:val="000000"/>
          <w:spacing w:val="-2"/>
          <w:sz w:val="22"/>
          <w:szCs w:val="22"/>
        </w:rPr>
        <w:t xml:space="preserve">prior to the San Diego Office inspection </w:t>
      </w:r>
      <w:r>
        <w:rPr>
          <w:color w:val="000000"/>
          <w:spacing w:val="-2"/>
          <w:sz w:val="22"/>
          <w:szCs w:val="22"/>
        </w:rPr>
        <w:t>to place signage at various points on the rooftop</w:t>
      </w:r>
      <w:r w:rsidR="00ED0BB4">
        <w:rPr>
          <w:color w:val="000000"/>
          <w:spacing w:val="-2"/>
          <w:sz w:val="22"/>
          <w:szCs w:val="22"/>
        </w:rPr>
        <w:t>.  T</w:t>
      </w:r>
      <w:r w:rsidR="00FF537E">
        <w:rPr>
          <w:color w:val="000000"/>
          <w:spacing w:val="-2"/>
          <w:sz w:val="22"/>
          <w:szCs w:val="22"/>
        </w:rPr>
        <w:t>hat signage</w:t>
      </w:r>
      <w:r w:rsidR="00ED0BB4">
        <w:rPr>
          <w:color w:val="000000"/>
          <w:spacing w:val="-2"/>
          <w:sz w:val="22"/>
          <w:szCs w:val="22"/>
        </w:rPr>
        <w:t>, however,</w:t>
      </w:r>
      <w:r w:rsidR="00FF537E">
        <w:rPr>
          <w:color w:val="000000"/>
          <w:spacing w:val="-2"/>
          <w:sz w:val="22"/>
          <w:szCs w:val="22"/>
        </w:rPr>
        <w:t xml:space="preserve"> was insufficient, particularly in the areas of concern, to notify persons of means to mitigate their exposure.  T-Mobile</w:t>
      </w:r>
      <w:r w:rsidR="00ED0BB4">
        <w:rPr>
          <w:color w:val="000000"/>
          <w:spacing w:val="-2"/>
          <w:sz w:val="22"/>
          <w:szCs w:val="22"/>
        </w:rPr>
        <w:t xml:space="preserve"> also made </w:t>
      </w:r>
      <w:r w:rsidR="00FF537E">
        <w:rPr>
          <w:color w:val="000000"/>
          <w:spacing w:val="-2"/>
          <w:sz w:val="22"/>
          <w:szCs w:val="22"/>
        </w:rPr>
        <w:t>efforts prior to the inspection to restrict access to the area</w:t>
      </w:r>
      <w:r w:rsidR="00ED0BB4">
        <w:rPr>
          <w:color w:val="000000"/>
          <w:spacing w:val="-2"/>
          <w:sz w:val="22"/>
          <w:szCs w:val="22"/>
        </w:rPr>
        <w:t>s</w:t>
      </w:r>
      <w:r w:rsidR="00FF537E">
        <w:rPr>
          <w:color w:val="000000"/>
          <w:spacing w:val="-2"/>
          <w:sz w:val="22"/>
          <w:szCs w:val="22"/>
        </w:rPr>
        <w:t xml:space="preserve"> of concern with orange plastic posts</w:t>
      </w:r>
      <w:r w:rsidR="00ED0BB4">
        <w:rPr>
          <w:color w:val="000000"/>
          <w:spacing w:val="-2"/>
          <w:sz w:val="22"/>
          <w:szCs w:val="22"/>
        </w:rPr>
        <w:t>.  Those efforts, however,</w:t>
      </w:r>
      <w:r w:rsidR="00FF537E">
        <w:rPr>
          <w:color w:val="000000"/>
          <w:spacing w:val="-2"/>
          <w:sz w:val="22"/>
          <w:szCs w:val="22"/>
        </w:rPr>
        <w:t xml:space="preserve"> were also inadequate and unsuccessful because the chain</w:t>
      </w:r>
      <w:r w:rsidR="00ED0BB4">
        <w:rPr>
          <w:color w:val="000000"/>
          <w:spacing w:val="-2"/>
          <w:sz w:val="22"/>
          <w:szCs w:val="22"/>
        </w:rPr>
        <w:t>s connecting the posts were</w:t>
      </w:r>
      <w:r w:rsidR="00FF537E">
        <w:rPr>
          <w:color w:val="000000"/>
          <w:spacing w:val="-2"/>
          <w:sz w:val="22"/>
          <w:szCs w:val="22"/>
        </w:rPr>
        <w:t xml:space="preserve"> broken and disconnected, thus creating no barrier</w:t>
      </w:r>
      <w:r w:rsidR="00ED0BB4">
        <w:rPr>
          <w:color w:val="000000"/>
          <w:spacing w:val="-2"/>
          <w:sz w:val="22"/>
          <w:szCs w:val="22"/>
        </w:rPr>
        <w:t>s</w:t>
      </w:r>
      <w:r w:rsidR="00FF537E">
        <w:rPr>
          <w:color w:val="000000"/>
          <w:spacing w:val="-2"/>
          <w:sz w:val="22"/>
          <w:szCs w:val="22"/>
        </w:rPr>
        <w:t>.</w:t>
      </w:r>
      <w:r w:rsidR="00E078A7">
        <w:rPr>
          <w:rStyle w:val="FootnoteReference"/>
          <w:color w:val="000000"/>
          <w:spacing w:val="-2"/>
          <w:sz w:val="22"/>
          <w:szCs w:val="22"/>
        </w:rPr>
        <w:footnoteReference w:id="36"/>
      </w:r>
      <w:r w:rsidR="00FF537E">
        <w:rPr>
          <w:color w:val="000000"/>
          <w:spacing w:val="-2"/>
          <w:sz w:val="22"/>
          <w:szCs w:val="22"/>
        </w:rPr>
        <w:t xml:space="preserve">  </w:t>
      </w:r>
      <w:r w:rsidR="00ED0BB4">
        <w:rPr>
          <w:color w:val="000000"/>
          <w:spacing w:val="-2"/>
          <w:sz w:val="22"/>
          <w:szCs w:val="22"/>
        </w:rPr>
        <w:t>Nevertheless,</w:t>
      </w:r>
      <w:r w:rsidR="00190F9D">
        <w:rPr>
          <w:color w:val="000000"/>
          <w:spacing w:val="-2"/>
          <w:sz w:val="22"/>
          <w:szCs w:val="22"/>
        </w:rPr>
        <w:t xml:space="preserve"> we find a downward adjustment for T-Mobile’s good faith efforts is appropriate.</w:t>
      </w:r>
      <w:r w:rsidR="008A7E44" w:rsidRPr="008A7E44">
        <w:rPr>
          <w:color w:val="000000"/>
          <w:spacing w:val="-2"/>
          <w:sz w:val="22"/>
          <w:szCs w:val="22"/>
          <w:vertAlign w:val="superscript"/>
        </w:rPr>
        <w:footnoteReference w:id="37"/>
      </w:r>
      <w:r w:rsidR="00190F9D">
        <w:rPr>
          <w:color w:val="000000"/>
          <w:spacing w:val="-2"/>
          <w:sz w:val="22"/>
          <w:szCs w:val="22"/>
        </w:rPr>
        <w:t xml:space="preserve"> </w:t>
      </w:r>
      <w:r w:rsidR="008A7E44">
        <w:rPr>
          <w:color w:val="000000"/>
          <w:spacing w:val="-2"/>
          <w:sz w:val="22"/>
          <w:szCs w:val="22"/>
        </w:rPr>
        <w:t xml:space="preserve"> </w:t>
      </w:r>
      <w:r w:rsidR="00190F9D" w:rsidRPr="008A7E44">
        <w:rPr>
          <w:color w:val="000000"/>
          <w:spacing w:val="-2"/>
          <w:sz w:val="22"/>
        </w:rPr>
        <w:t>Therefore,</w:t>
      </w:r>
      <w:r w:rsidR="00ED0BB4" w:rsidRPr="008A7E44">
        <w:rPr>
          <w:color w:val="000000"/>
          <w:spacing w:val="-2"/>
          <w:sz w:val="22"/>
        </w:rPr>
        <w:t xml:space="preserve"> </w:t>
      </w:r>
      <w:r w:rsidR="00E168AE" w:rsidRPr="000F21CD">
        <w:rPr>
          <w:spacing w:val="-2"/>
          <w:sz w:val="22"/>
          <w:szCs w:val="22"/>
        </w:rPr>
        <w:t xml:space="preserve">applying the </w:t>
      </w:r>
      <w:r w:rsidR="00E168AE" w:rsidRPr="000F21CD">
        <w:rPr>
          <w:i/>
          <w:spacing w:val="-2"/>
          <w:sz w:val="22"/>
          <w:szCs w:val="22"/>
        </w:rPr>
        <w:t>Forfeiture Policy Statement</w:t>
      </w:r>
      <w:r w:rsidR="00E168AE" w:rsidRPr="000F21CD">
        <w:rPr>
          <w:spacing w:val="-2"/>
          <w:sz w:val="22"/>
          <w:szCs w:val="22"/>
        </w:rPr>
        <w:t xml:space="preserve">, Section 1.80 of the Rules, and the statutory factors to the instant case, we conclude that </w:t>
      </w:r>
      <w:r>
        <w:rPr>
          <w:spacing w:val="-2"/>
          <w:sz w:val="22"/>
          <w:szCs w:val="22"/>
        </w:rPr>
        <w:t xml:space="preserve">T-Mobile </w:t>
      </w:r>
      <w:r w:rsidR="00E168AE" w:rsidRPr="000F21CD">
        <w:rPr>
          <w:spacing w:val="-2"/>
          <w:sz w:val="22"/>
          <w:szCs w:val="22"/>
        </w:rPr>
        <w:t>is apparently liable for a</w:t>
      </w:r>
      <w:r w:rsidR="00E168AE" w:rsidRPr="000F21CD">
        <w:rPr>
          <w:color w:val="FF00FF"/>
          <w:spacing w:val="-2"/>
          <w:sz w:val="22"/>
          <w:szCs w:val="22"/>
        </w:rPr>
        <w:t xml:space="preserve"> </w:t>
      </w:r>
      <w:r w:rsidR="00E168AE" w:rsidRPr="000F21CD">
        <w:rPr>
          <w:spacing w:val="-2"/>
          <w:sz w:val="22"/>
          <w:szCs w:val="22"/>
        </w:rPr>
        <w:t xml:space="preserve">forfeiture in the amount of </w:t>
      </w:r>
      <w:r w:rsidR="00AA261A">
        <w:rPr>
          <w:spacing w:val="-2"/>
          <w:sz w:val="22"/>
          <w:szCs w:val="22"/>
        </w:rPr>
        <w:t xml:space="preserve">sixty </w:t>
      </w:r>
      <w:r w:rsidR="00E168AE" w:rsidRPr="000F21CD">
        <w:rPr>
          <w:spacing w:val="-2"/>
          <w:sz w:val="22"/>
          <w:szCs w:val="22"/>
        </w:rPr>
        <w:t>thousand dollars ($</w:t>
      </w:r>
      <w:r w:rsidR="00AA261A">
        <w:rPr>
          <w:spacing w:val="-2"/>
          <w:sz w:val="22"/>
          <w:szCs w:val="22"/>
        </w:rPr>
        <w:t>60</w:t>
      </w:r>
      <w:r w:rsidR="00E168AE" w:rsidRPr="000F21CD">
        <w:rPr>
          <w:spacing w:val="-2"/>
          <w:sz w:val="22"/>
          <w:szCs w:val="22"/>
        </w:rPr>
        <w:t>,000).</w:t>
      </w:r>
      <w:r w:rsidR="00050854" w:rsidRPr="000F21CD">
        <w:rPr>
          <w:spacing w:val="-2"/>
          <w:sz w:val="22"/>
          <w:szCs w:val="22"/>
        </w:rPr>
        <w:t xml:space="preserve">  </w:t>
      </w:r>
    </w:p>
    <w:p w14:paraId="1D828F93" w14:textId="77777777" w:rsidR="00050854" w:rsidRPr="003F3CFD" w:rsidRDefault="00050854" w:rsidP="004A326D">
      <w:pPr>
        <w:pStyle w:val="Heading1"/>
        <w:widowControl/>
        <w:spacing w:after="120"/>
        <w:rPr>
          <w:sz w:val="22"/>
          <w:szCs w:val="22"/>
        </w:rPr>
      </w:pPr>
      <w:r w:rsidRPr="003F3CFD">
        <w:rPr>
          <w:sz w:val="22"/>
          <w:szCs w:val="22"/>
        </w:rPr>
        <w:t>ORDERING CLAUSES</w:t>
      </w:r>
    </w:p>
    <w:p w14:paraId="34CAC110" w14:textId="6DE19C85" w:rsidR="00C46383" w:rsidRDefault="00050854" w:rsidP="004A326D">
      <w:pPr>
        <w:widowControl/>
        <w:numPr>
          <w:ilvl w:val="0"/>
          <w:numId w:val="22"/>
        </w:numPr>
        <w:tabs>
          <w:tab w:val="clear" w:pos="1260"/>
          <w:tab w:val="left" w:pos="0"/>
          <w:tab w:val="num" w:pos="1440"/>
        </w:tabs>
        <w:suppressAutoHyphens/>
        <w:spacing w:after="120"/>
        <w:ind w:left="0"/>
        <w:rPr>
          <w:spacing w:val="-2"/>
          <w:sz w:val="22"/>
          <w:szCs w:val="22"/>
        </w:rPr>
      </w:pPr>
      <w:r w:rsidRPr="00E34AAE">
        <w:rPr>
          <w:spacing w:val="-2"/>
          <w:sz w:val="22"/>
          <w:szCs w:val="22"/>
        </w:rPr>
        <w:t>Accordingly</w:t>
      </w:r>
      <w:r w:rsidRPr="006C72D8">
        <w:rPr>
          <w:spacing w:val="-2"/>
          <w:sz w:val="22"/>
          <w:szCs w:val="22"/>
        </w:rPr>
        <w:t>,</w:t>
      </w:r>
      <w:r w:rsidRPr="00145224">
        <w:rPr>
          <w:b/>
          <w:spacing w:val="-2"/>
          <w:sz w:val="22"/>
          <w:szCs w:val="22"/>
        </w:rPr>
        <w:t xml:space="preserve"> IT IS ORDERED</w:t>
      </w:r>
      <w:r w:rsidR="003F3CFD">
        <w:rPr>
          <w:spacing w:val="-2"/>
          <w:sz w:val="22"/>
          <w:szCs w:val="22"/>
        </w:rPr>
        <w:t xml:space="preserve"> that</w:t>
      </w:r>
      <w:r w:rsidR="00D57AE2">
        <w:rPr>
          <w:spacing w:val="-2"/>
          <w:sz w:val="22"/>
          <w:szCs w:val="22"/>
        </w:rPr>
        <w:t>, pursuant to S</w:t>
      </w:r>
      <w:r w:rsidRPr="00E34AAE">
        <w:rPr>
          <w:spacing w:val="-2"/>
          <w:sz w:val="22"/>
          <w:szCs w:val="22"/>
        </w:rPr>
        <w:t xml:space="preserve">ection 503(b) of the </w:t>
      </w:r>
      <w:r w:rsidR="000F21CD">
        <w:rPr>
          <w:spacing w:val="-2"/>
          <w:sz w:val="22"/>
          <w:szCs w:val="22"/>
        </w:rPr>
        <w:t>Act</w:t>
      </w:r>
      <w:r w:rsidR="00D57AE2">
        <w:rPr>
          <w:spacing w:val="-2"/>
          <w:sz w:val="22"/>
          <w:szCs w:val="22"/>
        </w:rPr>
        <w:t xml:space="preserve"> and S</w:t>
      </w:r>
      <w:r w:rsidRPr="00E34AAE">
        <w:rPr>
          <w:spacing w:val="-2"/>
          <w:sz w:val="22"/>
          <w:szCs w:val="22"/>
        </w:rPr>
        <w:t xml:space="preserve">ection </w:t>
      </w:r>
      <w:r w:rsidR="003E2AD5">
        <w:rPr>
          <w:spacing w:val="-2"/>
          <w:sz w:val="22"/>
          <w:szCs w:val="22"/>
        </w:rPr>
        <w:t xml:space="preserve">1.80 of the </w:t>
      </w:r>
      <w:r w:rsidR="008E2DF4">
        <w:rPr>
          <w:spacing w:val="-2"/>
          <w:sz w:val="22"/>
          <w:szCs w:val="22"/>
        </w:rPr>
        <w:t>R</w:t>
      </w:r>
      <w:r w:rsidRPr="00E34AAE">
        <w:rPr>
          <w:spacing w:val="-2"/>
          <w:sz w:val="22"/>
          <w:szCs w:val="22"/>
        </w:rPr>
        <w:t xml:space="preserve">ules, </w:t>
      </w:r>
      <w:r w:rsidR="00BD05B6" w:rsidRPr="00BD05B6">
        <w:rPr>
          <w:spacing w:val="-2"/>
          <w:sz w:val="22"/>
          <w:szCs w:val="22"/>
        </w:rPr>
        <w:t>T-Mobile License, LLC</w:t>
      </w:r>
      <w:r w:rsidR="00BD05B6">
        <w:rPr>
          <w:spacing w:val="-2"/>
          <w:sz w:val="22"/>
          <w:szCs w:val="22"/>
        </w:rPr>
        <w:t>,</w:t>
      </w:r>
      <w:r w:rsidRPr="00E34AAE">
        <w:rPr>
          <w:spacing w:val="-2"/>
          <w:sz w:val="22"/>
          <w:szCs w:val="22"/>
        </w:rPr>
        <w:t xml:space="preserve"> is hereby </w:t>
      </w:r>
      <w:r w:rsidRPr="00145224">
        <w:rPr>
          <w:b/>
          <w:spacing w:val="-2"/>
          <w:sz w:val="22"/>
          <w:szCs w:val="22"/>
        </w:rPr>
        <w:t xml:space="preserve">NOTIFIED </w:t>
      </w:r>
      <w:r w:rsidRPr="00E34AAE">
        <w:rPr>
          <w:spacing w:val="-2"/>
          <w:sz w:val="22"/>
          <w:szCs w:val="22"/>
        </w:rPr>
        <w:t xml:space="preserve">of this </w:t>
      </w:r>
      <w:r w:rsidRPr="00145224">
        <w:rPr>
          <w:b/>
          <w:spacing w:val="-2"/>
          <w:sz w:val="22"/>
          <w:szCs w:val="22"/>
        </w:rPr>
        <w:t>APPARENT LIABILITY FOR A FORFEITURE</w:t>
      </w:r>
      <w:r w:rsidR="00484313">
        <w:rPr>
          <w:b/>
          <w:spacing w:val="-2"/>
          <w:sz w:val="22"/>
          <w:szCs w:val="22"/>
        </w:rPr>
        <w:t xml:space="preserve"> </w:t>
      </w:r>
      <w:r w:rsidRPr="00E34AAE">
        <w:rPr>
          <w:spacing w:val="-2"/>
          <w:sz w:val="22"/>
          <w:szCs w:val="22"/>
        </w:rPr>
        <w:t>in the amount of</w:t>
      </w:r>
      <w:r w:rsidRPr="00E34AAE">
        <w:rPr>
          <w:sz w:val="22"/>
          <w:szCs w:val="22"/>
        </w:rPr>
        <w:t xml:space="preserve"> </w:t>
      </w:r>
      <w:r w:rsidR="00AA261A">
        <w:rPr>
          <w:sz w:val="22"/>
          <w:szCs w:val="22"/>
        </w:rPr>
        <w:t>sixty</w:t>
      </w:r>
      <w:r w:rsidR="00451653">
        <w:rPr>
          <w:sz w:val="22"/>
          <w:szCs w:val="22"/>
        </w:rPr>
        <w:t xml:space="preserve"> </w:t>
      </w:r>
      <w:r w:rsidRPr="0076715E">
        <w:rPr>
          <w:sz w:val="22"/>
          <w:szCs w:val="22"/>
        </w:rPr>
        <w:t>thousand dollars ($</w:t>
      </w:r>
      <w:r w:rsidR="00AA261A">
        <w:rPr>
          <w:sz w:val="22"/>
          <w:szCs w:val="22"/>
        </w:rPr>
        <w:t>60</w:t>
      </w:r>
      <w:r w:rsidRPr="0076715E">
        <w:rPr>
          <w:sz w:val="22"/>
          <w:szCs w:val="22"/>
        </w:rPr>
        <w:t>,000)</w:t>
      </w:r>
      <w:r w:rsidR="000F21CD">
        <w:rPr>
          <w:sz w:val="22"/>
          <w:szCs w:val="22"/>
        </w:rPr>
        <w:t xml:space="preserve"> for willful and repeated violations of </w:t>
      </w:r>
      <w:r w:rsidR="00D57AE2">
        <w:rPr>
          <w:sz w:val="22"/>
          <w:szCs w:val="22"/>
        </w:rPr>
        <w:t>S</w:t>
      </w:r>
      <w:r w:rsidRPr="00E34AAE">
        <w:rPr>
          <w:sz w:val="22"/>
          <w:szCs w:val="22"/>
        </w:rPr>
        <w:t>ection</w:t>
      </w:r>
      <w:r w:rsidR="00BD05B6">
        <w:rPr>
          <w:sz w:val="22"/>
          <w:szCs w:val="22"/>
        </w:rPr>
        <w:t xml:space="preserve"> 1.1310</w:t>
      </w:r>
      <w:r w:rsidR="00451653">
        <w:rPr>
          <w:sz w:val="22"/>
          <w:szCs w:val="22"/>
        </w:rPr>
        <w:t xml:space="preserve"> </w:t>
      </w:r>
      <w:r w:rsidRPr="00E34AAE">
        <w:rPr>
          <w:spacing w:val="-2"/>
          <w:sz w:val="22"/>
          <w:szCs w:val="22"/>
        </w:rPr>
        <w:t>o</w:t>
      </w:r>
      <w:r w:rsidRPr="00E34AAE">
        <w:rPr>
          <w:sz w:val="22"/>
          <w:szCs w:val="22"/>
        </w:rPr>
        <w:t xml:space="preserve">f the </w:t>
      </w:r>
      <w:r w:rsidR="00451653">
        <w:rPr>
          <w:sz w:val="22"/>
          <w:szCs w:val="22"/>
        </w:rPr>
        <w:t>Rules</w:t>
      </w:r>
      <w:r w:rsidRPr="00E34AAE">
        <w:rPr>
          <w:sz w:val="22"/>
          <w:szCs w:val="22"/>
        </w:rPr>
        <w:t>.</w:t>
      </w:r>
      <w:r w:rsidRPr="00E34AAE">
        <w:rPr>
          <w:rStyle w:val="FootnoteReference"/>
          <w:sz w:val="22"/>
          <w:szCs w:val="22"/>
        </w:rPr>
        <w:footnoteReference w:id="38"/>
      </w:r>
    </w:p>
    <w:p w14:paraId="615D414D" w14:textId="7D0AD243" w:rsidR="00C46383" w:rsidRDefault="00050854" w:rsidP="004A326D">
      <w:pPr>
        <w:widowControl/>
        <w:numPr>
          <w:ilvl w:val="0"/>
          <w:numId w:val="22"/>
        </w:numPr>
        <w:tabs>
          <w:tab w:val="clear" w:pos="1260"/>
          <w:tab w:val="left" w:pos="0"/>
          <w:tab w:val="num" w:pos="1440"/>
        </w:tabs>
        <w:suppressAutoHyphens/>
        <w:spacing w:after="120"/>
        <w:ind w:left="0"/>
        <w:rPr>
          <w:spacing w:val="-2"/>
          <w:sz w:val="22"/>
          <w:szCs w:val="22"/>
        </w:rPr>
      </w:pPr>
      <w:r w:rsidRPr="00C46383">
        <w:rPr>
          <w:b/>
          <w:spacing w:val="-2"/>
          <w:sz w:val="22"/>
          <w:szCs w:val="22"/>
        </w:rPr>
        <w:t>IT IS FURTHER ORDERED</w:t>
      </w:r>
      <w:r w:rsidRPr="00C46383">
        <w:rPr>
          <w:spacing w:val="-2"/>
          <w:sz w:val="22"/>
          <w:szCs w:val="22"/>
        </w:rPr>
        <w:t xml:space="preserve"> </w:t>
      </w:r>
      <w:r w:rsidR="003F3CFD" w:rsidRPr="00C46383">
        <w:rPr>
          <w:spacing w:val="-2"/>
          <w:sz w:val="22"/>
          <w:szCs w:val="22"/>
        </w:rPr>
        <w:t>that</w:t>
      </w:r>
      <w:r w:rsidR="00D57AE2" w:rsidRPr="00C46383">
        <w:rPr>
          <w:spacing w:val="-2"/>
          <w:sz w:val="22"/>
          <w:szCs w:val="22"/>
        </w:rPr>
        <w:t>, pursuant to S</w:t>
      </w:r>
      <w:r w:rsidR="003E2AD5" w:rsidRPr="00C46383">
        <w:rPr>
          <w:spacing w:val="-2"/>
          <w:sz w:val="22"/>
          <w:szCs w:val="22"/>
        </w:rPr>
        <w:t xml:space="preserve">ection 1.80 of the </w:t>
      </w:r>
      <w:r w:rsidR="008E2DF4">
        <w:rPr>
          <w:spacing w:val="-2"/>
          <w:sz w:val="22"/>
          <w:szCs w:val="22"/>
        </w:rPr>
        <w:t>R</w:t>
      </w:r>
      <w:r w:rsidRPr="00C46383">
        <w:rPr>
          <w:spacing w:val="-2"/>
          <w:sz w:val="22"/>
          <w:szCs w:val="22"/>
        </w:rPr>
        <w:t>ules</w:t>
      </w:r>
      <w:r w:rsidR="002C62DA" w:rsidRPr="00C46383">
        <w:rPr>
          <w:spacing w:val="-2"/>
          <w:sz w:val="22"/>
          <w:szCs w:val="22"/>
        </w:rPr>
        <w:t>,</w:t>
      </w:r>
      <w:r w:rsidRPr="00C46383">
        <w:rPr>
          <w:spacing w:val="-2"/>
          <w:sz w:val="22"/>
          <w:szCs w:val="22"/>
        </w:rPr>
        <w:t xml:space="preserve"> within thirty </w:t>
      </w:r>
      <w:r w:rsidR="003A7878" w:rsidRPr="00C46383">
        <w:rPr>
          <w:spacing w:val="-2"/>
          <w:sz w:val="22"/>
          <w:szCs w:val="22"/>
        </w:rPr>
        <w:t xml:space="preserve">(30) calendar </w:t>
      </w:r>
      <w:r w:rsidRPr="00C46383">
        <w:rPr>
          <w:spacing w:val="-2"/>
          <w:sz w:val="22"/>
          <w:szCs w:val="22"/>
        </w:rPr>
        <w:t>days of the release date of this Notice of Apparent Liability for Forfeiture</w:t>
      </w:r>
      <w:r w:rsidR="000F10C7" w:rsidRPr="00C46383">
        <w:rPr>
          <w:spacing w:val="-2"/>
          <w:sz w:val="22"/>
          <w:szCs w:val="22"/>
        </w:rPr>
        <w:t xml:space="preserve">, </w:t>
      </w:r>
      <w:r w:rsidR="00BD05B6" w:rsidRPr="00BD05B6">
        <w:rPr>
          <w:spacing w:val="-2"/>
          <w:sz w:val="22"/>
          <w:szCs w:val="22"/>
        </w:rPr>
        <w:t>T-Mobile License, LLC</w:t>
      </w:r>
      <w:r w:rsidR="00BD05B6">
        <w:rPr>
          <w:spacing w:val="-2"/>
          <w:sz w:val="22"/>
          <w:szCs w:val="22"/>
        </w:rPr>
        <w:t>,</w:t>
      </w:r>
      <w:r w:rsidR="000F10C7" w:rsidRPr="00C46383">
        <w:rPr>
          <w:spacing w:val="-2"/>
          <w:sz w:val="22"/>
          <w:szCs w:val="22"/>
        </w:rPr>
        <w:t xml:space="preserve"> </w:t>
      </w:r>
      <w:r w:rsidR="00145224" w:rsidRPr="00C46383">
        <w:rPr>
          <w:b/>
          <w:spacing w:val="-2"/>
          <w:sz w:val="22"/>
          <w:szCs w:val="22"/>
        </w:rPr>
        <w:t>SHALL PAY</w:t>
      </w:r>
      <w:r w:rsidRPr="00C46383">
        <w:rPr>
          <w:spacing w:val="-2"/>
          <w:sz w:val="22"/>
          <w:szCs w:val="22"/>
        </w:rPr>
        <w:t xml:space="preserve"> the full amount of the proposed forfeiture or </w:t>
      </w:r>
      <w:r w:rsidR="00145224" w:rsidRPr="00C46383">
        <w:rPr>
          <w:b/>
          <w:spacing w:val="-2"/>
          <w:sz w:val="22"/>
          <w:szCs w:val="22"/>
        </w:rPr>
        <w:t>SHALL FILE</w:t>
      </w:r>
      <w:r w:rsidRPr="00C46383">
        <w:rPr>
          <w:spacing w:val="-2"/>
          <w:sz w:val="22"/>
          <w:szCs w:val="22"/>
        </w:rPr>
        <w:t xml:space="preserve"> a written statement seeking reduction or cancellation of the proposed forfeiture</w:t>
      </w:r>
      <w:r w:rsidR="00583A6A">
        <w:rPr>
          <w:spacing w:val="-2"/>
          <w:sz w:val="22"/>
          <w:szCs w:val="22"/>
        </w:rPr>
        <w:t xml:space="preserve"> consistent with paragraph 1</w:t>
      </w:r>
      <w:r w:rsidR="002D2505">
        <w:rPr>
          <w:spacing w:val="-2"/>
          <w:sz w:val="22"/>
          <w:szCs w:val="22"/>
        </w:rPr>
        <w:t>9</w:t>
      </w:r>
      <w:r w:rsidR="00583A6A">
        <w:rPr>
          <w:spacing w:val="-2"/>
          <w:sz w:val="22"/>
          <w:szCs w:val="22"/>
        </w:rPr>
        <w:t xml:space="preserve"> below</w:t>
      </w:r>
      <w:r w:rsidRPr="00C46383">
        <w:rPr>
          <w:spacing w:val="-2"/>
          <w:sz w:val="22"/>
          <w:szCs w:val="22"/>
        </w:rPr>
        <w:t>.</w:t>
      </w:r>
      <w:r w:rsidR="00583A6A">
        <w:rPr>
          <w:rStyle w:val="FootnoteReference"/>
          <w:spacing w:val="-2"/>
          <w:sz w:val="22"/>
          <w:szCs w:val="22"/>
        </w:rPr>
        <w:footnoteReference w:id="39"/>
      </w:r>
    </w:p>
    <w:p w14:paraId="519F138B" w14:textId="2CA411EB" w:rsidR="00A66F85" w:rsidRPr="00D643EF" w:rsidRDefault="00A66F85" w:rsidP="00D643EF">
      <w:pPr>
        <w:widowControl/>
        <w:numPr>
          <w:ilvl w:val="0"/>
          <w:numId w:val="22"/>
        </w:numPr>
        <w:tabs>
          <w:tab w:val="clear" w:pos="1260"/>
          <w:tab w:val="left" w:pos="0"/>
          <w:tab w:val="num" w:pos="1440"/>
        </w:tabs>
        <w:suppressAutoHyphens/>
        <w:spacing w:after="120"/>
        <w:ind w:left="0"/>
        <w:rPr>
          <w:spacing w:val="-2"/>
          <w:sz w:val="22"/>
          <w:szCs w:val="22"/>
        </w:rPr>
      </w:pPr>
      <w:r w:rsidRPr="00D643EF">
        <w:rPr>
          <w:rFonts w:eastAsia="MS Mincho" w:cs="Arial"/>
          <w:sz w:val="22"/>
          <w:szCs w:val="22"/>
        </w:rPr>
        <w:t>Payment of the forfeiture must be made by check or similar instrument, wire transfer,</w:t>
      </w:r>
      <w:r w:rsidR="00A77AE7" w:rsidRPr="00870E01">
        <w:rPr>
          <w:rFonts w:eastAsia="MS Mincho" w:cs="Arial"/>
          <w:sz w:val="22"/>
          <w:szCs w:val="22"/>
        </w:rPr>
        <w:t xml:space="preserve"> </w:t>
      </w:r>
      <w:r w:rsidRPr="00870E01">
        <w:rPr>
          <w:rFonts w:eastAsia="MS Mincho" w:cs="Arial"/>
          <w:sz w:val="22"/>
          <w:szCs w:val="22"/>
        </w:rPr>
        <w:t xml:space="preserve">or credit card, and must include the NAL/Account </w:t>
      </w:r>
      <w:r w:rsidR="00C46383" w:rsidRPr="00870E01">
        <w:rPr>
          <w:rFonts w:eastAsia="MS Mincho" w:cs="Arial"/>
          <w:sz w:val="22"/>
          <w:szCs w:val="22"/>
        </w:rPr>
        <w:t>N</w:t>
      </w:r>
      <w:r w:rsidRPr="00870E01">
        <w:rPr>
          <w:rFonts w:eastAsia="MS Mincho" w:cs="Arial"/>
          <w:sz w:val="22"/>
          <w:szCs w:val="22"/>
        </w:rPr>
        <w:t>u</w:t>
      </w:r>
      <w:r w:rsidR="00E2691A" w:rsidRPr="00D643EF">
        <w:rPr>
          <w:rFonts w:eastAsia="MS Mincho" w:cs="Arial"/>
          <w:sz w:val="22"/>
          <w:szCs w:val="22"/>
        </w:rPr>
        <w:t xml:space="preserve">mber and FRN referenced above.  </w:t>
      </w:r>
      <w:r w:rsidR="00CE5D49" w:rsidRPr="00D643EF">
        <w:rPr>
          <w:rFonts w:eastAsia="MS Mincho" w:cs="Arial"/>
          <w:sz w:val="22"/>
          <w:szCs w:val="22"/>
        </w:rPr>
        <w:t xml:space="preserve">T-Mobile License, LLC, </w:t>
      </w:r>
      <w:r w:rsidR="0095119D" w:rsidRPr="00D643EF">
        <w:rPr>
          <w:color w:val="000000"/>
          <w:sz w:val="22"/>
          <w:szCs w:val="22"/>
          <w:lang w:bidi="he-IL"/>
        </w:rPr>
        <w:t>shall also send electronic notification on the date said payment is made to</w:t>
      </w:r>
      <w:r w:rsidR="00C1549C" w:rsidRPr="00D643EF">
        <w:rPr>
          <w:color w:val="000000"/>
          <w:sz w:val="22"/>
          <w:szCs w:val="22"/>
          <w:lang w:bidi="he-IL"/>
        </w:rPr>
        <w:t xml:space="preserve"> </w:t>
      </w:r>
      <w:r w:rsidR="00D643EF" w:rsidRPr="00657A2B">
        <w:rPr>
          <w:color w:val="000000"/>
          <w:sz w:val="22"/>
          <w:szCs w:val="22"/>
          <w:lang w:bidi="he-IL"/>
        </w:rPr>
        <w:t>WR-Response@fcc.gov</w:t>
      </w:r>
      <w:r w:rsidR="009D216A" w:rsidRPr="00D643EF">
        <w:rPr>
          <w:color w:val="000000"/>
          <w:sz w:val="22"/>
          <w:szCs w:val="22"/>
          <w:lang w:bidi="he-IL"/>
        </w:rPr>
        <w:t>.</w:t>
      </w:r>
      <w:r w:rsidR="009D216A" w:rsidRPr="00D643EF">
        <w:rPr>
          <w:spacing w:val="-2"/>
          <w:sz w:val="22"/>
          <w:szCs w:val="22"/>
        </w:rPr>
        <w:t xml:space="preserve">  </w:t>
      </w:r>
      <w:r w:rsidR="000F10C7" w:rsidRPr="00870E01">
        <w:rPr>
          <w:sz w:val="22"/>
          <w:szCs w:val="22"/>
        </w:rPr>
        <w:t>Regardle</w:t>
      </w:r>
      <w:r w:rsidRPr="00870E01">
        <w:rPr>
          <w:rFonts w:eastAsia="MS Mincho" w:cs="Arial"/>
          <w:sz w:val="22"/>
          <w:szCs w:val="22"/>
        </w:rPr>
        <w:t xml:space="preserve">ss of the form of payment, a </w:t>
      </w:r>
      <w:r w:rsidRPr="00D643EF">
        <w:rPr>
          <w:rFonts w:eastAsia="MS Mincho" w:cs="Arial"/>
          <w:sz w:val="22"/>
          <w:szCs w:val="22"/>
        </w:rPr>
        <w:t>completed FCC Form 159 (Remittance Advice) must be submitted.</w:t>
      </w:r>
      <w:r w:rsidRPr="00A66F85">
        <w:rPr>
          <w:rStyle w:val="FootnoteReference"/>
          <w:rFonts w:eastAsia="MS Mincho" w:cs="Arial"/>
          <w:sz w:val="22"/>
          <w:szCs w:val="22"/>
        </w:rPr>
        <w:footnoteReference w:id="40"/>
      </w:r>
      <w:r w:rsidRPr="00D643EF">
        <w:rPr>
          <w:rFonts w:eastAsia="MS Mincho" w:cs="Arial"/>
          <w:sz w:val="22"/>
          <w:szCs w:val="22"/>
        </w:rPr>
        <w:t xml:space="preserve">  When completing the FCC Form 159, enter the Account Number in block number 23A (call sign/other ID) and enter the letters “FORF” in block number 24A (payment type code).</w:t>
      </w:r>
      <w:r w:rsidR="00A77AE7" w:rsidRPr="00870E01">
        <w:rPr>
          <w:rFonts w:eastAsia="MS Mincho" w:cs="Arial"/>
          <w:sz w:val="22"/>
          <w:szCs w:val="22"/>
        </w:rPr>
        <w:t xml:space="preserve">  </w:t>
      </w:r>
      <w:r w:rsidRPr="00870E01">
        <w:rPr>
          <w:color w:val="000000"/>
          <w:sz w:val="22"/>
          <w:szCs w:val="22"/>
        </w:rPr>
        <w:t xml:space="preserve">Below are additional </w:t>
      </w:r>
      <w:r w:rsidRPr="00D643EF">
        <w:rPr>
          <w:color w:val="000000"/>
          <w:sz w:val="22"/>
          <w:szCs w:val="22"/>
        </w:rPr>
        <w:t xml:space="preserve">instructions </w:t>
      </w:r>
      <w:r w:rsidR="00583A6A" w:rsidRPr="00D643EF">
        <w:rPr>
          <w:color w:val="000000"/>
          <w:sz w:val="22"/>
          <w:szCs w:val="22"/>
        </w:rPr>
        <w:t xml:space="preserve">that should be followed </w:t>
      </w:r>
      <w:r w:rsidRPr="00D643EF">
        <w:rPr>
          <w:color w:val="000000"/>
          <w:sz w:val="22"/>
          <w:szCs w:val="22"/>
        </w:rPr>
        <w:t>b</w:t>
      </w:r>
      <w:r w:rsidR="00583A6A" w:rsidRPr="00D643EF">
        <w:rPr>
          <w:color w:val="000000"/>
          <w:sz w:val="22"/>
          <w:szCs w:val="22"/>
        </w:rPr>
        <w:t xml:space="preserve">ased on the form of payment </w:t>
      </w:r>
      <w:r w:rsidRPr="00D643EF">
        <w:rPr>
          <w:color w:val="000000"/>
          <w:sz w:val="22"/>
          <w:szCs w:val="22"/>
        </w:rPr>
        <w:t>select</w:t>
      </w:r>
      <w:r w:rsidR="00583A6A" w:rsidRPr="00D643EF">
        <w:rPr>
          <w:color w:val="000000"/>
          <w:sz w:val="22"/>
          <w:szCs w:val="22"/>
        </w:rPr>
        <w:t>ed</w:t>
      </w:r>
      <w:r w:rsidRPr="00D643EF">
        <w:rPr>
          <w:color w:val="000000"/>
          <w:sz w:val="22"/>
          <w:szCs w:val="22"/>
        </w:rPr>
        <w:t>:</w:t>
      </w:r>
    </w:p>
    <w:p w14:paraId="5EBD9CE7" w14:textId="77777777" w:rsidR="00A66F85" w:rsidRPr="00A66F85" w:rsidRDefault="00A66F85" w:rsidP="004A326D">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Payment by check or money order must be made payable to the order of the Federal Communications Commission.</w:t>
      </w:r>
      <w:r w:rsidR="004845F7">
        <w:rPr>
          <w:rFonts w:eastAsia="MS Mincho"/>
          <w:sz w:val="22"/>
          <w:szCs w:val="22"/>
        </w:rPr>
        <w:t xml:space="preserve"> </w:t>
      </w:r>
      <w:r w:rsidRPr="00A66F85">
        <w:rPr>
          <w:rFonts w:eastAsia="MS Mincho"/>
          <w:sz w:val="22"/>
          <w:szCs w:val="22"/>
        </w:rPr>
        <w:t xml:space="preserve"> Such payments</w:t>
      </w:r>
      <w:r w:rsidR="004845F7">
        <w:rPr>
          <w:rFonts w:eastAsia="MS Mincho"/>
          <w:sz w:val="22"/>
          <w:szCs w:val="22"/>
        </w:rPr>
        <w:t xml:space="preserve"> </w:t>
      </w:r>
      <w:r w:rsidRPr="00A66F85">
        <w:rPr>
          <w:rFonts w:eastAsia="MS Mincho"/>
          <w:sz w:val="22"/>
          <w:szCs w:val="22"/>
        </w:rPr>
        <w:t>(along with the completed Form 159)</w:t>
      </w:r>
      <w:r w:rsidR="004845F7">
        <w:rPr>
          <w:rFonts w:eastAsia="MS Mincho"/>
          <w:sz w:val="22"/>
          <w:szCs w:val="22"/>
        </w:rPr>
        <w:t xml:space="preserve"> </w:t>
      </w:r>
      <w:r w:rsidRPr="00A66F85">
        <w:rPr>
          <w:rFonts w:eastAsia="MS Mincho"/>
          <w:sz w:val="22"/>
          <w:szCs w:val="22"/>
        </w:rPr>
        <w:t>must be mailed to Federal Communications Commission, P.O. Box 979088, St. Louis, MO 63197-9000, or sent via</w:t>
      </w:r>
      <w:r w:rsidR="004845F7">
        <w:rPr>
          <w:rFonts w:eastAsia="MS Mincho"/>
          <w:sz w:val="22"/>
          <w:szCs w:val="22"/>
        </w:rPr>
        <w:t xml:space="preserve"> </w:t>
      </w:r>
      <w:r w:rsidRPr="00A66F85">
        <w:rPr>
          <w:rFonts w:eastAsia="MS Mincho"/>
          <w:sz w:val="22"/>
          <w:szCs w:val="22"/>
        </w:rPr>
        <w:t>overnight mail</w:t>
      </w:r>
      <w:r w:rsidR="004845F7">
        <w:rPr>
          <w:rFonts w:eastAsia="MS Mincho"/>
          <w:sz w:val="22"/>
          <w:szCs w:val="22"/>
        </w:rPr>
        <w:t xml:space="preserve"> </w:t>
      </w:r>
      <w:r w:rsidRPr="00A66F85">
        <w:rPr>
          <w:rFonts w:eastAsia="MS Mincho"/>
          <w:sz w:val="22"/>
          <w:szCs w:val="22"/>
        </w:rPr>
        <w:t>to U.S. Bank – Government Lockbox #979088, SL-MO-C2-GL, 1005 Convention Plaza, St. Louis, MO 63101.</w:t>
      </w:r>
      <w:r w:rsidR="004845F7">
        <w:rPr>
          <w:rFonts w:eastAsia="MS Mincho"/>
          <w:sz w:val="22"/>
          <w:szCs w:val="22"/>
        </w:rPr>
        <w:t xml:space="preserve">  </w:t>
      </w:r>
    </w:p>
    <w:p w14:paraId="2B3928DB" w14:textId="77777777" w:rsidR="00A66F85" w:rsidRPr="00A66F85" w:rsidRDefault="00A66F85" w:rsidP="004A326D">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Payment by</w:t>
      </w:r>
      <w:r w:rsidR="004845F7">
        <w:rPr>
          <w:rFonts w:eastAsia="MS Mincho"/>
          <w:sz w:val="22"/>
          <w:szCs w:val="22"/>
        </w:rPr>
        <w:t xml:space="preserve"> </w:t>
      </w:r>
      <w:r w:rsidRPr="00A66F85">
        <w:rPr>
          <w:rFonts w:eastAsia="MS Mincho"/>
          <w:sz w:val="22"/>
          <w:szCs w:val="22"/>
        </w:rPr>
        <w:t>wire transfer</w:t>
      </w:r>
      <w:r w:rsidR="004845F7">
        <w:rPr>
          <w:rFonts w:eastAsia="MS Mincho"/>
          <w:sz w:val="22"/>
          <w:szCs w:val="22"/>
        </w:rPr>
        <w:t xml:space="preserve"> </w:t>
      </w:r>
      <w:r w:rsidRPr="00A66F85">
        <w:rPr>
          <w:rFonts w:eastAsia="MS Mincho"/>
          <w:sz w:val="22"/>
          <w:szCs w:val="22"/>
        </w:rPr>
        <w:t>must be made to ABA Number 021030004, receiving bank TREAS/NYC, and Account Number 27000001.</w:t>
      </w:r>
      <w:r w:rsidR="004845F7">
        <w:rPr>
          <w:rFonts w:eastAsia="MS Mincho"/>
          <w:sz w:val="22"/>
          <w:szCs w:val="22"/>
        </w:rPr>
        <w:t xml:space="preserve"> </w:t>
      </w:r>
      <w:r w:rsidRPr="00A66F85">
        <w:rPr>
          <w:rFonts w:eastAsia="MS Mincho"/>
          <w:sz w:val="22"/>
          <w:szCs w:val="22"/>
        </w:rPr>
        <w:t xml:space="preserve"> To complete the wire transfer and ensure appropriate crediting of the wired funds, a completed Form 159 must be faxed to U.S. Bank at (314) 418-4232 on the same business day the wire transfer is initiated.</w:t>
      </w:r>
      <w:r w:rsidR="004845F7">
        <w:rPr>
          <w:rFonts w:eastAsia="MS Mincho"/>
          <w:sz w:val="22"/>
          <w:szCs w:val="22"/>
        </w:rPr>
        <w:t xml:space="preserve">  </w:t>
      </w:r>
    </w:p>
    <w:p w14:paraId="4AE1125B" w14:textId="77777777" w:rsidR="00A66F85" w:rsidRPr="00A66F85" w:rsidRDefault="00A66F85" w:rsidP="004A326D">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Payment by credit card must be made by providing the required credit card information on FCC Form 159 and signing</w:t>
      </w:r>
      <w:r w:rsidR="004845F7">
        <w:rPr>
          <w:rFonts w:eastAsia="MS Mincho"/>
          <w:sz w:val="22"/>
          <w:szCs w:val="22"/>
        </w:rPr>
        <w:t xml:space="preserve"> </w:t>
      </w:r>
      <w:r w:rsidRPr="00A66F85">
        <w:rPr>
          <w:rFonts w:eastAsia="MS Mincho"/>
          <w:sz w:val="22"/>
          <w:szCs w:val="22"/>
        </w:rPr>
        <w:t>and dating</w:t>
      </w:r>
      <w:r w:rsidR="004845F7">
        <w:rPr>
          <w:rFonts w:eastAsia="MS Mincho"/>
          <w:sz w:val="22"/>
          <w:szCs w:val="22"/>
        </w:rPr>
        <w:t xml:space="preserve"> </w:t>
      </w:r>
      <w:r w:rsidRPr="00A66F85">
        <w:rPr>
          <w:rFonts w:eastAsia="MS Mincho"/>
          <w:sz w:val="22"/>
          <w:szCs w:val="22"/>
        </w:rPr>
        <w:t>the Form 159 to autho</w:t>
      </w:r>
      <w:r w:rsidR="00E2691A">
        <w:rPr>
          <w:rFonts w:eastAsia="MS Mincho"/>
          <w:sz w:val="22"/>
          <w:szCs w:val="22"/>
        </w:rPr>
        <w:t>rize</w:t>
      </w:r>
      <w:r w:rsidR="004845F7">
        <w:rPr>
          <w:rFonts w:eastAsia="MS Mincho"/>
          <w:sz w:val="22"/>
          <w:szCs w:val="22"/>
        </w:rPr>
        <w:t xml:space="preserve"> </w:t>
      </w:r>
      <w:r w:rsidR="00E2691A">
        <w:rPr>
          <w:rFonts w:eastAsia="MS Mincho"/>
          <w:sz w:val="22"/>
          <w:szCs w:val="22"/>
        </w:rPr>
        <w:t xml:space="preserve">the credit card payment.  </w:t>
      </w:r>
      <w:r w:rsidRPr="00A66F85">
        <w:rPr>
          <w:rFonts w:eastAsia="MS Mincho"/>
          <w:sz w:val="22"/>
          <w:szCs w:val="22"/>
        </w:rPr>
        <w:t>The completed Form 159 must then be mailed to Federal Communications Commission, P.O. Box 979088, St. Louis, MO 63197-9000, or sent via</w:t>
      </w:r>
      <w:r w:rsidR="004845F7">
        <w:rPr>
          <w:rFonts w:eastAsia="MS Mincho"/>
          <w:sz w:val="22"/>
          <w:szCs w:val="22"/>
        </w:rPr>
        <w:t xml:space="preserve"> </w:t>
      </w:r>
      <w:r w:rsidRPr="00A66F85">
        <w:rPr>
          <w:rFonts w:eastAsia="MS Mincho"/>
          <w:sz w:val="22"/>
          <w:szCs w:val="22"/>
        </w:rPr>
        <w:t>overnight mail</w:t>
      </w:r>
      <w:r w:rsidR="004845F7">
        <w:rPr>
          <w:rFonts w:eastAsia="MS Mincho"/>
          <w:sz w:val="22"/>
          <w:szCs w:val="22"/>
        </w:rPr>
        <w:t xml:space="preserve"> </w:t>
      </w:r>
      <w:r w:rsidRPr="00A66F85">
        <w:rPr>
          <w:rFonts w:eastAsia="MS Mincho"/>
          <w:sz w:val="22"/>
          <w:szCs w:val="22"/>
        </w:rPr>
        <w:t>to U.S. Bank – Government Lockbox #979088, SL-MO-C2-GL, 1005 Convention Plaza, St. Louis, MO 63101.</w:t>
      </w:r>
      <w:r w:rsidR="004845F7">
        <w:rPr>
          <w:rFonts w:eastAsia="MS Mincho"/>
          <w:sz w:val="22"/>
          <w:szCs w:val="22"/>
        </w:rPr>
        <w:t xml:space="preserve"> </w:t>
      </w:r>
      <w:r w:rsidRPr="00A66F85">
        <w:rPr>
          <w:rFonts w:eastAsia="MS Mincho"/>
          <w:sz w:val="22"/>
          <w:szCs w:val="22"/>
        </w:rPr>
        <w:t xml:space="preserve"> </w:t>
      </w:r>
    </w:p>
    <w:p w14:paraId="3789FAC3" w14:textId="5893B1BA" w:rsidR="00C46383" w:rsidRPr="00D643EF" w:rsidRDefault="00A66F85" w:rsidP="00D643EF">
      <w:pPr>
        <w:widowControl/>
        <w:numPr>
          <w:ilvl w:val="0"/>
          <w:numId w:val="22"/>
        </w:numPr>
        <w:tabs>
          <w:tab w:val="clear" w:pos="1260"/>
          <w:tab w:val="left" w:pos="0"/>
          <w:tab w:val="num" w:pos="1440"/>
        </w:tabs>
        <w:suppressAutoHyphens/>
        <w:spacing w:after="120"/>
        <w:ind w:left="0"/>
        <w:rPr>
          <w:spacing w:val="-2"/>
          <w:sz w:val="22"/>
          <w:szCs w:val="22"/>
        </w:rPr>
      </w:pPr>
      <w:r w:rsidRPr="00D643EF">
        <w:rPr>
          <w:rFonts w:eastAsia="MS Mincho"/>
          <w:sz w:val="22"/>
          <w:szCs w:val="22"/>
        </w:rPr>
        <w:t xml:space="preserve">Any </w:t>
      </w:r>
      <w:r w:rsidRPr="00D643EF">
        <w:rPr>
          <w:rFonts w:eastAsia="MS Mincho" w:cs="Arial"/>
          <w:sz w:val="22"/>
          <w:szCs w:val="22"/>
        </w:rPr>
        <w:t>request</w:t>
      </w:r>
      <w:r w:rsidRPr="00D643EF">
        <w:rPr>
          <w:rFonts w:eastAsia="MS Mincho"/>
          <w:sz w:val="22"/>
          <w:szCs w:val="22"/>
        </w:rPr>
        <w:t xml:space="preserve"> for </w:t>
      </w:r>
      <w:r w:rsidR="00D13FA6" w:rsidRPr="00D643EF">
        <w:rPr>
          <w:rFonts w:eastAsia="MS Mincho"/>
          <w:sz w:val="22"/>
          <w:szCs w:val="22"/>
        </w:rPr>
        <w:t xml:space="preserve">making </w:t>
      </w:r>
      <w:r w:rsidRPr="00D643EF">
        <w:rPr>
          <w:rFonts w:eastAsia="MS Mincho"/>
          <w:sz w:val="22"/>
          <w:szCs w:val="22"/>
        </w:rPr>
        <w:t xml:space="preserve">full payment </w:t>
      </w:r>
      <w:r w:rsidR="00D13FA6" w:rsidRPr="00D643EF">
        <w:rPr>
          <w:rFonts w:eastAsia="MS Mincho"/>
          <w:sz w:val="22"/>
          <w:szCs w:val="22"/>
        </w:rPr>
        <w:t xml:space="preserve">over time </w:t>
      </w:r>
      <w:r w:rsidRPr="00D643EF">
        <w:rPr>
          <w:rFonts w:eastAsia="MS Mincho" w:cs="Arial"/>
          <w:sz w:val="22"/>
          <w:szCs w:val="22"/>
        </w:rPr>
        <w:t>under</w:t>
      </w:r>
      <w:r w:rsidRPr="00D643EF">
        <w:rPr>
          <w:rFonts w:eastAsia="MS Mincho"/>
          <w:sz w:val="22"/>
          <w:szCs w:val="22"/>
        </w:rPr>
        <w:t xml:space="preserve"> an installment plan should be sent to:</w:t>
      </w:r>
      <w:r w:rsidR="004845F7" w:rsidRPr="00D643EF">
        <w:rPr>
          <w:rFonts w:eastAsia="MS Mincho"/>
          <w:sz w:val="22"/>
          <w:szCs w:val="22"/>
        </w:rPr>
        <w:t xml:space="preserve"> </w:t>
      </w:r>
      <w:r w:rsidRPr="00D643EF">
        <w:rPr>
          <w:rFonts w:eastAsia="MS Mincho"/>
          <w:sz w:val="22"/>
          <w:szCs w:val="22"/>
        </w:rPr>
        <w:t xml:space="preserve"> Chief Financial Officer—Financial Operations, </w:t>
      </w:r>
      <w:r w:rsidRPr="00870E01">
        <w:rPr>
          <w:rFonts w:eastAsia="MS Mincho" w:cs="Arial"/>
          <w:sz w:val="22"/>
          <w:szCs w:val="22"/>
        </w:rPr>
        <w:t>Federal</w:t>
      </w:r>
      <w:r w:rsidRPr="00870E01">
        <w:rPr>
          <w:rFonts w:eastAsia="MS Mincho"/>
          <w:sz w:val="22"/>
          <w:szCs w:val="22"/>
        </w:rPr>
        <w:t xml:space="preserve"> Communications Commission, 445 12th Street, S.W., Room 1-A625, Washington, D.C.</w:t>
      </w:r>
      <w:r w:rsidR="004845F7" w:rsidRPr="00D643EF">
        <w:rPr>
          <w:rFonts w:eastAsia="MS Mincho"/>
          <w:sz w:val="22"/>
          <w:szCs w:val="22"/>
        </w:rPr>
        <w:t xml:space="preserve"> </w:t>
      </w:r>
      <w:r w:rsidRPr="00D643EF">
        <w:rPr>
          <w:rFonts w:eastAsia="MS Mincho"/>
          <w:sz w:val="22"/>
          <w:szCs w:val="22"/>
        </w:rPr>
        <w:t xml:space="preserve"> 20554.</w:t>
      </w:r>
      <w:r w:rsidRPr="00A66F85">
        <w:rPr>
          <w:rStyle w:val="FootnoteReference"/>
          <w:rFonts w:eastAsia="MS Mincho"/>
          <w:sz w:val="22"/>
          <w:szCs w:val="22"/>
        </w:rPr>
        <w:footnoteReference w:id="41"/>
      </w:r>
      <w:r w:rsidR="004845F7" w:rsidRPr="00D643EF">
        <w:rPr>
          <w:rFonts w:eastAsia="MS Mincho"/>
          <w:sz w:val="22"/>
          <w:szCs w:val="22"/>
        </w:rPr>
        <w:t xml:space="preserve">  </w:t>
      </w:r>
      <w:r w:rsidR="00583A6A" w:rsidRPr="00D643EF">
        <w:rPr>
          <w:rFonts w:eastAsia="MS Mincho"/>
          <w:sz w:val="22"/>
          <w:szCs w:val="22"/>
        </w:rPr>
        <w:t xml:space="preserve">Questions regarding payment </w:t>
      </w:r>
      <w:r w:rsidR="006C73C9" w:rsidRPr="00D643EF">
        <w:rPr>
          <w:rFonts w:eastAsia="MS Mincho"/>
          <w:sz w:val="22"/>
          <w:szCs w:val="22"/>
        </w:rPr>
        <w:t>procedures</w:t>
      </w:r>
      <w:r w:rsidR="00583A6A" w:rsidRPr="00D643EF">
        <w:rPr>
          <w:rFonts w:eastAsia="MS Mincho"/>
          <w:sz w:val="22"/>
          <w:szCs w:val="22"/>
        </w:rPr>
        <w:t xml:space="preserve"> should be directed to </w:t>
      </w:r>
      <w:r w:rsidRPr="00D643EF">
        <w:rPr>
          <w:rFonts w:eastAsia="MS Mincho"/>
          <w:sz w:val="22"/>
          <w:szCs w:val="22"/>
        </w:rPr>
        <w:t>the Financial Operations Group Help Desk</w:t>
      </w:r>
      <w:r w:rsidR="004845F7" w:rsidRPr="00D643EF">
        <w:rPr>
          <w:rFonts w:eastAsia="MS Mincho"/>
          <w:sz w:val="22"/>
          <w:szCs w:val="22"/>
        </w:rPr>
        <w:t xml:space="preserve"> </w:t>
      </w:r>
      <w:r w:rsidRPr="00D643EF">
        <w:rPr>
          <w:rFonts w:eastAsia="MS Mincho"/>
          <w:sz w:val="22"/>
          <w:szCs w:val="22"/>
        </w:rPr>
        <w:t>by phone,</w:t>
      </w:r>
      <w:r w:rsidR="004845F7" w:rsidRPr="00D643EF">
        <w:rPr>
          <w:rFonts w:eastAsia="MS Mincho"/>
          <w:sz w:val="22"/>
          <w:szCs w:val="22"/>
        </w:rPr>
        <w:t xml:space="preserve"> </w:t>
      </w:r>
      <w:r w:rsidRPr="00D643EF">
        <w:rPr>
          <w:rFonts w:eastAsia="MS Mincho"/>
          <w:sz w:val="22"/>
          <w:szCs w:val="22"/>
        </w:rPr>
        <w:t>1-877-480-3201, or</w:t>
      </w:r>
      <w:r w:rsidR="004845F7" w:rsidRPr="00870E01">
        <w:rPr>
          <w:rFonts w:eastAsia="MS Mincho"/>
          <w:sz w:val="22"/>
          <w:szCs w:val="22"/>
        </w:rPr>
        <w:t xml:space="preserve"> </w:t>
      </w:r>
      <w:r w:rsidRPr="00870E01">
        <w:rPr>
          <w:rFonts w:eastAsia="MS Mincho"/>
          <w:sz w:val="22"/>
          <w:szCs w:val="22"/>
        </w:rPr>
        <w:t>by e</w:t>
      </w:r>
      <w:r w:rsidRPr="00870E01">
        <w:rPr>
          <w:rFonts w:eastAsia="MS Mincho"/>
          <w:sz w:val="22"/>
          <w:szCs w:val="22"/>
        </w:rPr>
        <w:noBreakHyphen/>
        <w:t xml:space="preserve">mail, </w:t>
      </w:r>
      <w:r w:rsidR="00D643EF" w:rsidRPr="00657A2B">
        <w:rPr>
          <w:rFonts w:eastAsia="MS Mincho" w:cs="Arial"/>
          <w:sz w:val="22"/>
          <w:szCs w:val="22"/>
        </w:rPr>
        <w:t>ARINQUIRIES@fcc.gov</w:t>
      </w:r>
      <w:r w:rsidRPr="00D643EF">
        <w:rPr>
          <w:rFonts w:eastAsia="MS Mincho"/>
          <w:sz w:val="22"/>
          <w:szCs w:val="22"/>
        </w:rPr>
        <w:t xml:space="preserve">.  </w:t>
      </w:r>
    </w:p>
    <w:p w14:paraId="4365CC2D" w14:textId="58BB1345" w:rsidR="00C46383" w:rsidRPr="00D643EF" w:rsidRDefault="007E2E05" w:rsidP="00D643EF">
      <w:pPr>
        <w:widowControl/>
        <w:numPr>
          <w:ilvl w:val="0"/>
          <w:numId w:val="22"/>
        </w:numPr>
        <w:tabs>
          <w:tab w:val="clear" w:pos="1260"/>
          <w:tab w:val="left" w:pos="0"/>
          <w:tab w:val="num" w:pos="1440"/>
        </w:tabs>
        <w:suppressAutoHyphens/>
        <w:spacing w:after="120"/>
        <w:ind w:left="0"/>
        <w:rPr>
          <w:spacing w:val="-2"/>
          <w:sz w:val="22"/>
          <w:szCs w:val="22"/>
        </w:rPr>
      </w:pPr>
      <w:r w:rsidRPr="00D643EF">
        <w:rPr>
          <w:sz w:val="22"/>
          <w:szCs w:val="22"/>
        </w:rPr>
        <w:t>The written statement seeking reduction or cancellation of the proposed forfeiture, if any, must include a detailed factual statement supported by appropriate documentat</w:t>
      </w:r>
      <w:r w:rsidR="00D57AE2" w:rsidRPr="00D643EF">
        <w:rPr>
          <w:sz w:val="22"/>
          <w:szCs w:val="22"/>
        </w:rPr>
        <w:t>ion and affidavits pursuant to S</w:t>
      </w:r>
      <w:r w:rsidRPr="00D643EF">
        <w:rPr>
          <w:sz w:val="22"/>
          <w:szCs w:val="22"/>
        </w:rPr>
        <w:t xml:space="preserve">ections </w:t>
      </w:r>
      <w:r w:rsidR="00F30E61" w:rsidRPr="00D643EF">
        <w:rPr>
          <w:sz w:val="22"/>
          <w:szCs w:val="22"/>
        </w:rPr>
        <w:t xml:space="preserve">1.16 and </w:t>
      </w:r>
      <w:r w:rsidRPr="00D643EF">
        <w:rPr>
          <w:sz w:val="22"/>
          <w:szCs w:val="22"/>
        </w:rPr>
        <w:t>1.80(f)(3) of the Rules.</w:t>
      </w:r>
      <w:r w:rsidR="003E2AD5">
        <w:rPr>
          <w:rStyle w:val="FootnoteReference"/>
          <w:sz w:val="22"/>
          <w:szCs w:val="22"/>
        </w:rPr>
        <w:footnoteReference w:id="42"/>
      </w:r>
      <w:r w:rsidRPr="00D643EF">
        <w:rPr>
          <w:sz w:val="22"/>
          <w:szCs w:val="22"/>
        </w:rPr>
        <w:t xml:space="preserve">  Mail the written statement to Federal Communications Commission, Enforcement Bureau,</w:t>
      </w:r>
      <w:r w:rsidR="00050854" w:rsidRPr="00D643EF">
        <w:rPr>
          <w:spacing w:val="-2"/>
          <w:sz w:val="22"/>
          <w:szCs w:val="22"/>
        </w:rPr>
        <w:t xml:space="preserve"> </w:t>
      </w:r>
      <w:r w:rsidR="00451653" w:rsidRPr="00D643EF">
        <w:rPr>
          <w:spacing w:val="-2"/>
          <w:sz w:val="22"/>
          <w:szCs w:val="22"/>
        </w:rPr>
        <w:t>Western</w:t>
      </w:r>
      <w:r w:rsidR="004845F7" w:rsidRPr="00D643EF">
        <w:rPr>
          <w:spacing w:val="-2"/>
          <w:sz w:val="22"/>
          <w:szCs w:val="22"/>
        </w:rPr>
        <w:t xml:space="preserve"> Region, </w:t>
      </w:r>
      <w:r w:rsidR="00BD05B6" w:rsidRPr="00D643EF">
        <w:rPr>
          <w:spacing w:val="-2"/>
          <w:sz w:val="22"/>
          <w:szCs w:val="22"/>
        </w:rPr>
        <w:t>San Diego</w:t>
      </w:r>
      <w:r w:rsidR="00451653" w:rsidRPr="00D643EF">
        <w:rPr>
          <w:spacing w:val="-2"/>
          <w:sz w:val="22"/>
          <w:szCs w:val="22"/>
        </w:rPr>
        <w:t xml:space="preserve"> Office</w:t>
      </w:r>
      <w:r w:rsidR="009C7F6B" w:rsidRPr="00D643EF">
        <w:rPr>
          <w:spacing w:val="-2"/>
          <w:sz w:val="22"/>
          <w:szCs w:val="22"/>
        </w:rPr>
        <w:t xml:space="preserve">, </w:t>
      </w:r>
      <w:r w:rsidR="00BD05B6" w:rsidRPr="00D643EF">
        <w:rPr>
          <w:spacing w:val="-2"/>
          <w:sz w:val="22"/>
          <w:szCs w:val="22"/>
        </w:rPr>
        <w:t>4542 Ruffner Street</w:t>
      </w:r>
      <w:r w:rsidR="009C7F6B" w:rsidRPr="00D643EF">
        <w:rPr>
          <w:spacing w:val="-2"/>
          <w:sz w:val="22"/>
          <w:szCs w:val="22"/>
        </w:rPr>
        <w:t xml:space="preserve">, Suite </w:t>
      </w:r>
      <w:r w:rsidR="00BD05B6" w:rsidRPr="00D643EF">
        <w:rPr>
          <w:spacing w:val="-2"/>
          <w:sz w:val="22"/>
          <w:szCs w:val="22"/>
        </w:rPr>
        <w:t>370</w:t>
      </w:r>
      <w:r w:rsidR="009C7F6B" w:rsidRPr="00D643EF">
        <w:rPr>
          <w:spacing w:val="-2"/>
          <w:sz w:val="22"/>
          <w:szCs w:val="22"/>
        </w:rPr>
        <w:t>,</w:t>
      </w:r>
      <w:r w:rsidR="00BD05B6" w:rsidRPr="00D643EF">
        <w:rPr>
          <w:spacing w:val="-2"/>
          <w:sz w:val="22"/>
          <w:szCs w:val="22"/>
        </w:rPr>
        <w:t xml:space="preserve"> San Diego</w:t>
      </w:r>
      <w:r w:rsidR="009C7F6B" w:rsidRPr="00D643EF">
        <w:rPr>
          <w:spacing w:val="-2"/>
          <w:sz w:val="22"/>
          <w:szCs w:val="22"/>
        </w:rPr>
        <w:t>, CA 9</w:t>
      </w:r>
      <w:r w:rsidR="00BD05B6" w:rsidRPr="00D643EF">
        <w:rPr>
          <w:spacing w:val="-2"/>
          <w:sz w:val="22"/>
          <w:szCs w:val="22"/>
        </w:rPr>
        <w:t>2111</w:t>
      </w:r>
      <w:r w:rsidR="009C7F6B" w:rsidRPr="00D643EF">
        <w:rPr>
          <w:spacing w:val="-2"/>
          <w:sz w:val="22"/>
          <w:szCs w:val="22"/>
        </w:rPr>
        <w:t xml:space="preserve">, </w:t>
      </w:r>
      <w:r w:rsidR="00050854" w:rsidRPr="00D643EF">
        <w:rPr>
          <w:spacing w:val="-2"/>
          <w:sz w:val="22"/>
          <w:szCs w:val="22"/>
        </w:rPr>
        <w:t>and include the NAL/Acct. No. referenced in the caption.</w:t>
      </w:r>
      <w:r w:rsidR="00683F6F" w:rsidRPr="00D643EF">
        <w:rPr>
          <w:spacing w:val="-2"/>
          <w:sz w:val="22"/>
          <w:szCs w:val="22"/>
        </w:rPr>
        <w:t xml:space="preserve">  </w:t>
      </w:r>
      <w:r w:rsidR="00583A6A" w:rsidRPr="00D643EF">
        <w:rPr>
          <w:spacing w:val="-2"/>
          <w:sz w:val="22"/>
          <w:szCs w:val="22"/>
        </w:rPr>
        <w:t xml:space="preserve">The statement must </w:t>
      </w:r>
      <w:r w:rsidR="005F67D7" w:rsidRPr="00D643EF">
        <w:rPr>
          <w:color w:val="000000"/>
          <w:spacing w:val="-2"/>
          <w:sz w:val="22"/>
          <w:szCs w:val="22"/>
        </w:rPr>
        <w:t>also</w:t>
      </w:r>
      <w:r w:rsidR="00583A6A" w:rsidRPr="00D643EF">
        <w:rPr>
          <w:color w:val="000000"/>
          <w:spacing w:val="-2"/>
          <w:sz w:val="22"/>
          <w:szCs w:val="22"/>
        </w:rPr>
        <w:t xml:space="preserve"> be </w:t>
      </w:r>
      <w:r w:rsidR="00683F6F" w:rsidRPr="00D643EF">
        <w:rPr>
          <w:spacing w:val="-2"/>
          <w:sz w:val="22"/>
          <w:szCs w:val="22"/>
        </w:rPr>
        <w:t>e</w:t>
      </w:r>
      <w:r w:rsidR="00C009F7" w:rsidRPr="00D643EF">
        <w:rPr>
          <w:spacing w:val="-2"/>
          <w:sz w:val="22"/>
          <w:szCs w:val="22"/>
        </w:rPr>
        <w:t>-</w:t>
      </w:r>
      <w:r w:rsidR="00683F6F" w:rsidRPr="00D643EF">
        <w:rPr>
          <w:spacing w:val="-2"/>
          <w:sz w:val="22"/>
          <w:szCs w:val="22"/>
        </w:rPr>
        <w:t>mail</w:t>
      </w:r>
      <w:r w:rsidR="00583A6A" w:rsidRPr="00D643EF">
        <w:rPr>
          <w:spacing w:val="-2"/>
          <w:sz w:val="22"/>
          <w:szCs w:val="22"/>
        </w:rPr>
        <w:t xml:space="preserve">ed </w:t>
      </w:r>
      <w:r w:rsidR="00683F6F" w:rsidRPr="00D643EF">
        <w:rPr>
          <w:spacing w:val="-2"/>
          <w:sz w:val="22"/>
          <w:szCs w:val="22"/>
        </w:rPr>
        <w:t>to</w:t>
      </w:r>
      <w:r w:rsidR="000F10C7" w:rsidRPr="00D643EF">
        <w:rPr>
          <w:spacing w:val="-2"/>
          <w:sz w:val="22"/>
          <w:szCs w:val="22"/>
        </w:rPr>
        <w:t xml:space="preserve"> </w:t>
      </w:r>
      <w:r w:rsidR="00D643EF" w:rsidRPr="00657A2B">
        <w:rPr>
          <w:spacing w:val="-2"/>
          <w:sz w:val="22"/>
          <w:szCs w:val="22"/>
        </w:rPr>
        <w:t>WR</w:t>
      </w:r>
      <w:r w:rsidR="00D643EF" w:rsidRPr="00657A2B">
        <w:rPr>
          <w:sz w:val="22"/>
          <w:szCs w:val="22"/>
        </w:rPr>
        <w:t>-Response@fcc.gov</w:t>
      </w:r>
      <w:r w:rsidR="000F10C7" w:rsidRPr="00D643EF">
        <w:rPr>
          <w:sz w:val="22"/>
          <w:szCs w:val="22"/>
        </w:rPr>
        <w:t>.</w:t>
      </w:r>
    </w:p>
    <w:p w14:paraId="4AE31108" w14:textId="77777777" w:rsidR="00E90203" w:rsidRDefault="00050854" w:rsidP="00E90203">
      <w:pPr>
        <w:widowControl/>
        <w:numPr>
          <w:ilvl w:val="0"/>
          <w:numId w:val="22"/>
        </w:numPr>
        <w:tabs>
          <w:tab w:val="clear" w:pos="1260"/>
          <w:tab w:val="left" w:pos="0"/>
          <w:tab w:val="num" w:pos="1440"/>
        </w:tabs>
        <w:suppressAutoHyphens/>
        <w:spacing w:after="120"/>
        <w:ind w:left="0"/>
        <w:rPr>
          <w:spacing w:val="-2"/>
          <w:sz w:val="22"/>
          <w:szCs w:val="22"/>
        </w:rPr>
      </w:pPr>
      <w:r w:rsidRPr="00C46383">
        <w:rPr>
          <w:spacing w:val="-2"/>
          <w:sz w:val="22"/>
          <w:szCs w:val="22"/>
        </w:rPr>
        <w:t xml:space="preserve">The Commission will not consider reducing or canceling a forfeiture in response to a claim of inability to pay unless the petitioner submits: </w:t>
      </w:r>
      <w:r w:rsidR="00F30E61" w:rsidRPr="00C46383">
        <w:rPr>
          <w:spacing w:val="-2"/>
          <w:sz w:val="22"/>
          <w:szCs w:val="22"/>
        </w:rPr>
        <w:t xml:space="preserve"> </w:t>
      </w:r>
      <w:r w:rsidRPr="00C46383">
        <w:rPr>
          <w:spacing w:val="-2"/>
          <w:sz w:val="22"/>
          <w:szCs w:val="22"/>
        </w:rPr>
        <w:t>(1) federal tax returns for the most recent three-year period; (2) financial statements prepared according to generally accepted accounting pr</w:t>
      </w:r>
      <w:r w:rsidR="00D13FA6" w:rsidRPr="00C46383">
        <w:rPr>
          <w:spacing w:val="-2"/>
          <w:sz w:val="22"/>
          <w:szCs w:val="22"/>
        </w:rPr>
        <w:t>inciples</w:t>
      </w:r>
      <w:r w:rsidRPr="00C46383">
        <w:rPr>
          <w:spacing w:val="-2"/>
          <w:sz w:val="22"/>
          <w:szCs w:val="22"/>
        </w:rPr>
        <w:t xml:space="preserve"> (GAAP); or (3) some other reliable and objective documentation that accurately reflects the petitioner’s current financial status.  Any claim of inability to pay must specifically identify the basis for the claim by reference to the financial documentation submitted.</w:t>
      </w:r>
    </w:p>
    <w:p w14:paraId="228A4D3F" w14:textId="04114776" w:rsidR="00050854" w:rsidRPr="00E90203" w:rsidRDefault="00050854" w:rsidP="00E90203">
      <w:pPr>
        <w:widowControl/>
        <w:numPr>
          <w:ilvl w:val="0"/>
          <w:numId w:val="22"/>
        </w:numPr>
        <w:tabs>
          <w:tab w:val="clear" w:pos="1260"/>
          <w:tab w:val="left" w:pos="0"/>
          <w:tab w:val="num" w:pos="1440"/>
        </w:tabs>
        <w:suppressAutoHyphens/>
        <w:spacing w:after="120"/>
        <w:ind w:left="0"/>
        <w:rPr>
          <w:spacing w:val="-2"/>
          <w:sz w:val="22"/>
          <w:szCs w:val="22"/>
        </w:rPr>
      </w:pPr>
      <w:r w:rsidRPr="00E90203">
        <w:rPr>
          <w:b/>
          <w:spacing w:val="-2"/>
          <w:sz w:val="22"/>
          <w:szCs w:val="22"/>
        </w:rPr>
        <w:t>IT IS FURTHER ORDERED</w:t>
      </w:r>
      <w:r w:rsidRPr="00E90203">
        <w:rPr>
          <w:spacing w:val="-2"/>
          <w:sz w:val="22"/>
          <w:szCs w:val="22"/>
        </w:rPr>
        <w:t xml:space="preserve"> </w:t>
      </w:r>
      <w:r w:rsidR="003F3CFD" w:rsidRPr="00E90203">
        <w:rPr>
          <w:spacing w:val="-2"/>
          <w:sz w:val="22"/>
          <w:szCs w:val="22"/>
        </w:rPr>
        <w:t>that</w:t>
      </w:r>
      <w:r w:rsidRPr="00E90203">
        <w:rPr>
          <w:spacing w:val="-2"/>
          <w:sz w:val="22"/>
          <w:szCs w:val="22"/>
        </w:rPr>
        <w:t xml:space="preserve"> a copy of this Notice of Apparent Liability for Forfeiture shall be sent by </w:t>
      </w:r>
      <w:r w:rsidR="00583A6A" w:rsidRPr="00E90203">
        <w:rPr>
          <w:spacing w:val="-2"/>
          <w:sz w:val="22"/>
          <w:szCs w:val="22"/>
        </w:rPr>
        <w:t xml:space="preserve">first class mail and certified mail, return receipt requested, </w:t>
      </w:r>
      <w:r w:rsidRPr="00E90203">
        <w:rPr>
          <w:spacing w:val="-2"/>
          <w:sz w:val="22"/>
          <w:szCs w:val="22"/>
        </w:rPr>
        <w:t xml:space="preserve">to </w:t>
      </w:r>
      <w:r w:rsidR="00BD05B6" w:rsidRPr="00E90203">
        <w:rPr>
          <w:spacing w:val="-2"/>
          <w:sz w:val="22"/>
          <w:szCs w:val="22"/>
        </w:rPr>
        <w:t>T-Mobile License, LLC, 12920 SE 38th St., Bellevue, WA 98006</w:t>
      </w:r>
      <w:r w:rsidR="00657A2B" w:rsidRPr="00E90203">
        <w:rPr>
          <w:spacing w:val="-2"/>
          <w:sz w:val="22"/>
          <w:szCs w:val="22"/>
        </w:rPr>
        <w:t>, and to David H. Solomon, Esq., Wilkinson Barker Knauer, LLP, 1800 M Street, N.W., Suite 800N, Washington, D.C. 20036.</w:t>
      </w:r>
    </w:p>
    <w:p w14:paraId="2EC230B2" w14:textId="77777777" w:rsidR="00331410" w:rsidRPr="00E34AAE" w:rsidRDefault="00331410" w:rsidP="00BF1922">
      <w:pPr>
        <w:widowControl/>
        <w:tabs>
          <w:tab w:val="left" w:pos="0"/>
        </w:tabs>
        <w:suppressAutoHyphens/>
        <w:spacing w:line="240" w:lineRule="atLeast"/>
        <w:rPr>
          <w:spacing w:val="-2"/>
          <w:sz w:val="22"/>
          <w:szCs w:val="22"/>
        </w:rPr>
      </w:pPr>
    </w:p>
    <w:p w14:paraId="6AD2E917" w14:textId="77777777" w:rsidR="00050854" w:rsidRPr="00E34AAE" w:rsidRDefault="00050854" w:rsidP="00BF1922">
      <w:pPr>
        <w:widowControl/>
        <w:tabs>
          <w:tab w:val="left" w:pos="0"/>
          <w:tab w:val="num" w:pos="1440"/>
        </w:tabs>
        <w:suppressAutoHyphens/>
        <w:spacing w:line="240" w:lineRule="atLeast"/>
        <w:jc w:val="both"/>
        <w:rPr>
          <w:spacing w:val="-2"/>
          <w:sz w:val="22"/>
          <w:szCs w:val="22"/>
        </w:rPr>
      </w:pPr>
    </w:p>
    <w:p w14:paraId="3844FBAF" w14:textId="77777777" w:rsidR="00050854" w:rsidRPr="00E34AAE" w:rsidRDefault="00331410" w:rsidP="00BF1922">
      <w:pPr>
        <w:widowControl/>
        <w:tabs>
          <w:tab w:val="left" w:pos="0"/>
          <w:tab w:val="num" w:pos="1440"/>
        </w:tabs>
        <w:suppressAutoHyphens/>
        <w:spacing w:line="240" w:lineRule="atLeast"/>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00050854" w:rsidRPr="00E34AAE">
        <w:rPr>
          <w:spacing w:val="-2"/>
          <w:sz w:val="22"/>
          <w:szCs w:val="22"/>
        </w:rPr>
        <w:t>FEDERAL COMMUNICATIONS COMMISSION</w:t>
      </w:r>
    </w:p>
    <w:p w14:paraId="49784ACE" w14:textId="77777777" w:rsidR="00050854" w:rsidRPr="00E34AAE" w:rsidRDefault="00050854" w:rsidP="00BF1922">
      <w:pPr>
        <w:widowControl/>
        <w:tabs>
          <w:tab w:val="left" w:pos="0"/>
          <w:tab w:val="num" w:pos="1440"/>
        </w:tabs>
        <w:suppressAutoHyphens/>
        <w:spacing w:line="240" w:lineRule="atLeast"/>
        <w:jc w:val="both"/>
        <w:rPr>
          <w:spacing w:val="-2"/>
          <w:sz w:val="22"/>
          <w:szCs w:val="22"/>
        </w:rPr>
      </w:pPr>
    </w:p>
    <w:p w14:paraId="26DA9FB2" w14:textId="77777777" w:rsidR="00050854" w:rsidRPr="00E34AAE" w:rsidRDefault="00050854" w:rsidP="00BF1922">
      <w:pPr>
        <w:widowControl/>
        <w:tabs>
          <w:tab w:val="left" w:pos="0"/>
          <w:tab w:val="num" w:pos="1440"/>
        </w:tabs>
        <w:suppressAutoHyphens/>
        <w:spacing w:line="240" w:lineRule="atLeast"/>
        <w:jc w:val="both"/>
        <w:rPr>
          <w:spacing w:val="-2"/>
          <w:sz w:val="22"/>
          <w:szCs w:val="22"/>
        </w:rPr>
      </w:pPr>
    </w:p>
    <w:p w14:paraId="2C2D47DB" w14:textId="77777777" w:rsidR="00050854" w:rsidRPr="00E34AAE" w:rsidRDefault="00050854" w:rsidP="00BF1922">
      <w:pPr>
        <w:widowControl/>
        <w:tabs>
          <w:tab w:val="left" w:pos="0"/>
          <w:tab w:val="num" w:pos="1440"/>
        </w:tabs>
        <w:suppressAutoHyphens/>
        <w:spacing w:line="240" w:lineRule="atLeast"/>
        <w:jc w:val="both"/>
        <w:rPr>
          <w:spacing w:val="-2"/>
          <w:sz w:val="22"/>
          <w:szCs w:val="22"/>
        </w:rPr>
      </w:pPr>
    </w:p>
    <w:p w14:paraId="602A6E61" w14:textId="77777777" w:rsidR="00331410" w:rsidRDefault="00050854" w:rsidP="00BF1922">
      <w:pPr>
        <w:widowControl/>
        <w:tabs>
          <w:tab w:val="left" w:pos="0"/>
          <w:tab w:val="num" w:pos="1440"/>
        </w:tabs>
        <w:suppressAutoHyphens/>
        <w:spacing w:line="240" w:lineRule="atLeast"/>
        <w:jc w:val="both"/>
        <w:rPr>
          <w:spacing w:val="-2"/>
          <w:sz w:val="22"/>
          <w:szCs w:val="22"/>
        </w:rPr>
      </w:pP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p>
    <w:p w14:paraId="56D96690" w14:textId="77777777" w:rsidR="004845F7" w:rsidRPr="004845F7" w:rsidRDefault="00331410" w:rsidP="004845F7">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sidR="00050854" w:rsidRPr="000F10C7">
        <w:rPr>
          <w:spacing w:val="-2"/>
          <w:sz w:val="22"/>
          <w:szCs w:val="22"/>
        </w:rPr>
        <w:tab/>
      </w:r>
      <w:r w:rsidR="00BD05B6">
        <w:rPr>
          <w:spacing w:val="-2"/>
          <w:sz w:val="22"/>
          <w:szCs w:val="22"/>
        </w:rPr>
        <w:t>James T. Lyon</w:t>
      </w:r>
    </w:p>
    <w:p w14:paraId="6D408EA8" w14:textId="77777777" w:rsidR="004845F7" w:rsidRPr="004845F7" w:rsidRDefault="004845F7" w:rsidP="004845F7">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Pr="004845F7">
        <w:rPr>
          <w:spacing w:val="-2"/>
          <w:sz w:val="22"/>
          <w:szCs w:val="22"/>
        </w:rPr>
        <w:t xml:space="preserve">District Director </w:t>
      </w:r>
    </w:p>
    <w:p w14:paraId="60ADB5E5" w14:textId="77777777" w:rsidR="00050854" w:rsidRPr="000F10C7" w:rsidRDefault="004845F7" w:rsidP="004845F7">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00BD05B6">
        <w:rPr>
          <w:spacing w:val="-2"/>
          <w:sz w:val="22"/>
          <w:szCs w:val="22"/>
        </w:rPr>
        <w:t>San Diego</w:t>
      </w:r>
      <w:r w:rsidRPr="004845F7">
        <w:rPr>
          <w:spacing w:val="-2"/>
          <w:sz w:val="22"/>
          <w:szCs w:val="22"/>
        </w:rPr>
        <w:t xml:space="preserve"> Office</w:t>
      </w:r>
    </w:p>
    <w:p w14:paraId="0327FD91" w14:textId="77777777" w:rsidR="00050854" w:rsidRPr="000F10C7" w:rsidRDefault="000A0EEE" w:rsidP="00BF1922">
      <w:pPr>
        <w:widowControl/>
        <w:tabs>
          <w:tab w:val="left" w:pos="0"/>
          <w:tab w:val="num" w:pos="1440"/>
        </w:tabs>
        <w:suppressAutoHyphens/>
        <w:spacing w:line="240" w:lineRule="atLeast"/>
        <w:jc w:val="both"/>
        <w:rPr>
          <w:spacing w:val="-2"/>
          <w:sz w:val="22"/>
          <w:szCs w:val="22"/>
        </w:rPr>
      </w:pPr>
      <w:r w:rsidRPr="000F10C7">
        <w:rPr>
          <w:spacing w:val="-2"/>
          <w:sz w:val="22"/>
          <w:szCs w:val="22"/>
        </w:rPr>
        <w:tab/>
      </w:r>
      <w:r w:rsidRPr="000F10C7">
        <w:rPr>
          <w:spacing w:val="-2"/>
          <w:sz w:val="22"/>
          <w:szCs w:val="22"/>
        </w:rPr>
        <w:tab/>
      </w:r>
      <w:r w:rsidRPr="000F10C7">
        <w:rPr>
          <w:spacing w:val="-2"/>
          <w:sz w:val="22"/>
          <w:szCs w:val="22"/>
        </w:rPr>
        <w:tab/>
      </w:r>
      <w:r w:rsidRPr="000F10C7">
        <w:rPr>
          <w:spacing w:val="-2"/>
          <w:sz w:val="22"/>
          <w:szCs w:val="22"/>
        </w:rPr>
        <w:tab/>
      </w:r>
      <w:r w:rsidRPr="000F10C7">
        <w:rPr>
          <w:spacing w:val="-2"/>
          <w:sz w:val="22"/>
          <w:szCs w:val="22"/>
        </w:rPr>
        <w:tab/>
      </w:r>
      <w:r w:rsidR="00280162">
        <w:rPr>
          <w:spacing w:val="-2"/>
          <w:sz w:val="22"/>
          <w:szCs w:val="22"/>
        </w:rPr>
        <w:t>Western</w:t>
      </w:r>
      <w:r w:rsidR="004845F7" w:rsidRPr="004845F7">
        <w:rPr>
          <w:spacing w:val="-2"/>
          <w:sz w:val="22"/>
          <w:szCs w:val="22"/>
        </w:rPr>
        <w:t xml:space="preserve"> Region</w:t>
      </w:r>
    </w:p>
    <w:p w14:paraId="30376251" w14:textId="77777777" w:rsidR="009F6C24" w:rsidRDefault="00050854" w:rsidP="003407D0">
      <w:pPr>
        <w:widowControl/>
        <w:tabs>
          <w:tab w:val="left" w:pos="0"/>
          <w:tab w:val="num" w:pos="1440"/>
        </w:tabs>
        <w:suppressAutoHyphens/>
        <w:spacing w:line="240" w:lineRule="atLeast"/>
        <w:jc w:val="both"/>
      </w:pPr>
      <w:r w:rsidRPr="000F10C7">
        <w:rPr>
          <w:spacing w:val="-2"/>
          <w:sz w:val="22"/>
          <w:szCs w:val="22"/>
        </w:rPr>
        <w:tab/>
      </w:r>
      <w:r w:rsidRPr="000F10C7">
        <w:rPr>
          <w:spacing w:val="-2"/>
          <w:sz w:val="22"/>
          <w:szCs w:val="22"/>
        </w:rPr>
        <w:tab/>
      </w:r>
      <w:r w:rsidRPr="000F10C7">
        <w:rPr>
          <w:spacing w:val="-2"/>
          <w:sz w:val="22"/>
          <w:szCs w:val="22"/>
        </w:rPr>
        <w:tab/>
      </w:r>
      <w:r w:rsidRPr="000F10C7">
        <w:rPr>
          <w:spacing w:val="-2"/>
          <w:sz w:val="22"/>
          <w:szCs w:val="22"/>
        </w:rPr>
        <w:tab/>
      </w:r>
      <w:r w:rsidRPr="000F10C7">
        <w:rPr>
          <w:spacing w:val="-2"/>
          <w:sz w:val="22"/>
          <w:szCs w:val="22"/>
        </w:rPr>
        <w:tab/>
        <w:t>Enforcement Bureau</w:t>
      </w:r>
    </w:p>
    <w:sectPr w:rsidR="009F6C24" w:rsidSect="003924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5B344" w14:textId="77777777" w:rsidR="0003737E" w:rsidRDefault="0003737E">
      <w:r>
        <w:separator/>
      </w:r>
    </w:p>
  </w:endnote>
  <w:endnote w:type="continuationSeparator" w:id="0">
    <w:p w14:paraId="65B24831" w14:textId="77777777" w:rsidR="0003737E" w:rsidRDefault="0003737E">
      <w:r>
        <w:continuationSeparator/>
      </w:r>
    </w:p>
  </w:endnote>
  <w:endnote w:type="continuationNotice" w:id="1">
    <w:p w14:paraId="2111B82F" w14:textId="77777777" w:rsidR="0003737E" w:rsidRDefault="00037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79503" w14:textId="77777777" w:rsidR="00A10BDD" w:rsidRDefault="00A10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2903F" w14:textId="77777777" w:rsidR="0054298C" w:rsidRDefault="0054298C">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06147">
      <w:rPr>
        <w:rStyle w:val="PageNumber"/>
        <w:noProof/>
      </w:rPr>
      <w:t>2</w:t>
    </w:r>
    <w:r>
      <w:rPr>
        <w:rStyle w:val="PageNumber"/>
      </w:rPr>
      <w:fldChar w:fldCharType="end"/>
    </w:r>
  </w:p>
  <w:p w14:paraId="183487EC" w14:textId="77777777" w:rsidR="0054298C" w:rsidRDefault="0054298C" w:rsidP="006C7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2EEAF" w14:textId="77777777" w:rsidR="00A10BDD" w:rsidRDefault="00A10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AD44A" w14:textId="77777777" w:rsidR="0003737E" w:rsidRDefault="0003737E">
      <w:r>
        <w:separator/>
      </w:r>
    </w:p>
  </w:footnote>
  <w:footnote w:type="continuationSeparator" w:id="0">
    <w:p w14:paraId="3502850E" w14:textId="77777777" w:rsidR="0003737E" w:rsidRDefault="0003737E">
      <w:r>
        <w:separator/>
      </w:r>
    </w:p>
    <w:p w14:paraId="3CB72B93" w14:textId="77777777" w:rsidR="0003737E" w:rsidRDefault="0003737E">
      <w:r>
        <w:t>(...continued from previous page)</w:t>
      </w:r>
    </w:p>
  </w:footnote>
  <w:footnote w:type="continuationNotice" w:id="1">
    <w:p w14:paraId="1E4D6C7E" w14:textId="77777777" w:rsidR="0003737E" w:rsidRDefault="0003737E">
      <w:pPr>
        <w:jc w:val="right"/>
      </w:pPr>
      <w:r>
        <w:t>(continued....)</w:t>
      </w:r>
    </w:p>
  </w:footnote>
  <w:footnote w:id="2">
    <w:p w14:paraId="1E2D0AA9" w14:textId="77777777" w:rsidR="0054298C" w:rsidRPr="003E334C" w:rsidRDefault="0054298C" w:rsidP="00BE04B7">
      <w:pPr>
        <w:pStyle w:val="FootnoteText"/>
        <w:jc w:val="left"/>
      </w:pPr>
      <w:r w:rsidRPr="003E334C">
        <w:rPr>
          <w:rStyle w:val="FootnoteReference"/>
        </w:rPr>
        <w:footnoteRef/>
      </w:r>
      <w:r>
        <w:t xml:space="preserve"> </w:t>
      </w:r>
      <w:r>
        <w:rPr>
          <w:i/>
        </w:rPr>
        <w:t xml:space="preserve">See </w:t>
      </w:r>
      <w:r w:rsidRPr="003E334C">
        <w:t>47 C.F.R. §</w:t>
      </w:r>
      <w:r w:rsidRPr="00BE04B7">
        <w:t>§</w:t>
      </w:r>
      <w:r>
        <w:t xml:space="preserve"> 1.1307,</w:t>
      </w:r>
      <w:r w:rsidRPr="003E334C">
        <w:t xml:space="preserve"> 1.1310</w:t>
      </w:r>
      <w:r>
        <w:t>, 2.1093</w:t>
      </w:r>
      <w:r w:rsidRPr="003E334C">
        <w:t>.</w:t>
      </w:r>
      <w:r>
        <w:t xml:space="preserve">  </w:t>
      </w:r>
      <w:r w:rsidRPr="003E334C">
        <w:t xml:space="preserve">The </w:t>
      </w:r>
      <w:r>
        <w:t xml:space="preserve">maximum permitted exposure </w:t>
      </w:r>
      <w:r w:rsidRPr="003E334C">
        <w:t xml:space="preserve">limits are generally based on recommended exposure guidelines published by the National Council on Radiation Protection and Measurements (“NCRP”) in “Biological Effects and Exposure Criteria for Radiofrequency Electromagnetic Fields,” NCRP Report No. 86, </w:t>
      </w:r>
      <w:r>
        <w:t>section</w:t>
      </w:r>
      <w:r w:rsidRPr="003E334C">
        <w:t xml:space="preserve">s 17.4.1, 17.4.1.1, 17.4.2, and 17.4.3 (1986).  </w:t>
      </w:r>
    </w:p>
  </w:footnote>
  <w:footnote w:id="3">
    <w:p w14:paraId="40FEC378" w14:textId="33E76874" w:rsidR="0054298C" w:rsidRPr="00BE04B7" w:rsidRDefault="0054298C" w:rsidP="00715EFD">
      <w:pPr>
        <w:pStyle w:val="FootnoteText"/>
        <w:jc w:val="left"/>
      </w:pPr>
      <w:r>
        <w:rPr>
          <w:rStyle w:val="FootnoteReference"/>
        </w:rPr>
        <w:footnoteRef/>
      </w:r>
      <w:r>
        <w:t xml:space="preserve"> </w:t>
      </w:r>
      <w:r w:rsidRPr="00BE04B7">
        <w:rPr>
          <w:i/>
        </w:rPr>
        <w:t xml:space="preserve">See </w:t>
      </w:r>
      <w:r w:rsidRPr="00BE04B7">
        <w:t>47 C.F.R. §§ 1.1307, 1.1310, 2.1093</w:t>
      </w:r>
      <w:r>
        <w:t xml:space="preserve">.  </w:t>
      </w:r>
      <w:r w:rsidRPr="00765D54">
        <w:t>The FCC’s Office of Engineering and Technology (OET) has published bulletins further explaining RF exposure and the requirements for compliance.</w:t>
      </w:r>
      <w:r>
        <w:t xml:space="preserve">  </w:t>
      </w:r>
      <w:r w:rsidRPr="008A7E44">
        <w:rPr>
          <w:i/>
        </w:rPr>
        <w:t>See</w:t>
      </w:r>
      <w:r w:rsidRPr="00765D54">
        <w:t xml:space="preserve"> OET Bulletin 56, “Questions and Answers about the Biological Effects and Potential Hazards of Radiofrequency Electromagnetic Fields” </w:t>
      </w:r>
      <w:r>
        <w:t xml:space="preserve">(Aug. 1999); </w:t>
      </w:r>
      <w:r w:rsidRPr="00765D54">
        <w:t xml:space="preserve">OET Bulletin 65, “Evaluating Compliance with FCC Guidelines for Human Exposure to Radiofrequency Electromagnetic Fields” </w:t>
      </w:r>
      <w:r>
        <w:t xml:space="preserve">(Aug. 1997) </w:t>
      </w:r>
      <w:r w:rsidRPr="00765D54">
        <w:t>(OET Bulletin 65).</w:t>
      </w:r>
      <w:r>
        <w:t xml:space="preserve">  These documents are available </w:t>
      </w:r>
      <w:r w:rsidRPr="00D63F9D">
        <w:t>on the FCC website</w:t>
      </w:r>
      <w:r>
        <w:t xml:space="preserve"> where</w:t>
      </w:r>
      <w:r w:rsidRPr="00D63F9D">
        <w:t xml:space="preserve"> OET also maintains</w:t>
      </w:r>
      <w:r>
        <w:t xml:space="preserve"> a website answering inquiries on RF exposure.  </w:t>
      </w:r>
      <w:r w:rsidRPr="008A7E44">
        <w:rPr>
          <w:i/>
        </w:rPr>
        <w:t>See</w:t>
      </w:r>
      <w:r w:rsidRPr="00CE5D49">
        <w:t xml:space="preserve"> </w:t>
      </w:r>
      <w:r w:rsidRPr="003862F7">
        <w:t>https://www.fcc.gov/encyclopedia/radio-frequency-safety</w:t>
      </w:r>
      <w:r>
        <w:t xml:space="preserve"> (last visited</w:t>
      </w:r>
      <w:r w:rsidRPr="00BE04B7">
        <w:t xml:space="preserve"> Jun. 22, 2015).</w:t>
      </w:r>
    </w:p>
  </w:footnote>
  <w:footnote w:id="4">
    <w:p w14:paraId="089DB6C7" w14:textId="00922BCB" w:rsidR="0054298C" w:rsidRPr="003A6C57" w:rsidRDefault="0054298C" w:rsidP="003A6C57">
      <w:pPr>
        <w:pStyle w:val="FootnoteText"/>
        <w:jc w:val="left"/>
      </w:pPr>
      <w:r w:rsidRPr="003A6C57">
        <w:rPr>
          <w:rStyle w:val="FootnoteReference"/>
        </w:rPr>
        <w:footnoteRef/>
      </w:r>
      <w:r w:rsidRPr="003A6C57">
        <w:t xml:space="preserve"> The </w:t>
      </w:r>
      <w:r>
        <w:t>occupational l</w:t>
      </w:r>
      <w:r w:rsidRPr="003A6C57">
        <w:t xml:space="preserve">imits apply in situations in which persons are exposed to RF as a consequence of their employment, provided those persons are “fully aware” of the potential for exposure and can “exercise control” over their exposure. </w:t>
      </w:r>
      <w:r>
        <w:t xml:space="preserve"> </w:t>
      </w:r>
      <w:r w:rsidRPr="003A6C57">
        <w:t>47 C.F.R. § 1.1310(e)(1)</w:t>
      </w:r>
      <w:r>
        <w:t xml:space="preserve">.  </w:t>
      </w:r>
      <w:r w:rsidRPr="003A6C57">
        <w:t xml:space="preserve">For example, wireless technicians and broadcast engineers would likely be in this category due to their experience working with RF exposure and their knowledge of and the ability to avoid the hazards of </w:t>
      </w:r>
      <w:r>
        <w:t>RF exposure.  The occupational l</w:t>
      </w:r>
      <w:r w:rsidRPr="003A6C57">
        <w:t>imits also apply in situations where an individual is transient through a controlled location wh</w:t>
      </w:r>
      <w:r>
        <w:t>ere the o</w:t>
      </w:r>
      <w:r w:rsidRPr="003A6C57">
        <w:t xml:space="preserve">ccupational limits apply, provided that he or she is made aware of the potential for exposure.  </w:t>
      </w:r>
      <w:r>
        <w:rPr>
          <w:i/>
        </w:rPr>
        <w:t xml:space="preserve">Id.  </w:t>
      </w:r>
      <w:r w:rsidRPr="003A6C57">
        <w:t>It does not apply to persons who are not fully aware of the potential for exposure and who must do work in an area exceeding the</w:t>
      </w:r>
      <w:r>
        <w:t xml:space="preserve"> general population</w:t>
      </w:r>
      <w:r w:rsidRPr="003A6C57">
        <w:t xml:space="preserve"> MPE </w:t>
      </w:r>
      <w:r w:rsidR="00F0332F">
        <w:t>l</w:t>
      </w:r>
      <w:r w:rsidRPr="003A6C57">
        <w:t>imit.</w:t>
      </w:r>
      <w:r>
        <w:t xml:space="preserve"> </w:t>
      </w:r>
      <w:r w:rsidRPr="003A6C57">
        <w:t xml:space="preserve"> </w:t>
      </w:r>
      <w:r>
        <w:rPr>
          <w:i/>
        </w:rPr>
        <w:t xml:space="preserve">Compare </w:t>
      </w:r>
      <w:r w:rsidRPr="003A6C57">
        <w:t>47 C.F.R. § 1.1310(e)(1)</w:t>
      </w:r>
      <w:r>
        <w:t xml:space="preserve"> </w:t>
      </w:r>
      <w:r>
        <w:rPr>
          <w:i/>
        </w:rPr>
        <w:t xml:space="preserve">with </w:t>
      </w:r>
      <w:r w:rsidRPr="003A6C57">
        <w:t>47 C.F.R. § 1.1310</w:t>
      </w:r>
      <w:r>
        <w:t>(e)(2)</w:t>
      </w:r>
      <w:r w:rsidRPr="003A6C57">
        <w:t>.</w:t>
      </w:r>
    </w:p>
  </w:footnote>
  <w:footnote w:id="5">
    <w:p w14:paraId="25799E27" w14:textId="02A6C904" w:rsidR="0054298C" w:rsidRPr="003A6C57" w:rsidRDefault="0054298C" w:rsidP="003A6C57">
      <w:pPr>
        <w:pStyle w:val="FootnoteText"/>
        <w:jc w:val="left"/>
      </w:pPr>
      <w:r w:rsidRPr="003A6C57">
        <w:rPr>
          <w:rStyle w:val="FootnoteReference"/>
        </w:rPr>
        <w:footnoteRef/>
      </w:r>
      <w:r w:rsidRPr="003A6C57">
        <w:t xml:space="preserve"> </w:t>
      </w:r>
      <w:r>
        <w:rPr>
          <w:i/>
        </w:rPr>
        <w:t xml:space="preserve">See </w:t>
      </w:r>
      <w:r w:rsidRPr="003A6C57">
        <w:t>47 C.F.R. § 1.1310</w:t>
      </w:r>
      <w:r>
        <w:t>(e)(2)</w:t>
      </w:r>
      <w:r w:rsidRPr="003A6C57">
        <w:t xml:space="preserve">.  The more stringent </w:t>
      </w:r>
      <w:r>
        <w:t>general population</w:t>
      </w:r>
      <w:r w:rsidRPr="003A6C57">
        <w:t xml:space="preserve"> </w:t>
      </w:r>
      <w:r>
        <w:t>l</w:t>
      </w:r>
      <w:r w:rsidRPr="003A6C57">
        <w:t>imits apply in situations in which the general public may be exposed to RF, or in which persons exposed as a consequence of their employment may not be “fully aware” of the potential for exposure or cannot “exercise control” over their exposure.</w:t>
      </w:r>
      <w:r>
        <w:t xml:space="preserve"> </w:t>
      </w:r>
      <w:r w:rsidRPr="003A6C57">
        <w:t xml:space="preserve"> </w:t>
      </w:r>
      <w:r>
        <w:rPr>
          <w:i/>
        </w:rPr>
        <w:t>Id</w:t>
      </w:r>
      <w:r w:rsidRPr="00715EFD">
        <w:t>.</w:t>
      </w:r>
      <w:r>
        <w:t xml:space="preserve"> </w:t>
      </w:r>
      <w:r w:rsidRPr="003A6C57">
        <w:t xml:space="preserve"> </w:t>
      </w:r>
      <w:r>
        <w:t>T</w:t>
      </w:r>
      <w:r w:rsidRPr="003A6C57">
        <w:t>his includes not only the general public, but also building workers that may come into contact with RF such as window-washers, HVAC technicians, electricians, roofers, and maintenance workers</w:t>
      </w:r>
      <w:r w:rsidR="00F0332F">
        <w:t>,</w:t>
      </w:r>
      <w:r w:rsidRPr="003A6C57">
        <w:t xml:space="preserve"> etc., if these workers have not been trained to safely work in the presence of transmitting RF sources. </w:t>
      </w:r>
    </w:p>
  </w:footnote>
  <w:footnote w:id="6">
    <w:p w14:paraId="45B4F7F0" w14:textId="77777777" w:rsidR="0054298C" w:rsidRDefault="0054298C" w:rsidP="00441C3E">
      <w:pPr>
        <w:pStyle w:val="FootnoteText"/>
        <w:jc w:val="left"/>
      </w:pPr>
      <w:r>
        <w:rPr>
          <w:rStyle w:val="FootnoteReference"/>
        </w:rPr>
        <w:footnoteRef/>
      </w:r>
      <w:r>
        <w:t xml:space="preserve"> There is also an exterior stairwell allowing access to one of the two patios, but that stairwell appeared to be locked at the time of the inspection.</w:t>
      </w:r>
    </w:p>
  </w:footnote>
  <w:footnote w:id="7">
    <w:p w14:paraId="4A988DC0" w14:textId="6F11A8F5" w:rsidR="0054298C" w:rsidRDefault="0054298C" w:rsidP="00441C3E">
      <w:pPr>
        <w:pStyle w:val="FootnoteText"/>
        <w:jc w:val="left"/>
      </w:pPr>
      <w:r>
        <w:rPr>
          <w:rStyle w:val="FootnoteReference"/>
        </w:rPr>
        <w:footnoteRef/>
      </w:r>
      <w:r>
        <w:t xml:space="preserve"> The Building owner and manager informed the agents that while they had their own key to the rooftop access door, only the carriers had the combination to the lockbox, so the Building could not control who accessed the rooftop.</w:t>
      </w:r>
    </w:p>
  </w:footnote>
  <w:footnote w:id="8">
    <w:p w14:paraId="5982D73D" w14:textId="2DDF902F" w:rsidR="0054298C" w:rsidRDefault="0054298C" w:rsidP="00441C3E">
      <w:pPr>
        <w:pStyle w:val="FootnoteText"/>
        <w:jc w:val="left"/>
      </w:pPr>
      <w:r>
        <w:rPr>
          <w:rStyle w:val="FootnoteReference"/>
        </w:rPr>
        <w:footnoteRef/>
      </w:r>
      <w:r>
        <w:t xml:space="preserve"> In particular, the Building manager told the agents that </w:t>
      </w:r>
      <w:r w:rsidRPr="004D7456">
        <w:t xml:space="preserve">when it rains, she and other </w:t>
      </w:r>
      <w:r>
        <w:t>B</w:t>
      </w:r>
      <w:r w:rsidRPr="004D7456">
        <w:t>uilding workers go to the rooftop</w:t>
      </w:r>
      <w:r>
        <w:t>, including the Antenna Area,</w:t>
      </w:r>
      <w:r w:rsidRPr="004D7456">
        <w:t xml:space="preserve"> to divert some of the rain water to the drainage </w:t>
      </w:r>
      <w:r>
        <w:t xml:space="preserve">system </w:t>
      </w:r>
      <w:r w:rsidRPr="004D7456">
        <w:t xml:space="preserve">to prevent leaking to the floor below.  </w:t>
      </w:r>
    </w:p>
  </w:footnote>
  <w:footnote w:id="9">
    <w:p w14:paraId="0B882CDC" w14:textId="04694BDD" w:rsidR="0054298C" w:rsidRDefault="0054298C" w:rsidP="00715EFD">
      <w:pPr>
        <w:pStyle w:val="FootnoteText"/>
        <w:jc w:val="left"/>
      </w:pPr>
      <w:r>
        <w:rPr>
          <w:rStyle w:val="FootnoteReference"/>
        </w:rPr>
        <w:footnoteRef/>
      </w:r>
      <w:r>
        <w:t xml:space="preserve"> At the time of the inspection, the San Diego agents observed Station WQGB378 operating on frequencies 2145–2155 MHz; Station WQGA745 operating on 2110–2120 MHz (from both the SW and SE panels); and Station WQQQ249 operating on frequencies 1975–1990 MHz (from both the SW and SE panels).  T-Mobile also operates PCS-Broadband </w:t>
      </w:r>
      <w:r w:rsidRPr="003862F7">
        <w:t>Station KNLG</w:t>
      </w:r>
      <w:r w:rsidRPr="002A1629">
        <w:t>707</w:t>
      </w:r>
      <w:r>
        <w:t xml:space="preserve"> on frequencies 1970–1975 MHz from the rooftop.</w:t>
      </w:r>
    </w:p>
  </w:footnote>
  <w:footnote w:id="10">
    <w:p w14:paraId="022DA468" w14:textId="77777777" w:rsidR="0054298C" w:rsidRDefault="0054298C" w:rsidP="00545342">
      <w:pPr>
        <w:pStyle w:val="FootnoteText"/>
        <w:jc w:val="left"/>
      </w:pPr>
      <w:r>
        <w:rPr>
          <w:rStyle w:val="FootnoteReference"/>
        </w:rPr>
        <w:footnoteRef/>
      </w:r>
      <w:r>
        <w:t xml:space="preserve"> Also operating from the Building’s rooftop is </w:t>
      </w:r>
      <w:r w:rsidRPr="003E26DF">
        <w:t>Wirelessco, L.P.</w:t>
      </w:r>
      <w:r>
        <w:t xml:space="preserve">, licensee of PCS-Broadband station </w:t>
      </w:r>
      <w:r w:rsidRPr="003E26DF">
        <w:t>KNLF254</w:t>
      </w:r>
      <w:r>
        <w:t xml:space="preserve">, Phoenix, Arizona, and </w:t>
      </w:r>
      <w:r w:rsidRPr="003E26DF">
        <w:t>Nextel West Corp</w:t>
      </w:r>
      <w:r>
        <w:t xml:space="preserve">oration, licensee of </w:t>
      </w:r>
      <w:r w:rsidRPr="003862F7">
        <w:t>YX –</w:t>
      </w:r>
      <w:r>
        <w:t xml:space="preserve"> Special Mobilized Radio (SMR) Service station WPEE791, Phoenix, Arizona. </w:t>
      </w:r>
    </w:p>
  </w:footnote>
  <w:footnote w:id="11">
    <w:p w14:paraId="6E3822C5" w14:textId="2C7E333D" w:rsidR="0054298C" w:rsidRPr="00A56F2B" w:rsidRDefault="0054298C">
      <w:pPr>
        <w:pStyle w:val="FootnoteText"/>
      </w:pPr>
      <w:r>
        <w:rPr>
          <w:rStyle w:val="FootnoteReference"/>
        </w:rPr>
        <w:footnoteRef/>
      </w:r>
      <w:r>
        <w:t xml:space="preserve"> For a listing of the limits for exposure, see</w:t>
      </w:r>
      <w:r>
        <w:rPr>
          <w:i/>
        </w:rPr>
        <w:t xml:space="preserve"> </w:t>
      </w:r>
      <w:r>
        <w:t xml:space="preserve">47 C.F.R. </w:t>
      </w:r>
      <w:r w:rsidRPr="003A6C57">
        <w:t>§ 1.1310</w:t>
      </w:r>
      <w:r>
        <w:t>(e), Table 1 – Limits for Maximum Permissible Exposure (listing, in section (B) the “Limits for General Population/Uncontrolled Exposure”).</w:t>
      </w:r>
    </w:p>
  </w:footnote>
  <w:footnote w:id="12">
    <w:p w14:paraId="7004D481" w14:textId="77777777" w:rsidR="0054298C" w:rsidRDefault="0054298C" w:rsidP="003862F7">
      <w:pPr>
        <w:pStyle w:val="FootnoteText"/>
        <w:jc w:val="left"/>
      </w:pPr>
      <w:r>
        <w:rPr>
          <w:rStyle w:val="FootnoteReference"/>
        </w:rPr>
        <w:footnoteRef/>
      </w:r>
      <w:r>
        <w:t xml:space="preserve"> On February 4, 2015, the T-Mobile representative notified the San Diego Office that T-Mobile had increased the signage, markings and barriers of the Building rooftop, including the Antenna Area, patios, stairwells and fire escape.</w:t>
      </w:r>
    </w:p>
  </w:footnote>
  <w:footnote w:id="13">
    <w:p w14:paraId="04595E9D" w14:textId="77777777" w:rsidR="0054298C" w:rsidRDefault="0054298C">
      <w:pPr>
        <w:pStyle w:val="FootnoteText"/>
      </w:pPr>
      <w:r>
        <w:rPr>
          <w:rStyle w:val="FootnoteReference"/>
        </w:rPr>
        <w:footnoteRef/>
      </w:r>
      <w:r>
        <w:t xml:space="preserve"> </w:t>
      </w:r>
      <w:r w:rsidRPr="009653DF">
        <w:t>47 C.F.R. §</w:t>
      </w:r>
      <w:r>
        <w:t xml:space="preserve"> 1.1310</w:t>
      </w:r>
      <w:r w:rsidRPr="009653DF">
        <w:t>.</w:t>
      </w:r>
    </w:p>
  </w:footnote>
  <w:footnote w:id="14">
    <w:p w14:paraId="738F695A" w14:textId="77777777" w:rsidR="0054298C" w:rsidRPr="006856C3" w:rsidRDefault="0054298C" w:rsidP="000F21CD">
      <w:pPr>
        <w:pStyle w:val="FootnoteText"/>
        <w:jc w:val="left"/>
      </w:pPr>
      <w:r w:rsidRPr="006856C3">
        <w:rPr>
          <w:rStyle w:val="FootnoteReference"/>
        </w:rPr>
        <w:footnoteRef/>
      </w:r>
      <w:r w:rsidRPr="006856C3">
        <w:t xml:space="preserve"> 47 U.S.C. § 503(b).</w:t>
      </w:r>
    </w:p>
  </w:footnote>
  <w:footnote w:id="15">
    <w:p w14:paraId="5FC98400" w14:textId="77777777" w:rsidR="0054298C" w:rsidRPr="00353607" w:rsidRDefault="0054298C" w:rsidP="000F21CD">
      <w:pPr>
        <w:pStyle w:val="FootnoteText"/>
        <w:widowControl/>
        <w:jc w:val="left"/>
      </w:pPr>
      <w:r w:rsidRPr="00353607">
        <w:rPr>
          <w:rStyle w:val="FootnoteReference"/>
        </w:rPr>
        <w:footnoteRef/>
      </w:r>
      <w:r w:rsidRPr="00353607">
        <w:t xml:space="preserve"> 47 U.S.C. § 312(f)(1).</w:t>
      </w:r>
    </w:p>
  </w:footnote>
  <w:footnote w:id="16">
    <w:p w14:paraId="50D9D9D4" w14:textId="77777777" w:rsidR="0054298C" w:rsidRPr="005278EF" w:rsidRDefault="0054298C" w:rsidP="000F21CD">
      <w:pPr>
        <w:pStyle w:val="FootnoteText"/>
        <w:jc w:val="left"/>
      </w:pPr>
      <w:r w:rsidRPr="005278EF">
        <w:rPr>
          <w:rStyle w:val="FootnoteReference"/>
        </w:rPr>
        <w:footnoteRef/>
      </w:r>
      <w:r w:rsidRPr="005278EF">
        <w:t xml:space="preserve"> H.R. Rep. No. 97-765, 97</w:t>
      </w:r>
      <w:r w:rsidRPr="005278EF">
        <w:rPr>
          <w:vertAlign w:val="superscript"/>
        </w:rPr>
        <w:t>th</w:t>
      </w:r>
      <w:r w:rsidRPr="005278EF">
        <w:t xml:space="preserve"> Cong. 2d Sess. 51 (1982) (“</w:t>
      </w:r>
      <w:r w:rsidRPr="005278EF">
        <w:rPr>
          <w:rStyle w:val="documentbody"/>
        </w:rPr>
        <w:t xml:space="preserve">This provision [inserted in Section 312] defines the terms ‘willful’ and ‘repeated’ for purposes of section </w:t>
      </w:r>
      <w:r w:rsidRPr="005278EF">
        <w:rPr>
          <w:rStyle w:val="searchterm"/>
        </w:rPr>
        <w:t>312</w:t>
      </w:r>
      <w:r w:rsidRPr="005278EF">
        <w:rPr>
          <w:rStyle w:val="documentbody"/>
        </w:rPr>
        <w:t>, and for any other relevant section of the act (e.g., Section 503)   . . . .  As defined[,] . . . ‘willful’ means that the licensee knew that he was doing the act in question, regardless of whether there was</w:t>
      </w:r>
      <w:r>
        <w:rPr>
          <w:rStyle w:val="documentbody"/>
        </w:rPr>
        <w:t xml:space="preserve"> an intent to violate the law</w:t>
      </w:r>
      <w:r w:rsidRPr="005278EF">
        <w:rPr>
          <w:rStyle w:val="documentbody"/>
        </w:rPr>
        <w:t>.”).</w:t>
      </w:r>
    </w:p>
  </w:footnote>
  <w:footnote w:id="17">
    <w:p w14:paraId="50866E16" w14:textId="77777777" w:rsidR="0054298C" w:rsidRPr="005278EF" w:rsidRDefault="0054298C" w:rsidP="000F21CD">
      <w:pPr>
        <w:pStyle w:val="FootnoteText"/>
        <w:jc w:val="left"/>
      </w:pPr>
      <w:r w:rsidRPr="005278EF">
        <w:rPr>
          <w:rStyle w:val="FootnoteReference"/>
        </w:rPr>
        <w:footnoteRef/>
      </w:r>
      <w:r w:rsidRPr="005278EF">
        <w:t xml:space="preserve"> </w:t>
      </w:r>
      <w:r w:rsidRPr="005278EF">
        <w:rPr>
          <w:i/>
        </w:rPr>
        <w:t>See, e.g.</w:t>
      </w:r>
      <w:r w:rsidRPr="005278EF">
        <w:t>,</w:t>
      </w:r>
      <w:r w:rsidRPr="005278EF">
        <w:rPr>
          <w:i/>
        </w:rPr>
        <w:t xml:space="preserve"> So</w:t>
      </w:r>
      <w:r>
        <w:rPr>
          <w:i/>
        </w:rPr>
        <w:t>. Cal.</w:t>
      </w:r>
      <w:r w:rsidRPr="005278EF">
        <w:rPr>
          <w:i/>
        </w:rPr>
        <w:t xml:space="preserve"> Broad</w:t>
      </w:r>
      <w:r>
        <w:rPr>
          <w:i/>
        </w:rPr>
        <w:t>.</w:t>
      </w:r>
      <w:r w:rsidRPr="005278EF">
        <w:rPr>
          <w:i/>
        </w:rPr>
        <w:t xml:space="preserve"> Co.</w:t>
      </w:r>
      <w:r w:rsidRPr="005278EF">
        <w:t xml:space="preserve">, Memorandum Opinion and Order, 6 FCC Rcd 4387, 4388, para. 5 (1991), </w:t>
      </w:r>
      <w:r w:rsidRPr="005278EF">
        <w:rPr>
          <w:i/>
        </w:rPr>
        <w:t>recons. denied</w:t>
      </w:r>
      <w:r w:rsidRPr="005278EF">
        <w:t>,</w:t>
      </w:r>
      <w:r w:rsidRPr="005278EF">
        <w:rPr>
          <w:i/>
        </w:rPr>
        <w:t xml:space="preserve"> </w:t>
      </w:r>
      <w:r w:rsidRPr="005278EF">
        <w:t>7 FCC Rcd 3454 (1992).</w:t>
      </w:r>
    </w:p>
  </w:footnote>
  <w:footnote w:id="18">
    <w:p w14:paraId="503A1430" w14:textId="77777777" w:rsidR="0054298C" w:rsidRPr="005278EF" w:rsidRDefault="0054298C" w:rsidP="000F21CD">
      <w:pPr>
        <w:pStyle w:val="FootnoteText"/>
        <w:jc w:val="left"/>
      </w:pPr>
      <w:r w:rsidRPr="005278EF">
        <w:rPr>
          <w:rStyle w:val="FootnoteReference"/>
        </w:rPr>
        <w:footnoteRef/>
      </w:r>
      <w:r w:rsidRPr="005278EF">
        <w:t xml:space="preserve"> </w:t>
      </w:r>
      <w:r w:rsidRPr="005278EF">
        <w:rPr>
          <w:i/>
        </w:rPr>
        <w:t>See, e.g.</w:t>
      </w:r>
      <w:r w:rsidRPr="005278EF">
        <w:t xml:space="preserve">, </w:t>
      </w:r>
      <w:r w:rsidRPr="005278EF">
        <w:rPr>
          <w:i/>
        </w:rPr>
        <w:t>Callais Cablevision, Inc.</w:t>
      </w:r>
      <w:r w:rsidRPr="005278EF">
        <w:t>, Notice of Apparent Liability for Monetary Forfeiture, 16 FCC Rcd 1359, 1362, para. 10 (2001) (</w:t>
      </w:r>
      <w:r w:rsidRPr="005278EF">
        <w:rPr>
          <w:i/>
        </w:rPr>
        <w:t>Callais Cablevision, Inc.</w:t>
      </w:r>
      <w:r w:rsidRPr="005278EF">
        <w:t xml:space="preserve">) (proposing a forfeiture for, </w:t>
      </w:r>
      <w:r w:rsidRPr="005278EF">
        <w:rPr>
          <w:i/>
        </w:rPr>
        <w:t>inter alia</w:t>
      </w:r>
      <w:r w:rsidRPr="005278EF">
        <w:t xml:space="preserve">, a cable television operator’s repeated signal leakage). </w:t>
      </w:r>
    </w:p>
  </w:footnote>
  <w:footnote w:id="19">
    <w:p w14:paraId="5F25593E" w14:textId="138BB9D0" w:rsidR="0054298C" w:rsidRPr="00353607" w:rsidRDefault="0054298C" w:rsidP="000F21CD">
      <w:pPr>
        <w:pStyle w:val="FootnoteText"/>
        <w:widowControl/>
        <w:jc w:val="left"/>
      </w:pPr>
      <w:r w:rsidRPr="005278EF">
        <w:rPr>
          <w:rStyle w:val="FootnoteReference"/>
        </w:rPr>
        <w:footnoteRef/>
      </w:r>
      <w:r w:rsidRPr="005278EF">
        <w:t xml:space="preserve"> </w:t>
      </w:r>
      <w:r>
        <w:t xml:space="preserve">47 U.S.C. </w:t>
      </w:r>
      <w:r w:rsidRPr="00353607">
        <w:t>§ 312(f)(</w:t>
      </w:r>
      <w:r>
        <w:t>2</w:t>
      </w:r>
      <w:r w:rsidRPr="00353607">
        <w:t>).</w:t>
      </w:r>
      <w:r>
        <w:t xml:space="preserve">  </w:t>
      </w:r>
      <w:r w:rsidRPr="005278EF">
        <w:t xml:space="preserve">Section 312(f)(2) of the Act, which also applies to violations for which forfeitures are assessed under Section 503(b) of the Act, provides that “[t]he term ‘repeated’, when used with reference to the commission or omission of any act, means the commission or omission of such act more than once or, if such commission or omission is continuous, for more than one day.”  </w:t>
      </w:r>
      <w:r w:rsidRPr="005278EF">
        <w:rPr>
          <w:i/>
        </w:rPr>
        <w:t>See Callais Cablevision, Inc.</w:t>
      </w:r>
      <w:r w:rsidRPr="005278EF">
        <w:t>, 16 FCC Rcd</w:t>
      </w:r>
      <w:r w:rsidRPr="005278EF">
        <w:rPr>
          <w:i/>
        </w:rPr>
        <w:t xml:space="preserve"> </w:t>
      </w:r>
      <w:r w:rsidRPr="005278EF">
        <w:t>at 1362, para. 9.</w:t>
      </w:r>
      <w:r w:rsidRPr="00353607">
        <w:t xml:space="preserve"> </w:t>
      </w:r>
    </w:p>
  </w:footnote>
  <w:footnote w:id="20">
    <w:p w14:paraId="36DD7744" w14:textId="77777777" w:rsidR="0054298C" w:rsidRPr="003E334C" w:rsidRDefault="0054298C" w:rsidP="00557C5B">
      <w:pPr>
        <w:pStyle w:val="FootnoteText"/>
        <w:jc w:val="left"/>
      </w:pPr>
      <w:r w:rsidRPr="003E334C">
        <w:rPr>
          <w:rStyle w:val="FootnoteReference"/>
        </w:rPr>
        <w:footnoteRef/>
      </w:r>
      <w:r>
        <w:t xml:space="preserve"> </w:t>
      </w:r>
      <w:r w:rsidRPr="003E334C">
        <w:t>47 C.F.R. § 1.1310.</w:t>
      </w:r>
      <w:r>
        <w:t xml:space="preserve">  </w:t>
      </w:r>
    </w:p>
  </w:footnote>
  <w:footnote w:id="21">
    <w:p w14:paraId="69353A13" w14:textId="42FC5F94" w:rsidR="0054298C" w:rsidRDefault="0054298C" w:rsidP="00D56A54">
      <w:pPr>
        <w:pStyle w:val="FootnoteText"/>
        <w:jc w:val="left"/>
      </w:pPr>
      <w:r>
        <w:rPr>
          <w:rStyle w:val="FootnoteReference"/>
        </w:rPr>
        <w:footnoteRef/>
      </w:r>
      <w:r>
        <w:t xml:space="preserve"> </w:t>
      </w:r>
      <w:r>
        <w:rPr>
          <w:i/>
        </w:rPr>
        <w:t>Id.</w:t>
      </w:r>
      <w:r>
        <w:t xml:space="preserve"> at </w:t>
      </w:r>
      <w:r w:rsidRPr="003E334C">
        <w:t>§ 1.1310</w:t>
      </w:r>
      <w:r>
        <w:t>(e), Table 1.</w:t>
      </w:r>
    </w:p>
  </w:footnote>
  <w:footnote w:id="22">
    <w:p w14:paraId="769F7CBC" w14:textId="3624C518" w:rsidR="0054298C" w:rsidRDefault="0054298C" w:rsidP="0027563A">
      <w:pPr>
        <w:pStyle w:val="FootnoteText"/>
        <w:jc w:val="left"/>
      </w:pPr>
      <w:r>
        <w:rPr>
          <w:rStyle w:val="FootnoteReference"/>
        </w:rPr>
        <w:footnoteRef/>
      </w:r>
      <w:r>
        <w:t xml:space="preserve"> </w:t>
      </w:r>
      <w:r>
        <w:rPr>
          <w:i/>
        </w:rPr>
        <w:t xml:space="preserve">Id. </w:t>
      </w:r>
      <w:r>
        <w:t>at</w:t>
      </w:r>
      <w:r w:rsidRPr="003E334C">
        <w:t xml:space="preserve"> § 1.1310</w:t>
      </w:r>
      <w:r>
        <w:t xml:space="preserve">(e)(2).  </w:t>
      </w:r>
      <w:r>
        <w:rPr>
          <w:i/>
        </w:rPr>
        <w:t>See Entravision Holdings, LLC</w:t>
      </w:r>
      <w:r>
        <w:t>, Memorandum Opinion and Order, 22 FCC Rcd 21718 (Enf. Bur. 2007</w:t>
      </w:r>
      <w:r w:rsidRPr="00EB05BC">
        <w:t>) (</w:t>
      </w:r>
      <w:r>
        <w:t xml:space="preserve">finding </w:t>
      </w:r>
      <w:r w:rsidRPr="00EB05BC">
        <w:t>the</w:t>
      </w:r>
      <w:r>
        <w:t xml:space="preserve"> general population</w:t>
      </w:r>
      <w:r w:rsidRPr="00EB05BC">
        <w:t xml:space="preserve"> exposure limits apply when persons that are exposed as a consequence of their employment may not be fully aware of the potential for exposure or cannot exercise control over their exposure);</w:t>
      </w:r>
      <w:r>
        <w:t xml:space="preserve"> </w:t>
      </w:r>
      <w:r>
        <w:rPr>
          <w:i/>
        </w:rPr>
        <w:t>Americom Las Vegas Limited Partnership</w:t>
      </w:r>
      <w:r>
        <w:t>, Memorandum Opinion and Order, 21 FCC Rcd 14286, 14290 (2006) (finding the licensee of the transmitter emitting the excessive RF is liable for the failure to provide appropriate signs in remote areas warning the public of excessive RF exposure).</w:t>
      </w:r>
    </w:p>
  </w:footnote>
  <w:footnote w:id="23">
    <w:p w14:paraId="5F81404A" w14:textId="77777777" w:rsidR="0054298C" w:rsidRDefault="0054298C">
      <w:pPr>
        <w:pStyle w:val="FootnoteText"/>
      </w:pPr>
      <w:r>
        <w:rPr>
          <w:rStyle w:val="FootnoteReference"/>
        </w:rPr>
        <w:footnoteRef/>
      </w:r>
      <w:r>
        <w:t xml:space="preserve"> </w:t>
      </w:r>
      <w:r w:rsidRPr="00677EAA">
        <w:t>47 C.F.R. § 1.1310(e)(1).</w:t>
      </w:r>
    </w:p>
  </w:footnote>
  <w:footnote w:id="24">
    <w:p w14:paraId="7C8C4ACB" w14:textId="77777777" w:rsidR="0054298C" w:rsidRDefault="0054298C">
      <w:pPr>
        <w:pStyle w:val="FootnoteText"/>
      </w:pPr>
      <w:r>
        <w:rPr>
          <w:rStyle w:val="FootnoteReference"/>
        </w:rPr>
        <w:footnoteRef/>
      </w:r>
      <w:r>
        <w:t xml:space="preserve"> </w:t>
      </w:r>
      <w:r>
        <w:rPr>
          <w:i/>
        </w:rPr>
        <w:t>Id.</w:t>
      </w:r>
    </w:p>
  </w:footnote>
  <w:footnote w:id="25">
    <w:p w14:paraId="2D1E4DE0" w14:textId="77777777" w:rsidR="0054298C" w:rsidRPr="009E7194" w:rsidRDefault="0054298C">
      <w:pPr>
        <w:pStyle w:val="FootnoteText"/>
        <w:rPr>
          <w:i/>
        </w:rPr>
      </w:pPr>
      <w:r>
        <w:rPr>
          <w:rStyle w:val="FootnoteReference"/>
        </w:rPr>
        <w:footnoteRef/>
      </w:r>
      <w:r>
        <w:t xml:space="preserve"> </w:t>
      </w:r>
      <w:r>
        <w:rPr>
          <w:i/>
        </w:rPr>
        <w:t>Id.</w:t>
      </w:r>
    </w:p>
  </w:footnote>
  <w:footnote w:id="26">
    <w:p w14:paraId="7E9E553A" w14:textId="1068A7AB" w:rsidR="0054298C" w:rsidRDefault="0054298C" w:rsidP="003170ED">
      <w:pPr>
        <w:rPr>
          <w:i/>
        </w:rPr>
      </w:pPr>
      <w:r w:rsidRPr="003E334C">
        <w:rPr>
          <w:rStyle w:val="FootnoteReference"/>
        </w:rPr>
        <w:footnoteRef/>
      </w:r>
      <w:r>
        <w:rPr>
          <w:i/>
        </w:rPr>
        <w:t xml:space="preserve"> </w:t>
      </w:r>
      <w:r w:rsidRPr="003E334C">
        <w:rPr>
          <w:i/>
        </w:rPr>
        <w:t>See, e</w:t>
      </w:r>
      <w:r>
        <w:rPr>
          <w:i/>
        </w:rPr>
        <w:t>.g.</w:t>
      </w:r>
      <w:r w:rsidRPr="003E334C">
        <w:rPr>
          <w:i/>
        </w:rPr>
        <w:t xml:space="preserve">, </w:t>
      </w:r>
      <w:r w:rsidRPr="008A7E44">
        <w:t>OET Bulletin 65</w:t>
      </w:r>
      <w:r>
        <w:rPr>
          <w:i/>
        </w:rPr>
        <w:t xml:space="preserve"> </w:t>
      </w:r>
      <w:r>
        <w:t>at 53 (“</w:t>
      </w:r>
      <w:r w:rsidRPr="00E10B25">
        <w:t>Restricting access is usually the simplest means of controlling exposure to areas where</w:t>
      </w:r>
      <w:r>
        <w:t xml:space="preserve"> </w:t>
      </w:r>
      <w:r w:rsidRPr="00E10B25">
        <w:t>high RF levels may be present. Methods of doing this include fencing and posting such areas or locking out unauthorized persons in areas, such as rooftop locations, where this is practical. There may be situations where RF levels may exceed the MPE limits for the general public in remote areas, such as mountain tops, that could conceivably be accessible but are not likely to be visited by the public. In such cases, common sense should dictate how compliance is to be achieved. If the area of concern is properly marked by appropriate warning signs, fencing or the erection of other permanent barriers may not be necessary.</w:t>
      </w:r>
      <w:r>
        <w:t>” (internal citations omitted))</w:t>
      </w:r>
      <w:r w:rsidRPr="003E334C">
        <w:rPr>
          <w:i/>
        </w:rPr>
        <w:t>.</w:t>
      </w:r>
    </w:p>
    <w:p w14:paraId="1B387D85" w14:textId="77777777" w:rsidR="0054298C" w:rsidRPr="003E334C" w:rsidRDefault="0054298C" w:rsidP="003170ED">
      <w:pPr>
        <w:pStyle w:val="FootnoteText"/>
        <w:spacing w:after="0"/>
        <w:jc w:val="left"/>
        <w:rPr>
          <w:i/>
        </w:rPr>
      </w:pPr>
    </w:p>
  </w:footnote>
  <w:footnote w:id="27">
    <w:p w14:paraId="61341D13" w14:textId="77777777" w:rsidR="0054298C" w:rsidRDefault="0054298C" w:rsidP="00D56A54">
      <w:pPr>
        <w:pStyle w:val="FootnoteText"/>
        <w:spacing w:after="0"/>
        <w:jc w:val="left"/>
      </w:pPr>
      <w:r w:rsidRPr="003E334C">
        <w:rPr>
          <w:rStyle w:val="FootnoteReference"/>
        </w:rPr>
        <w:footnoteRef/>
      </w:r>
      <w:r>
        <w:t xml:space="preserve"> </w:t>
      </w:r>
      <w:r w:rsidRPr="003E334C">
        <w:t xml:space="preserve">47 C.F.R. §§ 1.1307(b)(1), 1.1307(b)(5), 1.1310.  Additional guidance is provided in </w:t>
      </w:r>
      <w:r w:rsidRPr="001D4618">
        <w:rPr>
          <w:i/>
        </w:rPr>
        <w:t>OET Bulletin 65</w:t>
      </w:r>
      <w:r w:rsidRPr="003E334C">
        <w:t>.</w:t>
      </w:r>
    </w:p>
    <w:p w14:paraId="274C3FDD" w14:textId="77777777" w:rsidR="0054298C" w:rsidRPr="003E334C" w:rsidRDefault="0054298C" w:rsidP="00D56A54">
      <w:pPr>
        <w:pStyle w:val="FootnoteText"/>
        <w:spacing w:after="0"/>
        <w:jc w:val="left"/>
      </w:pPr>
    </w:p>
  </w:footnote>
  <w:footnote w:id="28">
    <w:p w14:paraId="18D96235" w14:textId="2D0DD34F" w:rsidR="0054298C" w:rsidRPr="00981F23" w:rsidRDefault="0054298C" w:rsidP="008A14E0">
      <w:pPr>
        <w:pStyle w:val="FootnoteText"/>
        <w:rPr>
          <w:b/>
          <w:i/>
          <w:color w:val="000000" w:themeColor="text1"/>
        </w:rPr>
      </w:pPr>
      <w:r w:rsidRPr="00981F23">
        <w:rPr>
          <w:rStyle w:val="FootnoteReference"/>
          <w:color w:val="000000" w:themeColor="text1"/>
        </w:rPr>
        <w:footnoteRef/>
      </w:r>
      <w:r w:rsidRPr="00981F23">
        <w:rPr>
          <w:color w:val="000000" w:themeColor="text1"/>
        </w:rPr>
        <w:t xml:space="preserve"> 47 U.S.C. § 503(b).</w:t>
      </w:r>
      <w:r>
        <w:rPr>
          <w:color w:val="000000" w:themeColor="text1"/>
        </w:rPr>
        <w:t xml:space="preserve"> </w:t>
      </w:r>
    </w:p>
  </w:footnote>
  <w:footnote w:id="29">
    <w:p w14:paraId="333AD295" w14:textId="7AC83B13" w:rsidR="0054298C" w:rsidRDefault="0054298C" w:rsidP="000F21CD">
      <w:pPr>
        <w:pStyle w:val="FootnoteText"/>
        <w:jc w:val="left"/>
      </w:pPr>
      <w:r>
        <w:rPr>
          <w:rStyle w:val="FootnoteReference"/>
        </w:rPr>
        <w:footnoteRef/>
      </w:r>
      <w:r>
        <w:t xml:space="preserve"> 4</w:t>
      </w:r>
      <w:r>
        <w:rPr>
          <w:snapToGrid w:val="0"/>
        </w:rPr>
        <w:t xml:space="preserve">7 U.S.C. § 503(b)(2); </w:t>
      </w:r>
      <w:r>
        <w:rPr>
          <w:i/>
          <w:snapToGrid w:val="0"/>
        </w:rPr>
        <w:t xml:space="preserve">see </w:t>
      </w:r>
      <w:r>
        <w:rPr>
          <w:snapToGrid w:val="0"/>
        </w:rPr>
        <w:t xml:space="preserve">47 C.F.R. § 1.80(b).  These amounts reflect inflation adjustments to the forfeitures specified in Section 503(b)(2)(B) of the Act ($100,000 per violation or per day of a continuing violation and $1,000,000 per any single act or failure to act).  The Federal Civil Penalties Inflation Adjustment Act of 1990, Pub. </w:t>
      </w:r>
      <w:r>
        <w:rPr>
          <w:snapToGrid w:val="0"/>
          <w:color w:val="000000"/>
        </w:rPr>
        <w:t xml:space="preserve">L. No. 101-410, 104 Stat. 890, as amended by the Debt Collection Improvement Act of 1996, Pub. L. No. 104-134, Sec. 31001, 110 Stat. 1321, requires the Commission to adjust its forfeiture penalties periodically for inflation.  </w:t>
      </w:r>
      <w:r>
        <w:rPr>
          <w:i/>
          <w:snapToGrid w:val="0"/>
          <w:color w:val="000000"/>
        </w:rPr>
        <w:t>See</w:t>
      </w:r>
      <w:r>
        <w:rPr>
          <w:snapToGrid w:val="0"/>
          <w:color w:val="000000"/>
        </w:rPr>
        <w:t xml:space="preserve"> 28 U.S.C. § 2461 note 4.  The Commission most recently adjusted its penalties to account for inflation in 2013.  </w:t>
      </w:r>
      <w:r>
        <w:rPr>
          <w:i/>
          <w:snapToGrid w:val="0"/>
          <w:color w:val="000000"/>
        </w:rPr>
        <w:t>See Amendment of Section 1.80(b) of the Commission’s Rules, Adjustment of Civil Monetary Penalties to Reflect Inflation</w:t>
      </w:r>
      <w:r>
        <w:rPr>
          <w:snapToGrid w:val="0"/>
          <w:color w:val="000000"/>
        </w:rPr>
        <w:t xml:space="preserve">, Order, 28 FCC Rcd 10785 (Enf. Bur. 2013); </w:t>
      </w:r>
      <w:r>
        <w:rPr>
          <w:i/>
          <w:snapToGrid w:val="0"/>
          <w:color w:val="000000"/>
        </w:rPr>
        <w:t>see also</w:t>
      </w:r>
      <w:r>
        <w:rPr>
          <w:snapToGrid w:val="0"/>
          <w:color w:val="000000"/>
        </w:rPr>
        <w:t xml:space="preserve"> </w:t>
      </w:r>
      <w:r>
        <w:rPr>
          <w:i/>
          <w:snapToGrid w:val="0"/>
          <w:color w:val="000000"/>
        </w:rPr>
        <w:t>Inflation Adjustment of Monetary Penalties</w:t>
      </w:r>
      <w:r>
        <w:rPr>
          <w:snapToGrid w:val="0"/>
          <w:color w:val="000000"/>
        </w:rPr>
        <w:t>, 78 Fed. Reg. 49,370–01 (2013) (setting Sept. 13, 2013, as the effective date for the increases).</w:t>
      </w:r>
    </w:p>
  </w:footnote>
  <w:footnote w:id="30">
    <w:p w14:paraId="72AD7B0A" w14:textId="54DACF88" w:rsidR="0054298C" w:rsidRPr="00981F23" w:rsidRDefault="0054298C" w:rsidP="000F21CD">
      <w:pPr>
        <w:pStyle w:val="FootnoteText"/>
        <w:rPr>
          <w:color w:val="000000" w:themeColor="text1"/>
          <w:lang w:val="es-ES"/>
        </w:rPr>
      </w:pPr>
      <w:r w:rsidRPr="00981F23">
        <w:rPr>
          <w:rStyle w:val="FootnoteReference"/>
          <w:color w:val="000000" w:themeColor="text1"/>
        </w:rPr>
        <w:footnoteRef/>
      </w:r>
      <w:r w:rsidRPr="00981F23">
        <w:rPr>
          <w:color w:val="000000" w:themeColor="text1"/>
          <w:lang w:val="es-ES"/>
        </w:rPr>
        <w:t xml:space="preserve"> 47 U.S.C. § 503(b)(2)(E).</w:t>
      </w:r>
    </w:p>
  </w:footnote>
  <w:footnote w:id="31">
    <w:p w14:paraId="04561178" w14:textId="77777777" w:rsidR="0054298C" w:rsidRPr="00981F23" w:rsidRDefault="0054298C" w:rsidP="000F21CD">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1.80(b)(8), Note to paragraph (b)(8). </w:t>
      </w:r>
    </w:p>
  </w:footnote>
  <w:footnote w:id="32">
    <w:p w14:paraId="74E8CC2F" w14:textId="77777777" w:rsidR="0054298C" w:rsidRPr="00981F23" w:rsidRDefault="0054298C" w:rsidP="000F21CD">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Id</w:t>
      </w:r>
      <w:r w:rsidRPr="00981F23">
        <w:rPr>
          <w:color w:val="000000" w:themeColor="text1"/>
        </w:rPr>
        <w:t>.</w:t>
      </w:r>
    </w:p>
  </w:footnote>
  <w:footnote w:id="33">
    <w:p w14:paraId="21EE0BA1" w14:textId="74FF7118" w:rsidR="0054298C" w:rsidRPr="003E334C" w:rsidRDefault="0054298C" w:rsidP="00AA1F0B">
      <w:pPr>
        <w:pStyle w:val="FootnoteText"/>
        <w:jc w:val="left"/>
      </w:pPr>
      <w:r w:rsidRPr="003E334C">
        <w:rPr>
          <w:rStyle w:val="FootnoteReference"/>
        </w:rPr>
        <w:footnoteRef/>
      </w:r>
      <w:r>
        <w:rPr>
          <w:i/>
        </w:rPr>
        <w:t xml:space="preserve"> </w:t>
      </w:r>
      <w:r w:rsidRPr="00BF3101">
        <w:rPr>
          <w:i/>
        </w:rPr>
        <w:t>A-O Broadcasting Corporation</w:t>
      </w:r>
      <w:r w:rsidRPr="00BF3101">
        <w:t>,</w:t>
      </w:r>
      <w:r>
        <w:t xml:space="preserve"> Notice of Apparent Liability for Forfeiture, </w:t>
      </w:r>
      <w:r w:rsidRPr="00BF3101">
        <w:t>17 FCC Rcd 24184</w:t>
      </w:r>
      <w:r>
        <w:t>, 24191, para. 22</w:t>
      </w:r>
      <w:r w:rsidRPr="00BF3101">
        <w:t xml:space="preserve"> (2002)</w:t>
      </w:r>
      <w:r>
        <w:t xml:space="preserve"> (concluding that </w:t>
      </w:r>
      <w:r w:rsidRPr="007F5DBF">
        <w:t>a base forfeiture amount of $10,000</w:t>
      </w:r>
      <w:r>
        <w:t xml:space="preserve"> is appropriate</w:t>
      </w:r>
      <w:r w:rsidRPr="007F5DBF">
        <w:t xml:space="preserve"> for failure to comply with the </w:t>
      </w:r>
      <w:bookmarkStart w:id="1" w:name="SR;4109"/>
      <w:bookmarkStart w:id="2" w:name="SearchTerm"/>
      <w:bookmarkEnd w:id="1"/>
      <w:bookmarkEnd w:id="2"/>
      <w:r w:rsidRPr="003862F7">
        <w:rPr>
          <w:bCs/>
        </w:rPr>
        <w:t>RF</w:t>
      </w:r>
      <w:r w:rsidRPr="007F5DBF">
        <w:t xml:space="preserve"> exposure limits</w:t>
      </w:r>
      <w:r>
        <w:t xml:space="preserve">), </w:t>
      </w:r>
      <w:r>
        <w:rPr>
          <w:i/>
        </w:rPr>
        <w:t xml:space="preserve">forfeiture ordered </w:t>
      </w:r>
      <w:r w:rsidRPr="003862F7">
        <w:t>Forfeiture Order, 31 Communications Reg. (P&amp;F) 411</w:t>
      </w:r>
      <w:r w:rsidRPr="00052783">
        <w:t xml:space="preserve"> (2003)</w:t>
      </w:r>
      <w:r>
        <w:t xml:space="preserve">, </w:t>
      </w:r>
      <w:r>
        <w:rPr>
          <w:i/>
        </w:rPr>
        <w:t xml:space="preserve">aff’d </w:t>
      </w:r>
      <w:r>
        <w:t xml:space="preserve">Memorandum Opinion and Order, </w:t>
      </w:r>
      <w:r w:rsidRPr="00052783">
        <w:t>20 FCC Rcd 756</w:t>
      </w:r>
      <w:r>
        <w:t xml:space="preserve"> (2005); </w:t>
      </w:r>
      <w:r>
        <w:rPr>
          <w:i/>
        </w:rPr>
        <w:t>accord</w:t>
      </w:r>
      <w:r>
        <w:t xml:space="preserve"> </w:t>
      </w:r>
      <w:r w:rsidRPr="003862F7">
        <w:rPr>
          <w:i/>
        </w:rPr>
        <w:t>AMFM Radio Licenses,</w:t>
      </w:r>
      <w:r>
        <w:t xml:space="preserve"> LLC, et al., Notice of Apparent Liability for Forfeiture, </w:t>
      </w:r>
      <w:r w:rsidRPr="00052783">
        <w:t>18 FCC Rcd 22769</w:t>
      </w:r>
      <w:r>
        <w:t xml:space="preserve"> (2003) (</w:t>
      </w:r>
      <w:r>
        <w:rPr>
          <w:i/>
        </w:rPr>
        <w:t>AMFM Radio Licenses NAL)</w:t>
      </w:r>
      <w:r>
        <w:t xml:space="preserve">, </w:t>
      </w:r>
      <w:r w:rsidRPr="003862F7">
        <w:rPr>
          <w:i/>
        </w:rPr>
        <w:t>forfeiture</w:t>
      </w:r>
      <w:r>
        <w:rPr>
          <w:i/>
        </w:rPr>
        <w:t xml:space="preserve"> ordered</w:t>
      </w:r>
      <w:r>
        <w:t xml:space="preserve"> </w:t>
      </w:r>
      <w:r>
        <w:rPr>
          <w:i/>
        </w:rPr>
        <w:t xml:space="preserve">Radio One Licenses, LLC, </w:t>
      </w:r>
      <w:r>
        <w:t>Forfeiture Order, 19 FCC Rcd</w:t>
      </w:r>
      <w:r w:rsidRPr="00761EA8">
        <w:t xml:space="preserve"> 23922</w:t>
      </w:r>
      <w:r>
        <w:t xml:space="preserve"> (2004), </w:t>
      </w:r>
      <w:r>
        <w:rPr>
          <w:i/>
        </w:rPr>
        <w:t>aff’d</w:t>
      </w:r>
      <w:r>
        <w:t xml:space="preserve"> Memorandum Opinion and Order, 21 FCC Rcd</w:t>
      </w:r>
      <w:r w:rsidRPr="00761EA8">
        <w:t xml:space="preserve"> 14271</w:t>
      </w:r>
      <w:r>
        <w:t xml:space="preserve"> (2006); </w:t>
      </w:r>
      <w:r>
        <w:rPr>
          <w:i/>
        </w:rPr>
        <w:t>Americom Las Vegas Limited Partnership,</w:t>
      </w:r>
      <w:r>
        <w:t xml:space="preserve"> Notice of Apparent Liability for Forfeiture, 17 FCC Rcd 23689 (Enf. Bur. 2002), </w:t>
      </w:r>
      <w:r>
        <w:rPr>
          <w:i/>
        </w:rPr>
        <w:t xml:space="preserve">forfeiture ordered </w:t>
      </w:r>
      <w:r>
        <w:t xml:space="preserve">Forfeiture Order, 19 FCC Rcd 9643 (Enf. Bur 2004), </w:t>
      </w:r>
      <w:r>
        <w:rPr>
          <w:i/>
        </w:rPr>
        <w:t xml:space="preserve">aff’d </w:t>
      </w:r>
      <w:r>
        <w:t>Memorandum Opinion and Order, 21</w:t>
      </w:r>
      <w:r w:rsidR="00827FAD">
        <w:t xml:space="preserve"> </w:t>
      </w:r>
      <w:r>
        <w:t xml:space="preserve">FCC Rcd 14286 (2006), </w:t>
      </w:r>
      <w:r>
        <w:rPr>
          <w:i/>
        </w:rPr>
        <w:t xml:space="preserve">further reconsideration dismissed </w:t>
      </w:r>
      <w:r>
        <w:t xml:space="preserve">Memorandum Opinion and Order, 22 FCC Rcd 20530 (Enf. Bur. 2007); </w:t>
      </w:r>
      <w:r>
        <w:rPr>
          <w:i/>
        </w:rPr>
        <w:t>Infinity Broadcasting Corporation of Florida</w:t>
      </w:r>
      <w:r>
        <w:t xml:space="preserve">, Forfeiture Order, 22 FCC Rcd 2288 (2007), </w:t>
      </w:r>
      <w:r>
        <w:rPr>
          <w:i/>
        </w:rPr>
        <w:t>aff’d</w:t>
      </w:r>
      <w:r>
        <w:t xml:space="preserve"> Order on Review, 24 FCC Rcd </w:t>
      </w:r>
      <w:r w:rsidR="00827FAD">
        <w:t>4270</w:t>
      </w:r>
      <w:r>
        <w:t xml:space="preserve"> (2009); </w:t>
      </w:r>
      <w:r>
        <w:rPr>
          <w:i/>
        </w:rPr>
        <w:t>Entravision Holdings, LLC,</w:t>
      </w:r>
      <w:r>
        <w:t xml:space="preserve"> Memorandum Opinion and Order, 22 FCC Rcd 21718 (Enf. Bur 2007); </w:t>
      </w:r>
      <w:r>
        <w:rPr>
          <w:i/>
        </w:rPr>
        <w:t>Visionary Related Entertainment, LLC,</w:t>
      </w:r>
      <w:r>
        <w:t xml:space="preserve"> Forfeiture Order, 22 FCC Rcd 2271 (Enf. Bur. 2007</w:t>
      </w:r>
      <w:r w:rsidRPr="003862F7">
        <w:rPr>
          <w:i/>
        </w:rPr>
        <w:t>); Minority Business &amp; Housing Development, Inc.</w:t>
      </w:r>
      <w:r>
        <w:t xml:space="preserve">, Forfeiture Order, 24 FCC Rcd 7353 (Enf. Bur. 2009); </w:t>
      </w:r>
      <w:r>
        <w:rPr>
          <w:i/>
        </w:rPr>
        <w:t xml:space="preserve">Frandsen Media Company, LLC, </w:t>
      </w:r>
      <w:r>
        <w:t xml:space="preserve">Notice of Apparent Liability for Forfeiture, 26 FCC Rcd 6600 (Enf. Bur 2011), </w:t>
      </w:r>
      <w:r w:rsidRPr="003862F7">
        <w:rPr>
          <w:i/>
        </w:rPr>
        <w:t xml:space="preserve">forfeiture </w:t>
      </w:r>
      <w:r>
        <w:rPr>
          <w:i/>
        </w:rPr>
        <w:t>ordered</w:t>
      </w:r>
      <w:r>
        <w:t xml:space="preserve"> Forfeiture Order, 29 FCC Rcd 924</w:t>
      </w:r>
      <w:r w:rsidR="00827FAD">
        <w:t>2</w:t>
      </w:r>
      <w:r>
        <w:t xml:space="preserve"> (Enf. Bur 2014).</w:t>
      </w:r>
    </w:p>
  </w:footnote>
  <w:footnote w:id="34">
    <w:p w14:paraId="4353B075" w14:textId="75BDE558" w:rsidR="0054298C" w:rsidRDefault="0054298C" w:rsidP="002811D2">
      <w:pPr>
        <w:pStyle w:val="FootnoteText"/>
        <w:jc w:val="left"/>
      </w:pPr>
      <w:r>
        <w:rPr>
          <w:rStyle w:val="FootnoteReference"/>
        </w:rPr>
        <w:footnoteRef/>
      </w:r>
      <w:r>
        <w:rPr>
          <w:i/>
        </w:rPr>
        <w:t xml:space="preserve"> </w:t>
      </w:r>
      <w:r>
        <w:t xml:space="preserve">T-Mobile Licenses, LLC, is a subsidiary of T-Mobile US, Inc.  T-Mobile US, Inc. reported revenue of approximately $29,564,000,000 for the year ending Dec. 31, 2014.  </w:t>
      </w:r>
      <w:r>
        <w:rPr>
          <w:i/>
        </w:rPr>
        <w:t xml:space="preserve">See </w:t>
      </w:r>
      <w:r>
        <w:t xml:space="preserve">T-Mobile US, Inc., 2014 Annual Report at 25, </w:t>
      </w:r>
      <w:r>
        <w:rPr>
          <w:i/>
        </w:rPr>
        <w:t>available at</w:t>
      </w:r>
      <w:r>
        <w:t xml:space="preserve"> </w:t>
      </w:r>
      <w:r w:rsidRPr="00657A2B">
        <w:t>http://investor.t-mobile.com/Cache/1500070818.PDF?Y=&amp;O=PDF&amp;D=&amp;fid=1500070818&amp;T</w:t>
      </w:r>
      <w:r>
        <w:br/>
      </w:r>
      <w:r w:rsidRPr="00AA261A">
        <w:t>=&amp;iid=4091145#page=30&amp;zoom=auto,-7,742</w:t>
      </w:r>
      <w:r>
        <w:t>.</w:t>
      </w:r>
      <w:r>
        <w:rPr>
          <w:b/>
        </w:rPr>
        <w:t xml:space="preserve"> </w:t>
      </w:r>
      <w:r>
        <w:t xml:space="preserve">  </w:t>
      </w:r>
    </w:p>
  </w:footnote>
  <w:footnote w:id="35">
    <w:p w14:paraId="7CA5417B" w14:textId="3F6EFCCC" w:rsidR="0054298C" w:rsidRDefault="0054298C" w:rsidP="002811D2">
      <w:pPr>
        <w:pStyle w:val="FootnoteText"/>
        <w:jc w:val="left"/>
      </w:pPr>
      <w:r>
        <w:rPr>
          <w:rStyle w:val="FootnoteReference"/>
        </w:rPr>
        <w:footnoteRef/>
      </w:r>
      <w:r>
        <w:t xml:space="preserve"> </w:t>
      </w:r>
      <w:r w:rsidR="008A7E44">
        <w:rPr>
          <w:i/>
        </w:rPr>
        <w:t>See</w:t>
      </w:r>
      <w:r w:rsidR="008A7E44">
        <w:t xml:space="preserve"> </w:t>
      </w:r>
      <w:r w:rsidR="008A7E44">
        <w:rPr>
          <w:i/>
          <w:iCs/>
        </w:rPr>
        <w:t>Forfeiture Policy Statement</w:t>
      </w:r>
      <w:r w:rsidR="008A7E44">
        <w:t xml:space="preserve">, 12 FCC Rcd at 17099–17100, paras. 23–24 (cautioning all entities and individuals that, independent from the uniform base forfeiture amounts, the Commission will take into account the violator’s ability to pay in determining the amount of a forfeiture to guarantee that forfeitures issued against large or highly profitable entities are not considered merely an affordable cost of doing business, and noting that such entities should expect the forfeiture amount set out in a Notice of Apparent Liability for Forfeiture against them may in many cases be above, or even well above, the relevant base amount); </w:t>
      </w:r>
      <w:r w:rsidR="008A7E44">
        <w:rPr>
          <w:i/>
        </w:rPr>
        <w:t>GCI Commc’ns Corp</w:t>
      </w:r>
      <w:r w:rsidR="008A7E44">
        <w:t xml:space="preserve">., Notice of Apparent Liability for Forfeiture, 28 FCC Rcd 12991, 12994, para. 9 (Enf. Bur. 2013) (doubling base forfeiture based on company’s ability to pay); </w:t>
      </w:r>
      <w:r w:rsidR="008A7E44">
        <w:rPr>
          <w:i/>
          <w:iCs/>
        </w:rPr>
        <w:t>Am. Movil, S.A.B. de C.V., Parent of Puerto Rico Tel. Co., Inc.</w:t>
      </w:r>
      <w:r w:rsidR="008A7E44">
        <w:t xml:space="preserve">, Notice of Apparent Liability for Forfeiture, 26 FCC Rcd 8672, 8676, para. 10 (Enf. Bur. 2011) (same).  It is also well-established Commission policy to consider the revenues of a violator’s parent company in determining the violator’s ability to pay.  </w:t>
      </w:r>
      <w:r w:rsidR="008A7E44">
        <w:rPr>
          <w:i/>
          <w:iCs/>
        </w:rPr>
        <w:t>See, e.g.</w:t>
      </w:r>
      <w:r w:rsidR="008A7E44">
        <w:rPr>
          <w:iCs/>
        </w:rPr>
        <w:t>,</w:t>
      </w:r>
      <w:r w:rsidR="008A7E44">
        <w:rPr>
          <w:i/>
          <w:iCs/>
        </w:rPr>
        <w:t xml:space="preserve"> SM Radio, Inc.</w:t>
      </w:r>
      <w:r w:rsidR="008A7E44">
        <w:t xml:space="preserve">, Order on Review, 23 FCC Rcd 2429, 2433, para. 12 (2008) (citations omitted); </w:t>
      </w:r>
      <w:r w:rsidR="008A7E44">
        <w:rPr>
          <w:i/>
          <w:iCs/>
        </w:rPr>
        <w:t>Tesla Exploration, Inc.</w:t>
      </w:r>
      <w:r w:rsidR="008A7E44">
        <w:t>, Notice of Apparent Liability for Forfeiture, 27 FCC Rcd 9808, 9811, para. 10 &amp; n. 20 (2012)</w:t>
      </w:r>
      <w:r w:rsidR="00E81896">
        <w:t>.</w:t>
      </w:r>
      <w:r w:rsidRPr="00981F23">
        <w:rPr>
          <w:color w:val="000000" w:themeColor="text1"/>
        </w:rPr>
        <w:t xml:space="preserve">  </w:t>
      </w:r>
    </w:p>
  </w:footnote>
  <w:footnote w:id="36">
    <w:p w14:paraId="4440F056" w14:textId="77777777" w:rsidR="0054298C" w:rsidRPr="0080660D" w:rsidRDefault="0054298C" w:rsidP="003862F7">
      <w:pPr>
        <w:pStyle w:val="FootnoteText"/>
        <w:jc w:val="left"/>
      </w:pPr>
      <w:r>
        <w:rPr>
          <w:rStyle w:val="FootnoteReference"/>
        </w:rPr>
        <w:footnoteRef/>
      </w:r>
      <w:r>
        <w:t xml:space="preserve"> </w:t>
      </w:r>
      <w:r w:rsidRPr="0080660D">
        <w:rPr>
          <w:i/>
        </w:rPr>
        <w:t xml:space="preserve"> </w:t>
      </w:r>
      <w:r>
        <w:rPr>
          <w:i/>
        </w:rPr>
        <w:t xml:space="preserve">See </w:t>
      </w:r>
      <w:r w:rsidRPr="0080660D">
        <w:rPr>
          <w:i/>
        </w:rPr>
        <w:t>AMFM Radio Licenses NAL</w:t>
      </w:r>
      <w:r>
        <w:rPr>
          <w:i/>
        </w:rPr>
        <w:t xml:space="preserve">, </w:t>
      </w:r>
      <w:r>
        <w:t>18 FCC Rcd at 22771, para. 7 (identifying a broken chain with a weathered “no trespassing” sign as an ineffective means of stopping access to a RF exposure area of concern).</w:t>
      </w:r>
    </w:p>
  </w:footnote>
  <w:footnote w:id="37">
    <w:p w14:paraId="00C3FFDB" w14:textId="77777777" w:rsidR="008A7E44" w:rsidRDefault="008A7E44" w:rsidP="008A7E44">
      <w:pPr>
        <w:pStyle w:val="FootnoteText"/>
      </w:pPr>
      <w:r>
        <w:rPr>
          <w:rStyle w:val="FootnoteReference"/>
        </w:rPr>
        <w:footnoteRef/>
      </w:r>
      <w:r>
        <w:t xml:space="preserve"> </w:t>
      </w:r>
      <w:r w:rsidRPr="00E804D6">
        <w:rPr>
          <w:i/>
        </w:rPr>
        <w:t>See, e.g.</w:t>
      </w:r>
      <w:r w:rsidRPr="00E804D6">
        <w:t xml:space="preserve">, </w:t>
      </w:r>
      <w:r w:rsidRPr="00E804D6">
        <w:rPr>
          <w:i/>
          <w:iCs/>
        </w:rPr>
        <w:t>Sutro Corp.</w:t>
      </w:r>
      <w:r w:rsidRPr="00E804D6">
        <w:t>, Memorandum Opinion and Order, 19 FCC Rcd 15274, 15277, para. 10 (2004) (stating that the Commission will generally reduce a forfeiture “based on the good faith corrective efforts of a violator when those corrective efforts were taken prior to Commission notification of the violation”)</w:t>
      </w:r>
      <w:r>
        <w:t>.</w:t>
      </w:r>
      <w:r w:rsidRPr="00E804D6">
        <w:t xml:space="preserve">  </w:t>
      </w:r>
    </w:p>
  </w:footnote>
  <w:footnote w:id="38">
    <w:p w14:paraId="5D95B0F2" w14:textId="78D6ED8F" w:rsidR="0054298C" w:rsidRPr="00C17F42" w:rsidRDefault="0054298C" w:rsidP="000F21CD">
      <w:pPr>
        <w:pStyle w:val="FootnoteText"/>
        <w:jc w:val="left"/>
      </w:pPr>
      <w:r>
        <w:rPr>
          <w:rStyle w:val="FootnoteReference"/>
        </w:rPr>
        <w:footnoteRef/>
      </w:r>
      <w:r>
        <w:t xml:space="preserve"> </w:t>
      </w:r>
      <w:r w:rsidRPr="007C01DD">
        <w:rPr>
          <w:color w:val="000000"/>
        </w:rPr>
        <w:t>47 U.S.C. §</w:t>
      </w:r>
      <w:r>
        <w:rPr>
          <w:color w:val="000000"/>
        </w:rPr>
        <w:t xml:space="preserve"> </w:t>
      </w:r>
      <w:r w:rsidRPr="007C01DD">
        <w:rPr>
          <w:color w:val="000000"/>
        </w:rPr>
        <w:t>503(b); 47 C.F.R. §§ 1.80</w:t>
      </w:r>
      <w:r>
        <w:rPr>
          <w:color w:val="000000"/>
        </w:rPr>
        <w:t>, 1.1310.</w:t>
      </w:r>
    </w:p>
  </w:footnote>
  <w:footnote w:id="39">
    <w:p w14:paraId="52B221E8" w14:textId="77777777" w:rsidR="0054298C" w:rsidRDefault="0054298C">
      <w:pPr>
        <w:pStyle w:val="FootnoteText"/>
      </w:pPr>
      <w:r>
        <w:rPr>
          <w:rStyle w:val="FootnoteReference"/>
        </w:rPr>
        <w:footnoteRef/>
      </w:r>
      <w:r>
        <w:t xml:space="preserve"> 47 C.F.R. § 1.80.</w:t>
      </w:r>
    </w:p>
  </w:footnote>
  <w:footnote w:id="40">
    <w:p w14:paraId="16CBB400" w14:textId="77777777" w:rsidR="0054298C" w:rsidRDefault="0054298C" w:rsidP="000F21CD">
      <w:pPr>
        <w:pStyle w:val="FootnoteText"/>
        <w:jc w:val="left"/>
      </w:pPr>
      <w:r>
        <w:rPr>
          <w:rStyle w:val="FootnoteReference"/>
        </w:rPr>
        <w:footnoteRef/>
      </w:r>
      <w:r>
        <w:t xml:space="preserve"> </w:t>
      </w:r>
      <w:r w:rsidRPr="00626BA2">
        <w:rPr>
          <w:rFonts w:eastAsia="MS Mincho" w:cs="Arial"/>
        </w:rPr>
        <w:t>An 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instructions for completing the form may be obtained at http://www.fcc.gov/Forms/Form159/159.pdf.</w:t>
      </w:r>
    </w:p>
  </w:footnote>
  <w:footnote w:id="41">
    <w:p w14:paraId="1FC51B00" w14:textId="77777777" w:rsidR="0054298C" w:rsidRDefault="0054298C" w:rsidP="000F21CD">
      <w:pPr>
        <w:pStyle w:val="FootnoteText"/>
        <w:jc w:val="left"/>
      </w:pPr>
      <w:r>
        <w:rPr>
          <w:rStyle w:val="FootnoteReference"/>
        </w:rPr>
        <w:footnoteRef/>
      </w:r>
      <w:r>
        <w:t xml:space="preserve"> </w:t>
      </w:r>
      <w:r w:rsidRPr="00D70F1F">
        <w:rPr>
          <w:i/>
        </w:rPr>
        <w:t>See</w:t>
      </w:r>
      <w:r>
        <w:t xml:space="preserve"> 47 C.F.R. § 1.1914.</w:t>
      </w:r>
    </w:p>
  </w:footnote>
  <w:footnote w:id="42">
    <w:p w14:paraId="67A98EE9" w14:textId="77777777" w:rsidR="0054298C" w:rsidRDefault="0054298C" w:rsidP="000F21CD">
      <w:pPr>
        <w:pStyle w:val="FootnoteText"/>
        <w:jc w:val="left"/>
      </w:pPr>
      <w:r>
        <w:rPr>
          <w:rStyle w:val="FootnoteReference"/>
        </w:rPr>
        <w:footnoteRef/>
      </w:r>
      <w: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CEBAB" w14:textId="77777777" w:rsidR="00A10BDD" w:rsidRDefault="00A10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A6A54" w14:textId="5BF26BD6" w:rsidR="0054298C" w:rsidRPr="00331410" w:rsidRDefault="0054298C">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15-</w:t>
    </w:r>
    <w:r w:rsidR="00761DC5">
      <w:rPr>
        <w:b/>
        <w:sz w:val="22"/>
        <w:szCs w:val="22"/>
      </w:rPr>
      <w:t>1298</w:t>
    </w:r>
  </w:p>
  <w:p w14:paraId="12BE046A" w14:textId="1FDBA574" w:rsidR="0054298C" w:rsidRDefault="0054298C">
    <w:pPr>
      <w:pStyle w:val="Header"/>
      <w:tabs>
        <w:tab w:val="clear" w:pos="8640"/>
        <w:tab w:val="right" w:pos="9360"/>
      </w:tabs>
    </w:pPr>
    <w:r>
      <w:rPr>
        <w:noProof/>
      </w:rPr>
      <mc:AlternateContent>
        <mc:Choice Requires="wps">
          <w:drawing>
            <wp:anchor distT="0" distB="0" distL="114300" distR="114300" simplePos="0" relativeHeight="251658241" behindDoc="0" locked="0" layoutInCell="0" allowOverlap="1" wp14:anchorId="7741B425" wp14:editId="3B50A52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2530A2" id="Line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14:paraId="1EBC1F91" w14:textId="77777777" w:rsidR="0054298C" w:rsidRDefault="005429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44CEF" w14:textId="670E5252" w:rsidR="0054298C" w:rsidRPr="00331410" w:rsidRDefault="0054298C" w:rsidP="001F7834">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15-</w:t>
    </w:r>
    <w:r w:rsidR="00761DC5">
      <w:rPr>
        <w:b/>
        <w:sz w:val="22"/>
        <w:szCs w:val="22"/>
      </w:rPr>
      <w:t>1298</w:t>
    </w:r>
  </w:p>
  <w:p w14:paraId="4FD831AF" w14:textId="1F2F066B" w:rsidR="0054298C" w:rsidRDefault="0054298C">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EA8D62B" wp14:editId="783833FA">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91A8CA"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93E"/>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36F7515"/>
    <w:multiLevelType w:val="hybridMultilevel"/>
    <w:tmpl w:val="31FCD70A"/>
    <w:lvl w:ilvl="0" w:tplc="58EA900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8">
    <w:nsid w:val="432817C4"/>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9">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2">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3">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4">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5">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6">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27">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7"/>
  </w:num>
  <w:num w:numId="2">
    <w:abstractNumId w:val="28"/>
  </w:num>
  <w:num w:numId="3">
    <w:abstractNumId w:val="5"/>
  </w:num>
  <w:num w:numId="4">
    <w:abstractNumId w:val="22"/>
  </w:num>
  <w:num w:numId="5">
    <w:abstractNumId w:val="6"/>
  </w:num>
  <w:num w:numId="6">
    <w:abstractNumId w:val="25"/>
  </w:num>
  <w:num w:numId="7">
    <w:abstractNumId w:val="19"/>
  </w:num>
  <w:num w:numId="8">
    <w:abstractNumId w:val="7"/>
  </w:num>
  <w:num w:numId="9">
    <w:abstractNumId w:val="24"/>
  </w:num>
  <w:num w:numId="10">
    <w:abstractNumId w:val="14"/>
  </w:num>
  <w:num w:numId="11">
    <w:abstractNumId w:val="12"/>
  </w:num>
  <w:num w:numId="12">
    <w:abstractNumId w:val="8"/>
  </w:num>
  <w:num w:numId="13">
    <w:abstractNumId w:val="16"/>
  </w:num>
  <w:num w:numId="14">
    <w:abstractNumId w:val="23"/>
  </w:num>
  <w:num w:numId="15">
    <w:abstractNumId w:val="3"/>
  </w:num>
  <w:num w:numId="16">
    <w:abstractNumId w:val="4"/>
  </w:num>
  <w:num w:numId="17">
    <w:abstractNumId w:val="9"/>
  </w:num>
  <w:num w:numId="18">
    <w:abstractNumId w:val="1"/>
  </w:num>
  <w:num w:numId="19">
    <w:abstractNumId w:val="10"/>
  </w:num>
  <w:num w:numId="20">
    <w:abstractNumId w:val="20"/>
  </w:num>
  <w:num w:numId="21">
    <w:abstractNumId w:val="21"/>
  </w:num>
  <w:num w:numId="22">
    <w:abstractNumId w:val="18"/>
  </w:num>
  <w:num w:numId="23">
    <w:abstractNumId w:val="13"/>
  </w:num>
  <w:num w:numId="24">
    <w:abstractNumId w:val="26"/>
  </w:num>
  <w:num w:numId="25">
    <w:abstractNumId w:val="15"/>
  </w:num>
  <w:num w:numId="26">
    <w:abstractNumId w:val="17"/>
  </w:num>
  <w:num w:numId="27">
    <w:abstractNumId w:val="2"/>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E3"/>
    <w:rsid w:val="0000170C"/>
    <w:rsid w:val="00001F35"/>
    <w:rsid w:val="000061F1"/>
    <w:rsid w:val="000126A6"/>
    <w:rsid w:val="0001779C"/>
    <w:rsid w:val="00017CDA"/>
    <w:rsid w:val="00022679"/>
    <w:rsid w:val="000279CC"/>
    <w:rsid w:val="000305FC"/>
    <w:rsid w:val="00032BEF"/>
    <w:rsid w:val="00034255"/>
    <w:rsid w:val="0003441C"/>
    <w:rsid w:val="000355E3"/>
    <w:rsid w:val="000366E9"/>
    <w:rsid w:val="00036DCF"/>
    <w:rsid w:val="00037295"/>
    <w:rsid w:val="0003737E"/>
    <w:rsid w:val="000374E3"/>
    <w:rsid w:val="00040D87"/>
    <w:rsid w:val="00046EBB"/>
    <w:rsid w:val="00047B7E"/>
    <w:rsid w:val="00050854"/>
    <w:rsid w:val="000519AF"/>
    <w:rsid w:val="00052783"/>
    <w:rsid w:val="00055FE0"/>
    <w:rsid w:val="00057ADA"/>
    <w:rsid w:val="00070F9D"/>
    <w:rsid w:val="00071484"/>
    <w:rsid w:val="000736C0"/>
    <w:rsid w:val="0007446D"/>
    <w:rsid w:val="00075D5C"/>
    <w:rsid w:val="00077F92"/>
    <w:rsid w:val="00080241"/>
    <w:rsid w:val="0008139C"/>
    <w:rsid w:val="00084315"/>
    <w:rsid w:val="000875B1"/>
    <w:rsid w:val="00092DD6"/>
    <w:rsid w:val="00094435"/>
    <w:rsid w:val="000A0EEE"/>
    <w:rsid w:val="000A1250"/>
    <w:rsid w:val="000A3434"/>
    <w:rsid w:val="000A57A2"/>
    <w:rsid w:val="000A5F92"/>
    <w:rsid w:val="000A71AC"/>
    <w:rsid w:val="000B3C45"/>
    <w:rsid w:val="000B4347"/>
    <w:rsid w:val="000C3FE4"/>
    <w:rsid w:val="000C5769"/>
    <w:rsid w:val="000C7689"/>
    <w:rsid w:val="000C7A0B"/>
    <w:rsid w:val="000D3C0E"/>
    <w:rsid w:val="000D7699"/>
    <w:rsid w:val="000E0451"/>
    <w:rsid w:val="000E2560"/>
    <w:rsid w:val="000F0362"/>
    <w:rsid w:val="000F10C7"/>
    <w:rsid w:val="000F21CD"/>
    <w:rsid w:val="000F25CC"/>
    <w:rsid w:val="000F471E"/>
    <w:rsid w:val="000F6E0C"/>
    <w:rsid w:val="00105973"/>
    <w:rsid w:val="0011114B"/>
    <w:rsid w:val="001115EE"/>
    <w:rsid w:val="0011170C"/>
    <w:rsid w:val="00120233"/>
    <w:rsid w:val="00121C0F"/>
    <w:rsid w:val="001253C3"/>
    <w:rsid w:val="00125A4D"/>
    <w:rsid w:val="00131A23"/>
    <w:rsid w:val="00145224"/>
    <w:rsid w:val="00151B8A"/>
    <w:rsid w:val="00151C30"/>
    <w:rsid w:val="001526A2"/>
    <w:rsid w:val="00152B70"/>
    <w:rsid w:val="00154417"/>
    <w:rsid w:val="001665F5"/>
    <w:rsid w:val="0016758C"/>
    <w:rsid w:val="00173821"/>
    <w:rsid w:val="00174A12"/>
    <w:rsid w:val="00175E71"/>
    <w:rsid w:val="0018108F"/>
    <w:rsid w:val="001818F5"/>
    <w:rsid w:val="00182851"/>
    <w:rsid w:val="001869BF"/>
    <w:rsid w:val="00190523"/>
    <w:rsid w:val="00190F9D"/>
    <w:rsid w:val="00191E3F"/>
    <w:rsid w:val="00196A37"/>
    <w:rsid w:val="00196D5B"/>
    <w:rsid w:val="00197229"/>
    <w:rsid w:val="001A10F7"/>
    <w:rsid w:val="001B2DA3"/>
    <w:rsid w:val="001B3336"/>
    <w:rsid w:val="001C0B1F"/>
    <w:rsid w:val="001C63A7"/>
    <w:rsid w:val="001E2A65"/>
    <w:rsid w:val="001E4356"/>
    <w:rsid w:val="001E4F38"/>
    <w:rsid w:val="001E79AF"/>
    <w:rsid w:val="001F1C6C"/>
    <w:rsid w:val="001F3E42"/>
    <w:rsid w:val="001F4812"/>
    <w:rsid w:val="001F566B"/>
    <w:rsid w:val="001F6C9A"/>
    <w:rsid w:val="001F708E"/>
    <w:rsid w:val="001F7834"/>
    <w:rsid w:val="0020249E"/>
    <w:rsid w:val="002071E0"/>
    <w:rsid w:val="002073C1"/>
    <w:rsid w:val="00211D85"/>
    <w:rsid w:val="00214216"/>
    <w:rsid w:val="00214820"/>
    <w:rsid w:val="00223F70"/>
    <w:rsid w:val="002266E6"/>
    <w:rsid w:val="00237F81"/>
    <w:rsid w:val="002404CB"/>
    <w:rsid w:val="00240958"/>
    <w:rsid w:val="00245B5D"/>
    <w:rsid w:val="002511FB"/>
    <w:rsid w:val="002523E0"/>
    <w:rsid w:val="0025300A"/>
    <w:rsid w:val="00256422"/>
    <w:rsid w:val="0025698F"/>
    <w:rsid w:val="00257883"/>
    <w:rsid w:val="002579FB"/>
    <w:rsid w:val="00260C08"/>
    <w:rsid w:val="00273AB2"/>
    <w:rsid w:val="0027563A"/>
    <w:rsid w:val="00280162"/>
    <w:rsid w:val="002811D2"/>
    <w:rsid w:val="00282F06"/>
    <w:rsid w:val="002A06F7"/>
    <w:rsid w:val="002A11CF"/>
    <w:rsid w:val="002A1629"/>
    <w:rsid w:val="002A3AE0"/>
    <w:rsid w:val="002A55CE"/>
    <w:rsid w:val="002A6200"/>
    <w:rsid w:val="002A732B"/>
    <w:rsid w:val="002C5331"/>
    <w:rsid w:val="002C62DA"/>
    <w:rsid w:val="002C67E7"/>
    <w:rsid w:val="002C7EF9"/>
    <w:rsid w:val="002D2505"/>
    <w:rsid w:val="002E61C1"/>
    <w:rsid w:val="002F18B9"/>
    <w:rsid w:val="002F5757"/>
    <w:rsid w:val="002F6946"/>
    <w:rsid w:val="003003E1"/>
    <w:rsid w:val="00303D60"/>
    <w:rsid w:val="0030752B"/>
    <w:rsid w:val="00314112"/>
    <w:rsid w:val="0031433F"/>
    <w:rsid w:val="003170E9"/>
    <w:rsid w:val="003170ED"/>
    <w:rsid w:val="00317590"/>
    <w:rsid w:val="00320141"/>
    <w:rsid w:val="00321805"/>
    <w:rsid w:val="00323513"/>
    <w:rsid w:val="003235A9"/>
    <w:rsid w:val="00325D0E"/>
    <w:rsid w:val="00326089"/>
    <w:rsid w:val="003265D7"/>
    <w:rsid w:val="0033085D"/>
    <w:rsid w:val="00331410"/>
    <w:rsid w:val="00331EE9"/>
    <w:rsid w:val="003349AB"/>
    <w:rsid w:val="003364D3"/>
    <w:rsid w:val="0033665C"/>
    <w:rsid w:val="0033797D"/>
    <w:rsid w:val="00337B75"/>
    <w:rsid w:val="003407D0"/>
    <w:rsid w:val="00340BBB"/>
    <w:rsid w:val="003422DF"/>
    <w:rsid w:val="00343B43"/>
    <w:rsid w:val="00347CA1"/>
    <w:rsid w:val="0035099B"/>
    <w:rsid w:val="00352163"/>
    <w:rsid w:val="0035481A"/>
    <w:rsid w:val="00356F36"/>
    <w:rsid w:val="00362183"/>
    <w:rsid w:val="0036753E"/>
    <w:rsid w:val="00370F48"/>
    <w:rsid w:val="00371336"/>
    <w:rsid w:val="00372131"/>
    <w:rsid w:val="003740F2"/>
    <w:rsid w:val="00376544"/>
    <w:rsid w:val="003817A3"/>
    <w:rsid w:val="00382459"/>
    <w:rsid w:val="00382DEB"/>
    <w:rsid w:val="003862F7"/>
    <w:rsid w:val="00386D2D"/>
    <w:rsid w:val="003873BB"/>
    <w:rsid w:val="00390F1B"/>
    <w:rsid w:val="00392410"/>
    <w:rsid w:val="0039271D"/>
    <w:rsid w:val="003A2112"/>
    <w:rsid w:val="003A6C57"/>
    <w:rsid w:val="003A7400"/>
    <w:rsid w:val="003A7878"/>
    <w:rsid w:val="003B2568"/>
    <w:rsid w:val="003B2B4A"/>
    <w:rsid w:val="003B33DD"/>
    <w:rsid w:val="003C01F5"/>
    <w:rsid w:val="003C6184"/>
    <w:rsid w:val="003D04AE"/>
    <w:rsid w:val="003D23CD"/>
    <w:rsid w:val="003D4BBE"/>
    <w:rsid w:val="003D5F8B"/>
    <w:rsid w:val="003D7E51"/>
    <w:rsid w:val="003E26DF"/>
    <w:rsid w:val="003E2AD5"/>
    <w:rsid w:val="003E7EBF"/>
    <w:rsid w:val="003F324D"/>
    <w:rsid w:val="003F3CFD"/>
    <w:rsid w:val="003F4E73"/>
    <w:rsid w:val="003F536C"/>
    <w:rsid w:val="003F7CA4"/>
    <w:rsid w:val="00400E33"/>
    <w:rsid w:val="00401CF7"/>
    <w:rsid w:val="004034FF"/>
    <w:rsid w:val="00407F8C"/>
    <w:rsid w:val="00410BB8"/>
    <w:rsid w:val="00410F02"/>
    <w:rsid w:val="004110FC"/>
    <w:rsid w:val="00412BD7"/>
    <w:rsid w:val="0041443C"/>
    <w:rsid w:val="00424391"/>
    <w:rsid w:val="004251DE"/>
    <w:rsid w:val="00425706"/>
    <w:rsid w:val="00440EC2"/>
    <w:rsid w:val="00441773"/>
    <w:rsid w:val="00441C3E"/>
    <w:rsid w:val="00444355"/>
    <w:rsid w:val="00447AAD"/>
    <w:rsid w:val="00451653"/>
    <w:rsid w:val="00451A05"/>
    <w:rsid w:val="00451E19"/>
    <w:rsid w:val="00451E4F"/>
    <w:rsid w:val="00461D69"/>
    <w:rsid w:val="00462D70"/>
    <w:rsid w:val="00463DDF"/>
    <w:rsid w:val="004703E9"/>
    <w:rsid w:val="004777AF"/>
    <w:rsid w:val="00484313"/>
    <w:rsid w:val="004845F7"/>
    <w:rsid w:val="00487DA5"/>
    <w:rsid w:val="004930F5"/>
    <w:rsid w:val="00493D1D"/>
    <w:rsid w:val="00493DBB"/>
    <w:rsid w:val="00495B27"/>
    <w:rsid w:val="004A326D"/>
    <w:rsid w:val="004B6284"/>
    <w:rsid w:val="004C06B9"/>
    <w:rsid w:val="004C1996"/>
    <w:rsid w:val="004C603D"/>
    <w:rsid w:val="004C6D99"/>
    <w:rsid w:val="004D3701"/>
    <w:rsid w:val="004D6C59"/>
    <w:rsid w:val="004D7456"/>
    <w:rsid w:val="004E00D3"/>
    <w:rsid w:val="004E6244"/>
    <w:rsid w:val="004F3778"/>
    <w:rsid w:val="004F6EFD"/>
    <w:rsid w:val="004F702E"/>
    <w:rsid w:val="004F7B2E"/>
    <w:rsid w:val="00502239"/>
    <w:rsid w:val="00506AC1"/>
    <w:rsid w:val="005073D6"/>
    <w:rsid w:val="00507EC6"/>
    <w:rsid w:val="00510919"/>
    <w:rsid w:val="00510D64"/>
    <w:rsid w:val="00510D82"/>
    <w:rsid w:val="00511DA3"/>
    <w:rsid w:val="00511F85"/>
    <w:rsid w:val="00512D71"/>
    <w:rsid w:val="00514049"/>
    <w:rsid w:val="00514539"/>
    <w:rsid w:val="00515AC0"/>
    <w:rsid w:val="005271D1"/>
    <w:rsid w:val="00530E80"/>
    <w:rsid w:val="00532A19"/>
    <w:rsid w:val="005347C6"/>
    <w:rsid w:val="00536913"/>
    <w:rsid w:val="00536A99"/>
    <w:rsid w:val="00537B09"/>
    <w:rsid w:val="005415DB"/>
    <w:rsid w:val="00541C02"/>
    <w:rsid w:val="0054298C"/>
    <w:rsid w:val="00545342"/>
    <w:rsid w:val="00552E68"/>
    <w:rsid w:val="00557C5B"/>
    <w:rsid w:val="00562A69"/>
    <w:rsid w:val="00571009"/>
    <w:rsid w:val="00571713"/>
    <w:rsid w:val="00572FEE"/>
    <w:rsid w:val="0057443E"/>
    <w:rsid w:val="00574A7A"/>
    <w:rsid w:val="00577894"/>
    <w:rsid w:val="00577C91"/>
    <w:rsid w:val="00583A6A"/>
    <w:rsid w:val="0058419C"/>
    <w:rsid w:val="00585063"/>
    <w:rsid w:val="00591F70"/>
    <w:rsid w:val="005A0AF9"/>
    <w:rsid w:val="005A31B5"/>
    <w:rsid w:val="005A3363"/>
    <w:rsid w:val="005A724B"/>
    <w:rsid w:val="005B6855"/>
    <w:rsid w:val="005C3AAE"/>
    <w:rsid w:val="005C4535"/>
    <w:rsid w:val="005C6796"/>
    <w:rsid w:val="005C701C"/>
    <w:rsid w:val="005D19E6"/>
    <w:rsid w:val="005D36D5"/>
    <w:rsid w:val="005D4794"/>
    <w:rsid w:val="005E587D"/>
    <w:rsid w:val="005E6EE5"/>
    <w:rsid w:val="005F002F"/>
    <w:rsid w:val="005F0266"/>
    <w:rsid w:val="005F3653"/>
    <w:rsid w:val="005F483B"/>
    <w:rsid w:val="005F67D7"/>
    <w:rsid w:val="00600848"/>
    <w:rsid w:val="0060169D"/>
    <w:rsid w:val="00607D4F"/>
    <w:rsid w:val="00607FCD"/>
    <w:rsid w:val="00614379"/>
    <w:rsid w:val="0061504A"/>
    <w:rsid w:val="006150C0"/>
    <w:rsid w:val="006175E3"/>
    <w:rsid w:val="0062255A"/>
    <w:rsid w:val="00624E7D"/>
    <w:rsid w:val="0062793B"/>
    <w:rsid w:val="00631624"/>
    <w:rsid w:val="00636FFA"/>
    <w:rsid w:val="006423E1"/>
    <w:rsid w:val="00642BF5"/>
    <w:rsid w:val="006472B7"/>
    <w:rsid w:val="00651DE2"/>
    <w:rsid w:val="00652B31"/>
    <w:rsid w:val="006540BC"/>
    <w:rsid w:val="0065566D"/>
    <w:rsid w:val="00657A2B"/>
    <w:rsid w:val="0066538C"/>
    <w:rsid w:val="00665C82"/>
    <w:rsid w:val="006669D9"/>
    <w:rsid w:val="00666A6B"/>
    <w:rsid w:val="00670626"/>
    <w:rsid w:val="006727B3"/>
    <w:rsid w:val="00673CCA"/>
    <w:rsid w:val="00674E41"/>
    <w:rsid w:val="00676352"/>
    <w:rsid w:val="00677EAA"/>
    <w:rsid w:val="00681F10"/>
    <w:rsid w:val="00683F6F"/>
    <w:rsid w:val="00684180"/>
    <w:rsid w:val="006868B5"/>
    <w:rsid w:val="00687318"/>
    <w:rsid w:val="006876EC"/>
    <w:rsid w:val="00693BA0"/>
    <w:rsid w:val="00694EE2"/>
    <w:rsid w:val="006A43A7"/>
    <w:rsid w:val="006A5570"/>
    <w:rsid w:val="006A5CFB"/>
    <w:rsid w:val="006B1B0B"/>
    <w:rsid w:val="006B3408"/>
    <w:rsid w:val="006B4BB9"/>
    <w:rsid w:val="006C72D8"/>
    <w:rsid w:val="006C73C9"/>
    <w:rsid w:val="006D1288"/>
    <w:rsid w:val="006D2E91"/>
    <w:rsid w:val="006D5B48"/>
    <w:rsid w:val="006D7FF1"/>
    <w:rsid w:val="006E47F4"/>
    <w:rsid w:val="006E7915"/>
    <w:rsid w:val="006F0227"/>
    <w:rsid w:val="006F1412"/>
    <w:rsid w:val="006F2F81"/>
    <w:rsid w:val="006F3674"/>
    <w:rsid w:val="006F4962"/>
    <w:rsid w:val="00700884"/>
    <w:rsid w:val="00703743"/>
    <w:rsid w:val="00706147"/>
    <w:rsid w:val="00710DBD"/>
    <w:rsid w:val="00712156"/>
    <w:rsid w:val="00712E6D"/>
    <w:rsid w:val="00715EFD"/>
    <w:rsid w:val="00716561"/>
    <w:rsid w:val="00720AA1"/>
    <w:rsid w:val="00720B9F"/>
    <w:rsid w:val="007323A6"/>
    <w:rsid w:val="00735D4D"/>
    <w:rsid w:val="007409C1"/>
    <w:rsid w:val="0074237E"/>
    <w:rsid w:val="00744632"/>
    <w:rsid w:val="00745307"/>
    <w:rsid w:val="007474FE"/>
    <w:rsid w:val="0075301C"/>
    <w:rsid w:val="00754ADB"/>
    <w:rsid w:val="00761DC5"/>
    <w:rsid w:val="00761EA8"/>
    <w:rsid w:val="0076514C"/>
    <w:rsid w:val="00765D54"/>
    <w:rsid w:val="0076715E"/>
    <w:rsid w:val="00777E77"/>
    <w:rsid w:val="00780C18"/>
    <w:rsid w:val="0078681C"/>
    <w:rsid w:val="00787C4B"/>
    <w:rsid w:val="007907B0"/>
    <w:rsid w:val="00794C59"/>
    <w:rsid w:val="007960C5"/>
    <w:rsid w:val="00797BC7"/>
    <w:rsid w:val="007A3EB0"/>
    <w:rsid w:val="007A43A8"/>
    <w:rsid w:val="007A6514"/>
    <w:rsid w:val="007A6601"/>
    <w:rsid w:val="007B279F"/>
    <w:rsid w:val="007B6335"/>
    <w:rsid w:val="007B6517"/>
    <w:rsid w:val="007B7171"/>
    <w:rsid w:val="007C5711"/>
    <w:rsid w:val="007C5DB7"/>
    <w:rsid w:val="007C7FB8"/>
    <w:rsid w:val="007D1C95"/>
    <w:rsid w:val="007D4B82"/>
    <w:rsid w:val="007E1626"/>
    <w:rsid w:val="007E2E05"/>
    <w:rsid w:val="007E4AAE"/>
    <w:rsid w:val="007F33CC"/>
    <w:rsid w:val="007F5DBF"/>
    <w:rsid w:val="007F7C4B"/>
    <w:rsid w:val="00801E22"/>
    <w:rsid w:val="008024F6"/>
    <w:rsid w:val="00802AEA"/>
    <w:rsid w:val="00803E87"/>
    <w:rsid w:val="00803F94"/>
    <w:rsid w:val="0080660D"/>
    <w:rsid w:val="008079F0"/>
    <w:rsid w:val="00810553"/>
    <w:rsid w:val="00815BB3"/>
    <w:rsid w:val="00825017"/>
    <w:rsid w:val="00827FAD"/>
    <w:rsid w:val="00832D6C"/>
    <w:rsid w:val="00837710"/>
    <w:rsid w:val="00840A6A"/>
    <w:rsid w:val="00841F18"/>
    <w:rsid w:val="00845B04"/>
    <w:rsid w:val="00852880"/>
    <w:rsid w:val="00852A75"/>
    <w:rsid w:val="00853004"/>
    <w:rsid w:val="00856437"/>
    <w:rsid w:val="0085752A"/>
    <w:rsid w:val="008603F5"/>
    <w:rsid w:val="00867218"/>
    <w:rsid w:val="00870E01"/>
    <w:rsid w:val="00872640"/>
    <w:rsid w:val="00873757"/>
    <w:rsid w:val="00875DB2"/>
    <w:rsid w:val="008807BC"/>
    <w:rsid w:val="008809B4"/>
    <w:rsid w:val="0088293C"/>
    <w:rsid w:val="00883695"/>
    <w:rsid w:val="00887660"/>
    <w:rsid w:val="00890911"/>
    <w:rsid w:val="008914FA"/>
    <w:rsid w:val="008962E6"/>
    <w:rsid w:val="008A14E0"/>
    <w:rsid w:val="008A281A"/>
    <w:rsid w:val="008A470B"/>
    <w:rsid w:val="008A7E44"/>
    <w:rsid w:val="008B36B8"/>
    <w:rsid w:val="008B464F"/>
    <w:rsid w:val="008B466F"/>
    <w:rsid w:val="008B55EB"/>
    <w:rsid w:val="008B58B7"/>
    <w:rsid w:val="008B5FA9"/>
    <w:rsid w:val="008C26F7"/>
    <w:rsid w:val="008C4978"/>
    <w:rsid w:val="008D235A"/>
    <w:rsid w:val="008E13EE"/>
    <w:rsid w:val="008E19C8"/>
    <w:rsid w:val="008E2DF4"/>
    <w:rsid w:val="008E58B0"/>
    <w:rsid w:val="008F0EB9"/>
    <w:rsid w:val="008F1438"/>
    <w:rsid w:val="008F6D99"/>
    <w:rsid w:val="0090279D"/>
    <w:rsid w:val="009039F9"/>
    <w:rsid w:val="009115A8"/>
    <w:rsid w:val="00911928"/>
    <w:rsid w:val="00913E7A"/>
    <w:rsid w:val="009165BC"/>
    <w:rsid w:val="0091686F"/>
    <w:rsid w:val="00916CCE"/>
    <w:rsid w:val="00920C19"/>
    <w:rsid w:val="009223F8"/>
    <w:rsid w:val="00924EBF"/>
    <w:rsid w:val="00930980"/>
    <w:rsid w:val="009326F9"/>
    <w:rsid w:val="00932B70"/>
    <w:rsid w:val="0094049F"/>
    <w:rsid w:val="009423ED"/>
    <w:rsid w:val="009436A7"/>
    <w:rsid w:val="0095119D"/>
    <w:rsid w:val="009539A0"/>
    <w:rsid w:val="00954C8F"/>
    <w:rsid w:val="00955C43"/>
    <w:rsid w:val="009578B1"/>
    <w:rsid w:val="0096371E"/>
    <w:rsid w:val="009653DF"/>
    <w:rsid w:val="009659D2"/>
    <w:rsid w:val="00967758"/>
    <w:rsid w:val="009711A7"/>
    <w:rsid w:val="00971244"/>
    <w:rsid w:val="009712F4"/>
    <w:rsid w:val="00977B53"/>
    <w:rsid w:val="00980DFC"/>
    <w:rsid w:val="00986009"/>
    <w:rsid w:val="00990FB6"/>
    <w:rsid w:val="009924BD"/>
    <w:rsid w:val="009A115C"/>
    <w:rsid w:val="009A17DA"/>
    <w:rsid w:val="009B5C7A"/>
    <w:rsid w:val="009C1261"/>
    <w:rsid w:val="009C1ACD"/>
    <w:rsid w:val="009C3863"/>
    <w:rsid w:val="009C5732"/>
    <w:rsid w:val="009C5CFA"/>
    <w:rsid w:val="009C7F6B"/>
    <w:rsid w:val="009D1F23"/>
    <w:rsid w:val="009D216A"/>
    <w:rsid w:val="009D4A13"/>
    <w:rsid w:val="009D4B06"/>
    <w:rsid w:val="009D6111"/>
    <w:rsid w:val="009D7325"/>
    <w:rsid w:val="009D7F46"/>
    <w:rsid w:val="009E389F"/>
    <w:rsid w:val="009E4540"/>
    <w:rsid w:val="009E58F1"/>
    <w:rsid w:val="009E7194"/>
    <w:rsid w:val="009F3016"/>
    <w:rsid w:val="009F49E4"/>
    <w:rsid w:val="009F6C24"/>
    <w:rsid w:val="00A0079F"/>
    <w:rsid w:val="00A10BDD"/>
    <w:rsid w:val="00A10DA6"/>
    <w:rsid w:val="00A1103F"/>
    <w:rsid w:val="00A12D37"/>
    <w:rsid w:val="00A14389"/>
    <w:rsid w:val="00A14A9B"/>
    <w:rsid w:val="00A16AF9"/>
    <w:rsid w:val="00A26449"/>
    <w:rsid w:val="00A27F70"/>
    <w:rsid w:val="00A307A6"/>
    <w:rsid w:val="00A37420"/>
    <w:rsid w:val="00A40E8B"/>
    <w:rsid w:val="00A41F66"/>
    <w:rsid w:val="00A4286A"/>
    <w:rsid w:val="00A458A6"/>
    <w:rsid w:val="00A51697"/>
    <w:rsid w:val="00A53E22"/>
    <w:rsid w:val="00A546FC"/>
    <w:rsid w:val="00A55BDB"/>
    <w:rsid w:val="00A56F2B"/>
    <w:rsid w:val="00A57847"/>
    <w:rsid w:val="00A62555"/>
    <w:rsid w:val="00A66968"/>
    <w:rsid w:val="00A66F85"/>
    <w:rsid w:val="00A74215"/>
    <w:rsid w:val="00A74612"/>
    <w:rsid w:val="00A76BC5"/>
    <w:rsid w:val="00A77AE7"/>
    <w:rsid w:val="00A80113"/>
    <w:rsid w:val="00A80CB3"/>
    <w:rsid w:val="00A83B5A"/>
    <w:rsid w:val="00A8702D"/>
    <w:rsid w:val="00A919E1"/>
    <w:rsid w:val="00AA1F0B"/>
    <w:rsid w:val="00AA261A"/>
    <w:rsid w:val="00AA7307"/>
    <w:rsid w:val="00AB3F15"/>
    <w:rsid w:val="00AB65AE"/>
    <w:rsid w:val="00AC2B1F"/>
    <w:rsid w:val="00AC6943"/>
    <w:rsid w:val="00AD4DD8"/>
    <w:rsid w:val="00AD4EFB"/>
    <w:rsid w:val="00AE3A0F"/>
    <w:rsid w:val="00AF11FC"/>
    <w:rsid w:val="00AF240E"/>
    <w:rsid w:val="00B023D1"/>
    <w:rsid w:val="00B02EF6"/>
    <w:rsid w:val="00B04DF4"/>
    <w:rsid w:val="00B04FAB"/>
    <w:rsid w:val="00B203F2"/>
    <w:rsid w:val="00B2286B"/>
    <w:rsid w:val="00B31D06"/>
    <w:rsid w:val="00B34F78"/>
    <w:rsid w:val="00B35A8A"/>
    <w:rsid w:val="00B36D45"/>
    <w:rsid w:val="00B50DC1"/>
    <w:rsid w:val="00B66207"/>
    <w:rsid w:val="00B66FB4"/>
    <w:rsid w:val="00B711FC"/>
    <w:rsid w:val="00B72EFB"/>
    <w:rsid w:val="00B74533"/>
    <w:rsid w:val="00B81F38"/>
    <w:rsid w:val="00B82462"/>
    <w:rsid w:val="00B82D81"/>
    <w:rsid w:val="00B833AD"/>
    <w:rsid w:val="00B85A76"/>
    <w:rsid w:val="00B943BA"/>
    <w:rsid w:val="00B958D4"/>
    <w:rsid w:val="00BA16DF"/>
    <w:rsid w:val="00BA18A0"/>
    <w:rsid w:val="00BA45B9"/>
    <w:rsid w:val="00BA49BC"/>
    <w:rsid w:val="00BA5372"/>
    <w:rsid w:val="00BA5DD6"/>
    <w:rsid w:val="00BA6DFF"/>
    <w:rsid w:val="00BB34F3"/>
    <w:rsid w:val="00BB4E8D"/>
    <w:rsid w:val="00BB5A17"/>
    <w:rsid w:val="00BC03DE"/>
    <w:rsid w:val="00BC1629"/>
    <w:rsid w:val="00BC1C52"/>
    <w:rsid w:val="00BC4232"/>
    <w:rsid w:val="00BC7F9E"/>
    <w:rsid w:val="00BD05B6"/>
    <w:rsid w:val="00BD24E7"/>
    <w:rsid w:val="00BE04B7"/>
    <w:rsid w:val="00BE17D1"/>
    <w:rsid w:val="00BE4FF8"/>
    <w:rsid w:val="00BE6E2F"/>
    <w:rsid w:val="00BE75E9"/>
    <w:rsid w:val="00BE7B49"/>
    <w:rsid w:val="00BF1922"/>
    <w:rsid w:val="00BF4DA8"/>
    <w:rsid w:val="00C009F7"/>
    <w:rsid w:val="00C02014"/>
    <w:rsid w:val="00C0462C"/>
    <w:rsid w:val="00C07063"/>
    <w:rsid w:val="00C1549C"/>
    <w:rsid w:val="00C23F2A"/>
    <w:rsid w:val="00C24320"/>
    <w:rsid w:val="00C24414"/>
    <w:rsid w:val="00C25C7E"/>
    <w:rsid w:val="00C2749D"/>
    <w:rsid w:val="00C32749"/>
    <w:rsid w:val="00C365F4"/>
    <w:rsid w:val="00C40D1A"/>
    <w:rsid w:val="00C42151"/>
    <w:rsid w:val="00C4252F"/>
    <w:rsid w:val="00C46383"/>
    <w:rsid w:val="00C4669A"/>
    <w:rsid w:val="00C46A39"/>
    <w:rsid w:val="00C47525"/>
    <w:rsid w:val="00C47934"/>
    <w:rsid w:val="00C5037A"/>
    <w:rsid w:val="00C5418B"/>
    <w:rsid w:val="00C55787"/>
    <w:rsid w:val="00C55AF9"/>
    <w:rsid w:val="00C5634A"/>
    <w:rsid w:val="00C600C5"/>
    <w:rsid w:val="00C62387"/>
    <w:rsid w:val="00C6354F"/>
    <w:rsid w:val="00C65A9D"/>
    <w:rsid w:val="00C70471"/>
    <w:rsid w:val="00C73EA3"/>
    <w:rsid w:val="00C8210C"/>
    <w:rsid w:val="00C90F87"/>
    <w:rsid w:val="00C91804"/>
    <w:rsid w:val="00C95425"/>
    <w:rsid w:val="00C962DD"/>
    <w:rsid w:val="00C968B4"/>
    <w:rsid w:val="00CA057C"/>
    <w:rsid w:val="00CA14FC"/>
    <w:rsid w:val="00CA197A"/>
    <w:rsid w:val="00CA504D"/>
    <w:rsid w:val="00CB1C10"/>
    <w:rsid w:val="00CB2DC6"/>
    <w:rsid w:val="00CB49ED"/>
    <w:rsid w:val="00CC0B46"/>
    <w:rsid w:val="00CC107D"/>
    <w:rsid w:val="00CC2A5F"/>
    <w:rsid w:val="00CC6387"/>
    <w:rsid w:val="00CC6577"/>
    <w:rsid w:val="00CC6CF6"/>
    <w:rsid w:val="00CC6DAC"/>
    <w:rsid w:val="00CC7117"/>
    <w:rsid w:val="00CC77A7"/>
    <w:rsid w:val="00CC7956"/>
    <w:rsid w:val="00CD5AA2"/>
    <w:rsid w:val="00CD6842"/>
    <w:rsid w:val="00CE1311"/>
    <w:rsid w:val="00CE13E0"/>
    <w:rsid w:val="00CE5D49"/>
    <w:rsid w:val="00CF31B0"/>
    <w:rsid w:val="00CF64A8"/>
    <w:rsid w:val="00CF7B59"/>
    <w:rsid w:val="00D009D5"/>
    <w:rsid w:val="00D01709"/>
    <w:rsid w:val="00D028AC"/>
    <w:rsid w:val="00D02F61"/>
    <w:rsid w:val="00D042F2"/>
    <w:rsid w:val="00D11D27"/>
    <w:rsid w:val="00D13FA6"/>
    <w:rsid w:val="00D15A5F"/>
    <w:rsid w:val="00D16C2A"/>
    <w:rsid w:val="00D24820"/>
    <w:rsid w:val="00D360EB"/>
    <w:rsid w:val="00D4140C"/>
    <w:rsid w:val="00D45964"/>
    <w:rsid w:val="00D511E5"/>
    <w:rsid w:val="00D52690"/>
    <w:rsid w:val="00D54B21"/>
    <w:rsid w:val="00D56A54"/>
    <w:rsid w:val="00D57AE2"/>
    <w:rsid w:val="00D60373"/>
    <w:rsid w:val="00D63543"/>
    <w:rsid w:val="00D63F9D"/>
    <w:rsid w:val="00D643EF"/>
    <w:rsid w:val="00D651EB"/>
    <w:rsid w:val="00D71CFF"/>
    <w:rsid w:val="00D720B3"/>
    <w:rsid w:val="00D739AE"/>
    <w:rsid w:val="00D7437C"/>
    <w:rsid w:val="00D76A87"/>
    <w:rsid w:val="00D76B7B"/>
    <w:rsid w:val="00D80423"/>
    <w:rsid w:val="00D81B54"/>
    <w:rsid w:val="00D84889"/>
    <w:rsid w:val="00D84CAD"/>
    <w:rsid w:val="00D856A8"/>
    <w:rsid w:val="00D8717D"/>
    <w:rsid w:val="00D943AE"/>
    <w:rsid w:val="00D957CE"/>
    <w:rsid w:val="00D97F23"/>
    <w:rsid w:val="00D97FBC"/>
    <w:rsid w:val="00DA1639"/>
    <w:rsid w:val="00DA3593"/>
    <w:rsid w:val="00DA6B77"/>
    <w:rsid w:val="00DA711A"/>
    <w:rsid w:val="00DB469F"/>
    <w:rsid w:val="00DB790B"/>
    <w:rsid w:val="00DC0CE6"/>
    <w:rsid w:val="00DC1B46"/>
    <w:rsid w:val="00DC7D2B"/>
    <w:rsid w:val="00DD297B"/>
    <w:rsid w:val="00DD4D8B"/>
    <w:rsid w:val="00DD5C17"/>
    <w:rsid w:val="00DE0510"/>
    <w:rsid w:val="00DE105B"/>
    <w:rsid w:val="00DF26D3"/>
    <w:rsid w:val="00DF64C1"/>
    <w:rsid w:val="00E078A7"/>
    <w:rsid w:val="00E07D35"/>
    <w:rsid w:val="00E07FBF"/>
    <w:rsid w:val="00E13767"/>
    <w:rsid w:val="00E1466F"/>
    <w:rsid w:val="00E16103"/>
    <w:rsid w:val="00E168AE"/>
    <w:rsid w:val="00E2691A"/>
    <w:rsid w:val="00E26B8D"/>
    <w:rsid w:val="00E40294"/>
    <w:rsid w:val="00E45569"/>
    <w:rsid w:val="00E457B2"/>
    <w:rsid w:val="00E458B2"/>
    <w:rsid w:val="00E47571"/>
    <w:rsid w:val="00E50785"/>
    <w:rsid w:val="00E52C78"/>
    <w:rsid w:val="00E545EB"/>
    <w:rsid w:val="00E54E2A"/>
    <w:rsid w:val="00E5663C"/>
    <w:rsid w:val="00E61ABE"/>
    <w:rsid w:val="00E73990"/>
    <w:rsid w:val="00E75DB4"/>
    <w:rsid w:val="00E804D6"/>
    <w:rsid w:val="00E81896"/>
    <w:rsid w:val="00E842C2"/>
    <w:rsid w:val="00E847E3"/>
    <w:rsid w:val="00E86502"/>
    <w:rsid w:val="00E90203"/>
    <w:rsid w:val="00E92AF8"/>
    <w:rsid w:val="00E92EAB"/>
    <w:rsid w:val="00EA139C"/>
    <w:rsid w:val="00EA4240"/>
    <w:rsid w:val="00EB13B2"/>
    <w:rsid w:val="00EB4179"/>
    <w:rsid w:val="00EB57F9"/>
    <w:rsid w:val="00EB6968"/>
    <w:rsid w:val="00EC0A33"/>
    <w:rsid w:val="00ED0BB4"/>
    <w:rsid w:val="00ED5D4E"/>
    <w:rsid w:val="00ED7304"/>
    <w:rsid w:val="00EE1725"/>
    <w:rsid w:val="00EE5FE0"/>
    <w:rsid w:val="00EE7962"/>
    <w:rsid w:val="00EF0724"/>
    <w:rsid w:val="00EF213A"/>
    <w:rsid w:val="00EF3A7E"/>
    <w:rsid w:val="00EF4F26"/>
    <w:rsid w:val="00EF5599"/>
    <w:rsid w:val="00F0332F"/>
    <w:rsid w:val="00F112F1"/>
    <w:rsid w:val="00F145B6"/>
    <w:rsid w:val="00F2243B"/>
    <w:rsid w:val="00F25F9A"/>
    <w:rsid w:val="00F30E61"/>
    <w:rsid w:val="00F3285F"/>
    <w:rsid w:val="00F338AA"/>
    <w:rsid w:val="00F364B1"/>
    <w:rsid w:val="00F4123C"/>
    <w:rsid w:val="00F42826"/>
    <w:rsid w:val="00F46870"/>
    <w:rsid w:val="00F51895"/>
    <w:rsid w:val="00F54568"/>
    <w:rsid w:val="00F54ED8"/>
    <w:rsid w:val="00F6189B"/>
    <w:rsid w:val="00F634DD"/>
    <w:rsid w:val="00F6632A"/>
    <w:rsid w:val="00F67683"/>
    <w:rsid w:val="00F71B85"/>
    <w:rsid w:val="00F73577"/>
    <w:rsid w:val="00F76028"/>
    <w:rsid w:val="00F81E8A"/>
    <w:rsid w:val="00F82954"/>
    <w:rsid w:val="00F838FF"/>
    <w:rsid w:val="00F90612"/>
    <w:rsid w:val="00F94D44"/>
    <w:rsid w:val="00F95D87"/>
    <w:rsid w:val="00FA29CB"/>
    <w:rsid w:val="00FA4DC1"/>
    <w:rsid w:val="00FA5CE5"/>
    <w:rsid w:val="00FB30D7"/>
    <w:rsid w:val="00FB4F88"/>
    <w:rsid w:val="00FC013A"/>
    <w:rsid w:val="00FC0F5A"/>
    <w:rsid w:val="00FC3D59"/>
    <w:rsid w:val="00FC46C5"/>
    <w:rsid w:val="00FC7A39"/>
    <w:rsid w:val="00FD1A02"/>
    <w:rsid w:val="00FD73B9"/>
    <w:rsid w:val="00FE06DC"/>
    <w:rsid w:val="00FE0C77"/>
    <w:rsid w:val="00FE47D9"/>
    <w:rsid w:val="00FE5B6F"/>
    <w:rsid w:val="00FF07A0"/>
    <w:rsid w:val="00FF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19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Footnote Reference1,FR,Style 17,Style 6,Footnote Reference/"/>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character" w:customStyle="1" w:styleId="apple-converted-space">
    <w:name w:val="apple-converted-space"/>
    <w:rsid w:val="00E168AE"/>
  </w:style>
  <w:style w:type="character" w:customStyle="1" w:styleId="footnote">
    <w:name w:val="footnote"/>
    <w:rsid w:val="00E168AE"/>
  </w:style>
  <w:style w:type="character" w:styleId="FollowedHyperlink">
    <w:name w:val="FollowedHyperlink"/>
    <w:basedOn w:val="DefaultParagraphFont"/>
    <w:rsid w:val="00977B53"/>
    <w:rPr>
      <w:color w:val="800080" w:themeColor="followedHyperlink"/>
      <w:u w:val="single"/>
    </w:rPr>
  </w:style>
  <w:style w:type="paragraph" w:styleId="Revision">
    <w:name w:val="Revision"/>
    <w:hidden/>
    <w:uiPriority w:val="99"/>
    <w:semiHidden/>
    <w:rsid w:val="00462D70"/>
  </w:style>
  <w:style w:type="character" w:customStyle="1" w:styleId="HeaderChar">
    <w:name w:val="Header Char"/>
    <w:basedOn w:val="DefaultParagraphFont"/>
    <w:link w:val="Header"/>
    <w:rsid w:val="009027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Footnote Reference1,FR,Style 17,Style 6,Footnote Reference/"/>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character" w:customStyle="1" w:styleId="apple-converted-space">
    <w:name w:val="apple-converted-space"/>
    <w:rsid w:val="00E168AE"/>
  </w:style>
  <w:style w:type="character" w:customStyle="1" w:styleId="footnote">
    <w:name w:val="footnote"/>
    <w:rsid w:val="00E168AE"/>
  </w:style>
  <w:style w:type="character" w:styleId="FollowedHyperlink">
    <w:name w:val="FollowedHyperlink"/>
    <w:basedOn w:val="DefaultParagraphFont"/>
    <w:rsid w:val="00977B53"/>
    <w:rPr>
      <w:color w:val="800080" w:themeColor="followedHyperlink"/>
      <w:u w:val="single"/>
    </w:rPr>
  </w:style>
  <w:style w:type="paragraph" w:styleId="Revision">
    <w:name w:val="Revision"/>
    <w:hidden/>
    <w:uiPriority w:val="99"/>
    <w:semiHidden/>
    <w:rsid w:val="00462D70"/>
  </w:style>
  <w:style w:type="character" w:customStyle="1" w:styleId="HeaderChar">
    <w:name w:val="Header Char"/>
    <w:basedOn w:val="DefaultParagraphFont"/>
    <w:link w:val="Header"/>
    <w:rsid w:val="00902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2158">
      <w:bodyDiv w:val="1"/>
      <w:marLeft w:val="0"/>
      <w:marRight w:val="0"/>
      <w:marTop w:val="0"/>
      <w:marBottom w:val="0"/>
      <w:divBdr>
        <w:top w:val="none" w:sz="0" w:space="0" w:color="auto"/>
        <w:left w:val="none" w:sz="0" w:space="0" w:color="auto"/>
        <w:bottom w:val="none" w:sz="0" w:space="0" w:color="auto"/>
        <w:right w:val="none" w:sz="0" w:space="0" w:color="auto"/>
      </w:divBdr>
      <w:divsChild>
        <w:div w:id="1434285889">
          <w:marLeft w:val="0"/>
          <w:marRight w:val="0"/>
          <w:marTop w:val="0"/>
          <w:marBottom w:val="0"/>
          <w:divBdr>
            <w:top w:val="none" w:sz="0" w:space="0" w:color="auto"/>
            <w:left w:val="none" w:sz="0" w:space="0" w:color="auto"/>
            <w:bottom w:val="none" w:sz="0" w:space="0" w:color="auto"/>
            <w:right w:val="none" w:sz="0" w:space="0" w:color="auto"/>
          </w:divBdr>
        </w:div>
        <w:div w:id="874000803">
          <w:marLeft w:val="0"/>
          <w:marRight w:val="0"/>
          <w:marTop w:val="0"/>
          <w:marBottom w:val="0"/>
          <w:divBdr>
            <w:top w:val="none" w:sz="0" w:space="0" w:color="auto"/>
            <w:left w:val="none" w:sz="0" w:space="0" w:color="auto"/>
            <w:bottom w:val="none" w:sz="0" w:space="0" w:color="auto"/>
            <w:right w:val="none" w:sz="0" w:space="0" w:color="auto"/>
          </w:divBdr>
        </w:div>
        <w:div w:id="1180123738">
          <w:marLeft w:val="0"/>
          <w:marRight w:val="0"/>
          <w:marTop w:val="0"/>
          <w:marBottom w:val="0"/>
          <w:divBdr>
            <w:top w:val="none" w:sz="0" w:space="0" w:color="auto"/>
            <w:left w:val="none" w:sz="0" w:space="0" w:color="auto"/>
            <w:bottom w:val="none" w:sz="0" w:space="0" w:color="auto"/>
            <w:right w:val="none" w:sz="0" w:space="0" w:color="auto"/>
          </w:divBdr>
        </w:div>
        <w:div w:id="53310677">
          <w:marLeft w:val="0"/>
          <w:marRight w:val="0"/>
          <w:marTop w:val="0"/>
          <w:marBottom w:val="0"/>
          <w:divBdr>
            <w:top w:val="none" w:sz="0" w:space="0" w:color="auto"/>
            <w:left w:val="none" w:sz="0" w:space="0" w:color="auto"/>
            <w:bottom w:val="none" w:sz="0" w:space="0" w:color="auto"/>
            <w:right w:val="none" w:sz="0" w:space="0" w:color="auto"/>
          </w:divBdr>
        </w:div>
        <w:div w:id="873275099">
          <w:marLeft w:val="0"/>
          <w:marRight w:val="0"/>
          <w:marTop w:val="0"/>
          <w:marBottom w:val="0"/>
          <w:divBdr>
            <w:top w:val="none" w:sz="0" w:space="0" w:color="auto"/>
            <w:left w:val="none" w:sz="0" w:space="0" w:color="auto"/>
            <w:bottom w:val="none" w:sz="0" w:space="0" w:color="auto"/>
            <w:right w:val="none" w:sz="0" w:space="0" w:color="auto"/>
          </w:divBdr>
        </w:div>
        <w:div w:id="1497452120">
          <w:marLeft w:val="0"/>
          <w:marRight w:val="0"/>
          <w:marTop w:val="0"/>
          <w:marBottom w:val="0"/>
          <w:divBdr>
            <w:top w:val="none" w:sz="0" w:space="0" w:color="auto"/>
            <w:left w:val="none" w:sz="0" w:space="0" w:color="auto"/>
            <w:bottom w:val="none" w:sz="0" w:space="0" w:color="auto"/>
            <w:right w:val="none" w:sz="0" w:space="0" w:color="auto"/>
          </w:divBdr>
        </w:div>
        <w:div w:id="618028572">
          <w:marLeft w:val="0"/>
          <w:marRight w:val="0"/>
          <w:marTop w:val="0"/>
          <w:marBottom w:val="0"/>
          <w:divBdr>
            <w:top w:val="none" w:sz="0" w:space="0" w:color="auto"/>
            <w:left w:val="none" w:sz="0" w:space="0" w:color="auto"/>
            <w:bottom w:val="none" w:sz="0" w:space="0" w:color="auto"/>
            <w:right w:val="none" w:sz="0" w:space="0" w:color="auto"/>
          </w:divBdr>
        </w:div>
      </w:divsChild>
    </w:div>
    <w:div w:id="1028487845">
      <w:bodyDiv w:val="1"/>
      <w:marLeft w:val="30"/>
      <w:marRight w:val="30"/>
      <w:marTop w:val="30"/>
      <w:marBottom w:val="30"/>
      <w:divBdr>
        <w:top w:val="none" w:sz="0" w:space="0" w:color="auto"/>
        <w:left w:val="none" w:sz="0" w:space="0" w:color="auto"/>
        <w:bottom w:val="none" w:sz="0" w:space="0" w:color="auto"/>
        <w:right w:val="none" w:sz="0" w:space="0" w:color="auto"/>
      </w:divBdr>
      <w:divsChild>
        <w:div w:id="1086654312">
          <w:marLeft w:val="0"/>
          <w:marRight w:val="0"/>
          <w:marTop w:val="0"/>
          <w:marBottom w:val="0"/>
          <w:divBdr>
            <w:top w:val="none" w:sz="0" w:space="0" w:color="auto"/>
            <w:left w:val="none" w:sz="0" w:space="0" w:color="auto"/>
            <w:bottom w:val="none" w:sz="0" w:space="0" w:color="auto"/>
            <w:right w:val="none" w:sz="0" w:space="0" w:color="auto"/>
          </w:divBdr>
          <w:divsChild>
            <w:div w:id="376662472">
              <w:marLeft w:val="45"/>
              <w:marRight w:val="45"/>
              <w:marTop w:val="45"/>
              <w:marBottom w:val="45"/>
              <w:divBdr>
                <w:top w:val="none" w:sz="0" w:space="0" w:color="auto"/>
                <w:left w:val="none" w:sz="0" w:space="0" w:color="auto"/>
                <w:bottom w:val="none" w:sz="0" w:space="0" w:color="auto"/>
                <w:right w:val="none" w:sz="0" w:space="0" w:color="auto"/>
              </w:divBdr>
              <w:divsChild>
                <w:div w:id="1578706070">
                  <w:marLeft w:val="0"/>
                  <w:marRight w:val="0"/>
                  <w:marTop w:val="0"/>
                  <w:marBottom w:val="0"/>
                  <w:divBdr>
                    <w:top w:val="none" w:sz="0" w:space="0" w:color="auto"/>
                    <w:left w:val="none" w:sz="0" w:space="0" w:color="auto"/>
                    <w:bottom w:val="none" w:sz="0" w:space="0" w:color="auto"/>
                    <w:right w:val="none" w:sz="0" w:space="0" w:color="auto"/>
                  </w:divBdr>
                  <w:divsChild>
                    <w:div w:id="259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2576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58">
          <w:marLeft w:val="0"/>
          <w:marRight w:val="0"/>
          <w:marTop w:val="0"/>
          <w:marBottom w:val="0"/>
          <w:divBdr>
            <w:top w:val="none" w:sz="0" w:space="0" w:color="auto"/>
            <w:left w:val="none" w:sz="0" w:space="0" w:color="auto"/>
            <w:bottom w:val="none" w:sz="0" w:space="0" w:color="auto"/>
            <w:right w:val="none" w:sz="0" w:space="0" w:color="auto"/>
          </w:divBdr>
          <w:divsChild>
            <w:div w:id="2034838209">
              <w:marLeft w:val="0"/>
              <w:marRight w:val="0"/>
              <w:marTop w:val="0"/>
              <w:marBottom w:val="0"/>
              <w:divBdr>
                <w:top w:val="none" w:sz="0" w:space="0" w:color="auto"/>
                <w:left w:val="none" w:sz="0" w:space="0" w:color="auto"/>
                <w:bottom w:val="none" w:sz="0" w:space="0" w:color="auto"/>
                <w:right w:val="none" w:sz="0" w:space="0" w:color="auto"/>
              </w:divBdr>
              <w:divsChild>
                <w:div w:id="1482847760">
                  <w:marLeft w:val="0"/>
                  <w:marRight w:val="0"/>
                  <w:marTop w:val="0"/>
                  <w:marBottom w:val="0"/>
                  <w:divBdr>
                    <w:top w:val="none" w:sz="0" w:space="0" w:color="auto"/>
                    <w:left w:val="none" w:sz="0" w:space="0" w:color="auto"/>
                    <w:bottom w:val="none" w:sz="0" w:space="0"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51985">
      <w:bodyDiv w:val="1"/>
      <w:marLeft w:val="30"/>
      <w:marRight w:val="30"/>
      <w:marTop w:val="30"/>
      <w:marBottom w:val="30"/>
      <w:divBdr>
        <w:top w:val="none" w:sz="0" w:space="0" w:color="auto"/>
        <w:left w:val="none" w:sz="0" w:space="0" w:color="auto"/>
        <w:bottom w:val="none" w:sz="0" w:space="0" w:color="auto"/>
        <w:right w:val="none" w:sz="0" w:space="0" w:color="auto"/>
      </w:divBdr>
      <w:divsChild>
        <w:div w:id="1386104749">
          <w:marLeft w:val="0"/>
          <w:marRight w:val="0"/>
          <w:marTop w:val="0"/>
          <w:marBottom w:val="0"/>
          <w:divBdr>
            <w:top w:val="none" w:sz="0" w:space="0" w:color="auto"/>
            <w:left w:val="none" w:sz="0" w:space="0" w:color="auto"/>
            <w:bottom w:val="none" w:sz="0" w:space="0" w:color="auto"/>
            <w:right w:val="none" w:sz="0" w:space="0" w:color="auto"/>
          </w:divBdr>
          <w:divsChild>
            <w:div w:id="1415664364">
              <w:marLeft w:val="45"/>
              <w:marRight w:val="45"/>
              <w:marTop w:val="45"/>
              <w:marBottom w:val="45"/>
              <w:divBdr>
                <w:top w:val="none" w:sz="0" w:space="0" w:color="auto"/>
                <w:left w:val="none" w:sz="0" w:space="0" w:color="auto"/>
                <w:bottom w:val="none" w:sz="0" w:space="0" w:color="auto"/>
                <w:right w:val="none" w:sz="0" w:space="0" w:color="auto"/>
              </w:divBdr>
              <w:divsChild>
                <w:div w:id="1213496581">
                  <w:marLeft w:val="0"/>
                  <w:marRight w:val="0"/>
                  <w:marTop w:val="0"/>
                  <w:marBottom w:val="0"/>
                  <w:divBdr>
                    <w:top w:val="none" w:sz="0" w:space="0" w:color="auto"/>
                    <w:left w:val="none" w:sz="0" w:space="0" w:color="auto"/>
                    <w:bottom w:val="none" w:sz="0" w:space="0" w:color="auto"/>
                    <w:right w:val="none" w:sz="0" w:space="0" w:color="auto"/>
                  </w:divBdr>
                  <w:divsChild>
                    <w:div w:id="1290668588">
                      <w:marLeft w:val="0"/>
                      <w:marRight w:val="0"/>
                      <w:marTop w:val="0"/>
                      <w:marBottom w:val="0"/>
                      <w:divBdr>
                        <w:top w:val="none" w:sz="0" w:space="0" w:color="auto"/>
                        <w:left w:val="none" w:sz="0" w:space="0" w:color="auto"/>
                        <w:bottom w:val="none" w:sz="0" w:space="0" w:color="auto"/>
                        <w:right w:val="none" w:sz="0" w:space="0" w:color="auto"/>
                      </w:divBdr>
                      <w:divsChild>
                        <w:div w:id="2781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IANE~1.LAW\LOCALS~1\Temp\NAL1012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NAL101210</Template>
  <TotalTime>0</TotalTime>
  <Pages>3</Pages>
  <Words>3432</Words>
  <Characters>18185</Characters>
  <Application>Microsoft Office Word</Application>
  <DocSecurity>0</DocSecurity>
  <Lines>275</Lines>
  <Paragraphs>59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21718</CharactersWithSpaces>
  <SharedDoc>false</SharedDoc>
  <HyperlinkBase> </HyperlinkBase>
  <HLinks>
    <vt:vector size="12" baseType="variant">
      <vt:variant>
        <vt:i4>1835128</vt:i4>
      </vt:variant>
      <vt:variant>
        <vt:i4>3</vt:i4>
      </vt:variant>
      <vt:variant>
        <vt:i4>0</vt:i4>
      </vt:variant>
      <vt:variant>
        <vt:i4>5</vt:i4>
      </vt:variant>
      <vt:variant>
        <vt:lpwstr>mailto:SCR-Response@fcc.gov</vt:lpwstr>
      </vt:variant>
      <vt:variant>
        <vt:lpwstr/>
      </vt:variant>
      <vt:variant>
        <vt:i4>1835128</vt:i4>
      </vt:variant>
      <vt:variant>
        <vt:i4>0</vt:i4>
      </vt:variant>
      <vt:variant>
        <vt:i4>0</vt:i4>
      </vt:variant>
      <vt:variant>
        <vt:i4>5</vt:i4>
      </vt:variant>
      <vt:variant>
        <vt:lpwstr>mailto:SCR-Response@fcc.gov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2015-11-10T21:15:00Z</cp:lastPrinted>
  <dcterms:created xsi:type="dcterms:W3CDTF">2015-11-11T02:06:00Z</dcterms:created>
  <dcterms:modified xsi:type="dcterms:W3CDTF">2015-11-11T02:06:00Z</dcterms:modified>
  <cp:category> </cp:category>
  <cp:contentStatus> </cp:contentStatus>
</cp:coreProperties>
</file>