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9265"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11769266"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11769267"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1176927C" w14:textId="77777777" w:rsidTr="00500F04">
        <w:tc>
          <w:tcPr>
            <w:tcW w:w="4518" w:type="dxa"/>
          </w:tcPr>
          <w:p w14:paraId="11769268" w14:textId="77777777" w:rsidR="00E9376C" w:rsidRPr="00981F23" w:rsidRDefault="00E9376C">
            <w:pPr>
              <w:tabs>
                <w:tab w:val="center" w:pos="4680"/>
              </w:tabs>
              <w:suppressAutoHyphens/>
              <w:rPr>
                <w:color w:val="000000" w:themeColor="text1"/>
                <w:spacing w:val="-2"/>
                <w:szCs w:val="22"/>
              </w:rPr>
            </w:pPr>
          </w:p>
          <w:p w14:paraId="11769269"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1176926A" w14:textId="77777777" w:rsidR="00E9376C" w:rsidRPr="00981F23" w:rsidRDefault="00E9376C">
            <w:pPr>
              <w:tabs>
                <w:tab w:val="center" w:pos="4680"/>
              </w:tabs>
              <w:suppressAutoHyphens/>
              <w:rPr>
                <w:color w:val="000000" w:themeColor="text1"/>
                <w:spacing w:val="-2"/>
                <w:szCs w:val="22"/>
              </w:rPr>
            </w:pPr>
          </w:p>
          <w:p w14:paraId="1176926B" w14:textId="77777777" w:rsidR="00E9376C" w:rsidRPr="00981F23" w:rsidRDefault="00AB7A05">
            <w:pPr>
              <w:tabs>
                <w:tab w:val="center" w:pos="4680"/>
              </w:tabs>
              <w:suppressAutoHyphens/>
              <w:rPr>
                <w:color w:val="000000" w:themeColor="text1"/>
                <w:spacing w:val="-2"/>
                <w:szCs w:val="22"/>
              </w:rPr>
            </w:pPr>
            <w:r>
              <w:rPr>
                <w:color w:val="000000" w:themeColor="text1"/>
                <w:spacing w:val="-2"/>
                <w:szCs w:val="22"/>
              </w:rPr>
              <w:t>Andrew O. Turner</w:t>
            </w:r>
          </w:p>
          <w:p w14:paraId="1176926C" w14:textId="77777777" w:rsidR="006976BB" w:rsidRDefault="00AB7A05" w:rsidP="006976BB">
            <w:pPr>
              <w:tabs>
                <w:tab w:val="center" w:pos="4680"/>
              </w:tabs>
              <w:suppressAutoHyphens/>
              <w:rPr>
                <w:color w:val="000000" w:themeColor="text1"/>
                <w:spacing w:val="-2"/>
                <w:szCs w:val="22"/>
              </w:rPr>
            </w:pPr>
            <w:r>
              <w:rPr>
                <w:color w:val="000000" w:themeColor="text1"/>
                <w:spacing w:val="-2"/>
                <w:szCs w:val="22"/>
              </w:rPr>
              <w:t>Miami Gardens, FL</w:t>
            </w:r>
          </w:p>
          <w:p w14:paraId="1176926D"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1176926E" w14:textId="77777777" w:rsidR="00E9376C" w:rsidRPr="00981F23" w:rsidRDefault="00E9376C">
            <w:pPr>
              <w:tabs>
                <w:tab w:val="center" w:pos="4680"/>
              </w:tabs>
              <w:suppressAutoHyphens/>
              <w:rPr>
                <w:b/>
                <w:color w:val="000000" w:themeColor="text1"/>
                <w:spacing w:val="-2"/>
                <w:szCs w:val="22"/>
              </w:rPr>
            </w:pPr>
          </w:p>
          <w:p w14:paraId="1176926F"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0"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1"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2"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3"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4"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11769275" w14:textId="77777777" w:rsidR="00E9376C" w:rsidRPr="00981F23" w:rsidRDefault="00E9376C">
            <w:pPr>
              <w:tabs>
                <w:tab w:val="center" w:pos="4680"/>
              </w:tabs>
              <w:suppressAutoHyphens/>
              <w:rPr>
                <w:color w:val="000000" w:themeColor="text1"/>
                <w:spacing w:val="-2"/>
                <w:szCs w:val="22"/>
              </w:rPr>
            </w:pPr>
          </w:p>
          <w:p w14:paraId="11769276" w14:textId="77777777" w:rsidR="00242FE3" w:rsidRDefault="00E9376C">
            <w:pPr>
              <w:rPr>
                <w:color w:val="000000" w:themeColor="text1"/>
                <w:spacing w:val="-2"/>
                <w:szCs w:val="22"/>
              </w:rPr>
            </w:pPr>
            <w:r w:rsidRPr="00981F23">
              <w:rPr>
                <w:color w:val="000000" w:themeColor="text1"/>
                <w:spacing w:val="-2"/>
                <w:szCs w:val="22"/>
              </w:rPr>
              <w:t xml:space="preserve">                </w:t>
            </w:r>
          </w:p>
          <w:p w14:paraId="11769277" w14:textId="77777777" w:rsidR="006976BB" w:rsidRDefault="006976BB" w:rsidP="009F6998">
            <w:pPr>
              <w:rPr>
                <w:color w:val="000000" w:themeColor="text1"/>
                <w:spacing w:val="-2"/>
                <w:szCs w:val="22"/>
              </w:rPr>
            </w:pPr>
          </w:p>
          <w:p w14:paraId="11769278" w14:textId="77777777"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AB7A05" w:rsidRPr="00AB7A05">
              <w:rPr>
                <w:color w:val="000000" w:themeColor="text1"/>
                <w:spacing w:val="-2"/>
                <w:szCs w:val="22"/>
              </w:rPr>
              <w:t>EB-FIELDSCR-15-00018593</w:t>
            </w:r>
          </w:p>
          <w:p w14:paraId="11769279" w14:textId="5FBC7BBC"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A579AA" w:rsidRPr="00A579AA">
              <w:rPr>
                <w:bCs/>
              </w:rPr>
              <w:t>201632600001</w:t>
            </w:r>
          </w:p>
          <w:p w14:paraId="1176927A" w14:textId="43BF18A4" w:rsidR="00E9376C"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7614CE">
              <w:rPr>
                <w:color w:val="000000"/>
              </w:rPr>
              <w:t>0025070996</w:t>
            </w:r>
          </w:p>
          <w:p w14:paraId="1176927B"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1176927D"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1176927E" w14:textId="77777777" w:rsidR="00E9376C" w:rsidRPr="00981F23" w:rsidRDefault="00E9376C">
      <w:pPr>
        <w:pStyle w:val="BodyText"/>
        <w:tabs>
          <w:tab w:val="left" w:pos="4680"/>
        </w:tabs>
        <w:jc w:val="center"/>
        <w:rPr>
          <w:color w:val="000000" w:themeColor="text1"/>
          <w:sz w:val="22"/>
          <w:szCs w:val="22"/>
          <w:u w:val="none"/>
        </w:rPr>
      </w:pPr>
    </w:p>
    <w:p w14:paraId="1176927F" w14:textId="46A5F595" w:rsidR="00652F84" w:rsidRPr="00037DB0" w:rsidRDefault="00593132" w:rsidP="00652F84">
      <w:pPr>
        <w:tabs>
          <w:tab w:val="left" w:pos="720"/>
          <w:tab w:val="right" w:pos="9360"/>
        </w:tabs>
        <w:suppressAutoHyphens/>
        <w:spacing w:line="227" w:lineRule="auto"/>
        <w:rPr>
          <w:spacing w:val="-2"/>
          <w:szCs w:val="22"/>
        </w:rPr>
      </w:pPr>
      <w:r>
        <w:rPr>
          <w:b/>
          <w:spacing w:val="-2"/>
          <w:szCs w:val="22"/>
        </w:rPr>
        <w:t>Adopted:  November 20, 2015</w:t>
      </w:r>
      <w:r w:rsidR="00652F84" w:rsidRPr="00037DB0">
        <w:rPr>
          <w:b/>
          <w:spacing w:val="-2"/>
          <w:szCs w:val="22"/>
        </w:rPr>
        <w:tab/>
        <w:t xml:space="preserve">Released:  </w:t>
      </w:r>
      <w:r>
        <w:rPr>
          <w:b/>
          <w:spacing w:val="-2"/>
          <w:szCs w:val="22"/>
        </w:rPr>
        <w:t>November 20, 2015</w:t>
      </w:r>
    </w:p>
    <w:p w14:paraId="11769280" w14:textId="77777777" w:rsidR="00E9376C" w:rsidRPr="00981F23" w:rsidRDefault="00E9376C" w:rsidP="009645E5">
      <w:pPr>
        <w:pStyle w:val="BodyText"/>
        <w:tabs>
          <w:tab w:val="left" w:pos="4680"/>
        </w:tabs>
        <w:jc w:val="center"/>
        <w:rPr>
          <w:color w:val="000000" w:themeColor="text1"/>
          <w:sz w:val="22"/>
          <w:szCs w:val="22"/>
          <w:u w:val="none"/>
        </w:rPr>
      </w:pPr>
    </w:p>
    <w:p w14:paraId="11769281" w14:textId="77777777"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657EC9">
        <w:rPr>
          <w:spacing w:val="-2"/>
          <w:szCs w:val="22"/>
        </w:rPr>
        <w:t>R</w:t>
      </w:r>
      <w:r w:rsidR="00AB7A05">
        <w:rPr>
          <w:spacing w:val="-2"/>
          <w:szCs w:val="22"/>
        </w:rPr>
        <w:t>esident Agent, Miami</w:t>
      </w:r>
      <w:r w:rsidR="00232BF1">
        <w:rPr>
          <w:spacing w:val="-2"/>
          <w:szCs w:val="22"/>
        </w:rPr>
        <w:t xml:space="preserve"> Office, </w:t>
      </w:r>
      <w:r w:rsidR="00AB7A05">
        <w:rPr>
          <w:spacing w:val="-2"/>
          <w:szCs w:val="22"/>
        </w:rPr>
        <w:t>South Central</w:t>
      </w:r>
      <w:r w:rsidR="00232BF1">
        <w:rPr>
          <w:spacing w:val="-2"/>
          <w:szCs w:val="22"/>
        </w:rPr>
        <w:t xml:space="preserve"> Region, Enforcement Bureau</w:t>
      </w:r>
      <w:r w:rsidRPr="006D73F2">
        <w:rPr>
          <w:spacing w:val="-2"/>
          <w:szCs w:val="22"/>
        </w:rPr>
        <w:t>:</w:t>
      </w:r>
    </w:p>
    <w:p w14:paraId="11769282" w14:textId="77777777" w:rsidR="00E9376C" w:rsidRPr="00981F23" w:rsidRDefault="00E9376C" w:rsidP="00F76EED">
      <w:pPr>
        <w:pStyle w:val="Heading1"/>
        <w:rPr>
          <w:color w:val="000000" w:themeColor="text1"/>
        </w:rPr>
      </w:pPr>
      <w:r w:rsidRPr="00981F23">
        <w:rPr>
          <w:color w:val="000000" w:themeColor="text1"/>
        </w:rPr>
        <w:t>INTRODUCTION</w:t>
      </w:r>
    </w:p>
    <w:p w14:paraId="11769283" w14:textId="51B43F45" w:rsidR="00E9376C" w:rsidRPr="00272D8B" w:rsidRDefault="00E9376C" w:rsidP="00F76EED">
      <w:pPr>
        <w:pStyle w:val="ParaNum"/>
        <w:rPr>
          <w:spacing w:val="-2"/>
        </w:rPr>
      </w:pPr>
      <w:r w:rsidRPr="00272D8B">
        <w:rPr>
          <w:spacing w:val="-2"/>
        </w:rPr>
        <w:t>We propose a penalty of $</w:t>
      </w:r>
      <w:r w:rsidR="00232BF1" w:rsidRPr="00272D8B">
        <w:rPr>
          <w:spacing w:val="-2"/>
        </w:rPr>
        <w:t>1</w:t>
      </w:r>
      <w:r w:rsidR="00CF20FA">
        <w:rPr>
          <w:spacing w:val="-2"/>
        </w:rPr>
        <w:t>5</w:t>
      </w:r>
      <w:r w:rsidR="00232BF1" w:rsidRPr="00272D8B">
        <w:rPr>
          <w:spacing w:val="-2"/>
        </w:rPr>
        <w:t>,000</w:t>
      </w:r>
      <w:r w:rsidR="001A0D4F">
        <w:rPr>
          <w:spacing w:val="-2"/>
        </w:rPr>
        <w:t xml:space="preserve"> </w:t>
      </w:r>
      <w:r w:rsidRPr="00272D8B">
        <w:rPr>
          <w:spacing w:val="-2"/>
        </w:rPr>
        <w:t>a</w:t>
      </w:r>
      <w:r w:rsidR="0089257F">
        <w:rPr>
          <w:spacing w:val="-2"/>
        </w:rPr>
        <w:t>g</w:t>
      </w:r>
      <w:r w:rsidRPr="00272D8B">
        <w:rPr>
          <w:spacing w:val="-2"/>
        </w:rPr>
        <w:t>ainst</w:t>
      </w:r>
      <w:r w:rsidR="00232BF1" w:rsidRPr="00272D8B">
        <w:rPr>
          <w:spacing w:val="-2"/>
        </w:rPr>
        <w:t xml:space="preserve"> </w:t>
      </w:r>
      <w:r w:rsidR="00AB7A05">
        <w:rPr>
          <w:spacing w:val="-2"/>
        </w:rPr>
        <w:t>Andrew O. Turner</w:t>
      </w:r>
      <w:r w:rsidR="006976BB">
        <w:rPr>
          <w:spacing w:val="-2"/>
        </w:rPr>
        <w:t xml:space="preserve"> for operating a</w:t>
      </w:r>
      <w:r w:rsidR="00AB7A05">
        <w:rPr>
          <w:spacing w:val="-2"/>
        </w:rPr>
        <w:t>n unlicensed radio station on 95.9 MHz in Broward County, FL</w:t>
      </w:r>
      <w:r w:rsidR="006976BB">
        <w:rPr>
          <w:spacing w:val="-2"/>
        </w:rPr>
        <w:t xml:space="preserve">.  </w:t>
      </w:r>
      <w:r w:rsidR="00E216B7">
        <w:rPr>
          <w:spacing w:val="-2"/>
        </w:rPr>
        <w:t xml:space="preserve">The Commission previously warned </w:t>
      </w:r>
      <w:r w:rsidR="001E491B">
        <w:rPr>
          <w:spacing w:val="-2"/>
        </w:rPr>
        <w:t>Mr. Turner</w:t>
      </w:r>
      <w:r w:rsidR="00745C7C">
        <w:rPr>
          <w:spacing w:val="-2"/>
        </w:rPr>
        <w:t xml:space="preserve"> </w:t>
      </w:r>
      <w:r w:rsidR="00E216B7">
        <w:rPr>
          <w:spacing w:val="-2"/>
        </w:rPr>
        <w:t xml:space="preserve">that operation of this unlicensed station was illegal and that continued operation could result in further enforcement action.  </w:t>
      </w:r>
      <w:r w:rsidR="001E491B">
        <w:rPr>
          <w:spacing w:val="-2"/>
        </w:rPr>
        <w:t>Mr. Turner</w:t>
      </w:r>
      <w:r w:rsidR="00E216B7">
        <w:rPr>
          <w:spacing w:val="-2"/>
        </w:rPr>
        <w:t>’s deliberate disregard of the Commission’s warning</w:t>
      </w:r>
      <w:r w:rsidR="001E491B">
        <w:rPr>
          <w:spacing w:val="-2"/>
        </w:rPr>
        <w:t>s</w:t>
      </w:r>
      <w:r w:rsidR="00E216B7">
        <w:rPr>
          <w:spacing w:val="-2"/>
        </w:rPr>
        <w:t xml:space="preserve"> warrants </w:t>
      </w:r>
      <w:r w:rsidR="008E31AD">
        <w:rPr>
          <w:spacing w:val="-2"/>
        </w:rPr>
        <w:t>a significant</w:t>
      </w:r>
      <w:r w:rsidR="001E491B">
        <w:rPr>
          <w:spacing w:val="-2"/>
        </w:rPr>
        <w:t xml:space="preserve"> penalty.</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11769284" w14:textId="77777777" w:rsidR="0050166C" w:rsidRPr="00981F23" w:rsidRDefault="00E9376C" w:rsidP="00F76EED">
      <w:pPr>
        <w:pStyle w:val="Heading1"/>
        <w:rPr>
          <w:color w:val="000000" w:themeColor="text1"/>
          <w:spacing w:val="-2"/>
        </w:rPr>
      </w:pPr>
      <w:r w:rsidRPr="00981F23">
        <w:rPr>
          <w:color w:val="000000" w:themeColor="text1"/>
        </w:rPr>
        <w:t>BACKGROUND</w:t>
      </w:r>
    </w:p>
    <w:p w14:paraId="11769285" w14:textId="5A3D48DD" w:rsidR="00E216B7" w:rsidRPr="00E216B7" w:rsidRDefault="00AC7995" w:rsidP="00AC7995">
      <w:pPr>
        <w:pStyle w:val="ParaNum"/>
      </w:pPr>
      <w:r>
        <w:t xml:space="preserve">On January 26, 2015, </w:t>
      </w:r>
      <w:r w:rsidR="00E216B7">
        <w:t xml:space="preserve">in response to a complaint, agents </w:t>
      </w:r>
      <w:r w:rsidR="00B01E0F">
        <w:t>from the Enforcement Bureau’s Miami</w:t>
      </w:r>
      <w:r w:rsidR="00CD103A">
        <w:t xml:space="preserve"> </w:t>
      </w:r>
      <w:r>
        <w:t>Office (Miami</w:t>
      </w:r>
      <w:r w:rsidR="00E216B7">
        <w:t xml:space="preserve"> Office) used </w:t>
      </w:r>
      <w:r w:rsidR="00D8664F">
        <w:t xml:space="preserve">mobile </w:t>
      </w:r>
      <w:r w:rsidR="00E216B7">
        <w:t>direction-finding techniques to locate the source of radio frequency t</w:t>
      </w:r>
      <w:r>
        <w:t>ransmissions on the frequency 95.9 MHz to</w:t>
      </w:r>
      <w:r w:rsidR="00E216B7">
        <w:t xml:space="preserve"> </w:t>
      </w:r>
      <w:r w:rsidRPr="00AC7995">
        <w:rPr>
          <w:color w:val="000000"/>
          <w:spacing w:val="-2"/>
          <w:szCs w:val="22"/>
        </w:rPr>
        <w:t>a</w:t>
      </w:r>
      <w:r w:rsidR="00553DA2">
        <w:rPr>
          <w:color w:val="000000"/>
          <w:spacing w:val="-2"/>
          <w:szCs w:val="22"/>
        </w:rPr>
        <w:t>n</w:t>
      </w:r>
      <w:r w:rsidRPr="00AC7995">
        <w:rPr>
          <w:color w:val="000000"/>
          <w:spacing w:val="-2"/>
          <w:szCs w:val="22"/>
        </w:rPr>
        <w:t xml:space="preserve"> FM transmitting antenna located </w:t>
      </w:r>
      <w:r>
        <w:rPr>
          <w:color w:val="000000"/>
          <w:spacing w:val="-2"/>
          <w:szCs w:val="22"/>
        </w:rPr>
        <w:t xml:space="preserve">at a residential property in </w:t>
      </w:r>
      <w:r w:rsidR="00BF122B">
        <w:rPr>
          <w:color w:val="000000"/>
          <w:spacing w:val="-2"/>
          <w:szCs w:val="22"/>
        </w:rPr>
        <w:t>Broward County</w:t>
      </w:r>
      <w:r>
        <w:rPr>
          <w:color w:val="000000"/>
          <w:spacing w:val="-2"/>
          <w:szCs w:val="22"/>
        </w:rPr>
        <w:t>, FL</w:t>
      </w:r>
      <w:r w:rsidR="00CD103A">
        <w:t xml:space="preserve">.  </w:t>
      </w:r>
      <w:r w:rsidR="000F13B3">
        <w:t>T</w:t>
      </w:r>
      <w:r w:rsidR="00E216B7">
        <w:t xml:space="preserve">he </w:t>
      </w:r>
      <w:r w:rsidR="00E216B7" w:rsidRPr="00122932">
        <w:t>agents</w:t>
      </w:r>
      <w:r w:rsidR="00E216B7">
        <w:t xml:space="preserve"> took field</w:t>
      </w:r>
      <w:r w:rsidR="00E216B7" w:rsidRPr="00122932">
        <w:t xml:space="preserve"> strength measurements of the station’s signal and determined that the </w:t>
      </w:r>
      <w:r w:rsidR="00E216B7">
        <w:t>transmissions</w:t>
      </w:r>
      <w:r w:rsidR="00E216B7" w:rsidRPr="00122932">
        <w:t xml:space="preserve"> on </w:t>
      </w:r>
      <w:r w:rsidR="00CD103A">
        <w:t>95.9</w:t>
      </w:r>
      <w:r w:rsidR="00E216B7">
        <w:t xml:space="preserve"> </w:t>
      </w:r>
      <w:r w:rsidR="00E216B7" w:rsidRPr="00122932">
        <w:t>MHz exceeded the limits for operation under Part 15 of the Commission’s rules (Rules),</w:t>
      </w:r>
      <w:r w:rsidR="00E216B7" w:rsidRPr="00122932">
        <w:rPr>
          <w:rStyle w:val="FootnoteReference"/>
          <w:color w:val="000000"/>
          <w:spacing w:val="-2"/>
          <w:szCs w:val="22"/>
        </w:rPr>
        <w:footnoteReference w:id="2"/>
      </w:r>
      <w:r w:rsidR="00E216B7" w:rsidRPr="00122932">
        <w:t xml:space="preserve"> and therefore required a license.  </w:t>
      </w:r>
      <w:r w:rsidR="00E216B7">
        <w:t>The agents consulted t</w:t>
      </w:r>
      <w:r w:rsidR="00E216B7" w:rsidRPr="00122932">
        <w:t xml:space="preserve">he Commission’s records </w:t>
      </w:r>
      <w:r w:rsidR="00E216B7">
        <w:t xml:space="preserve">and confirmed </w:t>
      </w:r>
      <w:r w:rsidR="00E216B7" w:rsidRPr="00122932">
        <w:t xml:space="preserve">that no authorization </w:t>
      </w:r>
      <w:r w:rsidR="00E216B7">
        <w:t>had been</w:t>
      </w:r>
      <w:r w:rsidR="00E216B7" w:rsidRPr="00122932">
        <w:t xml:space="preserve"> issued to </w:t>
      </w:r>
      <w:r w:rsidR="00325F30">
        <w:t>Mr. Turner</w:t>
      </w:r>
      <w:r w:rsidR="00E216B7">
        <w:t>,</w:t>
      </w:r>
      <w:r w:rsidR="00E216B7" w:rsidRPr="00122932">
        <w:t xml:space="preserve"> or to anyone else</w:t>
      </w:r>
      <w:r w:rsidR="00E216B7">
        <w:t>,</w:t>
      </w:r>
      <w:r w:rsidR="00E216B7" w:rsidRPr="00122932">
        <w:t xml:space="preserve"> for </w:t>
      </w:r>
      <w:r w:rsidR="00E216B7">
        <w:t xml:space="preserve">the </w:t>
      </w:r>
      <w:r w:rsidR="00E216B7" w:rsidRPr="00122932">
        <w:t>operation of an FM broadcast station</w:t>
      </w:r>
      <w:r w:rsidR="00E216B7">
        <w:t xml:space="preserve"> at or near </w:t>
      </w:r>
      <w:r w:rsidR="00147E08">
        <w:t>the residence</w:t>
      </w:r>
      <w:r w:rsidR="00CF20FA">
        <w:t xml:space="preserve"> in </w:t>
      </w:r>
      <w:r w:rsidR="00325F30">
        <w:t>Broward County, FL</w:t>
      </w:r>
      <w:r w:rsidR="00E216B7" w:rsidRPr="00122932">
        <w:t>.</w:t>
      </w:r>
      <w:r w:rsidR="00E216B7">
        <w:t xml:space="preserve">  </w:t>
      </w:r>
    </w:p>
    <w:p w14:paraId="1D2171D8" w14:textId="34A51E00" w:rsidR="00AA6BC1" w:rsidRPr="009F49AD" w:rsidRDefault="00363099" w:rsidP="00AA6BC1">
      <w:pPr>
        <w:pStyle w:val="ParaNum"/>
      </w:pPr>
      <w:r>
        <w:t>While monitoring the transmissions on</w:t>
      </w:r>
      <w:r w:rsidR="00AA6BC1" w:rsidRPr="009F49AD">
        <w:t xml:space="preserve"> Ja</w:t>
      </w:r>
      <w:r>
        <w:t xml:space="preserve">nuary 26, 2015, agents </w:t>
      </w:r>
      <w:r w:rsidR="00AA6BC1" w:rsidRPr="009F49AD">
        <w:t>heard the announcer identify the</w:t>
      </w:r>
      <w:r>
        <w:t xml:space="preserve"> station as “BIG Station 95.9” and </w:t>
      </w:r>
      <w:r w:rsidR="00AA6BC1" w:rsidRPr="009F49AD">
        <w:t xml:space="preserve">observed a vehicle </w:t>
      </w:r>
      <w:r w:rsidR="000E68AF" w:rsidRPr="009F49AD">
        <w:t xml:space="preserve">registered to Mr. Turner </w:t>
      </w:r>
      <w:r w:rsidR="00AA6BC1" w:rsidRPr="009F49AD">
        <w:t xml:space="preserve">parked in the </w:t>
      </w:r>
      <w:r w:rsidR="00A37489">
        <w:t xml:space="preserve">residence’s </w:t>
      </w:r>
      <w:r w:rsidR="000E68AF">
        <w:t>driveway</w:t>
      </w:r>
      <w:r w:rsidR="00AA6BC1" w:rsidRPr="009F49AD">
        <w:t xml:space="preserve">. </w:t>
      </w:r>
      <w:r w:rsidR="000E68AF">
        <w:t xml:space="preserve"> </w:t>
      </w:r>
      <w:r w:rsidR="00AA6BC1" w:rsidRPr="009F49AD">
        <w:t xml:space="preserve">The agents </w:t>
      </w:r>
      <w:r w:rsidR="00D317C4">
        <w:t>identified</w:t>
      </w:r>
      <w:r w:rsidR="00AA6BC1" w:rsidRPr="009F49AD">
        <w:t xml:space="preserve"> a coaxial cable conne</w:t>
      </w:r>
      <w:r w:rsidR="000E68AF">
        <w:t>cted to the antenna in the back</w:t>
      </w:r>
      <w:r w:rsidR="00AA6BC1" w:rsidRPr="009F49AD">
        <w:t xml:space="preserve">yard and running toward the house along the ground. </w:t>
      </w:r>
      <w:r w:rsidR="000E68AF">
        <w:t xml:space="preserve"> </w:t>
      </w:r>
      <w:r w:rsidR="00AA6BC1" w:rsidRPr="009F49AD">
        <w:rPr>
          <w:color w:val="000000"/>
          <w:spacing w:val="-2"/>
          <w:szCs w:val="22"/>
        </w:rPr>
        <w:t xml:space="preserve">The agents also observed a large sign leaning </w:t>
      </w:r>
      <w:r w:rsidR="006571C2">
        <w:rPr>
          <w:color w:val="000000"/>
          <w:spacing w:val="-2"/>
          <w:szCs w:val="22"/>
        </w:rPr>
        <w:t>up against the residence</w:t>
      </w:r>
      <w:r w:rsidR="00AA6BC1" w:rsidRPr="009F49AD">
        <w:rPr>
          <w:color w:val="000000"/>
          <w:spacing w:val="-2"/>
          <w:szCs w:val="22"/>
        </w:rPr>
        <w:t xml:space="preserve"> advertising a community event that stated “Tune in to 95.9” and “One Caribbean International.” </w:t>
      </w:r>
      <w:r w:rsidR="000E68AF">
        <w:rPr>
          <w:color w:val="000000"/>
          <w:spacing w:val="-2"/>
          <w:szCs w:val="22"/>
        </w:rPr>
        <w:t xml:space="preserve"> </w:t>
      </w:r>
      <w:r w:rsidR="004030FE">
        <w:rPr>
          <w:color w:val="000000"/>
          <w:spacing w:val="-2"/>
          <w:szCs w:val="22"/>
        </w:rPr>
        <w:t xml:space="preserve">State records </w:t>
      </w:r>
      <w:r w:rsidR="00BC116B">
        <w:rPr>
          <w:color w:val="000000"/>
          <w:spacing w:val="-2"/>
          <w:szCs w:val="22"/>
        </w:rPr>
        <w:t>list</w:t>
      </w:r>
      <w:r w:rsidR="00AA6BC1" w:rsidRPr="009F49AD">
        <w:rPr>
          <w:color w:val="000000"/>
          <w:spacing w:val="-2"/>
          <w:szCs w:val="22"/>
        </w:rPr>
        <w:t xml:space="preserve"> Andrew Turner as the registered agent and president of “One Caribbean In</w:t>
      </w:r>
      <w:r w:rsidR="00BC116B">
        <w:rPr>
          <w:color w:val="000000"/>
          <w:spacing w:val="-2"/>
          <w:szCs w:val="22"/>
        </w:rPr>
        <w:t>ternational, Inc.”</w:t>
      </w:r>
      <w:r w:rsidR="006571C2">
        <w:rPr>
          <w:color w:val="000000"/>
          <w:spacing w:val="-2"/>
          <w:szCs w:val="22"/>
        </w:rPr>
        <w:t xml:space="preserve"> and </w:t>
      </w:r>
      <w:r w:rsidR="00AA6BC1" w:rsidRPr="009F49AD">
        <w:rPr>
          <w:color w:val="000000"/>
          <w:spacing w:val="-2"/>
          <w:szCs w:val="22"/>
        </w:rPr>
        <w:t>the president of “WBIG International Solushuns, In</w:t>
      </w:r>
      <w:r w:rsidR="00A37489">
        <w:rPr>
          <w:color w:val="000000"/>
          <w:spacing w:val="-2"/>
          <w:szCs w:val="22"/>
        </w:rPr>
        <w:t>c.</w:t>
      </w:r>
      <w:r w:rsidR="004030FE">
        <w:rPr>
          <w:color w:val="000000"/>
          <w:spacing w:val="-2"/>
          <w:szCs w:val="22"/>
        </w:rPr>
        <w:t>,</w:t>
      </w:r>
      <w:r w:rsidR="00A37489">
        <w:rPr>
          <w:color w:val="000000"/>
          <w:spacing w:val="-2"/>
          <w:szCs w:val="22"/>
        </w:rPr>
        <w:t>”</w:t>
      </w:r>
      <w:r w:rsidR="00660E8B">
        <w:rPr>
          <w:color w:val="000000"/>
          <w:spacing w:val="-2"/>
          <w:szCs w:val="22"/>
        </w:rPr>
        <w:t xml:space="preserve"> which has a</w:t>
      </w:r>
      <w:r w:rsidR="004030FE">
        <w:rPr>
          <w:color w:val="000000"/>
          <w:spacing w:val="-2"/>
          <w:szCs w:val="22"/>
        </w:rPr>
        <w:t xml:space="preserve">n </w:t>
      </w:r>
      <w:r w:rsidR="00660E8B">
        <w:rPr>
          <w:color w:val="000000"/>
          <w:spacing w:val="-2"/>
          <w:szCs w:val="22"/>
        </w:rPr>
        <w:t>address</w:t>
      </w:r>
      <w:r w:rsidR="004030FE">
        <w:rPr>
          <w:color w:val="000000"/>
          <w:spacing w:val="-2"/>
          <w:szCs w:val="22"/>
        </w:rPr>
        <w:t xml:space="preserve"> similar to the</w:t>
      </w:r>
      <w:r w:rsidR="00586491">
        <w:rPr>
          <w:color w:val="000000"/>
          <w:spacing w:val="-2"/>
          <w:szCs w:val="22"/>
        </w:rPr>
        <w:t xml:space="preserve"> residential property </w:t>
      </w:r>
      <w:r w:rsidR="0072021C">
        <w:rPr>
          <w:color w:val="000000"/>
          <w:spacing w:val="-2"/>
          <w:szCs w:val="22"/>
        </w:rPr>
        <w:t>housing</w:t>
      </w:r>
      <w:r w:rsidR="00586491">
        <w:rPr>
          <w:color w:val="000000"/>
          <w:spacing w:val="-2"/>
          <w:szCs w:val="22"/>
        </w:rPr>
        <w:t xml:space="preserve"> the unlicensed station</w:t>
      </w:r>
      <w:r w:rsidR="00AA6BC1" w:rsidRPr="009F49AD">
        <w:rPr>
          <w:color w:val="000000"/>
          <w:spacing w:val="-2"/>
          <w:szCs w:val="22"/>
        </w:rPr>
        <w:t>.</w:t>
      </w:r>
      <w:r w:rsidR="00AA6BC1" w:rsidRPr="009F49AD">
        <w:rPr>
          <w:rStyle w:val="FootnoteReference"/>
          <w:spacing w:val="-2"/>
          <w:szCs w:val="22"/>
        </w:rPr>
        <w:footnoteReference w:id="3"/>
      </w:r>
      <w:r w:rsidR="00AA6BC1" w:rsidRPr="009F49AD">
        <w:rPr>
          <w:color w:val="000000"/>
          <w:spacing w:val="-2"/>
          <w:szCs w:val="22"/>
        </w:rPr>
        <w:t xml:space="preserve"> </w:t>
      </w:r>
      <w:r w:rsidR="00586491">
        <w:rPr>
          <w:color w:val="000000"/>
          <w:spacing w:val="-2"/>
          <w:szCs w:val="22"/>
        </w:rPr>
        <w:t xml:space="preserve"> </w:t>
      </w:r>
    </w:p>
    <w:p w14:paraId="0DE10C42" w14:textId="23CF6225" w:rsidR="00AA6BC1" w:rsidRPr="007036B7" w:rsidRDefault="00AA6BC1" w:rsidP="00F748F7">
      <w:pPr>
        <w:pStyle w:val="ParaNum"/>
      </w:pPr>
      <w:r w:rsidRPr="009F49AD">
        <w:rPr>
          <w:color w:val="000000"/>
          <w:spacing w:val="-2"/>
          <w:szCs w:val="22"/>
        </w:rPr>
        <w:lastRenderedPageBreak/>
        <w:t xml:space="preserve">On March 7, 2015, agents from the Miami Office and the Enforcement Bureau’s Tampa Office (Tampa Office) </w:t>
      </w:r>
      <w:r w:rsidRPr="009F49AD">
        <w:t xml:space="preserve">used mobile direction-finding techniques to locate the source of radio frequency transmissions on 95.9 MHz to </w:t>
      </w:r>
      <w:r w:rsidRPr="00155691">
        <w:rPr>
          <w:color w:val="000000"/>
          <w:spacing w:val="-2"/>
          <w:szCs w:val="22"/>
        </w:rPr>
        <w:t xml:space="preserve">an FM transmitting antenna located at </w:t>
      </w:r>
      <w:r w:rsidRPr="009F49AD">
        <w:t xml:space="preserve">the same residential property </w:t>
      </w:r>
      <w:r w:rsidR="001920F1">
        <w:t>identified on</w:t>
      </w:r>
      <w:r w:rsidR="00F748F7">
        <w:t xml:space="preserve"> January</w:t>
      </w:r>
      <w:r w:rsidR="001920F1">
        <w:t xml:space="preserve"> 26, 2015</w:t>
      </w:r>
      <w:r w:rsidRPr="009F49AD">
        <w:t xml:space="preserve">.  The agents </w:t>
      </w:r>
      <w:r w:rsidR="00CB5073">
        <w:t xml:space="preserve">again </w:t>
      </w:r>
      <w:r w:rsidRPr="009F49AD">
        <w:t>consulted the Commission’s records a</w:t>
      </w:r>
      <w:r w:rsidR="00CB5073">
        <w:t>nd</w:t>
      </w:r>
      <w:r w:rsidR="00F748F7">
        <w:t xml:space="preserve"> </w:t>
      </w:r>
      <w:r w:rsidRPr="009F49AD">
        <w:t xml:space="preserve">confirmed that no authorization had been issued to Mr. Turner, or to anyone else, for the operation of an FM broadcast station at or near </w:t>
      </w:r>
      <w:r w:rsidR="00A37489">
        <w:t xml:space="preserve">the residence in </w:t>
      </w:r>
      <w:r w:rsidRPr="009F49AD">
        <w:t>Broward County, FL.</w:t>
      </w:r>
      <w:r w:rsidR="00F748F7">
        <w:t xml:space="preserve">  W</w:t>
      </w:r>
      <w:r w:rsidR="00A37489">
        <w:t>hile at the residence,</w:t>
      </w:r>
      <w:r w:rsidR="00F748F7">
        <w:t xml:space="preserve"> the agents observed two </w:t>
      </w:r>
      <w:r w:rsidRPr="009F49AD">
        <w:t xml:space="preserve">vehicles </w:t>
      </w:r>
      <w:r w:rsidR="00A75DD2" w:rsidRPr="009F49AD">
        <w:t xml:space="preserve">registered to Mr. Turner </w:t>
      </w:r>
      <w:r w:rsidR="00F748F7">
        <w:t xml:space="preserve">parked </w:t>
      </w:r>
      <w:r w:rsidR="009F49AD" w:rsidRPr="009F49AD">
        <w:t>in the driveway</w:t>
      </w:r>
      <w:r w:rsidRPr="009F49AD">
        <w:t xml:space="preserve">. </w:t>
      </w:r>
      <w:r w:rsidR="00A75DD2">
        <w:t xml:space="preserve"> </w:t>
      </w:r>
      <w:r w:rsidRPr="009F49AD">
        <w:t xml:space="preserve">The agents </w:t>
      </w:r>
      <w:r w:rsidR="00A75DD2">
        <w:t xml:space="preserve">left </w:t>
      </w:r>
      <w:r w:rsidRPr="009F49AD">
        <w:t>a written Notice of Unlicensed</w:t>
      </w:r>
      <w:r>
        <w:t xml:space="preserve"> Operation addressed to Mr. Turner</w:t>
      </w:r>
      <w:r w:rsidR="00A75DD2">
        <w:t xml:space="preserve"> at the residence</w:t>
      </w:r>
      <w:r>
        <w:t>, which directed Mr. Turner</w:t>
      </w:r>
      <w:r w:rsidRPr="00F748F7">
        <w:rPr>
          <w:color w:val="000000"/>
          <w:spacing w:val="-2"/>
          <w:szCs w:val="22"/>
        </w:rPr>
        <w:t xml:space="preserve"> to cease operating the unlicensed radio station on 95.9 MHz </w:t>
      </w:r>
      <w:r w:rsidR="00BF122B" w:rsidRPr="00F748F7">
        <w:rPr>
          <w:color w:val="000000"/>
          <w:spacing w:val="-2"/>
          <w:szCs w:val="22"/>
        </w:rPr>
        <w:t>in</w:t>
      </w:r>
      <w:r w:rsidRPr="00F748F7">
        <w:rPr>
          <w:color w:val="000000"/>
          <w:spacing w:val="-2"/>
          <w:szCs w:val="22"/>
        </w:rPr>
        <w:t xml:space="preserve"> </w:t>
      </w:r>
      <w:r w:rsidR="00BF122B" w:rsidRPr="00F748F7">
        <w:rPr>
          <w:color w:val="000000"/>
          <w:spacing w:val="-2"/>
          <w:szCs w:val="22"/>
        </w:rPr>
        <w:t>Broward County</w:t>
      </w:r>
      <w:r w:rsidRPr="00F748F7">
        <w:rPr>
          <w:color w:val="000000"/>
          <w:spacing w:val="-2"/>
          <w:szCs w:val="22"/>
        </w:rPr>
        <w:t>, FL, and warned that continued unlicensed operations could result in additional enforcement action.</w:t>
      </w:r>
      <w:r>
        <w:rPr>
          <w:rStyle w:val="FootnoteReference"/>
          <w:spacing w:val="-2"/>
          <w:szCs w:val="22"/>
        </w:rPr>
        <w:footnoteReference w:id="4"/>
      </w:r>
    </w:p>
    <w:p w14:paraId="4A68908A" w14:textId="0C302233" w:rsidR="00AA6BC1" w:rsidRPr="002015F6" w:rsidRDefault="00AA6BC1" w:rsidP="006315CC">
      <w:pPr>
        <w:pStyle w:val="ParaNum"/>
      </w:pPr>
      <w:r w:rsidRPr="009F49AD">
        <w:t>On August 17, 2015</w:t>
      </w:r>
      <w:r>
        <w:t xml:space="preserve">, </w:t>
      </w:r>
      <w:r w:rsidR="006315CC">
        <w:t xml:space="preserve">in response to continued unlicensed operations, </w:t>
      </w:r>
      <w:r>
        <w:t>agents from the Miami Office used mobile direction-finding techniques to identify the source of transmissions on the frequency 95.9 MHz to</w:t>
      </w:r>
      <w:r>
        <w:rPr>
          <w:color w:val="000000"/>
          <w:spacing w:val="-2"/>
          <w:szCs w:val="22"/>
        </w:rPr>
        <w:t xml:space="preserve"> an</w:t>
      </w:r>
      <w:r w:rsidRPr="002D3C7E">
        <w:rPr>
          <w:color w:val="000000"/>
          <w:spacing w:val="-2"/>
          <w:szCs w:val="22"/>
        </w:rPr>
        <w:t xml:space="preserve"> FM transmitting antenna locat</w:t>
      </w:r>
      <w:r>
        <w:rPr>
          <w:color w:val="000000"/>
          <w:spacing w:val="-2"/>
          <w:szCs w:val="22"/>
        </w:rPr>
        <w:t xml:space="preserve">ed at a different residential property </w:t>
      </w:r>
      <w:r w:rsidR="00A37489">
        <w:rPr>
          <w:color w:val="000000"/>
          <w:spacing w:val="-2"/>
          <w:szCs w:val="22"/>
        </w:rPr>
        <w:t>in Broward County</w:t>
      </w:r>
      <w:r w:rsidRPr="002D3C7E">
        <w:rPr>
          <w:color w:val="000000"/>
          <w:spacing w:val="-2"/>
          <w:szCs w:val="22"/>
        </w:rPr>
        <w:t>, FL</w:t>
      </w:r>
      <w:r>
        <w:t xml:space="preserve">.  The agents </w:t>
      </w:r>
      <w:r w:rsidR="00CB5073">
        <w:t xml:space="preserve">again </w:t>
      </w:r>
      <w:r>
        <w:t xml:space="preserve">took field strength measurements of the station’s signal, confirmed that the station required a license, and determined that </w:t>
      </w:r>
      <w:r w:rsidRPr="00122932">
        <w:t xml:space="preserve">no authorization </w:t>
      </w:r>
      <w:r>
        <w:t>had been</w:t>
      </w:r>
      <w:r w:rsidRPr="00122932">
        <w:t xml:space="preserve"> issued</w:t>
      </w:r>
      <w:r>
        <w:t xml:space="preserve"> to Mr. Turner,</w:t>
      </w:r>
      <w:r w:rsidRPr="00122932">
        <w:t xml:space="preserve"> or to anyone else</w:t>
      </w:r>
      <w:r>
        <w:t>,</w:t>
      </w:r>
      <w:r w:rsidRPr="00122932">
        <w:t xml:space="preserve"> </w:t>
      </w:r>
      <w:r w:rsidR="006315CC" w:rsidRPr="009F49AD">
        <w:t xml:space="preserve">for the operation of an FM broadcast station at or near </w:t>
      </w:r>
      <w:r w:rsidR="006315CC">
        <w:t xml:space="preserve">the residence in </w:t>
      </w:r>
      <w:r w:rsidR="006315CC" w:rsidRPr="009F49AD">
        <w:t>Broward County, FL</w:t>
      </w:r>
      <w:r>
        <w:t>.</w:t>
      </w:r>
      <w:r w:rsidR="006315CC">
        <w:t xml:space="preserve">  While at the residence, the agents </w:t>
      </w:r>
      <w:r>
        <w:t>spoke to</w:t>
      </w:r>
      <w:r w:rsidR="006257F6">
        <w:t xml:space="preserve"> </w:t>
      </w:r>
      <w:r w:rsidR="00A71136">
        <w:t xml:space="preserve">a </w:t>
      </w:r>
      <w:r w:rsidR="006257F6">
        <w:t>woman</w:t>
      </w:r>
      <w:r>
        <w:t xml:space="preserve"> who identified herself as the property owner. </w:t>
      </w:r>
      <w:r w:rsidR="009D7330">
        <w:t xml:space="preserve"> </w:t>
      </w:r>
      <w:r w:rsidR="00C3230F">
        <w:t xml:space="preserve">The property owner </w:t>
      </w:r>
      <w:r w:rsidR="009D7330">
        <w:t xml:space="preserve">stated that she </w:t>
      </w:r>
      <w:r>
        <w:t xml:space="preserve">allowed another woman to install the radio equipment in a locked room with an exterior door on the side of the residence for which she did not have a key. </w:t>
      </w:r>
      <w:r w:rsidR="009D7330">
        <w:t xml:space="preserve"> </w:t>
      </w:r>
      <w:r w:rsidR="006257F6">
        <w:t xml:space="preserve">The property owner called this woman </w:t>
      </w:r>
      <w:r>
        <w:t xml:space="preserve">on her cellphone and allowed an agent to speak to </w:t>
      </w:r>
      <w:r w:rsidR="00C3230F">
        <w:t xml:space="preserve">her.  The woman stated she </w:t>
      </w:r>
      <w:r>
        <w:t xml:space="preserve">was unable to come to the residence. </w:t>
      </w:r>
      <w:r w:rsidR="009D7330">
        <w:t xml:space="preserve"> </w:t>
      </w:r>
      <w:r>
        <w:t xml:space="preserve">The agents </w:t>
      </w:r>
      <w:r w:rsidR="009D7330">
        <w:t xml:space="preserve">issued </w:t>
      </w:r>
      <w:r>
        <w:t xml:space="preserve">two written Notices of Unlicensed Operation, one addressed to </w:t>
      </w:r>
      <w:r w:rsidR="00C3230F">
        <w:t>the property owner</w:t>
      </w:r>
      <w:r>
        <w:t xml:space="preserve"> and the other to </w:t>
      </w:r>
      <w:r w:rsidR="00A372AD">
        <w:t xml:space="preserve">the woman installing the radio equipment and </w:t>
      </w:r>
      <w:r w:rsidR="00102B12">
        <w:t>“Andrew Turner/WBIG Station”,</w:t>
      </w:r>
      <w:r w:rsidR="009D7330">
        <w:t xml:space="preserve"> </w:t>
      </w:r>
      <w:r>
        <w:t>directing them</w:t>
      </w:r>
      <w:r w:rsidRPr="006315CC">
        <w:rPr>
          <w:color w:val="000000"/>
          <w:spacing w:val="-2"/>
          <w:szCs w:val="22"/>
        </w:rPr>
        <w:t xml:space="preserve"> to cease operating the unlicensed radio station on 95.9 MHz </w:t>
      </w:r>
      <w:r w:rsidR="00BF122B" w:rsidRPr="006315CC">
        <w:rPr>
          <w:color w:val="000000"/>
          <w:spacing w:val="-2"/>
          <w:szCs w:val="22"/>
        </w:rPr>
        <w:t>in</w:t>
      </w:r>
      <w:r w:rsidRPr="006315CC">
        <w:rPr>
          <w:color w:val="000000"/>
          <w:spacing w:val="-2"/>
          <w:szCs w:val="22"/>
        </w:rPr>
        <w:t xml:space="preserve"> </w:t>
      </w:r>
      <w:r w:rsidR="00BF122B" w:rsidRPr="006315CC">
        <w:rPr>
          <w:color w:val="000000"/>
          <w:spacing w:val="-2"/>
          <w:szCs w:val="22"/>
        </w:rPr>
        <w:t>Broward County</w:t>
      </w:r>
      <w:r w:rsidRPr="006315CC">
        <w:rPr>
          <w:color w:val="000000"/>
          <w:spacing w:val="-2"/>
          <w:szCs w:val="22"/>
        </w:rPr>
        <w:t>, FL, and warning that continued unlicensed operations could result in additional enforcement action.</w:t>
      </w:r>
      <w:r>
        <w:rPr>
          <w:rStyle w:val="FootnoteReference"/>
          <w:spacing w:val="-2"/>
          <w:szCs w:val="22"/>
        </w:rPr>
        <w:footnoteReference w:id="5"/>
      </w:r>
      <w:r w:rsidRPr="006315CC">
        <w:rPr>
          <w:color w:val="000000"/>
          <w:spacing w:val="-2"/>
          <w:szCs w:val="22"/>
        </w:rPr>
        <w:t xml:space="preserve"> </w:t>
      </w:r>
      <w:r w:rsidR="006327BD">
        <w:rPr>
          <w:color w:val="000000"/>
          <w:spacing w:val="-2"/>
          <w:szCs w:val="22"/>
        </w:rPr>
        <w:t xml:space="preserve"> </w:t>
      </w:r>
      <w:r w:rsidRPr="006315CC">
        <w:rPr>
          <w:color w:val="000000"/>
          <w:spacing w:val="-2"/>
          <w:szCs w:val="22"/>
        </w:rPr>
        <w:t xml:space="preserve">The agents </w:t>
      </w:r>
      <w:r w:rsidR="006327BD">
        <w:rPr>
          <w:color w:val="000000"/>
          <w:spacing w:val="-2"/>
          <w:szCs w:val="22"/>
        </w:rPr>
        <w:t xml:space="preserve">later drove by </w:t>
      </w:r>
      <w:r w:rsidRPr="006315CC">
        <w:rPr>
          <w:color w:val="000000"/>
          <w:spacing w:val="-2"/>
          <w:szCs w:val="22"/>
        </w:rPr>
        <w:t xml:space="preserve">the residence and observed a </w:t>
      </w:r>
      <w:r w:rsidR="00102B12">
        <w:rPr>
          <w:color w:val="000000"/>
          <w:spacing w:val="-2"/>
          <w:szCs w:val="22"/>
        </w:rPr>
        <w:t>vehicle registered to Mr. Turner parked in the driveway</w:t>
      </w:r>
      <w:r w:rsidRPr="006315CC">
        <w:rPr>
          <w:color w:val="000000"/>
          <w:spacing w:val="-2"/>
          <w:szCs w:val="22"/>
        </w:rPr>
        <w:t>.</w:t>
      </w:r>
    </w:p>
    <w:p w14:paraId="287DD953" w14:textId="76B38137" w:rsidR="00AA6BC1" w:rsidRPr="002015F6" w:rsidRDefault="006327BD" w:rsidP="00B072BE">
      <w:pPr>
        <w:pStyle w:val="ParaNum"/>
      </w:pPr>
      <w:r>
        <w:t>A</w:t>
      </w:r>
      <w:r w:rsidR="00AA6BC1">
        <w:t xml:space="preserve"> Miami Office agent </w:t>
      </w:r>
      <w:r>
        <w:t xml:space="preserve">subsequently </w:t>
      </w:r>
      <w:r w:rsidR="00AA6BC1" w:rsidRPr="002015F6">
        <w:t>sear</w:t>
      </w:r>
      <w:r>
        <w:t xml:space="preserve">ched </w:t>
      </w:r>
      <w:r w:rsidR="00AA6BC1">
        <w:t>Facebook</w:t>
      </w:r>
      <w:r w:rsidR="00AA6BC1" w:rsidRPr="002015F6">
        <w:t xml:space="preserve"> and found several webpages linking Mr. Turner with operation of the unlicensed station on 95</w:t>
      </w:r>
      <w:r w:rsidR="00AA6BC1">
        <w:t xml:space="preserve">.9 MHz known as WBIG Station.  </w:t>
      </w:r>
      <w:r w:rsidR="00AA6BC1" w:rsidRPr="002015F6">
        <w:t>WBIG Station’s Facebook p</w:t>
      </w:r>
      <w:r>
        <w:t xml:space="preserve">age </w:t>
      </w:r>
      <w:r w:rsidR="00AA6BC1" w:rsidRPr="002015F6">
        <w:t>ha</w:t>
      </w:r>
      <w:r w:rsidR="002876EA">
        <w:t>d</w:t>
      </w:r>
      <w:r w:rsidR="00AA6BC1" w:rsidRPr="002015F6">
        <w:t xml:space="preserve"> a </w:t>
      </w:r>
      <w:r>
        <w:t xml:space="preserve">picture </w:t>
      </w:r>
      <w:r w:rsidR="00AA6BC1" w:rsidRPr="002015F6">
        <w:t>of Mr. Turner</w:t>
      </w:r>
      <w:r>
        <w:t xml:space="preserve"> as its cover photo</w:t>
      </w:r>
      <w:r w:rsidR="00AA6BC1" w:rsidRPr="002015F6">
        <w:t>.</w:t>
      </w:r>
      <w:r w:rsidR="00C03616">
        <w:rPr>
          <w:rStyle w:val="FootnoteReference"/>
          <w:spacing w:val="-2"/>
          <w:szCs w:val="22"/>
        </w:rPr>
        <w:footnoteReference w:id="6"/>
      </w:r>
      <w:r w:rsidR="00AA6BC1" w:rsidRPr="002015F6">
        <w:t xml:space="preserve">  </w:t>
      </w:r>
      <w:r w:rsidR="00BC116B">
        <w:t>T</w:t>
      </w:r>
      <w:r w:rsidR="00AA6BC1" w:rsidRPr="002015F6">
        <w:t xml:space="preserve">he “About” section of the </w:t>
      </w:r>
      <w:r w:rsidR="00B072BE">
        <w:t>WBIG Station</w:t>
      </w:r>
      <w:r w:rsidR="00B072BE" w:rsidRPr="002015F6">
        <w:t xml:space="preserve"> Facebook p</w:t>
      </w:r>
      <w:r w:rsidR="00B072BE">
        <w:t>age</w:t>
      </w:r>
      <w:r w:rsidR="00AA6BC1" w:rsidRPr="002015F6">
        <w:t xml:space="preserve"> list</w:t>
      </w:r>
      <w:r w:rsidR="002876EA">
        <w:t>ed</w:t>
      </w:r>
      <w:r w:rsidR="00AA6BC1" w:rsidRPr="002015F6">
        <w:t xml:space="preserve"> “An</w:t>
      </w:r>
      <w:r w:rsidR="00F5356D">
        <w:t>drew Turner” as the affiliation and the “Bio” section list</w:t>
      </w:r>
      <w:r w:rsidR="002876EA">
        <w:t>ed</w:t>
      </w:r>
      <w:r w:rsidR="00F5356D">
        <w:t xml:space="preserve"> Mr. Turner as the “</w:t>
      </w:r>
      <w:r w:rsidR="00F5356D" w:rsidRPr="002015F6">
        <w:t>Owner of the Big Station 95.9, Ce</w:t>
      </w:r>
      <w:r w:rsidR="00F5356D">
        <w:t>o of One Caribbean International</w:t>
      </w:r>
      <w:r w:rsidR="001351C9">
        <w:t>.</w:t>
      </w:r>
      <w:r w:rsidR="00F5356D">
        <w:t>”</w:t>
      </w:r>
      <w:r w:rsidR="00B072BE">
        <w:t xml:space="preserve">  In addition to several other photos of Mr. Turner, the WBIG Station</w:t>
      </w:r>
      <w:r w:rsidR="00B072BE" w:rsidRPr="002015F6">
        <w:t xml:space="preserve"> Facebook p</w:t>
      </w:r>
      <w:r w:rsidR="00B072BE">
        <w:t xml:space="preserve">age also </w:t>
      </w:r>
      <w:r w:rsidR="00AA6BC1">
        <w:t>list</w:t>
      </w:r>
      <w:r w:rsidR="002876EA">
        <w:t>ed</w:t>
      </w:r>
      <w:r w:rsidR="00AA6BC1">
        <w:t xml:space="preserve"> an email address of “</w:t>
      </w:r>
      <w:r w:rsidR="00AA6BC1" w:rsidRPr="002015F6">
        <w:t>bungiewbig@gmail.com</w:t>
      </w:r>
      <w:r w:rsidR="00B072BE">
        <w:t xml:space="preserve">” </w:t>
      </w:r>
      <w:r w:rsidR="001351C9">
        <w:t xml:space="preserve">and </w:t>
      </w:r>
      <w:r w:rsidR="00AA6BC1">
        <w:t>a webpage of “</w:t>
      </w:r>
      <w:r w:rsidR="00AA6BC1" w:rsidRPr="002015F6">
        <w:t>wbigstation.net</w:t>
      </w:r>
      <w:r w:rsidR="00AA6BC1">
        <w:t>”</w:t>
      </w:r>
      <w:r w:rsidR="00AA6BC1" w:rsidRPr="002015F6">
        <w:t>.</w:t>
      </w:r>
      <w:r w:rsidR="00C03616">
        <w:t xml:space="preserve"> </w:t>
      </w:r>
      <w:r w:rsidR="00C03616" w:rsidRPr="007036B7">
        <w:t xml:space="preserve"> </w:t>
      </w:r>
      <w:r w:rsidR="00C03616">
        <w:rPr>
          <w:color w:val="000000"/>
          <w:spacing w:val="-2"/>
          <w:szCs w:val="22"/>
        </w:rPr>
        <w:t>Facebook pages for</w:t>
      </w:r>
      <w:r w:rsidR="00AA6BC1" w:rsidRPr="00B072BE">
        <w:rPr>
          <w:color w:val="000000"/>
          <w:spacing w:val="-2"/>
          <w:szCs w:val="22"/>
        </w:rPr>
        <w:t xml:space="preserve"> Andrew Turner</w:t>
      </w:r>
      <w:r w:rsidR="00AA6BC1">
        <w:rPr>
          <w:rStyle w:val="FootnoteReference"/>
          <w:spacing w:val="-2"/>
          <w:szCs w:val="22"/>
        </w:rPr>
        <w:footnoteReference w:id="7"/>
      </w:r>
      <w:r w:rsidR="00C03616">
        <w:rPr>
          <w:color w:val="000000"/>
          <w:spacing w:val="-2"/>
          <w:szCs w:val="22"/>
        </w:rPr>
        <w:t xml:space="preserve"> and Bungie Andrew Turner</w:t>
      </w:r>
      <w:r w:rsidR="00AA6BC1">
        <w:rPr>
          <w:rStyle w:val="FootnoteReference"/>
          <w:spacing w:val="-2"/>
          <w:szCs w:val="22"/>
        </w:rPr>
        <w:footnoteReference w:id="8"/>
      </w:r>
      <w:r w:rsidR="00C03616">
        <w:rPr>
          <w:color w:val="000000"/>
          <w:spacing w:val="-2"/>
          <w:szCs w:val="22"/>
        </w:rPr>
        <w:t xml:space="preserve"> also </w:t>
      </w:r>
      <w:r w:rsidR="00AA6BC1" w:rsidRPr="00B072BE">
        <w:rPr>
          <w:color w:val="000000"/>
          <w:spacing w:val="-2"/>
          <w:szCs w:val="22"/>
        </w:rPr>
        <w:t>contain</w:t>
      </w:r>
      <w:r w:rsidR="002876EA">
        <w:rPr>
          <w:color w:val="000000"/>
          <w:spacing w:val="-2"/>
          <w:szCs w:val="22"/>
        </w:rPr>
        <w:t>ed</w:t>
      </w:r>
      <w:r w:rsidR="00AA6BC1" w:rsidRPr="00B072BE">
        <w:rPr>
          <w:color w:val="000000"/>
          <w:spacing w:val="-2"/>
          <w:szCs w:val="22"/>
        </w:rPr>
        <w:t xml:space="preserve"> sev</w:t>
      </w:r>
      <w:r w:rsidR="001351C9">
        <w:rPr>
          <w:color w:val="000000"/>
          <w:spacing w:val="-2"/>
          <w:szCs w:val="22"/>
        </w:rPr>
        <w:t xml:space="preserve">eral photographs </w:t>
      </w:r>
      <w:r w:rsidR="00AA6BC1" w:rsidRPr="00B072BE">
        <w:rPr>
          <w:color w:val="000000"/>
          <w:spacing w:val="-2"/>
          <w:szCs w:val="22"/>
        </w:rPr>
        <w:t xml:space="preserve">showing the same individual </w:t>
      </w:r>
      <w:r w:rsidR="001351C9">
        <w:rPr>
          <w:color w:val="000000"/>
          <w:spacing w:val="-2"/>
          <w:szCs w:val="22"/>
        </w:rPr>
        <w:t xml:space="preserve">identified as Mr. Turner </w:t>
      </w:r>
      <w:r w:rsidR="00AA6BC1" w:rsidRPr="00B072BE">
        <w:rPr>
          <w:color w:val="000000"/>
          <w:spacing w:val="-2"/>
          <w:szCs w:val="22"/>
        </w:rPr>
        <w:t xml:space="preserve">in the photos from the </w:t>
      </w:r>
      <w:r w:rsidR="00C03616">
        <w:t>WBIG Station</w:t>
      </w:r>
      <w:r w:rsidR="00C03616" w:rsidRPr="002015F6">
        <w:t xml:space="preserve"> </w:t>
      </w:r>
      <w:r w:rsidR="00C03616" w:rsidRPr="007036B7">
        <w:t>Facebook page</w:t>
      </w:r>
      <w:r w:rsidR="00C03616">
        <w:t>.</w:t>
      </w:r>
      <w:r w:rsidR="00C03616">
        <w:rPr>
          <w:color w:val="000000"/>
          <w:spacing w:val="-2"/>
          <w:szCs w:val="22"/>
        </w:rPr>
        <w:t xml:space="preserve">  Both pages</w:t>
      </w:r>
      <w:r w:rsidR="00AA6BC1" w:rsidRPr="00B072BE">
        <w:rPr>
          <w:color w:val="000000"/>
          <w:spacing w:val="-2"/>
          <w:szCs w:val="22"/>
        </w:rPr>
        <w:t xml:space="preserve"> </w:t>
      </w:r>
      <w:r w:rsidR="00C03616">
        <w:rPr>
          <w:color w:val="000000"/>
          <w:spacing w:val="-2"/>
          <w:szCs w:val="22"/>
        </w:rPr>
        <w:t>contained an</w:t>
      </w:r>
      <w:r w:rsidR="00AA6BC1" w:rsidRPr="00B072BE">
        <w:rPr>
          <w:color w:val="000000"/>
          <w:spacing w:val="-2"/>
          <w:szCs w:val="22"/>
        </w:rPr>
        <w:t xml:space="preserve"> event flyer</w:t>
      </w:r>
      <w:r w:rsidR="00C03616">
        <w:rPr>
          <w:color w:val="000000"/>
          <w:spacing w:val="-2"/>
          <w:szCs w:val="22"/>
        </w:rPr>
        <w:t xml:space="preserve"> photo, </w:t>
      </w:r>
      <w:r w:rsidR="00AA6BC1" w:rsidRPr="00B072BE">
        <w:rPr>
          <w:color w:val="000000"/>
          <w:spacing w:val="-2"/>
          <w:szCs w:val="22"/>
        </w:rPr>
        <w:t>which ha</w:t>
      </w:r>
      <w:r w:rsidR="002876EA">
        <w:rPr>
          <w:color w:val="000000"/>
          <w:spacing w:val="-2"/>
          <w:szCs w:val="22"/>
        </w:rPr>
        <w:t>d</w:t>
      </w:r>
      <w:r w:rsidR="00AA6BC1" w:rsidRPr="00B072BE">
        <w:rPr>
          <w:color w:val="000000"/>
          <w:spacing w:val="-2"/>
          <w:szCs w:val="22"/>
        </w:rPr>
        <w:t xml:space="preserve"> a picture of Mr. Turner and state</w:t>
      </w:r>
      <w:r w:rsidR="008B08F6">
        <w:rPr>
          <w:color w:val="000000"/>
          <w:spacing w:val="-2"/>
          <w:szCs w:val="22"/>
        </w:rPr>
        <w:t>d</w:t>
      </w:r>
      <w:r w:rsidR="00AA6BC1" w:rsidRPr="00B072BE">
        <w:rPr>
          <w:color w:val="000000"/>
          <w:spacing w:val="-2"/>
          <w:szCs w:val="22"/>
        </w:rPr>
        <w:t xml:space="preserve"> “Minister Bungie Big Birthday Celebra</w:t>
      </w:r>
      <w:r w:rsidR="00C03616">
        <w:rPr>
          <w:color w:val="000000"/>
          <w:spacing w:val="-2"/>
          <w:szCs w:val="22"/>
        </w:rPr>
        <w:t xml:space="preserve">tion Sunday July 5 </w:t>
      </w:r>
      <w:r w:rsidR="00C03616">
        <w:rPr>
          <w:color w:val="000000"/>
          <w:spacing w:val="-2"/>
          <w:szCs w:val="22"/>
        </w:rPr>
        <w:lastRenderedPageBreak/>
        <w:t>2015.”  The Bungie Andrew Turner</w:t>
      </w:r>
      <w:r w:rsidR="00AA6BC1" w:rsidRPr="00B072BE">
        <w:rPr>
          <w:color w:val="000000"/>
          <w:spacing w:val="-2"/>
          <w:szCs w:val="22"/>
        </w:rPr>
        <w:t xml:space="preserve"> Facebook page contain</w:t>
      </w:r>
      <w:r w:rsidR="008B08F6">
        <w:rPr>
          <w:color w:val="000000"/>
          <w:spacing w:val="-2"/>
          <w:szCs w:val="22"/>
        </w:rPr>
        <w:t>ed</w:t>
      </w:r>
      <w:r w:rsidR="00AA6BC1" w:rsidRPr="00B072BE">
        <w:rPr>
          <w:color w:val="000000"/>
          <w:spacing w:val="-2"/>
          <w:szCs w:val="22"/>
        </w:rPr>
        <w:t xml:space="preserve"> a</w:t>
      </w:r>
      <w:r w:rsidR="00C03616">
        <w:rPr>
          <w:color w:val="000000"/>
          <w:spacing w:val="-2"/>
          <w:szCs w:val="22"/>
        </w:rPr>
        <w:t xml:space="preserve">nother </w:t>
      </w:r>
      <w:r w:rsidR="00AA6BC1" w:rsidRPr="00B072BE">
        <w:rPr>
          <w:color w:val="000000"/>
          <w:spacing w:val="-2"/>
          <w:szCs w:val="22"/>
        </w:rPr>
        <w:t xml:space="preserve">event flyer </w:t>
      </w:r>
      <w:r w:rsidR="00C03616">
        <w:rPr>
          <w:color w:val="000000"/>
          <w:spacing w:val="-2"/>
          <w:szCs w:val="22"/>
        </w:rPr>
        <w:t xml:space="preserve">photo, </w:t>
      </w:r>
      <w:r w:rsidR="00AA6BC1" w:rsidRPr="00B072BE">
        <w:rPr>
          <w:color w:val="000000"/>
          <w:spacing w:val="-2"/>
          <w:szCs w:val="22"/>
        </w:rPr>
        <w:t>which ha</w:t>
      </w:r>
      <w:r w:rsidR="008B08F6">
        <w:rPr>
          <w:color w:val="000000"/>
          <w:spacing w:val="-2"/>
          <w:szCs w:val="22"/>
        </w:rPr>
        <w:t>d</w:t>
      </w:r>
      <w:r w:rsidR="00AA6BC1" w:rsidRPr="00B072BE">
        <w:rPr>
          <w:color w:val="000000"/>
          <w:spacing w:val="-2"/>
          <w:szCs w:val="22"/>
        </w:rPr>
        <w:t xml:space="preserve"> a picture of Mr. Turner and state</w:t>
      </w:r>
      <w:r w:rsidR="008B08F6">
        <w:rPr>
          <w:color w:val="000000"/>
          <w:spacing w:val="-2"/>
          <w:szCs w:val="22"/>
        </w:rPr>
        <w:t>d</w:t>
      </w:r>
      <w:r w:rsidR="00AA6BC1" w:rsidRPr="00B072BE">
        <w:rPr>
          <w:color w:val="000000"/>
          <w:spacing w:val="-2"/>
          <w:szCs w:val="22"/>
        </w:rPr>
        <w:t xml:space="preserve"> “Minister Andrew Turner’s </w:t>
      </w:r>
      <w:r w:rsidR="00C83542">
        <w:rPr>
          <w:color w:val="000000"/>
          <w:spacing w:val="-2"/>
          <w:szCs w:val="22"/>
        </w:rPr>
        <w:t xml:space="preserve">Brother Bungie Big Birthday Bash . . . </w:t>
      </w:r>
      <w:r w:rsidR="00AA6BC1" w:rsidRPr="00B072BE">
        <w:rPr>
          <w:color w:val="000000"/>
          <w:spacing w:val="-2"/>
          <w:szCs w:val="22"/>
        </w:rPr>
        <w:t>Some know him as Andrew, some as Brother Bungie and others as 1-800 Bungie</w:t>
      </w:r>
      <w:r w:rsidR="00C83542">
        <w:rPr>
          <w:color w:val="000000"/>
          <w:spacing w:val="-2"/>
          <w:szCs w:val="22"/>
        </w:rPr>
        <w:t xml:space="preserve"> . . . </w:t>
      </w:r>
      <w:r w:rsidR="00AA6BC1" w:rsidRPr="00B072BE">
        <w:rPr>
          <w:color w:val="000000"/>
          <w:spacing w:val="-2"/>
          <w:szCs w:val="22"/>
        </w:rPr>
        <w:t>Saturday July 5 2014.”  This date matche</w:t>
      </w:r>
      <w:r w:rsidR="008B08F6">
        <w:rPr>
          <w:color w:val="000000"/>
          <w:spacing w:val="-2"/>
          <w:szCs w:val="22"/>
        </w:rPr>
        <w:t>d</w:t>
      </w:r>
      <w:r w:rsidR="00AA6BC1" w:rsidRPr="00B072BE">
        <w:rPr>
          <w:color w:val="000000"/>
          <w:spacing w:val="-2"/>
          <w:szCs w:val="22"/>
        </w:rPr>
        <w:t xml:space="preserve"> Mr</w:t>
      </w:r>
      <w:r w:rsidR="00AC3547">
        <w:rPr>
          <w:color w:val="000000"/>
          <w:spacing w:val="-2"/>
          <w:szCs w:val="22"/>
        </w:rPr>
        <w:t xml:space="preserve">. Turner’s date of birth </w:t>
      </w:r>
      <w:r w:rsidR="00AA6BC1" w:rsidRPr="00B072BE">
        <w:rPr>
          <w:color w:val="000000"/>
          <w:spacing w:val="-2"/>
          <w:szCs w:val="22"/>
        </w:rPr>
        <w:t xml:space="preserve">listed in official public records. </w:t>
      </w:r>
      <w:r w:rsidR="00AC3547">
        <w:rPr>
          <w:color w:val="000000"/>
          <w:spacing w:val="-2"/>
          <w:szCs w:val="22"/>
        </w:rPr>
        <w:t xml:space="preserve"> </w:t>
      </w:r>
      <w:r w:rsidR="00AA6BC1" w:rsidRPr="00B072BE">
        <w:rPr>
          <w:color w:val="000000"/>
          <w:spacing w:val="-2"/>
          <w:szCs w:val="22"/>
        </w:rPr>
        <w:t>The webpage at www.wbigstation.net show</w:t>
      </w:r>
      <w:r w:rsidR="008B08F6">
        <w:rPr>
          <w:color w:val="000000"/>
          <w:spacing w:val="-2"/>
          <w:szCs w:val="22"/>
        </w:rPr>
        <w:t>ed</w:t>
      </w:r>
      <w:r w:rsidR="00AA6BC1" w:rsidRPr="00B072BE">
        <w:rPr>
          <w:color w:val="000000"/>
          <w:spacing w:val="-2"/>
          <w:szCs w:val="22"/>
        </w:rPr>
        <w:t xml:space="preserve"> a logo </w:t>
      </w:r>
      <w:r w:rsidR="00913EA1">
        <w:rPr>
          <w:color w:val="000000"/>
          <w:spacing w:val="-2"/>
          <w:szCs w:val="22"/>
        </w:rPr>
        <w:t xml:space="preserve">for </w:t>
      </w:r>
      <w:r w:rsidR="00AA6BC1" w:rsidRPr="00B072BE">
        <w:rPr>
          <w:color w:val="000000"/>
          <w:spacing w:val="-2"/>
          <w:szCs w:val="22"/>
        </w:rPr>
        <w:t>“WBIG Station 95.9</w:t>
      </w:r>
      <w:r w:rsidR="00913EA1">
        <w:rPr>
          <w:color w:val="000000"/>
          <w:spacing w:val="-2"/>
          <w:szCs w:val="22"/>
        </w:rPr>
        <w:t xml:space="preserve">,” </w:t>
      </w:r>
      <w:r w:rsidR="00AA6BC1" w:rsidRPr="00B072BE">
        <w:rPr>
          <w:color w:val="000000"/>
          <w:spacing w:val="-2"/>
          <w:szCs w:val="22"/>
        </w:rPr>
        <w:t>state</w:t>
      </w:r>
      <w:r w:rsidR="008B08F6">
        <w:rPr>
          <w:color w:val="000000"/>
          <w:spacing w:val="-2"/>
          <w:szCs w:val="22"/>
        </w:rPr>
        <w:t>d</w:t>
      </w:r>
      <w:r w:rsidR="00AA6BC1" w:rsidRPr="00B072BE">
        <w:rPr>
          <w:color w:val="000000"/>
          <w:spacing w:val="-2"/>
          <w:szCs w:val="22"/>
        </w:rPr>
        <w:t xml:space="preserve"> “For Information Call Us: Minister Andrew</w:t>
      </w:r>
      <w:r w:rsidR="00913EA1">
        <w:rPr>
          <w:color w:val="000000"/>
          <w:spacing w:val="-2"/>
          <w:szCs w:val="22"/>
        </w:rPr>
        <w:t>,” and provide</w:t>
      </w:r>
      <w:r w:rsidR="008B08F6">
        <w:rPr>
          <w:color w:val="000000"/>
          <w:spacing w:val="-2"/>
          <w:szCs w:val="22"/>
        </w:rPr>
        <w:t>d</w:t>
      </w:r>
      <w:r w:rsidR="00913EA1">
        <w:rPr>
          <w:color w:val="000000"/>
          <w:spacing w:val="-2"/>
          <w:szCs w:val="22"/>
        </w:rPr>
        <w:t xml:space="preserve"> a phone number matching the </w:t>
      </w:r>
      <w:r w:rsidR="00AA6BC1" w:rsidRPr="00B072BE">
        <w:rPr>
          <w:color w:val="000000"/>
          <w:spacing w:val="-2"/>
          <w:szCs w:val="22"/>
        </w:rPr>
        <w:t xml:space="preserve">number </w:t>
      </w:r>
      <w:r w:rsidR="00913EA1">
        <w:rPr>
          <w:color w:val="000000"/>
          <w:spacing w:val="-2"/>
          <w:szCs w:val="22"/>
        </w:rPr>
        <w:t xml:space="preserve">agents </w:t>
      </w:r>
      <w:r w:rsidR="00AA6BC1" w:rsidRPr="00B072BE">
        <w:rPr>
          <w:color w:val="000000"/>
          <w:spacing w:val="-2"/>
          <w:szCs w:val="22"/>
        </w:rPr>
        <w:t xml:space="preserve">used to call </w:t>
      </w:r>
      <w:r w:rsidR="008B08F6">
        <w:rPr>
          <w:color w:val="000000"/>
          <w:spacing w:val="-2"/>
          <w:szCs w:val="22"/>
        </w:rPr>
        <w:t xml:space="preserve">the woman who installed the </w:t>
      </w:r>
      <w:r w:rsidR="008B08F6">
        <w:t xml:space="preserve">radio equipment at the unlicensed station identified on </w:t>
      </w:r>
      <w:r w:rsidR="00AA6BC1" w:rsidRPr="00B072BE">
        <w:rPr>
          <w:color w:val="000000"/>
          <w:spacing w:val="-2"/>
          <w:szCs w:val="22"/>
        </w:rPr>
        <w:t>August 17, 2015.</w:t>
      </w:r>
    </w:p>
    <w:p w14:paraId="7F06FACC" w14:textId="1C440BE9" w:rsidR="00AA6BC1" w:rsidRDefault="00AA6BC1" w:rsidP="00AA6BC1">
      <w:pPr>
        <w:pStyle w:val="ParaNum"/>
      </w:pPr>
      <w:r w:rsidRPr="00A737DA">
        <w:t>On September 9, 2015,</w:t>
      </w:r>
      <w:r w:rsidR="00A737DA">
        <w:t xml:space="preserve"> </w:t>
      </w:r>
      <w:r w:rsidR="00913EA1">
        <w:t xml:space="preserve">in response to continued unlicensed operations, </w:t>
      </w:r>
      <w:r>
        <w:t xml:space="preserve">agents from the Miami Office </w:t>
      </w:r>
      <w:r w:rsidR="001920F1" w:rsidRPr="009F49AD">
        <w:t>used mobile direction-finding techniques to locate the source of radio frequency transmissions on 95.9 MHz to</w:t>
      </w:r>
      <w:r w:rsidR="001920F1" w:rsidRPr="007036B7">
        <w:t xml:space="preserve"> </w:t>
      </w:r>
      <w:r w:rsidR="001920F1" w:rsidRPr="00155691">
        <w:rPr>
          <w:color w:val="000000"/>
          <w:spacing w:val="-2"/>
          <w:szCs w:val="22"/>
        </w:rPr>
        <w:t xml:space="preserve">an FM transmitting antenna located at </w:t>
      </w:r>
      <w:r w:rsidR="001920F1" w:rsidRPr="009F49AD">
        <w:t>the same</w:t>
      </w:r>
      <w:r w:rsidR="001920F1" w:rsidRPr="007036B7">
        <w:t xml:space="preserve"> residential property </w:t>
      </w:r>
      <w:r w:rsidR="001920F1">
        <w:t>identified</w:t>
      </w:r>
      <w:r w:rsidR="001920F1" w:rsidRPr="007036B7">
        <w:t xml:space="preserve"> on January 26 and </w:t>
      </w:r>
      <w:r>
        <w:rPr>
          <w:color w:val="000000"/>
          <w:spacing w:val="-2"/>
          <w:szCs w:val="22"/>
        </w:rPr>
        <w:t>March 7, 2015</w:t>
      </w:r>
      <w:r>
        <w:t xml:space="preserve">. </w:t>
      </w:r>
      <w:r w:rsidR="001920F1">
        <w:t xml:space="preserve"> </w:t>
      </w:r>
      <w:r w:rsidR="000239E9">
        <w:t>The agents observed a vehicle registered to Mr. Turner parked in the residence’s driveway.</w:t>
      </w:r>
      <w:r w:rsidR="001920F1">
        <w:t xml:space="preserve">  </w:t>
      </w:r>
      <w:r>
        <w:t xml:space="preserve">The agents </w:t>
      </w:r>
      <w:r w:rsidR="005A730E">
        <w:t xml:space="preserve">once again </w:t>
      </w:r>
      <w:r>
        <w:t xml:space="preserve">took field strength measurements of the station’s signal, confirmed that the station required a license, and determined that </w:t>
      </w:r>
      <w:r w:rsidRPr="00122932">
        <w:t xml:space="preserve">no authorization </w:t>
      </w:r>
      <w:r>
        <w:t>had been</w:t>
      </w:r>
      <w:r w:rsidRPr="00122932">
        <w:t xml:space="preserve"> issued</w:t>
      </w:r>
      <w:r>
        <w:t xml:space="preserve"> to Mr. Turner,</w:t>
      </w:r>
      <w:r w:rsidRPr="00122932">
        <w:t xml:space="preserve"> or to anyone else</w:t>
      </w:r>
      <w:r>
        <w:t>,</w:t>
      </w:r>
      <w:r w:rsidR="000239E9">
        <w:t xml:space="preserve"> to operate this</w:t>
      </w:r>
      <w:r w:rsidRPr="00122932">
        <w:t xml:space="preserve"> </w:t>
      </w:r>
      <w:r w:rsidR="005A730E" w:rsidRPr="00122932">
        <w:t>station</w:t>
      </w:r>
      <w:r w:rsidR="005A730E">
        <w:t xml:space="preserve"> at or near the residence in Broward County, FL</w:t>
      </w:r>
      <w:r>
        <w:t xml:space="preserve">. </w:t>
      </w:r>
    </w:p>
    <w:p w14:paraId="1176928D" w14:textId="544612D9" w:rsidR="00E9376C" w:rsidRPr="00981F23" w:rsidRDefault="00AA6BC1" w:rsidP="00AA6BC1">
      <w:pPr>
        <w:pStyle w:val="Heading1"/>
        <w:rPr>
          <w:color w:val="000000" w:themeColor="text1"/>
        </w:rPr>
      </w:pPr>
      <w:r w:rsidRPr="00981F23">
        <w:rPr>
          <w:color w:val="000000" w:themeColor="text1"/>
        </w:rPr>
        <w:t xml:space="preserve"> </w:t>
      </w:r>
      <w:r w:rsidR="00E9376C" w:rsidRPr="00981F23">
        <w:rPr>
          <w:color w:val="000000" w:themeColor="text1"/>
        </w:rPr>
        <w:t>DISCUSSION</w:t>
      </w:r>
    </w:p>
    <w:p w14:paraId="1176928E" w14:textId="4D27AB8F" w:rsidR="00987969" w:rsidRPr="00272D8B" w:rsidRDefault="00F134E3">
      <w:pPr>
        <w:pStyle w:val="ParaNum"/>
        <w:rPr>
          <w:spacing w:val="-2"/>
        </w:rPr>
      </w:pPr>
      <w:r w:rsidRPr="009547E5">
        <w:rPr>
          <w:spacing w:val="-2"/>
        </w:rPr>
        <w:t xml:space="preserve">We find that </w:t>
      </w:r>
      <w:r w:rsidR="008D7919">
        <w:rPr>
          <w:color w:val="000000"/>
          <w:spacing w:val="-2"/>
        </w:rPr>
        <w:t>Mr. Turner</w:t>
      </w:r>
      <w:r w:rsidR="00763A82" w:rsidRPr="002A20E8">
        <w:rPr>
          <w:color w:val="000000"/>
          <w:spacing w:val="-2"/>
        </w:rPr>
        <w:t xml:space="preserve"> </w:t>
      </w:r>
      <w:r w:rsidRPr="009547E5">
        <w:rPr>
          <w:spacing w:val="-2"/>
        </w:rPr>
        <w:t xml:space="preserve">apparently </w:t>
      </w:r>
      <w:r w:rsidR="00B46912">
        <w:rPr>
          <w:spacing w:val="-2"/>
        </w:rPr>
        <w:t xml:space="preserve">willfully and </w:t>
      </w:r>
      <w:r w:rsidRPr="009547E5">
        <w:rPr>
          <w:spacing w:val="-2"/>
        </w:rPr>
        <w:t xml:space="preserve">repeatedly violated </w:t>
      </w:r>
      <w:r w:rsidR="000D5664" w:rsidRPr="009547E5">
        <w:rPr>
          <w:spacing w:val="-2"/>
        </w:rPr>
        <w:t xml:space="preserve">Section </w:t>
      </w:r>
      <w:r w:rsidR="00A15FC4">
        <w:rPr>
          <w:spacing w:val="-2"/>
        </w:rPr>
        <w:t>301 of the Communications Act of 1934, as amended (Act)</w:t>
      </w:r>
      <w:r w:rsidR="000D5664" w:rsidRPr="009547E5">
        <w:rPr>
          <w:spacing w:val="-2"/>
        </w:rPr>
        <w:t>.</w:t>
      </w:r>
      <w:r w:rsidR="00685850" w:rsidRPr="00D85E60">
        <w:rPr>
          <w:rStyle w:val="FootnoteReference"/>
          <w:spacing w:val="-2"/>
          <w:sz w:val="22"/>
        </w:rPr>
        <w:footnoteReference w:id="9"/>
      </w:r>
      <w:r w:rsidR="00685850" w:rsidRPr="00272D8B">
        <w:rPr>
          <w:spacing w:val="-2"/>
        </w:rPr>
        <w:t xml:space="preserve">  </w:t>
      </w:r>
      <w:r w:rsidR="00A15FC4" w:rsidRPr="0045647F">
        <w:rPr>
          <w:spacing w:val="-2"/>
        </w:rPr>
        <w:t>Section 301 of the Act states that no person shall use or operate any apparatus for the transmission of energy or communications or signals by radio within the United States</w:t>
      </w:r>
      <w:r w:rsidR="008E31AD">
        <w:rPr>
          <w:spacing w:val="-2"/>
        </w:rPr>
        <w:t xml:space="preserve"> without a license granted by the Commission</w:t>
      </w:r>
      <w:r w:rsidR="00A15FC4" w:rsidRPr="0045647F">
        <w:rPr>
          <w:spacing w:val="-2"/>
        </w:rPr>
        <w:t>.</w:t>
      </w:r>
      <w:r w:rsidR="00685850" w:rsidRPr="00272D8B">
        <w:rPr>
          <w:spacing w:val="-2"/>
        </w:rPr>
        <w:t xml:space="preserve"> </w:t>
      </w:r>
      <w:r w:rsidR="00A15FC4">
        <w:rPr>
          <w:spacing w:val="-2"/>
        </w:rPr>
        <w:t xml:space="preserve"> </w:t>
      </w:r>
      <w:r w:rsidR="001800A4" w:rsidRPr="00272D8B">
        <w:rPr>
          <w:spacing w:val="-2"/>
        </w:rPr>
        <w:t xml:space="preserve">On </w:t>
      </w:r>
      <w:r w:rsidR="00AE31D6">
        <w:rPr>
          <w:spacing w:val="-2"/>
        </w:rPr>
        <w:t>January 26</w:t>
      </w:r>
      <w:r w:rsidR="00F71898">
        <w:rPr>
          <w:spacing w:val="-2"/>
        </w:rPr>
        <w:t>, March 7,</w:t>
      </w:r>
      <w:r w:rsidR="00BC116B">
        <w:rPr>
          <w:spacing w:val="-2"/>
        </w:rPr>
        <w:t xml:space="preserve"> August 17,</w:t>
      </w:r>
      <w:r w:rsidR="00F71898">
        <w:rPr>
          <w:spacing w:val="-2"/>
        </w:rPr>
        <w:t xml:space="preserve"> and September 9, 2015</w:t>
      </w:r>
      <w:r w:rsidR="001800A4" w:rsidRPr="00272D8B">
        <w:rPr>
          <w:spacing w:val="-2"/>
        </w:rPr>
        <w:t xml:space="preserve">, agents from the </w:t>
      </w:r>
      <w:r w:rsidR="008D7919">
        <w:rPr>
          <w:spacing w:val="-2"/>
        </w:rPr>
        <w:t>Miami</w:t>
      </w:r>
      <w:r w:rsidR="001800A4" w:rsidRPr="00272D8B">
        <w:rPr>
          <w:spacing w:val="-2"/>
        </w:rPr>
        <w:t xml:space="preserve"> Office</w:t>
      </w:r>
      <w:r w:rsidR="00865094">
        <w:rPr>
          <w:spacing w:val="-2"/>
        </w:rPr>
        <w:t xml:space="preserve"> and Tampa Office</w:t>
      </w:r>
      <w:r w:rsidR="001800A4" w:rsidRPr="00272D8B">
        <w:rPr>
          <w:spacing w:val="-2"/>
        </w:rPr>
        <w:t xml:space="preserve"> </w:t>
      </w:r>
      <w:r w:rsidR="00A15FC4">
        <w:rPr>
          <w:spacing w:val="-2"/>
        </w:rPr>
        <w:t>determined that</w:t>
      </w:r>
      <w:r w:rsidR="00472A05">
        <w:rPr>
          <w:spacing w:val="-2"/>
        </w:rPr>
        <w:t xml:space="preserve"> Mr. Turner operated</w:t>
      </w:r>
      <w:r w:rsidR="00A15FC4">
        <w:rPr>
          <w:spacing w:val="-2"/>
        </w:rPr>
        <w:t xml:space="preserve"> an unlicen</w:t>
      </w:r>
      <w:r w:rsidR="008D7919">
        <w:rPr>
          <w:spacing w:val="-2"/>
        </w:rPr>
        <w:t>sed radio station on 95.9</w:t>
      </w:r>
      <w:r w:rsidR="00A15FC4">
        <w:rPr>
          <w:spacing w:val="-2"/>
        </w:rPr>
        <w:t xml:space="preserve"> MHz from </w:t>
      </w:r>
      <w:r w:rsidR="00F71898">
        <w:rPr>
          <w:spacing w:val="-2"/>
        </w:rPr>
        <w:t>residence</w:t>
      </w:r>
      <w:r w:rsidR="00BC116B">
        <w:rPr>
          <w:spacing w:val="-2"/>
        </w:rPr>
        <w:t>s in Broward County, FL</w:t>
      </w:r>
      <w:r w:rsidR="001800A4" w:rsidRPr="00272D8B">
        <w:rPr>
          <w:spacing w:val="-2"/>
        </w:rPr>
        <w:t>.</w:t>
      </w:r>
      <w:r w:rsidR="003E48ED">
        <w:rPr>
          <w:rStyle w:val="FootnoteReference"/>
          <w:spacing w:val="-2"/>
        </w:rPr>
        <w:footnoteReference w:id="10"/>
      </w:r>
      <w:r w:rsidR="001800A4" w:rsidRPr="00272D8B">
        <w:rPr>
          <w:spacing w:val="-2"/>
        </w:rPr>
        <w:t xml:space="preserve"> </w:t>
      </w:r>
      <w:r w:rsidR="00705175">
        <w:rPr>
          <w:spacing w:val="-2"/>
        </w:rPr>
        <w:t xml:space="preserve"> Mr. Turner was warned by the Commission </w:t>
      </w:r>
      <w:r w:rsidR="003E48ED">
        <w:rPr>
          <w:spacing w:val="-2"/>
        </w:rPr>
        <w:t xml:space="preserve">in writing </w:t>
      </w:r>
      <w:r w:rsidR="00705175">
        <w:rPr>
          <w:spacing w:val="-2"/>
        </w:rPr>
        <w:t xml:space="preserve">that such unlicensed operations violated the Act on </w:t>
      </w:r>
      <w:r w:rsidR="00FA3A8B">
        <w:rPr>
          <w:spacing w:val="-2"/>
        </w:rPr>
        <w:t>March 7</w:t>
      </w:r>
      <w:r w:rsidR="00F71898">
        <w:rPr>
          <w:spacing w:val="-2"/>
        </w:rPr>
        <w:t xml:space="preserve"> and August 17, 2015</w:t>
      </w:r>
      <w:r w:rsidR="00A15FC4">
        <w:rPr>
          <w:spacing w:val="-2"/>
        </w:rPr>
        <w:t>.</w:t>
      </w:r>
      <w:r w:rsidR="00705175">
        <w:rPr>
          <w:rStyle w:val="FootnoteReference"/>
          <w:spacing w:val="-2"/>
        </w:rPr>
        <w:footnoteReference w:id="11"/>
      </w:r>
      <w:r w:rsidR="00A15FC4">
        <w:rPr>
          <w:spacing w:val="-2"/>
        </w:rPr>
        <w:t xml:space="preserve">  </w:t>
      </w:r>
      <w:r w:rsidR="001800A4" w:rsidRPr="00272D8B">
        <w:rPr>
          <w:spacing w:val="-2"/>
        </w:rPr>
        <w:t xml:space="preserve">As a result, we find </w:t>
      </w:r>
      <w:r w:rsidR="008D7919">
        <w:rPr>
          <w:spacing w:val="-2"/>
        </w:rPr>
        <w:t>Mr. Turner</w:t>
      </w:r>
      <w:r w:rsidR="001800A4" w:rsidRPr="00272D8B">
        <w:rPr>
          <w:spacing w:val="-2"/>
        </w:rPr>
        <w:t xml:space="preserve"> apparently </w:t>
      </w:r>
      <w:r w:rsidR="00A15FC4">
        <w:rPr>
          <w:spacing w:val="-2"/>
        </w:rPr>
        <w:t xml:space="preserve">willfully and </w:t>
      </w:r>
      <w:r w:rsidR="00CA3C72">
        <w:rPr>
          <w:spacing w:val="-2"/>
        </w:rPr>
        <w:t>r</w:t>
      </w:r>
      <w:r w:rsidR="001800A4" w:rsidRPr="00272D8B">
        <w:rPr>
          <w:spacing w:val="-2"/>
        </w:rPr>
        <w:t xml:space="preserve">epeatedly violated Section </w:t>
      </w:r>
      <w:r w:rsidR="00A15FC4">
        <w:rPr>
          <w:spacing w:val="-2"/>
        </w:rPr>
        <w:t>301 of the Act</w:t>
      </w:r>
      <w:r w:rsidR="00472A67">
        <w:rPr>
          <w:spacing w:val="-2"/>
        </w:rPr>
        <w:t xml:space="preserve"> </w:t>
      </w:r>
      <w:r w:rsidR="001800A4" w:rsidRPr="00272D8B">
        <w:rPr>
          <w:spacing w:val="-2"/>
        </w:rPr>
        <w:t xml:space="preserve">by </w:t>
      </w:r>
      <w:r w:rsidR="00A15FC4">
        <w:rPr>
          <w:spacing w:val="-2"/>
        </w:rPr>
        <w:t>operating an unlicensed radio station</w:t>
      </w:r>
      <w:r w:rsidR="001800A4" w:rsidRPr="00272D8B">
        <w:rPr>
          <w:spacing w:val="-2"/>
        </w:rPr>
        <w:t>.</w:t>
      </w:r>
    </w:p>
    <w:p w14:paraId="1176928F" w14:textId="77777777"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12"/>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8D7919">
        <w:rPr>
          <w:spacing w:val="-2"/>
        </w:rPr>
        <w:t>Mr. Turner</w:t>
      </w:r>
      <w:r w:rsidR="002F3CB7" w:rsidRPr="00272D8B">
        <w:rPr>
          <w:spacing w:val="-2"/>
        </w:rPr>
        <w:t xml:space="preserve"> 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13"/>
      </w:r>
      <w:r w:rsidR="002F3CB7" w:rsidRPr="00272D8B">
        <w:rPr>
          <w:spacing w:val="-2"/>
        </w:rPr>
        <w:t xml:space="preserve">  In exercising our forfeiture authority, we 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14"/>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5"/>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6"/>
      </w:r>
      <w:r w:rsidR="00EA5433" w:rsidRPr="00272D8B">
        <w:rPr>
          <w:spacing w:val="-2"/>
          <w:vertAlign w:val="superscript"/>
        </w:rPr>
        <w:t xml:space="preserve">  </w:t>
      </w:r>
    </w:p>
    <w:p w14:paraId="11769290" w14:textId="01B7EC19"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7"/>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8"/>
      </w:r>
      <w:r w:rsidR="00135207" w:rsidRPr="00021DD6">
        <w:rPr>
          <w:spacing w:val="-2"/>
          <w:szCs w:val="22"/>
        </w:rPr>
        <w:t xml:space="preserve">  On </w:t>
      </w:r>
      <w:r w:rsidR="00A737DA">
        <w:rPr>
          <w:spacing w:val="-2"/>
          <w:szCs w:val="22"/>
        </w:rPr>
        <w:t>March 7</w:t>
      </w:r>
      <w:r w:rsidR="00F71898">
        <w:rPr>
          <w:spacing w:val="-2"/>
          <w:szCs w:val="22"/>
        </w:rPr>
        <w:t xml:space="preserve"> and August 17, 2015</w:t>
      </w:r>
      <w:r w:rsidR="00135207" w:rsidRPr="00021DD6">
        <w:rPr>
          <w:spacing w:val="-2"/>
          <w:szCs w:val="22"/>
        </w:rPr>
        <w:t xml:space="preserve">, </w:t>
      </w:r>
      <w:r w:rsidR="00F71898">
        <w:rPr>
          <w:spacing w:val="-2"/>
          <w:szCs w:val="22"/>
        </w:rPr>
        <w:t>Mr. Turner</w:t>
      </w:r>
      <w:r w:rsidR="00135207">
        <w:rPr>
          <w:spacing w:val="-2"/>
          <w:szCs w:val="22"/>
        </w:rPr>
        <w:t xml:space="preserve"> was issued a warning</w:t>
      </w:r>
      <w:r w:rsidR="00135207" w:rsidRPr="00021DD6">
        <w:rPr>
          <w:spacing w:val="-2"/>
          <w:szCs w:val="22"/>
        </w:rPr>
        <w:t xml:space="preserve"> explaining that unlicensed operation of </w:t>
      </w:r>
      <w:r w:rsidR="001E49F9">
        <w:rPr>
          <w:spacing w:val="-2"/>
          <w:szCs w:val="22"/>
        </w:rPr>
        <w:t>a radio station violated the law</w:t>
      </w:r>
      <w:r w:rsidR="00135207" w:rsidRPr="00021DD6">
        <w:rPr>
          <w:spacing w:val="-2"/>
          <w:szCs w:val="22"/>
        </w:rPr>
        <w:t xml:space="preserve"> and could subject him to further enforcement action, including a s</w:t>
      </w:r>
      <w:r w:rsidR="00F71898">
        <w:rPr>
          <w:spacing w:val="-2"/>
          <w:szCs w:val="22"/>
        </w:rPr>
        <w:t>ubstantial monetary forfeiture.</w:t>
      </w:r>
      <w:r w:rsidR="00135207" w:rsidRPr="00021DD6">
        <w:rPr>
          <w:spacing w:val="-2"/>
          <w:szCs w:val="22"/>
        </w:rPr>
        <w:t xml:space="preserve"> </w:t>
      </w:r>
      <w:r w:rsidR="00F71898">
        <w:rPr>
          <w:spacing w:val="-2"/>
          <w:szCs w:val="22"/>
        </w:rPr>
        <w:t xml:space="preserve"> </w:t>
      </w:r>
      <w:r w:rsidR="00FC412A">
        <w:rPr>
          <w:spacing w:val="-2"/>
          <w:szCs w:val="22"/>
        </w:rPr>
        <w:t xml:space="preserve">The fact that Mr. Turner continued to operate an unlicensed station after being put on notice that his actions contravened the Act, the Rules, and related Commission orders demonstrates a deliberate disregard for the Commission’s authority and requirements.  </w:t>
      </w:r>
      <w:r w:rsidR="00B43233">
        <w:rPr>
          <w:spacing w:val="-2"/>
          <w:szCs w:val="22"/>
        </w:rPr>
        <w:t>Thus, we find that an upward adjustment in the forfeiture amount of $5,000 is warranted.</w:t>
      </w:r>
      <w:r w:rsidR="00B43233">
        <w:rPr>
          <w:rStyle w:val="FootnoteReference"/>
          <w:spacing w:val="-2"/>
          <w:szCs w:val="22"/>
        </w:rPr>
        <w:footnoteReference w:id="19"/>
      </w:r>
      <w:r w:rsidR="00B43233">
        <w:rPr>
          <w:spacing w:val="-2"/>
          <w:szCs w:val="2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F71898">
        <w:t>1</w:t>
      </w:r>
      <w:r w:rsidR="00A737DA">
        <w:t>5</w:t>
      </w:r>
      <w:r w:rsidR="00F71898">
        <w:t>,000</w:t>
      </w:r>
      <w:r w:rsidR="009E2EF6" w:rsidRPr="00981F23">
        <w:t xml:space="preserve">, for which </w:t>
      </w:r>
      <w:r w:rsidR="00F71898">
        <w:rPr>
          <w:color w:val="000000"/>
          <w:spacing w:val="-2"/>
        </w:rPr>
        <w:t>Mr. Turner</w:t>
      </w:r>
      <w:r w:rsidR="001E49F9" w:rsidRPr="00981F23">
        <w:t xml:space="preserve"> </w:t>
      </w:r>
      <w:r w:rsidR="009E2EF6" w:rsidRPr="00981F23">
        <w:t>is apparently liable.</w:t>
      </w:r>
    </w:p>
    <w:p w14:paraId="11769291"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11769292" w14:textId="2902F4D3"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20"/>
      </w:r>
      <w:r w:rsidR="001E49F9">
        <w:t xml:space="preserve"> and Section</w:t>
      </w:r>
      <w:r w:rsidRPr="00981F23">
        <w:t xml:space="preserve"> 1.80 of the</w:t>
      </w:r>
      <w:r w:rsidR="003A3B45">
        <w:t xml:space="preserve"> R</w:t>
      </w:r>
      <w:r w:rsidRPr="00981F23">
        <w:t>ules,</w:t>
      </w:r>
      <w:r w:rsidRPr="00981F23">
        <w:rPr>
          <w:vertAlign w:val="superscript"/>
        </w:rPr>
        <w:footnoteReference w:id="21"/>
      </w:r>
      <w:r w:rsidRPr="00981F23">
        <w:t xml:space="preserve"> </w:t>
      </w:r>
      <w:r w:rsidR="00316B38">
        <w:t>Andrew O. Turner</w:t>
      </w:r>
      <w:r w:rsidR="001A0D4F">
        <w:t xml:space="preserve"> </w:t>
      </w:r>
      <w:r w:rsidRPr="00981F23">
        <w:t xml:space="preserve">is hereby </w:t>
      </w:r>
      <w:r w:rsidRPr="00981F23">
        <w:rPr>
          <w:b/>
        </w:rPr>
        <w:t>NOTIFIED</w:t>
      </w:r>
      <w:r w:rsidRPr="00981F23">
        <w:t xml:space="preserve"> of this </w:t>
      </w:r>
      <w:r w:rsidRPr="00981F23">
        <w:rPr>
          <w:b/>
        </w:rPr>
        <w:t>APPARENT LIABILITY FOR A FORFEITURE</w:t>
      </w:r>
      <w:r w:rsidR="003A2B87">
        <w:t xml:space="preserve"> in the amount of </w:t>
      </w:r>
      <w:r w:rsidR="0011521D">
        <w:t>fifteen</w:t>
      </w:r>
      <w:r w:rsidR="00A703FD">
        <w:t xml:space="preserve"> thousand dollars</w:t>
      </w:r>
      <w:r w:rsidRPr="00981F23">
        <w:t xml:space="preserve"> ($</w:t>
      </w:r>
      <w:r w:rsidR="00A703FD">
        <w:t>1</w:t>
      </w:r>
      <w:r w:rsidR="0011521D">
        <w:t>5</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22"/>
      </w:r>
    </w:p>
    <w:p w14:paraId="11769293" w14:textId="7DC59AF6" w:rsidR="00E9376C" w:rsidRPr="00981F23" w:rsidRDefault="00E9376C" w:rsidP="007036B7">
      <w:pPr>
        <w:pStyle w:val="ParaNum"/>
        <w:widowControl/>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3"/>
      </w:r>
      <w:r w:rsidRPr="00981F23">
        <w:rPr>
          <w:vertAlign w:val="superscript"/>
        </w:rPr>
        <w:t xml:space="preserve"> </w:t>
      </w:r>
      <w:r w:rsidRPr="00981F23">
        <w:t xml:space="preserve">within thirty (30) calendar days of the release date of this Notice of Apparent Liability for Forfeiture, </w:t>
      </w:r>
      <w:r w:rsidR="00316B38">
        <w:t>Andrew O. Turner</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9B36BA">
        <w:t>5</w:t>
      </w:r>
      <w:r w:rsidRPr="00981F23">
        <w:t xml:space="preserve"> below.</w:t>
      </w:r>
    </w:p>
    <w:p w14:paraId="11769294" w14:textId="38B7E58D" w:rsidR="00E9376C" w:rsidRPr="00981F23" w:rsidRDefault="00E9376C" w:rsidP="00F76EED">
      <w:pPr>
        <w:pStyle w:val="ParaNum"/>
        <w:rPr>
          <w:spacing w:val="-2"/>
        </w:rPr>
      </w:pPr>
      <w:r w:rsidRPr="00981F23">
        <w:t xml:space="preserve">Payment of the forfeiture must be made by check or similar instrument, wire transfer, or credit card, and must include the NAL/Account Number and FRN referenced above.  </w:t>
      </w:r>
      <w:r w:rsidR="00316B38">
        <w:t>Andrew O. Turner</w:t>
      </w:r>
      <w:r w:rsidR="00A3054F">
        <w:t xml:space="preserve"> </w:t>
      </w:r>
      <w:r w:rsidRPr="00981F23">
        <w:t xml:space="preserve">shall send electronic notification of payment to </w:t>
      </w:r>
      <w:r w:rsidR="0058232C" w:rsidRPr="007036B7">
        <w:rPr>
          <w:color w:val="000000" w:themeColor="text1"/>
        </w:rPr>
        <w:t>SCR-Response@fcc.gov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24"/>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11769295"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1769296"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1769297"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1769298"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5"/>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11769299" w14:textId="77777777" w:rsidR="00E9376C" w:rsidRPr="00BB058B" w:rsidRDefault="00E9376C" w:rsidP="00BB058B">
      <w:pPr>
        <w:pStyle w:val="ParaNum"/>
        <w:rPr>
          <w:color w:val="000000"/>
          <w:spacing w:val="-2"/>
          <w:szCs w:val="22"/>
        </w:rPr>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6"/>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C54A98">
        <w:rPr>
          <w:spacing w:val="-2"/>
          <w:szCs w:val="22"/>
        </w:rPr>
        <w:t>South Central</w:t>
      </w:r>
      <w:r w:rsidR="00C44D5C" w:rsidRPr="00570D99">
        <w:rPr>
          <w:color w:val="000000"/>
          <w:spacing w:val="-2"/>
          <w:szCs w:val="22"/>
        </w:rPr>
        <w:t xml:space="preserve"> Region, </w:t>
      </w:r>
      <w:r w:rsidR="00C54A98">
        <w:rPr>
          <w:color w:val="000000"/>
          <w:spacing w:val="-2"/>
          <w:szCs w:val="22"/>
        </w:rPr>
        <w:t>Miami</w:t>
      </w:r>
      <w:r w:rsidR="00BB058B">
        <w:rPr>
          <w:color w:val="000000"/>
          <w:spacing w:val="-2"/>
          <w:szCs w:val="22"/>
        </w:rPr>
        <w:t xml:space="preserve"> Office</w:t>
      </w:r>
      <w:r w:rsidR="00BB058B" w:rsidRPr="00BB058B">
        <w:rPr>
          <w:color w:val="000000"/>
          <w:spacing w:val="-2"/>
          <w:szCs w:val="22"/>
        </w:rPr>
        <w:t>, P.O. Box 266468, Weston, FL 33326</w:t>
      </w:r>
      <w:r w:rsidRPr="00981F23">
        <w:t xml:space="preserve">, and must include the NAL/Account Number referenced in the caption.  The statement must also be e-mailed to </w:t>
      </w:r>
      <w:r w:rsidR="00C54A98" w:rsidRPr="007036B7">
        <w:rPr>
          <w:color w:val="000000" w:themeColor="text1"/>
        </w:rPr>
        <w:t>SCR-Response</w:t>
      </w:r>
      <w:r w:rsidR="00C44D5C" w:rsidRPr="007036B7">
        <w:rPr>
          <w:color w:val="000000" w:themeColor="text1"/>
        </w:rPr>
        <w:t>@fcc.gov</w:t>
      </w:r>
      <w:r w:rsidRPr="009B36BA">
        <w:t>.</w:t>
      </w:r>
      <w:r w:rsidRPr="00981F23">
        <w:t xml:space="preserve">  </w:t>
      </w:r>
    </w:p>
    <w:p w14:paraId="1176929A" w14:textId="77777777" w:rsidR="00E9376C" w:rsidRPr="00981F23" w:rsidRDefault="00E9376C" w:rsidP="007036B7">
      <w:pPr>
        <w:pStyle w:val="ParaNum"/>
        <w:widowControl/>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1176929B" w14:textId="20D6C1A3" w:rsidR="00E9376C" w:rsidRPr="00981F23" w:rsidRDefault="00E9376C">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9B36BA">
        <w:t>Andrew</w:t>
      </w:r>
      <w:r w:rsidR="00E74CE6">
        <w:t xml:space="preserve"> O. Turner</w:t>
      </w:r>
      <w:r w:rsidR="00C44D5C">
        <w:t xml:space="preserve"> at his address of record</w:t>
      </w:r>
      <w:r w:rsidRPr="00981F23">
        <w:t>.</w:t>
      </w:r>
    </w:p>
    <w:p w14:paraId="1176929C" w14:textId="77777777" w:rsidR="007C3A62" w:rsidRPr="00981F23" w:rsidRDefault="007C3A62" w:rsidP="007C3A62">
      <w:pPr>
        <w:rPr>
          <w:color w:val="000000" w:themeColor="text1"/>
        </w:rPr>
      </w:pPr>
    </w:p>
    <w:p w14:paraId="1176929D"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1176929E" w14:textId="77777777" w:rsidR="00F60397" w:rsidRPr="00981F23" w:rsidRDefault="00F60397" w:rsidP="00BD75A3">
      <w:pPr>
        <w:rPr>
          <w:color w:val="000000" w:themeColor="text1"/>
        </w:rPr>
      </w:pPr>
    </w:p>
    <w:p w14:paraId="1176929F" w14:textId="77777777" w:rsidR="00F60397" w:rsidRPr="00981F23" w:rsidRDefault="00F60397" w:rsidP="00BD75A3">
      <w:pPr>
        <w:rPr>
          <w:color w:val="000000" w:themeColor="text1"/>
        </w:rPr>
      </w:pPr>
    </w:p>
    <w:p w14:paraId="117692A0" w14:textId="77777777" w:rsidR="00F60397" w:rsidRPr="00981F23" w:rsidRDefault="00F60397" w:rsidP="00BD75A3">
      <w:pPr>
        <w:rPr>
          <w:color w:val="000000" w:themeColor="text1"/>
        </w:rPr>
      </w:pPr>
    </w:p>
    <w:p w14:paraId="117692A1" w14:textId="77777777" w:rsidR="009547E5" w:rsidRDefault="009547E5" w:rsidP="009547E5">
      <w:pPr>
        <w:rPr>
          <w:color w:val="000000" w:themeColor="text1"/>
        </w:rPr>
      </w:pPr>
    </w:p>
    <w:p w14:paraId="117692A2" w14:textId="77777777" w:rsidR="00CE07BE" w:rsidRDefault="009547E5" w:rsidP="00CE07BE">
      <w:pPr>
        <w:ind w:left="3600"/>
        <w:rPr>
          <w:bCs/>
          <w:snapToGrid/>
          <w:kern w:val="0"/>
          <w:szCs w:val="22"/>
        </w:rPr>
      </w:pPr>
      <w:r>
        <w:rPr>
          <w:color w:val="000000" w:themeColor="text1"/>
        </w:rPr>
        <w:tab/>
      </w:r>
      <w:r w:rsidR="00CE07BE">
        <w:rPr>
          <w:bCs/>
          <w:szCs w:val="22"/>
        </w:rPr>
        <w:t>Steven DeSena</w:t>
      </w:r>
    </w:p>
    <w:p w14:paraId="117692A3" w14:textId="77777777" w:rsidR="00CE07BE" w:rsidRDefault="00CE07BE" w:rsidP="00CE07BE">
      <w:pPr>
        <w:ind w:left="3600" w:firstLine="720"/>
        <w:rPr>
          <w:bCs/>
          <w:szCs w:val="22"/>
        </w:rPr>
      </w:pPr>
      <w:r>
        <w:rPr>
          <w:bCs/>
          <w:szCs w:val="22"/>
        </w:rPr>
        <w:t>Resident Agent</w:t>
      </w:r>
    </w:p>
    <w:p w14:paraId="117692A4" w14:textId="77777777" w:rsidR="00CE07BE" w:rsidRDefault="00CE07BE" w:rsidP="00CE07BE">
      <w:pPr>
        <w:ind w:left="3600" w:firstLine="720"/>
        <w:rPr>
          <w:bCs/>
          <w:szCs w:val="22"/>
        </w:rPr>
      </w:pPr>
      <w:r>
        <w:rPr>
          <w:bCs/>
          <w:szCs w:val="22"/>
        </w:rPr>
        <w:t>Miami Office</w:t>
      </w:r>
    </w:p>
    <w:p w14:paraId="117692A5" w14:textId="77777777" w:rsidR="00CE07BE" w:rsidRDefault="00CE07BE" w:rsidP="00CE07BE">
      <w:pPr>
        <w:ind w:left="3600" w:firstLine="720"/>
        <w:rPr>
          <w:bCs/>
          <w:szCs w:val="22"/>
        </w:rPr>
      </w:pPr>
      <w:r>
        <w:rPr>
          <w:bCs/>
          <w:szCs w:val="22"/>
        </w:rPr>
        <w:t>South Central Region</w:t>
      </w:r>
    </w:p>
    <w:p w14:paraId="117692A6" w14:textId="77777777" w:rsidR="00FA0B93" w:rsidRPr="008C10CC" w:rsidRDefault="00CE07BE" w:rsidP="00CE07BE">
      <w:pPr>
        <w:ind w:left="3600" w:firstLine="720"/>
        <w:rPr>
          <w:color w:val="000000" w:themeColor="text1"/>
          <w:szCs w:val="22"/>
        </w:rPr>
      </w:pPr>
      <w:r>
        <w:rPr>
          <w:bCs/>
          <w:szCs w:val="22"/>
        </w:rPr>
        <w:t>Enforcement Bureau</w:t>
      </w: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E048" w14:textId="77777777" w:rsidR="00B37A9F" w:rsidRDefault="00B37A9F">
      <w:r>
        <w:separator/>
      </w:r>
    </w:p>
  </w:endnote>
  <w:endnote w:type="continuationSeparator" w:id="0">
    <w:p w14:paraId="7B37912B" w14:textId="77777777" w:rsidR="00B37A9F" w:rsidRDefault="00B37A9F">
      <w:r>
        <w:continuationSeparator/>
      </w:r>
    </w:p>
  </w:endnote>
  <w:endnote w:type="continuationNotice" w:id="1">
    <w:p w14:paraId="479C373B" w14:textId="77777777" w:rsidR="00B37A9F" w:rsidRDefault="00B37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2"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692B3"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4"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8B098C">
      <w:rPr>
        <w:rStyle w:val="PageNumber"/>
        <w:noProof/>
        <w:szCs w:val="22"/>
      </w:rPr>
      <w:t>2</w:t>
    </w:r>
    <w:r w:rsidRPr="00575313">
      <w:rPr>
        <w:rStyle w:val="PageNumber"/>
        <w:szCs w:val="22"/>
      </w:rPr>
      <w:fldChar w:fldCharType="end"/>
    </w:r>
  </w:p>
  <w:p w14:paraId="117692B5" w14:textId="77777777" w:rsidR="000A633B" w:rsidRDefault="000A633B" w:rsidP="00537DB1">
    <w:pPr>
      <w:pStyle w:val="Footer"/>
      <w:rPr>
        <w:b/>
      </w:rPr>
    </w:pPr>
  </w:p>
  <w:p w14:paraId="117692B6"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B"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06B6" w14:textId="77777777" w:rsidR="00B37A9F" w:rsidRDefault="00B37A9F">
      <w:r>
        <w:separator/>
      </w:r>
    </w:p>
  </w:footnote>
  <w:footnote w:type="continuationSeparator" w:id="0">
    <w:p w14:paraId="7A522A8A" w14:textId="77777777" w:rsidR="00B37A9F" w:rsidRDefault="00B37A9F" w:rsidP="00F60397">
      <w:r w:rsidRPr="00F60397">
        <w:rPr>
          <w:sz w:val="20"/>
        </w:rPr>
        <w:t>(Continued from previous page…)</w:t>
      </w:r>
      <w:r>
        <w:rPr>
          <w:sz w:val="20"/>
        </w:rPr>
        <w:t xml:space="preserve"> </w:t>
      </w:r>
      <w:r>
        <w:separator/>
      </w:r>
    </w:p>
  </w:footnote>
  <w:footnote w:type="continuationNotice" w:id="1">
    <w:p w14:paraId="7F4D2962" w14:textId="77777777" w:rsidR="00B37A9F" w:rsidRPr="00F60397" w:rsidRDefault="00B37A9F" w:rsidP="00AE54D6">
      <w:pPr>
        <w:jc w:val="right"/>
        <w:rPr>
          <w:sz w:val="20"/>
        </w:rPr>
      </w:pPr>
      <w:r w:rsidRPr="00F60397">
        <w:rPr>
          <w:sz w:val="20"/>
        </w:rPr>
        <w:t>(continued…)</w:t>
      </w:r>
    </w:p>
  </w:footnote>
  <w:footnote w:id="2">
    <w:p w14:paraId="117692C0" w14:textId="77777777"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3">
    <w:p w14:paraId="49D06669" w14:textId="69CF3DD7" w:rsidR="00AA6BC1" w:rsidRDefault="00AA6BC1" w:rsidP="00AA6BC1">
      <w:pPr>
        <w:pStyle w:val="FootnoteText"/>
      </w:pPr>
      <w:r>
        <w:rPr>
          <w:rStyle w:val="FootnoteReference"/>
        </w:rPr>
        <w:footnoteRef/>
      </w:r>
      <w:r>
        <w:t xml:space="preserve"> Florida Department of State, Division of Corporations Homepage, </w:t>
      </w:r>
      <w:r w:rsidRPr="00C92392">
        <w:t>www.sunbiz.org</w:t>
      </w:r>
      <w:r w:rsidRPr="00122932">
        <w:rPr>
          <w:color w:val="000000"/>
        </w:rPr>
        <w:t xml:space="preserve"> (last visited </w:t>
      </w:r>
      <w:r w:rsidR="00586491">
        <w:rPr>
          <w:color w:val="000000"/>
        </w:rPr>
        <w:t>Nov. 1</w:t>
      </w:r>
      <w:r w:rsidR="005758D8">
        <w:rPr>
          <w:color w:val="000000"/>
        </w:rPr>
        <w:t>8</w:t>
      </w:r>
      <w:r>
        <w:rPr>
          <w:color w:val="000000"/>
        </w:rPr>
        <w:t>, 2015</w:t>
      </w:r>
      <w:r w:rsidRPr="00122932">
        <w:rPr>
          <w:color w:val="000000"/>
        </w:rPr>
        <w:t>)</w:t>
      </w:r>
      <w:r>
        <w:rPr>
          <w:color w:val="000000"/>
        </w:rPr>
        <w:t xml:space="preserve">. </w:t>
      </w:r>
      <w:r>
        <w:t xml:space="preserve">The address listed for </w:t>
      </w:r>
      <w:r w:rsidR="00660E8B">
        <w:t>Andrew</w:t>
      </w:r>
      <w:r>
        <w:t xml:space="preserve"> Turner differs from the station location address by </w:t>
      </w:r>
      <w:r w:rsidR="00586491">
        <w:t>one digit in the street number.</w:t>
      </w:r>
      <w:r w:rsidR="0072021C">
        <w:t xml:space="preserve">  </w:t>
      </w:r>
      <w:r w:rsidR="00586491">
        <w:t xml:space="preserve">  </w:t>
      </w:r>
      <w:r>
        <w:rPr>
          <w:color w:val="000000"/>
          <w:spacing w:val="-2"/>
          <w:szCs w:val="22"/>
        </w:rPr>
        <w:t>According to the</w:t>
      </w:r>
      <w:r w:rsidRPr="000F13B3">
        <w:rPr>
          <w:color w:val="000000"/>
          <w:spacing w:val="-2"/>
          <w:szCs w:val="22"/>
        </w:rPr>
        <w:t xml:space="preserve"> U</w:t>
      </w:r>
      <w:r>
        <w:rPr>
          <w:color w:val="000000"/>
          <w:spacing w:val="-2"/>
          <w:szCs w:val="22"/>
        </w:rPr>
        <w:t>.</w:t>
      </w:r>
      <w:r w:rsidRPr="000F13B3">
        <w:rPr>
          <w:color w:val="000000"/>
          <w:spacing w:val="-2"/>
          <w:szCs w:val="22"/>
        </w:rPr>
        <w:t>S</w:t>
      </w:r>
      <w:r>
        <w:rPr>
          <w:color w:val="000000"/>
          <w:spacing w:val="-2"/>
          <w:szCs w:val="22"/>
        </w:rPr>
        <w:t>. Postal Service website, the address listed in the state corporation records</w:t>
      </w:r>
      <w:r w:rsidRPr="000F13B3">
        <w:rPr>
          <w:color w:val="000000"/>
          <w:spacing w:val="-2"/>
          <w:szCs w:val="22"/>
        </w:rPr>
        <w:t xml:space="preserve"> is not a valid street address in</w:t>
      </w:r>
      <w:r w:rsidR="00586491">
        <w:rPr>
          <w:color w:val="000000"/>
          <w:spacing w:val="-2"/>
          <w:szCs w:val="22"/>
        </w:rPr>
        <w:t xml:space="preserve"> Broward County</w:t>
      </w:r>
      <w:r w:rsidR="0072021C">
        <w:rPr>
          <w:color w:val="000000"/>
          <w:spacing w:val="-2"/>
          <w:szCs w:val="22"/>
        </w:rPr>
        <w:t>, FL</w:t>
      </w:r>
      <w:r w:rsidRPr="000F13B3">
        <w:rPr>
          <w:color w:val="000000"/>
          <w:spacing w:val="-2"/>
          <w:szCs w:val="22"/>
        </w:rPr>
        <w:t>.</w:t>
      </w:r>
      <w:r w:rsidR="004648B7">
        <w:rPr>
          <w:color w:val="000000"/>
          <w:spacing w:val="-2"/>
          <w:szCs w:val="22"/>
        </w:rPr>
        <w:t xml:space="preserve">  Beginning</w:t>
      </w:r>
      <w:r w:rsidR="004648B7" w:rsidRPr="009F49AD">
        <w:rPr>
          <w:color w:val="000000"/>
          <w:spacing w:val="-2"/>
          <w:szCs w:val="22"/>
        </w:rPr>
        <w:t xml:space="preserve"> in April 2015, o</w:t>
      </w:r>
      <w:r w:rsidR="004648B7">
        <w:rPr>
          <w:color w:val="000000"/>
          <w:spacing w:val="-2"/>
          <w:szCs w:val="22"/>
        </w:rPr>
        <w:t>fficial public records list the</w:t>
      </w:r>
      <w:r w:rsidR="004648B7" w:rsidRPr="009F49AD">
        <w:rPr>
          <w:color w:val="000000"/>
          <w:spacing w:val="-2"/>
          <w:szCs w:val="22"/>
        </w:rPr>
        <w:t xml:space="preserve"> property </w:t>
      </w:r>
      <w:r w:rsidR="004648B7">
        <w:rPr>
          <w:color w:val="000000"/>
          <w:spacing w:val="-2"/>
          <w:szCs w:val="22"/>
        </w:rPr>
        <w:t xml:space="preserve">housing the unlicensed station </w:t>
      </w:r>
      <w:r w:rsidR="004648B7" w:rsidRPr="009F49AD">
        <w:rPr>
          <w:color w:val="000000"/>
          <w:spacing w:val="-2"/>
          <w:szCs w:val="22"/>
        </w:rPr>
        <w:t>as Mr. Turner’s residence and show that Mr. Turner connected utilities at this location.</w:t>
      </w:r>
      <w:r w:rsidR="00586491">
        <w:rPr>
          <w:color w:val="000000"/>
          <w:spacing w:val="-2"/>
          <w:szCs w:val="22"/>
        </w:rPr>
        <w:t xml:space="preserve">  </w:t>
      </w:r>
    </w:p>
  </w:footnote>
  <w:footnote w:id="4">
    <w:p w14:paraId="1BE8D480" w14:textId="42B37DA1" w:rsidR="00AA6BC1" w:rsidRPr="007B2F69" w:rsidRDefault="00AA6BC1" w:rsidP="00AA6BC1">
      <w:pPr>
        <w:pStyle w:val="FootnoteText"/>
      </w:pPr>
      <w:r w:rsidRPr="007B2F69">
        <w:rPr>
          <w:rStyle w:val="FootnoteReference"/>
        </w:rPr>
        <w:footnoteRef/>
      </w:r>
      <w:r w:rsidRPr="007B2F69">
        <w:t xml:space="preserve"> </w:t>
      </w:r>
      <w:r w:rsidRPr="007B2F69">
        <w:rPr>
          <w:i/>
          <w:iCs/>
          <w:color w:val="010101"/>
        </w:rPr>
        <w:t>Andrew O. Turner</w:t>
      </w:r>
      <w:r w:rsidRPr="007B2F69">
        <w:rPr>
          <w:color w:val="010101"/>
        </w:rPr>
        <w:t>, Notice of Unlic</w:t>
      </w:r>
      <w:r w:rsidR="009D7330">
        <w:rPr>
          <w:color w:val="010101"/>
        </w:rPr>
        <w:t>ensed Operation (Enf. Bur. Mar.</w:t>
      </w:r>
      <w:r w:rsidRPr="007B2F69">
        <w:rPr>
          <w:color w:val="010101"/>
        </w:rPr>
        <w:t xml:space="preserve"> 7, 2015) (on file in EB-FIELDSCR-15-00018593)</w:t>
      </w:r>
      <w:r w:rsidRPr="007B2F69">
        <w:t>.</w:t>
      </w:r>
    </w:p>
  </w:footnote>
  <w:footnote w:id="5">
    <w:p w14:paraId="4E2CE0BB" w14:textId="73A093C1" w:rsidR="00AA6BC1" w:rsidRDefault="00AA6BC1" w:rsidP="00AA6BC1">
      <w:pPr>
        <w:pStyle w:val="FootnoteText"/>
      </w:pPr>
      <w:r w:rsidRPr="007B2F69">
        <w:rPr>
          <w:rStyle w:val="FootnoteReference"/>
        </w:rPr>
        <w:footnoteRef/>
      </w:r>
      <w:r w:rsidRPr="007B2F69">
        <w:t xml:space="preserve"> </w:t>
      </w:r>
      <w:r w:rsidRPr="007B2F69">
        <w:rPr>
          <w:i/>
          <w:iCs/>
          <w:color w:val="010101"/>
        </w:rPr>
        <w:t>Andrew Turner</w:t>
      </w:r>
      <w:r w:rsidR="009D7330">
        <w:rPr>
          <w:i/>
          <w:iCs/>
          <w:color w:val="010101"/>
        </w:rPr>
        <w:t>/WBIG</w:t>
      </w:r>
      <w:r w:rsidRPr="007B2F69">
        <w:rPr>
          <w:i/>
          <w:iCs/>
          <w:color w:val="010101"/>
        </w:rPr>
        <w:t xml:space="preserve"> Station</w:t>
      </w:r>
      <w:r w:rsidR="009D7330">
        <w:rPr>
          <w:color w:val="010101"/>
        </w:rPr>
        <w:t xml:space="preserve">, </w:t>
      </w:r>
      <w:r w:rsidRPr="007B2F69">
        <w:rPr>
          <w:color w:val="010101"/>
        </w:rPr>
        <w:t>Notice of Unlicen</w:t>
      </w:r>
      <w:r w:rsidR="009D7330">
        <w:rPr>
          <w:color w:val="010101"/>
        </w:rPr>
        <w:t xml:space="preserve">sed Operation (Enf. Bur. Aug. </w:t>
      </w:r>
      <w:r w:rsidRPr="007B2F69">
        <w:rPr>
          <w:color w:val="010101"/>
        </w:rPr>
        <w:t>17, 2015) (on file in EB-FIELDSCR-15-00018593)</w:t>
      </w:r>
      <w:r w:rsidRPr="007B2F69">
        <w:t>.</w:t>
      </w:r>
    </w:p>
  </w:footnote>
  <w:footnote w:id="6">
    <w:p w14:paraId="1A568CB5" w14:textId="72513EB5" w:rsidR="00C03616" w:rsidRPr="00C21F85" w:rsidRDefault="00C03616" w:rsidP="00C03616">
      <w:pPr>
        <w:pStyle w:val="FootnoteText"/>
      </w:pPr>
      <w:r>
        <w:rPr>
          <w:rStyle w:val="FootnoteReference"/>
        </w:rPr>
        <w:footnoteRef/>
      </w:r>
      <w:r>
        <w:t xml:space="preserve"> </w:t>
      </w:r>
      <w:r w:rsidRPr="006C167B">
        <w:rPr>
          <w:i/>
        </w:rPr>
        <w:t>See</w:t>
      </w:r>
      <w:r w:rsidRPr="006C167B">
        <w:t xml:space="preserve"> </w:t>
      </w:r>
      <w:r>
        <w:t xml:space="preserve">WBig Station 95.9 fm Facebook page, located at </w:t>
      </w:r>
      <w:r w:rsidRPr="00B82FF4">
        <w:t>www.facebook.com/pages/WBig-Station-959-fm/242233067963</w:t>
      </w:r>
      <w:r>
        <w:t xml:space="preserve"> </w:t>
      </w:r>
      <w:r w:rsidR="00C83542" w:rsidRPr="00122932">
        <w:rPr>
          <w:color w:val="000000"/>
        </w:rPr>
        <w:t xml:space="preserve">(last visited </w:t>
      </w:r>
      <w:r w:rsidR="00C83542">
        <w:rPr>
          <w:color w:val="000000"/>
        </w:rPr>
        <w:t>Nov. 1</w:t>
      </w:r>
      <w:r w:rsidR="00A372AD">
        <w:rPr>
          <w:color w:val="000000"/>
        </w:rPr>
        <w:t>8</w:t>
      </w:r>
      <w:r w:rsidR="00C83542">
        <w:rPr>
          <w:color w:val="000000"/>
        </w:rPr>
        <w:t>, 2015</w:t>
      </w:r>
      <w:r w:rsidR="00C83542" w:rsidRPr="00122932">
        <w:rPr>
          <w:color w:val="000000"/>
        </w:rPr>
        <w:t>)</w:t>
      </w:r>
      <w:r w:rsidR="00C83542">
        <w:rPr>
          <w:color w:val="000000"/>
        </w:rPr>
        <w:t>.</w:t>
      </w:r>
    </w:p>
  </w:footnote>
  <w:footnote w:id="7">
    <w:p w14:paraId="2D23BBD1" w14:textId="07A6DC4C" w:rsidR="00AA6BC1" w:rsidRPr="00B82FF4" w:rsidRDefault="00AA6BC1" w:rsidP="00AA6BC1">
      <w:pPr>
        <w:pStyle w:val="FootnoteText"/>
      </w:pPr>
      <w:r>
        <w:rPr>
          <w:rStyle w:val="FootnoteReference"/>
        </w:rPr>
        <w:footnoteRef/>
      </w:r>
      <w:r>
        <w:t xml:space="preserve"> </w:t>
      </w:r>
      <w:r>
        <w:rPr>
          <w:i/>
        </w:rPr>
        <w:t>See</w:t>
      </w:r>
      <w:r>
        <w:t xml:space="preserve"> </w:t>
      </w:r>
      <w:r w:rsidR="00C83542">
        <w:t xml:space="preserve">Andrew Turner Facebook page, located at </w:t>
      </w:r>
      <w:r w:rsidRPr="00B82FF4">
        <w:rPr>
          <w:color w:val="000000"/>
          <w:spacing w:val="-2"/>
          <w:szCs w:val="22"/>
        </w:rPr>
        <w:t>www.facebook.com/andrew.turner.796774?fref=ts</w:t>
      </w:r>
      <w:r>
        <w:rPr>
          <w:color w:val="000000"/>
          <w:spacing w:val="-2"/>
          <w:szCs w:val="22"/>
        </w:rPr>
        <w:t xml:space="preserve"> </w:t>
      </w:r>
      <w:r w:rsidR="00C83542" w:rsidRPr="007036B7">
        <w:rPr>
          <w:color w:val="000000"/>
        </w:rPr>
        <w:t xml:space="preserve">(last visited </w:t>
      </w:r>
      <w:r w:rsidR="00C83542">
        <w:rPr>
          <w:color w:val="000000"/>
        </w:rPr>
        <w:t>Nov. 1</w:t>
      </w:r>
      <w:r w:rsidR="002876EA">
        <w:rPr>
          <w:color w:val="000000"/>
        </w:rPr>
        <w:t>8</w:t>
      </w:r>
      <w:r w:rsidR="00C83542" w:rsidRPr="007036B7">
        <w:rPr>
          <w:color w:val="000000"/>
        </w:rPr>
        <w:t>, 2015).</w:t>
      </w:r>
    </w:p>
  </w:footnote>
  <w:footnote w:id="8">
    <w:p w14:paraId="4EE91B4A" w14:textId="6A6E3BD4" w:rsidR="00AA6BC1" w:rsidRPr="00B82FF4" w:rsidRDefault="00AA6BC1" w:rsidP="00AA6BC1">
      <w:pPr>
        <w:pStyle w:val="FootnoteText"/>
      </w:pPr>
      <w:r>
        <w:rPr>
          <w:rStyle w:val="FootnoteReference"/>
        </w:rPr>
        <w:footnoteRef/>
      </w:r>
      <w:r>
        <w:t xml:space="preserve"> </w:t>
      </w:r>
      <w:r>
        <w:rPr>
          <w:i/>
        </w:rPr>
        <w:t>See</w:t>
      </w:r>
      <w:r>
        <w:t xml:space="preserve"> </w:t>
      </w:r>
      <w:r w:rsidR="00C83542">
        <w:rPr>
          <w:color w:val="000000"/>
          <w:spacing w:val="-2"/>
          <w:szCs w:val="22"/>
        </w:rPr>
        <w:t>Bungie Andrew Turner</w:t>
      </w:r>
      <w:r w:rsidR="00C83542">
        <w:t xml:space="preserve"> Facebook page, located</w:t>
      </w:r>
      <w:r>
        <w:t xml:space="preserve"> at </w:t>
      </w:r>
      <w:r w:rsidRPr="00B82FF4">
        <w:rPr>
          <w:color w:val="000000"/>
          <w:spacing w:val="-2"/>
          <w:szCs w:val="22"/>
        </w:rPr>
        <w:t>www.facebook.com/bungie.turner</w:t>
      </w:r>
      <w:r>
        <w:rPr>
          <w:color w:val="000000"/>
          <w:spacing w:val="-2"/>
          <w:szCs w:val="22"/>
        </w:rPr>
        <w:t xml:space="preserve"> </w:t>
      </w:r>
      <w:r w:rsidR="00C83542" w:rsidRPr="007036B7">
        <w:rPr>
          <w:color w:val="000000"/>
        </w:rPr>
        <w:t xml:space="preserve">(last visited </w:t>
      </w:r>
      <w:r w:rsidR="00C83542">
        <w:rPr>
          <w:color w:val="000000"/>
        </w:rPr>
        <w:t>Nov. 1</w:t>
      </w:r>
      <w:r w:rsidR="002876EA">
        <w:rPr>
          <w:color w:val="000000"/>
        </w:rPr>
        <w:t>8</w:t>
      </w:r>
      <w:r w:rsidR="00C83542" w:rsidRPr="007036B7">
        <w:rPr>
          <w:color w:val="000000"/>
        </w:rPr>
        <w:t>, 2015).</w:t>
      </w:r>
    </w:p>
  </w:footnote>
  <w:footnote w:id="9">
    <w:p w14:paraId="117692CA"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10">
    <w:p w14:paraId="446116DF" w14:textId="285B2605" w:rsidR="003E48ED" w:rsidRPr="003E48ED" w:rsidRDefault="003E48ED">
      <w:pPr>
        <w:pStyle w:val="FootnoteText"/>
      </w:pPr>
      <w:r>
        <w:rPr>
          <w:rStyle w:val="FootnoteReference"/>
        </w:rPr>
        <w:footnoteRef/>
      </w:r>
      <w:r>
        <w:t xml:space="preserve"> </w:t>
      </w:r>
      <w:r>
        <w:rPr>
          <w:i/>
        </w:rPr>
        <w:t xml:space="preserve">See supra </w:t>
      </w:r>
      <w:r>
        <w:t>paras. 2–7.</w:t>
      </w:r>
    </w:p>
  </w:footnote>
  <w:footnote w:id="11">
    <w:p w14:paraId="38AF371D" w14:textId="6AA3CCF5" w:rsidR="00705175" w:rsidRPr="00705175" w:rsidRDefault="00705175">
      <w:pPr>
        <w:pStyle w:val="FootnoteText"/>
      </w:pPr>
      <w:r>
        <w:rPr>
          <w:rStyle w:val="FootnoteReference"/>
        </w:rPr>
        <w:footnoteRef/>
      </w:r>
      <w:r>
        <w:t xml:space="preserve"> </w:t>
      </w:r>
      <w:r>
        <w:rPr>
          <w:i/>
        </w:rPr>
        <w:t xml:space="preserve">See supra </w:t>
      </w:r>
      <w:r>
        <w:t>paras. 4–5.</w:t>
      </w:r>
    </w:p>
  </w:footnote>
  <w:footnote w:id="12">
    <w:p w14:paraId="117692CB"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13">
    <w:p w14:paraId="117692CC"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14">
    <w:p w14:paraId="117692CD"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5">
    <w:p w14:paraId="117692CE"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6">
    <w:p w14:paraId="117692CF"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7">
    <w:p w14:paraId="117692D0" w14:textId="21FA2383" w:rsidR="002F3CB7" w:rsidRPr="007036B7" w:rsidRDefault="002F3CB7" w:rsidP="002F3CB7">
      <w:pPr>
        <w:pStyle w:val="FootnoteText"/>
        <w:rPr>
          <w:i/>
          <w:color w:val="000000" w:themeColor="text1"/>
        </w:rPr>
      </w:pPr>
      <w:r w:rsidRPr="00981F23">
        <w:rPr>
          <w:rStyle w:val="FootnoteReference"/>
          <w:color w:val="000000" w:themeColor="text1"/>
        </w:rPr>
        <w:footnoteRef/>
      </w:r>
      <w:r w:rsidRPr="00981F23">
        <w:rPr>
          <w:color w:val="000000" w:themeColor="text1"/>
        </w:rPr>
        <w:t xml:space="preserve"> </w:t>
      </w:r>
      <w:r w:rsidR="00FC412A">
        <w:rPr>
          <w:i/>
          <w:color w:val="000000" w:themeColor="text1"/>
        </w:rPr>
        <w:t>Id.</w:t>
      </w:r>
    </w:p>
  </w:footnote>
  <w:footnote w:id="18">
    <w:p w14:paraId="117692D1"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9">
    <w:p w14:paraId="71261C8F" w14:textId="1CB1E176" w:rsidR="00B43233" w:rsidRDefault="00B43233">
      <w:pPr>
        <w:pStyle w:val="FootnoteText"/>
      </w:pPr>
      <w:r>
        <w:rPr>
          <w:rStyle w:val="FootnoteReference"/>
        </w:rPr>
        <w:footnoteRef/>
      </w:r>
      <w:r>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20">
    <w:p w14:paraId="117692D2"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1">
    <w:p w14:paraId="117692D3"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22">
    <w:p w14:paraId="117692D4"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23">
    <w:p w14:paraId="117692D5"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4">
    <w:p w14:paraId="117692D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5">
    <w:p w14:paraId="117692D7"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6">
    <w:p w14:paraId="117692D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1483" w14:textId="77777777" w:rsidR="009C198A" w:rsidRDefault="009C1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AE" w14:textId="22E5BE46" w:rsidR="008E31AD" w:rsidRDefault="008E31AD" w:rsidP="008E31AD">
    <w:pPr>
      <w:pStyle w:val="Header"/>
    </w:pPr>
  </w:p>
  <w:p w14:paraId="117692AF" w14:textId="77EB6B94"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117692BC" wp14:editId="117692BD">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CFED9"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A579AA">
      <w:rPr>
        <w:b/>
        <w:spacing w:val="-2"/>
      </w:rPr>
      <w:t xml:space="preserve"> 15-1334</w:t>
    </w:r>
  </w:p>
  <w:p w14:paraId="117692B0" w14:textId="77777777" w:rsidR="008E31AD" w:rsidRPr="00F60397" w:rsidRDefault="008E31AD" w:rsidP="008E31AD">
    <w:pPr>
      <w:tabs>
        <w:tab w:val="center" w:pos="4680"/>
        <w:tab w:val="right" w:pos="9360"/>
      </w:tabs>
    </w:pPr>
  </w:p>
  <w:p w14:paraId="117692B1"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9" w14:textId="5200E99C"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117692BE" wp14:editId="117692BF">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9C60C6"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A579AA">
      <w:rPr>
        <w:b/>
        <w:spacing w:val="-2"/>
      </w:rPr>
      <w:t xml:space="preserve"> 15-1334</w:t>
    </w:r>
  </w:p>
  <w:p w14:paraId="117692BA"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89D"/>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39E9"/>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09A9"/>
    <w:rsid w:val="00051FC4"/>
    <w:rsid w:val="0005514C"/>
    <w:rsid w:val="00060BD6"/>
    <w:rsid w:val="00061700"/>
    <w:rsid w:val="00062C72"/>
    <w:rsid w:val="0006340A"/>
    <w:rsid w:val="00064C65"/>
    <w:rsid w:val="00066DE3"/>
    <w:rsid w:val="00067DA4"/>
    <w:rsid w:val="0007102F"/>
    <w:rsid w:val="000767B1"/>
    <w:rsid w:val="00077222"/>
    <w:rsid w:val="00083739"/>
    <w:rsid w:val="00084F62"/>
    <w:rsid w:val="0008593B"/>
    <w:rsid w:val="00086C04"/>
    <w:rsid w:val="0008793B"/>
    <w:rsid w:val="000907C9"/>
    <w:rsid w:val="00092A66"/>
    <w:rsid w:val="00092BAB"/>
    <w:rsid w:val="00092BF2"/>
    <w:rsid w:val="00095CB5"/>
    <w:rsid w:val="000973EC"/>
    <w:rsid w:val="00097E37"/>
    <w:rsid w:val="000A02F1"/>
    <w:rsid w:val="000A0708"/>
    <w:rsid w:val="000A1455"/>
    <w:rsid w:val="000A2104"/>
    <w:rsid w:val="000A2577"/>
    <w:rsid w:val="000A3027"/>
    <w:rsid w:val="000A4B2B"/>
    <w:rsid w:val="000A633B"/>
    <w:rsid w:val="000A65A9"/>
    <w:rsid w:val="000A72EB"/>
    <w:rsid w:val="000A78F3"/>
    <w:rsid w:val="000B39A3"/>
    <w:rsid w:val="000B5FAA"/>
    <w:rsid w:val="000B6354"/>
    <w:rsid w:val="000B74EE"/>
    <w:rsid w:val="000C03A5"/>
    <w:rsid w:val="000C4417"/>
    <w:rsid w:val="000C6E17"/>
    <w:rsid w:val="000C6E40"/>
    <w:rsid w:val="000D3BEE"/>
    <w:rsid w:val="000D5664"/>
    <w:rsid w:val="000D5CEF"/>
    <w:rsid w:val="000E0BD7"/>
    <w:rsid w:val="000E5985"/>
    <w:rsid w:val="000E68AF"/>
    <w:rsid w:val="000E71A8"/>
    <w:rsid w:val="000F13B3"/>
    <w:rsid w:val="000F1523"/>
    <w:rsid w:val="000F1FEB"/>
    <w:rsid w:val="000F22A2"/>
    <w:rsid w:val="000F41D6"/>
    <w:rsid w:val="000F438B"/>
    <w:rsid w:val="000F7062"/>
    <w:rsid w:val="000F7572"/>
    <w:rsid w:val="001002A6"/>
    <w:rsid w:val="00102B12"/>
    <w:rsid w:val="001056BA"/>
    <w:rsid w:val="00106C96"/>
    <w:rsid w:val="00110261"/>
    <w:rsid w:val="00111A21"/>
    <w:rsid w:val="00113784"/>
    <w:rsid w:val="00113BC4"/>
    <w:rsid w:val="0011521D"/>
    <w:rsid w:val="00116FE5"/>
    <w:rsid w:val="001175F9"/>
    <w:rsid w:val="00122A8F"/>
    <w:rsid w:val="00122B8F"/>
    <w:rsid w:val="00125A79"/>
    <w:rsid w:val="0013283B"/>
    <w:rsid w:val="001336C6"/>
    <w:rsid w:val="0013442B"/>
    <w:rsid w:val="001351C9"/>
    <w:rsid w:val="00135207"/>
    <w:rsid w:val="001353CD"/>
    <w:rsid w:val="001374F2"/>
    <w:rsid w:val="001374F8"/>
    <w:rsid w:val="00137BCF"/>
    <w:rsid w:val="001422A3"/>
    <w:rsid w:val="001435D9"/>
    <w:rsid w:val="0014680D"/>
    <w:rsid w:val="00147E08"/>
    <w:rsid w:val="001541D3"/>
    <w:rsid w:val="00155691"/>
    <w:rsid w:val="00155D7C"/>
    <w:rsid w:val="001564D8"/>
    <w:rsid w:val="001602AA"/>
    <w:rsid w:val="00161B26"/>
    <w:rsid w:val="00162CC6"/>
    <w:rsid w:val="001643B3"/>
    <w:rsid w:val="00172372"/>
    <w:rsid w:val="00172896"/>
    <w:rsid w:val="00175520"/>
    <w:rsid w:val="001765F1"/>
    <w:rsid w:val="001778DD"/>
    <w:rsid w:val="001800A4"/>
    <w:rsid w:val="00180FE4"/>
    <w:rsid w:val="00182136"/>
    <w:rsid w:val="00186025"/>
    <w:rsid w:val="0018718B"/>
    <w:rsid w:val="001910A2"/>
    <w:rsid w:val="001920F1"/>
    <w:rsid w:val="00193065"/>
    <w:rsid w:val="00194247"/>
    <w:rsid w:val="001943DF"/>
    <w:rsid w:val="00196363"/>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C95"/>
    <w:rsid w:val="001E491B"/>
    <w:rsid w:val="001E49F9"/>
    <w:rsid w:val="001E5C37"/>
    <w:rsid w:val="001E621A"/>
    <w:rsid w:val="001F0F03"/>
    <w:rsid w:val="001F1B76"/>
    <w:rsid w:val="001F39AA"/>
    <w:rsid w:val="001F4FEC"/>
    <w:rsid w:val="001F6575"/>
    <w:rsid w:val="001F7A78"/>
    <w:rsid w:val="0020014C"/>
    <w:rsid w:val="002015F6"/>
    <w:rsid w:val="002036AA"/>
    <w:rsid w:val="002044D7"/>
    <w:rsid w:val="00204AA0"/>
    <w:rsid w:val="002051C3"/>
    <w:rsid w:val="0020572D"/>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0808"/>
    <w:rsid w:val="00242FE3"/>
    <w:rsid w:val="002431CE"/>
    <w:rsid w:val="00246DD3"/>
    <w:rsid w:val="00247671"/>
    <w:rsid w:val="00247B22"/>
    <w:rsid w:val="0025179A"/>
    <w:rsid w:val="00253BA7"/>
    <w:rsid w:val="00254133"/>
    <w:rsid w:val="00255A78"/>
    <w:rsid w:val="00255F9B"/>
    <w:rsid w:val="0025762A"/>
    <w:rsid w:val="00260BE8"/>
    <w:rsid w:val="00261662"/>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876EA"/>
    <w:rsid w:val="002911F1"/>
    <w:rsid w:val="0029239D"/>
    <w:rsid w:val="0029779F"/>
    <w:rsid w:val="00297E39"/>
    <w:rsid w:val="002A20E8"/>
    <w:rsid w:val="002A3CC7"/>
    <w:rsid w:val="002A63EC"/>
    <w:rsid w:val="002A7EC5"/>
    <w:rsid w:val="002B1030"/>
    <w:rsid w:val="002B1319"/>
    <w:rsid w:val="002B1988"/>
    <w:rsid w:val="002B1E31"/>
    <w:rsid w:val="002B3B4C"/>
    <w:rsid w:val="002B466B"/>
    <w:rsid w:val="002C06AA"/>
    <w:rsid w:val="002C2BE6"/>
    <w:rsid w:val="002C312D"/>
    <w:rsid w:val="002C3A39"/>
    <w:rsid w:val="002C52BE"/>
    <w:rsid w:val="002D27F9"/>
    <w:rsid w:val="002D3C7E"/>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580D"/>
    <w:rsid w:val="00306D54"/>
    <w:rsid w:val="00311405"/>
    <w:rsid w:val="00313368"/>
    <w:rsid w:val="0031443E"/>
    <w:rsid w:val="003158D5"/>
    <w:rsid w:val="003166ED"/>
    <w:rsid w:val="00316B38"/>
    <w:rsid w:val="00322349"/>
    <w:rsid w:val="0032470E"/>
    <w:rsid w:val="00325F30"/>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CF0"/>
    <w:rsid w:val="00345B92"/>
    <w:rsid w:val="00346729"/>
    <w:rsid w:val="0034725C"/>
    <w:rsid w:val="003479EB"/>
    <w:rsid w:val="00350E1C"/>
    <w:rsid w:val="00351997"/>
    <w:rsid w:val="003540E3"/>
    <w:rsid w:val="00354FD5"/>
    <w:rsid w:val="00357475"/>
    <w:rsid w:val="003614A8"/>
    <w:rsid w:val="003623FE"/>
    <w:rsid w:val="00363099"/>
    <w:rsid w:val="00364E03"/>
    <w:rsid w:val="00365439"/>
    <w:rsid w:val="00365C26"/>
    <w:rsid w:val="00370575"/>
    <w:rsid w:val="0037259E"/>
    <w:rsid w:val="00373E08"/>
    <w:rsid w:val="00375EA1"/>
    <w:rsid w:val="00377485"/>
    <w:rsid w:val="003814CE"/>
    <w:rsid w:val="00381549"/>
    <w:rsid w:val="0038376A"/>
    <w:rsid w:val="00384B8B"/>
    <w:rsid w:val="00387B6A"/>
    <w:rsid w:val="00390031"/>
    <w:rsid w:val="00390587"/>
    <w:rsid w:val="003928DB"/>
    <w:rsid w:val="00395E9D"/>
    <w:rsid w:val="003975A7"/>
    <w:rsid w:val="003A01A5"/>
    <w:rsid w:val="003A2B87"/>
    <w:rsid w:val="003A3B45"/>
    <w:rsid w:val="003A502F"/>
    <w:rsid w:val="003B1761"/>
    <w:rsid w:val="003B1A70"/>
    <w:rsid w:val="003B30EF"/>
    <w:rsid w:val="003B5704"/>
    <w:rsid w:val="003B67C1"/>
    <w:rsid w:val="003B7B5A"/>
    <w:rsid w:val="003C1758"/>
    <w:rsid w:val="003C41A0"/>
    <w:rsid w:val="003C4A20"/>
    <w:rsid w:val="003C50D2"/>
    <w:rsid w:val="003C5824"/>
    <w:rsid w:val="003D3528"/>
    <w:rsid w:val="003D47BD"/>
    <w:rsid w:val="003D66C7"/>
    <w:rsid w:val="003E48ED"/>
    <w:rsid w:val="003E6415"/>
    <w:rsid w:val="003E78BF"/>
    <w:rsid w:val="003F1DE8"/>
    <w:rsid w:val="003F2994"/>
    <w:rsid w:val="003F2B5A"/>
    <w:rsid w:val="003F2E86"/>
    <w:rsid w:val="003F342B"/>
    <w:rsid w:val="003F541B"/>
    <w:rsid w:val="00400BD1"/>
    <w:rsid w:val="00401498"/>
    <w:rsid w:val="00402BD1"/>
    <w:rsid w:val="004030FE"/>
    <w:rsid w:val="00405E90"/>
    <w:rsid w:val="0041264B"/>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865"/>
    <w:rsid w:val="00453C5F"/>
    <w:rsid w:val="00454880"/>
    <w:rsid w:val="00460EC0"/>
    <w:rsid w:val="0046108A"/>
    <w:rsid w:val="0046348E"/>
    <w:rsid w:val="004648B7"/>
    <w:rsid w:val="004710E7"/>
    <w:rsid w:val="00471223"/>
    <w:rsid w:val="00472A05"/>
    <w:rsid w:val="00472A67"/>
    <w:rsid w:val="0047487B"/>
    <w:rsid w:val="00474D14"/>
    <w:rsid w:val="00475713"/>
    <w:rsid w:val="00475EFA"/>
    <w:rsid w:val="00482171"/>
    <w:rsid w:val="004863AC"/>
    <w:rsid w:val="00487CDC"/>
    <w:rsid w:val="00491064"/>
    <w:rsid w:val="004914B7"/>
    <w:rsid w:val="00495EF1"/>
    <w:rsid w:val="00496C73"/>
    <w:rsid w:val="004973E2"/>
    <w:rsid w:val="004A2300"/>
    <w:rsid w:val="004A54AD"/>
    <w:rsid w:val="004B0789"/>
    <w:rsid w:val="004B1AC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119BA"/>
    <w:rsid w:val="005126EA"/>
    <w:rsid w:val="0051347C"/>
    <w:rsid w:val="005142AD"/>
    <w:rsid w:val="00514A5B"/>
    <w:rsid w:val="00514B32"/>
    <w:rsid w:val="005155B5"/>
    <w:rsid w:val="0051631C"/>
    <w:rsid w:val="005169D4"/>
    <w:rsid w:val="00521311"/>
    <w:rsid w:val="0052262B"/>
    <w:rsid w:val="0052272D"/>
    <w:rsid w:val="00522E0F"/>
    <w:rsid w:val="00527DF5"/>
    <w:rsid w:val="00530541"/>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3DA2"/>
    <w:rsid w:val="00554736"/>
    <w:rsid w:val="00555BCF"/>
    <w:rsid w:val="00556621"/>
    <w:rsid w:val="00556E17"/>
    <w:rsid w:val="005572E3"/>
    <w:rsid w:val="00560E8B"/>
    <w:rsid w:val="0056323D"/>
    <w:rsid w:val="0056454B"/>
    <w:rsid w:val="00564650"/>
    <w:rsid w:val="00567BD9"/>
    <w:rsid w:val="00567D61"/>
    <w:rsid w:val="0057007F"/>
    <w:rsid w:val="00570CDA"/>
    <w:rsid w:val="00575313"/>
    <w:rsid w:val="005758D8"/>
    <w:rsid w:val="0057714E"/>
    <w:rsid w:val="00577295"/>
    <w:rsid w:val="0057772C"/>
    <w:rsid w:val="005779C9"/>
    <w:rsid w:val="005816FB"/>
    <w:rsid w:val="0058232C"/>
    <w:rsid w:val="00583524"/>
    <w:rsid w:val="00584805"/>
    <w:rsid w:val="00585DC5"/>
    <w:rsid w:val="00586491"/>
    <w:rsid w:val="00586F37"/>
    <w:rsid w:val="00586F83"/>
    <w:rsid w:val="00587FE4"/>
    <w:rsid w:val="00590221"/>
    <w:rsid w:val="005922F2"/>
    <w:rsid w:val="00593132"/>
    <w:rsid w:val="00593AF2"/>
    <w:rsid w:val="00595DC2"/>
    <w:rsid w:val="00596580"/>
    <w:rsid w:val="005A027A"/>
    <w:rsid w:val="005A3373"/>
    <w:rsid w:val="005A730E"/>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257F6"/>
    <w:rsid w:val="006300A4"/>
    <w:rsid w:val="00630C96"/>
    <w:rsid w:val="006315CC"/>
    <w:rsid w:val="006327BD"/>
    <w:rsid w:val="006332BD"/>
    <w:rsid w:val="00637674"/>
    <w:rsid w:val="00641561"/>
    <w:rsid w:val="00641648"/>
    <w:rsid w:val="006418FA"/>
    <w:rsid w:val="0064199A"/>
    <w:rsid w:val="00641DE6"/>
    <w:rsid w:val="00644DCE"/>
    <w:rsid w:val="0064676C"/>
    <w:rsid w:val="0064768F"/>
    <w:rsid w:val="00647E1D"/>
    <w:rsid w:val="00647E8E"/>
    <w:rsid w:val="0065280A"/>
    <w:rsid w:val="00652F84"/>
    <w:rsid w:val="006571C2"/>
    <w:rsid w:val="00657EC9"/>
    <w:rsid w:val="00660ADE"/>
    <w:rsid w:val="00660E8B"/>
    <w:rsid w:val="006623FB"/>
    <w:rsid w:val="00662A3F"/>
    <w:rsid w:val="00665594"/>
    <w:rsid w:val="00666B0A"/>
    <w:rsid w:val="00666CF4"/>
    <w:rsid w:val="0066746E"/>
    <w:rsid w:val="0067016D"/>
    <w:rsid w:val="0067177B"/>
    <w:rsid w:val="00674B2D"/>
    <w:rsid w:val="006765F1"/>
    <w:rsid w:val="006803FC"/>
    <w:rsid w:val="006810AF"/>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3B51"/>
    <w:rsid w:val="006B3C68"/>
    <w:rsid w:val="006B5691"/>
    <w:rsid w:val="006B5BB2"/>
    <w:rsid w:val="006C14DF"/>
    <w:rsid w:val="006C167B"/>
    <w:rsid w:val="006C16A3"/>
    <w:rsid w:val="006C2C68"/>
    <w:rsid w:val="006C2FC9"/>
    <w:rsid w:val="006C3F1D"/>
    <w:rsid w:val="006D42B7"/>
    <w:rsid w:val="006D54AE"/>
    <w:rsid w:val="006E22DC"/>
    <w:rsid w:val="006E2E30"/>
    <w:rsid w:val="006E3F36"/>
    <w:rsid w:val="006E4C66"/>
    <w:rsid w:val="006E4D54"/>
    <w:rsid w:val="006F1B3B"/>
    <w:rsid w:val="006F2ECE"/>
    <w:rsid w:val="006F44FE"/>
    <w:rsid w:val="006F5B75"/>
    <w:rsid w:val="006F5F9A"/>
    <w:rsid w:val="006F7CFB"/>
    <w:rsid w:val="0070072B"/>
    <w:rsid w:val="00703540"/>
    <w:rsid w:val="007036B7"/>
    <w:rsid w:val="00703EFC"/>
    <w:rsid w:val="00705175"/>
    <w:rsid w:val="00705182"/>
    <w:rsid w:val="00705CB9"/>
    <w:rsid w:val="00706255"/>
    <w:rsid w:val="007067C7"/>
    <w:rsid w:val="00706CCD"/>
    <w:rsid w:val="00712EEE"/>
    <w:rsid w:val="007144B3"/>
    <w:rsid w:val="0072021C"/>
    <w:rsid w:val="00720558"/>
    <w:rsid w:val="00722503"/>
    <w:rsid w:val="00723F01"/>
    <w:rsid w:val="00724437"/>
    <w:rsid w:val="0072689A"/>
    <w:rsid w:val="00726FD8"/>
    <w:rsid w:val="00727B22"/>
    <w:rsid w:val="0073075A"/>
    <w:rsid w:val="007327A5"/>
    <w:rsid w:val="00736AFD"/>
    <w:rsid w:val="00737B49"/>
    <w:rsid w:val="00742779"/>
    <w:rsid w:val="00742889"/>
    <w:rsid w:val="007452AD"/>
    <w:rsid w:val="0074545F"/>
    <w:rsid w:val="00745C7C"/>
    <w:rsid w:val="00747FFC"/>
    <w:rsid w:val="00752092"/>
    <w:rsid w:val="0075283E"/>
    <w:rsid w:val="0075306C"/>
    <w:rsid w:val="007534DB"/>
    <w:rsid w:val="007541CD"/>
    <w:rsid w:val="00755873"/>
    <w:rsid w:val="00755FE2"/>
    <w:rsid w:val="007614CE"/>
    <w:rsid w:val="00763A82"/>
    <w:rsid w:val="00764D7C"/>
    <w:rsid w:val="00765361"/>
    <w:rsid w:val="00765D8A"/>
    <w:rsid w:val="00766684"/>
    <w:rsid w:val="00767D0B"/>
    <w:rsid w:val="00771D26"/>
    <w:rsid w:val="00772E30"/>
    <w:rsid w:val="007743C4"/>
    <w:rsid w:val="007755D2"/>
    <w:rsid w:val="007764E8"/>
    <w:rsid w:val="00781FF4"/>
    <w:rsid w:val="007840C1"/>
    <w:rsid w:val="00785376"/>
    <w:rsid w:val="007858B9"/>
    <w:rsid w:val="007858CB"/>
    <w:rsid w:val="007864EE"/>
    <w:rsid w:val="00787620"/>
    <w:rsid w:val="0078786B"/>
    <w:rsid w:val="00790620"/>
    <w:rsid w:val="00792027"/>
    <w:rsid w:val="00795B29"/>
    <w:rsid w:val="00796CA3"/>
    <w:rsid w:val="007A0888"/>
    <w:rsid w:val="007A3E03"/>
    <w:rsid w:val="007A4F9B"/>
    <w:rsid w:val="007A5A51"/>
    <w:rsid w:val="007A5DD2"/>
    <w:rsid w:val="007A7EB6"/>
    <w:rsid w:val="007B20EE"/>
    <w:rsid w:val="007B2F69"/>
    <w:rsid w:val="007B3424"/>
    <w:rsid w:val="007B3B86"/>
    <w:rsid w:val="007B4AC3"/>
    <w:rsid w:val="007B754D"/>
    <w:rsid w:val="007C0BBA"/>
    <w:rsid w:val="007C0CA0"/>
    <w:rsid w:val="007C1F9C"/>
    <w:rsid w:val="007C2F15"/>
    <w:rsid w:val="007C3A62"/>
    <w:rsid w:val="007C3A92"/>
    <w:rsid w:val="007C446B"/>
    <w:rsid w:val="007C4891"/>
    <w:rsid w:val="007C5141"/>
    <w:rsid w:val="007D4BB3"/>
    <w:rsid w:val="007D6DEC"/>
    <w:rsid w:val="007D7384"/>
    <w:rsid w:val="007E3450"/>
    <w:rsid w:val="007E62D6"/>
    <w:rsid w:val="007F1655"/>
    <w:rsid w:val="007F17B2"/>
    <w:rsid w:val="007F4F8B"/>
    <w:rsid w:val="007F683C"/>
    <w:rsid w:val="007F7D64"/>
    <w:rsid w:val="0080023B"/>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00AB"/>
    <w:rsid w:val="008422AD"/>
    <w:rsid w:val="0084468E"/>
    <w:rsid w:val="00845BF0"/>
    <w:rsid w:val="00846283"/>
    <w:rsid w:val="0084768E"/>
    <w:rsid w:val="00847FB4"/>
    <w:rsid w:val="0085092B"/>
    <w:rsid w:val="00850C23"/>
    <w:rsid w:val="0085593E"/>
    <w:rsid w:val="00855F22"/>
    <w:rsid w:val="008577C9"/>
    <w:rsid w:val="00862439"/>
    <w:rsid w:val="008629F9"/>
    <w:rsid w:val="0086335B"/>
    <w:rsid w:val="00863418"/>
    <w:rsid w:val="008640E1"/>
    <w:rsid w:val="00865094"/>
    <w:rsid w:val="00866E03"/>
    <w:rsid w:val="00872507"/>
    <w:rsid w:val="00874165"/>
    <w:rsid w:val="008743C3"/>
    <w:rsid w:val="00877187"/>
    <w:rsid w:val="0088088D"/>
    <w:rsid w:val="00881769"/>
    <w:rsid w:val="00881D01"/>
    <w:rsid w:val="00882F22"/>
    <w:rsid w:val="00885078"/>
    <w:rsid w:val="0089257F"/>
    <w:rsid w:val="00894020"/>
    <w:rsid w:val="00894B8B"/>
    <w:rsid w:val="00896373"/>
    <w:rsid w:val="008A0341"/>
    <w:rsid w:val="008A0F7A"/>
    <w:rsid w:val="008A1CCF"/>
    <w:rsid w:val="008A3AA7"/>
    <w:rsid w:val="008A4054"/>
    <w:rsid w:val="008A7F41"/>
    <w:rsid w:val="008B08F6"/>
    <w:rsid w:val="008B098C"/>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56CC"/>
    <w:rsid w:val="008C7EF1"/>
    <w:rsid w:val="008D1D4B"/>
    <w:rsid w:val="008D3CD4"/>
    <w:rsid w:val="008D4952"/>
    <w:rsid w:val="008D5774"/>
    <w:rsid w:val="008D6092"/>
    <w:rsid w:val="008D7919"/>
    <w:rsid w:val="008E2775"/>
    <w:rsid w:val="008E31AD"/>
    <w:rsid w:val="008E56D7"/>
    <w:rsid w:val="008E5E76"/>
    <w:rsid w:val="008E7466"/>
    <w:rsid w:val="008F1AD2"/>
    <w:rsid w:val="008F1ED7"/>
    <w:rsid w:val="008F21CC"/>
    <w:rsid w:val="008F4015"/>
    <w:rsid w:val="008F6B03"/>
    <w:rsid w:val="008F6B27"/>
    <w:rsid w:val="00900593"/>
    <w:rsid w:val="00901083"/>
    <w:rsid w:val="00904F5B"/>
    <w:rsid w:val="00906BE7"/>
    <w:rsid w:val="00907688"/>
    <w:rsid w:val="009122C7"/>
    <w:rsid w:val="00913EA1"/>
    <w:rsid w:val="00915801"/>
    <w:rsid w:val="00921F64"/>
    <w:rsid w:val="00922DC6"/>
    <w:rsid w:val="00925FB0"/>
    <w:rsid w:val="00934084"/>
    <w:rsid w:val="00934A65"/>
    <w:rsid w:val="0093611D"/>
    <w:rsid w:val="0094095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6355B"/>
    <w:rsid w:val="00963BF9"/>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3BD1"/>
    <w:rsid w:val="00984CAF"/>
    <w:rsid w:val="00987969"/>
    <w:rsid w:val="00987C33"/>
    <w:rsid w:val="00990B34"/>
    <w:rsid w:val="00991553"/>
    <w:rsid w:val="00991F95"/>
    <w:rsid w:val="009921DB"/>
    <w:rsid w:val="009929C2"/>
    <w:rsid w:val="009941F5"/>
    <w:rsid w:val="0099520D"/>
    <w:rsid w:val="009959C2"/>
    <w:rsid w:val="00995B4C"/>
    <w:rsid w:val="009961FA"/>
    <w:rsid w:val="00997254"/>
    <w:rsid w:val="009A1E45"/>
    <w:rsid w:val="009A1F9B"/>
    <w:rsid w:val="009A2D17"/>
    <w:rsid w:val="009A2F81"/>
    <w:rsid w:val="009A4018"/>
    <w:rsid w:val="009A4A8C"/>
    <w:rsid w:val="009A4C05"/>
    <w:rsid w:val="009A50E3"/>
    <w:rsid w:val="009A7359"/>
    <w:rsid w:val="009B18C6"/>
    <w:rsid w:val="009B36BA"/>
    <w:rsid w:val="009C031C"/>
    <w:rsid w:val="009C198A"/>
    <w:rsid w:val="009C276F"/>
    <w:rsid w:val="009C37E4"/>
    <w:rsid w:val="009C42E1"/>
    <w:rsid w:val="009D1055"/>
    <w:rsid w:val="009D265E"/>
    <w:rsid w:val="009D276A"/>
    <w:rsid w:val="009D2A13"/>
    <w:rsid w:val="009D2ACC"/>
    <w:rsid w:val="009D3ADE"/>
    <w:rsid w:val="009D587C"/>
    <w:rsid w:val="009D701C"/>
    <w:rsid w:val="009D7330"/>
    <w:rsid w:val="009D7C9B"/>
    <w:rsid w:val="009E08F3"/>
    <w:rsid w:val="009E0958"/>
    <w:rsid w:val="009E1FC6"/>
    <w:rsid w:val="009E2EF6"/>
    <w:rsid w:val="009E4072"/>
    <w:rsid w:val="009E56B4"/>
    <w:rsid w:val="009E64A3"/>
    <w:rsid w:val="009E73DC"/>
    <w:rsid w:val="009E76DF"/>
    <w:rsid w:val="009F11C8"/>
    <w:rsid w:val="009F2F9A"/>
    <w:rsid w:val="009F49AD"/>
    <w:rsid w:val="009F6998"/>
    <w:rsid w:val="009F7B1A"/>
    <w:rsid w:val="00A001BE"/>
    <w:rsid w:val="00A0096E"/>
    <w:rsid w:val="00A017F4"/>
    <w:rsid w:val="00A026C9"/>
    <w:rsid w:val="00A031CA"/>
    <w:rsid w:val="00A0350D"/>
    <w:rsid w:val="00A03B0D"/>
    <w:rsid w:val="00A0573A"/>
    <w:rsid w:val="00A12292"/>
    <w:rsid w:val="00A13C44"/>
    <w:rsid w:val="00A14137"/>
    <w:rsid w:val="00A14EE4"/>
    <w:rsid w:val="00A15B42"/>
    <w:rsid w:val="00A15BB3"/>
    <w:rsid w:val="00A15FC4"/>
    <w:rsid w:val="00A16D7C"/>
    <w:rsid w:val="00A2192D"/>
    <w:rsid w:val="00A248D1"/>
    <w:rsid w:val="00A3054F"/>
    <w:rsid w:val="00A31120"/>
    <w:rsid w:val="00A31B76"/>
    <w:rsid w:val="00A3692B"/>
    <w:rsid w:val="00A372AD"/>
    <w:rsid w:val="00A37489"/>
    <w:rsid w:val="00A37677"/>
    <w:rsid w:val="00A3775B"/>
    <w:rsid w:val="00A40AED"/>
    <w:rsid w:val="00A4110C"/>
    <w:rsid w:val="00A42F52"/>
    <w:rsid w:val="00A435AA"/>
    <w:rsid w:val="00A435C0"/>
    <w:rsid w:val="00A46411"/>
    <w:rsid w:val="00A50C1B"/>
    <w:rsid w:val="00A53880"/>
    <w:rsid w:val="00A55B84"/>
    <w:rsid w:val="00A56690"/>
    <w:rsid w:val="00A569CE"/>
    <w:rsid w:val="00A579AA"/>
    <w:rsid w:val="00A60117"/>
    <w:rsid w:val="00A602D6"/>
    <w:rsid w:val="00A60B23"/>
    <w:rsid w:val="00A625BA"/>
    <w:rsid w:val="00A62DF2"/>
    <w:rsid w:val="00A64975"/>
    <w:rsid w:val="00A703FD"/>
    <w:rsid w:val="00A71136"/>
    <w:rsid w:val="00A737DA"/>
    <w:rsid w:val="00A75348"/>
    <w:rsid w:val="00A75550"/>
    <w:rsid w:val="00A75DD2"/>
    <w:rsid w:val="00A7610E"/>
    <w:rsid w:val="00A77F8F"/>
    <w:rsid w:val="00A831C4"/>
    <w:rsid w:val="00A85E6C"/>
    <w:rsid w:val="00A85E88"/>
    <w:rsid w:val="00A87AC2"/>
    <w:rsid w:val="00AA1D69"/>
    <w:rsid w:val="00AA3F96"/>
    <w:rsid w:val="00AA6BC1"/>
    <w:rsid w:val="00AA796C"/>
    <w:rsid w:val="00AA7E13"/>
    <w:rsid w:val="00AB1D2C"/>
    <w:rsid w:val="00AB67DE"/>
    <w:rsid w:val="00AB6DA5"/>
    <w:rsid w:val="00AB77C4"/>
    <w:rsid w:val="00AB7987"/>
    <w:rsid w:val="00AB7A05"/>
    <w:rsid w:val="00AB7AB4"/>
    <w:rsid w:val="00AB7C01"/>
    <w:rsid w:val="00AC2BD6"/>
    <w:rsid w:val="00AC3547"/>
    <w:rsid w:val="00AC3F50"/>
    <w:rsid w:val="00AC5B1B"/>
    <w:rsid w:val="00AC6480"/>
    <w:rsid w:val="00AC70F3"/>
    <w:rsid w:val="00AC7995"/>
    <w:rsid w:val="00AD1BD2"/>
    <w:rsid w:val="00AD2F9B"/>
    <w:rsid w:val="00AD6817"/>
    <w:rsid w:val="00AD7876"/>
    <w:rsid w:val="00AE0DC1"/>
    <w:rsid w:val="00AE12C0"/>
    <w:rsid w:val="00AE1573"/>
    <w:rsid w:val="00AE1A8D"/>
    <w:rsid w:val="00AE1BBA"/>
    <w:rsid w:val="00AE2583"/>
    <w:rsid w:val="00AE2BC0"/>
    <w:rsid w:val="00AE3027"/>
    <w:rsid w:val="00AE31D6"/>
    <w:rsid w:val="00AE35F6"/>
    <w:rsid w:val="00AE54D6"/>
    <w:rsid w:val="00AE6635"/>
    <w:rsid w:val="00AF1EB6"/>
    <w:rsid w:val="00AF3DC5"/>
    <w:rsid w:val="00AF44BB"/>
    <w:rsid w:val="00AF4AE5"/>
    <w:rsid w:val="00AF5168"/>
    <w:rsid w:val="00AF543D"/>
    <w:rsid w:val="00AF5623"/>
    <w:rsid w:val="00AF6392"/>
    <w:rsid w:val="00AF6F6E"/>
    <w:rsid w:val="00B01E0F"/>
    <w:rsid w:val="00B0320D"/>
    <w:rsid w:val="00B04BF9"/>
    <w:rsid w:val="00B072BE"/>
    <w:rsid w:val="00B10724"/>
    <w:rsid w:val="00B13100"/>
    <w:rsid w:val="00B156D6"/>
    <w:rsid w:val="00B16B77"/>
    <w:rsid w:val="00B16C61"/>
    <w:rsid w:val="00B1708D"/>
    <w:rsid w:val="00B170C4"/>
    <w:rsid w:val="00B20040"/>
    <w:rsid w:val="00B21387"/>
    <w:rsid w:val="00B24061"/>
    <w:rsid w:val="00B24A9A"/>
    <w:rsid w:val="00B27944"/>
    <w:rsid w:val="00B32E45"/>
    <w:rsid w:val="00B33D37"/>
    <w:rsid w:val="00B35874"/>
    <w:rsid w:val="00B37A9F"/>
    <w:rsid w:val="00B43233"/>
    <w:rsid w:val="00B44CB9"/>
    <w:rsid w:val="00B46912"/>
    <w:rsid w:val="00B46A8D"/>
    <w:rsid w:val="00B47B65"/>
    <w:rsid w:val="00B51E55"/>
    <w:rsid w:val="00B52385"/>
    <w:rsid w:val="00B5247D"/>
    <w:rsid w:val="00B52903"/>
    <w:rsid w:val="00B552EB"/>
    <w:rsid w:val="00B5612A"/>
    <w:rsid w:val="00B57988"/>
    <w:rsid w:val="00B6139D"/>
    <w:rsid w:val="00B61B1D"/>
    <w:rsid w:val="00B6266B"/>
    <w:rsid w:val="00B63DDB"/>
    <w:rsid w:val="00B64831"/>
    <w:rsid w:val="00B66750"/>
    <w:rsid w:val="00B67DC8"/>
    <w:rsid w:val="00B70FE9"/>
    <w:rsid w:val="00B72E38"/>
    <w:rsid w:val="00B73AEA"/>
    <w:rsid w:val="00B73BC5"/>
    <w:rsid w:val="00B76783"/>
    <w:rsid w:val="00B76A8F"/>
    <w:rsid w:val="00B76AAB"/>
    <w:rsid w:val="00B81209"/>
    <w:rsid w:val="00B82B89"/>
    <w:rsid w:val="00B82F3B"/>
    <w:rsid w:val="00B82FF4"/>
    <w:rsid w:val="00B86D7B"/>
    <w:rsid w:val="00B876CE"/>
    <w:rsid w:val="00B937E0"/>
    <w:rsid w:val="00B937E9"/>
    <w:rsid w:val="00B97E45"/>
    <w:rsid w:val="00BA00A5"/>
    <w:rsid w:val="00BA129B"/>
    <w:rsid w:val="00BA36F4"/>
    <w:rsid w:val="00BA79C3"/>
    <w:rsid w:val="00BB00EA"/>
    <w:rsid w:val="00BB02AB"/>
    <w:rsid w:val="00BB058B"/>
    <w:rsid w:val="00BB2173"/>
    <w:rsid w:val="00BB2350"/>
    <w:rsid w:val="00BB2656"/>
    <w:rsid w:val="00BB41A5"/>
    <w:rsid w:val="00BC116B"/>
    <w:rsid w:val="00BC1F16"/>
    <w:rsid w:val="00BC2102"/>
    <w:rsid w:val="00BC235B"/>
    <w:rsid w:val="00BC32AF"/>
    <w:rsid w:val="00BC4622"/>
    <w:rsid w:val="00BC6994"/>
    <w:rsid w:val="00BD30AC"/>
    <w:rsid w:val="00BD31C6"/>
    <w:rsid w:val="00BD4E1A"/>
    <w:rsid w:val="00BD539D"/>
    <w:rsid w:val="00BD5746"/>
    <w:rsid w:val="00BD75A3"/>
    <w:rsid w:val="00BE08DF"/>
    <w:rsid w:val="00BE0DF0"/>
    <w:rsid w:val="00BE1E9D"/>
    <w:rsid w:val="00BE71D8"/>
    <w:rsid w:val="00BE7B23"/>
    <w:rsid w:val="00BF122B"/>
    <w:rsid w:val="00BF1CB0"/>
    <w:rsid w:val="00BF56EF"/>
    <w:rsid w:val="00BF6FE2"/>
    <w:rsid w:val="00BF7335"/>
    <w:rsid w:val="00BF7F4C"/>
    <w:rsid w:val="00C0107A"/>
    <w:rsid w:val="00C01F37"/>
    <w:rsid w:val="00C03616"/>
    <w:rsid w:val="00C04A83"/>
    <w:rsid w:val="00C05334"/>
    <w:rsid w:val="00C05E50"/>
    <w:rsid w:val="00C07E24"/>
    <w:rsid w:val="00C152E5"/>
    <w:rsid w:val="00C16170"/>
    <w:rsid w:val="00C2021D"/>
    <w:rsid w:val="00C202C2"/>
    <w:rsid w:val="00C210E7"/>
    <w:rsid w:val="00C21101"/>
    <w:rsid w:val="00C219A7"/>
    <w:rsid w:val="00C21F85"/>
    <w:rsid w:val="00C25714"/>
    <w:rsid w:val="00C26416"/>
    <w:rsid w:val="00C31528"/>
    <w:rsid w:val="00C3230F"/>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4A98"/>
    <w:rsid w:val="00C5604B"/>
    <w:rsid w:val="00C5625D"/>
    <w:rsid w:val="00C56892"/>
    <w:rsid w:val="00C6724A"/>
    <w:rsid w:val="00C67360"/>
    <w:rsid w:val="00C67DCF"/>
    <w:rsid w:val="00C7076E"/>
    <w:rsid w:val="00C756EA"/>
    <w:rsid w:val="00C75D98"/>
    <w:rsid w:val="00C83542"/>
    <w:rsid w:val="00C855DA"/>
    <w:rsid w:val="00C87338"/>
    <w:rsid w:val="00C9031A"/>
    <w:rsid w:val="00C91870"/>
    <w:rsid w:val="00C92320"/>
    <w:rsid w:val="00C92392"/>
    <w:rsid w:val="00C952D4"/>
    <w:rsid w:val="00C97955"/>
    <w:rsid w:val="00C97BE2"/>
    <w:rsid w:val="00CA19B9"/>
    <w:rsid w:val="00CA22ED"/>
    <w:rsid w:val="00CA3C72"/>
    <w:rsid w:val="00CA3D8B"/>
    <w:rsid w:val="00CA63CC"/>
    <w:rsid w:val="00CA7E59"/>
    <w:rsid w:val="00CB3475"/>
    <w:rsid w:val="00CB3E08"/>
    <w:rsid w:val="00CB5073"/>
    <w:rsid w:val="00CB5252"/>
    <w:rsid w:val="00CB5917"/>
    <w:rsid w:val="00CB5FB7"/>
    <w:rsid w:val="00CB60F6"/>
    <w:rsid w:val="00CB6313"/>
    <w:rsid w:val="00CC1EF0"/>
    <w:rsid w:val="00CC24C2"/>
    <w:rsid w:val="00CC2B32"/>
    <w:rsid w:val="00CC7A35"/>
    <w:rsid w:val="00CD103A"/>
    <w:rsid w:val="00CD1883"/>
    <w:rsid w:val="00CD372F"/>
    <w:rsid w:val="00CD4460"/>
    <w:rsid w:val="00CD4AF9"/>
    <w:rsid w:val="00CD600F"/>
    <w:rsid w:val="00CE0212"/>
    <w:rsid w:val="00CE07BE"/>
    <w:rsid w:val="00CE1DAF"/>
    <w:rsid w:val="00CE25C4"/>
    <w:rsid w:val="00CE2CD7"/>
    <w:rsid w:val="00CE43FD"/>
    <w:rsid w:val="00CE4637"/>
    <w:rsid w:val="00CE5F1E"/>
    <w:rsid w:val="00CE6C03"/>
    <w:rsid w:val="00CF0B35"/>
    <w:rsid w:val="00CF0C10"/>
    <w:rsid w:val="00CF1512"/>
    <w:rsid w:val="00CF20FA"/>
    <w:rsid w:val="00CF412B"/>
    <w:rsid w:val="00CF750C"/>
    <w:rsid w:val="00CF7F0D"/>
    <w:rsid w:val="00D0158A"/>
    <w:rsid w:val="00D01AD8"/>
    <w:rsid w:val="00D029C5"/>
    <w:rsid w:val="00D0680D"/>
    <w:rsid w:val="00D10070"/>
    <w:rsid w:val="00D20F36"/>
    <w:rsid w:val="00D22FDF"/>
    <w:rsid w:val="00D23390"/>
    <w:rsid w:val="00D2475A"/>
    <w:rsid w:val="00D24E13"/>
    <w:rsid w:val="00D2638A"/>
    <w:rsid w:val="00D317C4"/>
    <w:rsid w:val="00D31832"/>
    <w:rsid w:val="00D3690C"/>
    <w:rsid w:val="00D40B62"/>
    <w:rsid w:val="00D415D9"/>
    <w:rsid w:val="00D46AD4"/>
    <w:rsid w:val="00D517C2"/>
    <w:rsid w:val="00D522EE"/>
    <w:rsid w:val="00D52DEA"/>
    <w:rsid w:val="00D535BE"/>
    <w:rsid w:val="00D5405B"/>
    <w:rsid w:val="00D56A44"/>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664F"/>
    <w:rsid w:val="00D87441"/>
    <w:rsid w:val="00D877AC"/>
    <w:rsid w:val="00D91323"/>
    <w:rsid w:val="00D92CC6"/>
    <w:rsid w:val="00D944AF"/>
    <w:rsid w:val="00D94648"/>
    <w:rsid w:val="00D97661"/>
    <w:rsid w:val="00DA0DE6"/>
    <w:rsid w:val="00DA4CDB"/>
    <w:rsid w:val="00DA4DED"/>
    <w:rsid w:val="00DA6185"/>
    <w:rsid w:val="00DA7007"/>
    <w:rsid w:val="00DB058A"/>
    <w:rsid w:val="00DB1253"/>
    <w:rsid w:val="00DC030E"/>
    <w:rsid w:val="00DC39C5"/>
    <w:rsid w:val="00DC710C"/>
    <w:rsid w:val="00DD03BA"/>
    <w:rsid w:val="00DD2559"/>
    <w:rsid w:val="00DD26EA"/>
    <w:rsid w:val="00DD400A"/>
    <w:rsid w:val="00DD42E6"/>
    <w:rsid w:val="00DE3BA3"/>
    <w:rsid w:val="00DE5E53"/>
    <w:rsid w:val="00DE7AA2"/>
    <w:rsid w:val="00DF0D42"/>
    <w:rsid w:val="00DF2406"/>
    <w:rsid w:val="00DF270A"/>
    <w:rsid w:val="00DF2A7D"/>
    <w:rsid w:val="00DF3A53"/>
    <w:rsid w:val="00DF4C7B"/>
    <w:rsid w:val="00DF55BA"/>
    <w:rsid w:val="00E016A5"/>
    <w:rsid w:val="00E06091"/>
    <w:rsid w:val="00E06F13"/>
    <w:rsid w:val="00E06F80"/>
    <w:rsid w:val="00E11EAB"/>
    <w:rsid w:val="00E136C0"/>
    <w:rsid w:val="00E15F9C"/>
    <w:rsid w:val="00E216B7"/>
    <w:rsid w:val="00E26878"/>
    <w:rsid w:val="00E30369"/>
    <w:rsid w:val="00E30FB0"/>
    <w:rsid w:val="00E315AE"/>
    <w:rsid w:val="00E32BA9"/>
    <w:rsid w:val="00E34768"/>
    <w:rsid w:val="00E35544"/>
    <w:rsid w:val="00E36647"/>
    <w:rsid w:val="00E37EAF"/>
    <w:rsid w:val="00E426B8"/>
    <w:rsid w:val="00E43A7C"/>
    <w:rsid w:val="00E4646F"/>
    <w:rsid w:val="00E46843"/>
    <w:rsid w:val="00E46FDB"/>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4CE6"/>
    <w:rsid w:val="00E779BF"/>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69EB"/>
    <w:rsid w:val="00EC7A57"/>
    <w:rsid w:val="00ED064C"/>
    <w:rsid w:val="00ED0B19"/>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362"/>
    <w:rsid w:val="00F06973"/>
    <w:rsid w:val="00F06FEA"/>
    <w:rsid w:val="00F134E3"/>
    <w:rsid w:val="00F13CCB"/>
    <w:rsid w:val="00F20EE9"/>
    <w:rsid w:val="00F2398A"/>
    <w:rsid w:val="00F24332"/>
    <w:rsid w:val="00F3069C"/>
    <w:rsid w:val="00F32F68"/>
    <w:rsid w:val="00F33C53"/>
    <w:rsid w:val="00F377C6"/>
    <w:rsid w:val="00F40CCD"/>
    <w:rsid w:val="00F468EB"/>
    <w:rsid w:val="00F47251"/>
    <w:rsid w:val="00F50713"/>
    <w:rsid w:val="00F5356D"/>
    <w:rsid w:val="00F60397"/>
    <w:rsid w:val="00F60786"/>
    <w:rsid w:val="00F62647"/>
    <w:rsid w:val="00F64B4A"/>
    <w:rsid w:val="00F65609"/>
    <w:rsid w:val="00F65A9F"/>
    <w:rsid w:val="00F66644"/>
    <w:rsid w:val="00F6681B"/>
    <w:rsid w:val="00F70C81"/>
    <w:rsid w:val="00F71898"/>
    <w:rsid w:val="00F7194A"/>
    <w:rsid w:val="00F72C93"/>
    <w:rsid w:val="00F73244"/>
    <w:rsid w:val="00F748F7"/>
    <w:rsid w:val="00F769AB"/>
    <w:rsid w:val="00F76EED"/>
    <w:rsid w:val="00F7799C"/>
    <w:rsid w:val="00F80F2C"/>
    <w:rsid w:val="00F813C6"/>
    <w:rsid w:val="00F83505"/>
    <w:rsid w:val="00F85F4C"/>
    <w:rsid w:val="00F876A5"/>
    <w:rsid w:val="00F90659"/>
    <w:rsid w:val="00F95AE0"/>
    <w:rsid w:val="00F9689C"/>
    <w:rsid w:val="00F9764A"/>
    <w:rsid w:val="00FA0B93"/>
    <w:rsid w:val="00FA158F"/>
    <w:rsid w:val="00FA1E04"/>
    <w:rsid w:val="00FA3A82"/>
    <w:rsid w:val="00FA3A8B"/>
    <w:rsid w:val="00FB4923"/>
    <w:rsid w:val="00FB7DB0"/>
    <w:rsid w:val="00FC412A"/>
    <w:rsid w:val="00FC4E6A"/>
    <w:rsid w:val="00FC5AE2"/>
    <w:rsid w:val="00FC744E"/>
    <w:rsid w:val="00FC7C47"/>
    <w:rsid w:val="00FD1C11"/>
    <w:rsid w:val="00FD1D43"/>
    <w:rsid w:val="00FD2990"/>
    <w:rsid w:val="00FD5D92"/>
    <w:rsid w:val="00FD71A6"/>
    <w:rsid w:val="00FD7959"/>
    <w:rsid w:val="00FE31E3"/>
    <w:rsid w:val="00FE3B90"/>
    <w:rsid w:val="00FE3F47"/>
    <w:rsid w:val="00FE59F9"/>
    <w:rsid w:val="00FE6BE5"/>
    <w:rsid w:val="00FE6DB2"/>
    <w:rsid w:val="00FF1806"/>
    <w:rsid w:val="00FF28C9"/>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17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098C"/>
    <w:pPr>
      <w:widowControl w:val="0"/>
    </w:pPr>
    <w:rPr>
      <w:snapToGrid w:val="0"/>
      <w:kern w:val="28"/>
      <w:szCs w:val="20"/>
    </w:rPr>
  </w:style>
  <w:style w:type="paragraph" w:styleId="Heading1">
    <w:name w:val="heading 1"/>
    <w:basedOn w:val="Normal"/>
    <w:next w:val="ParaNum"/>
    <w:link w:val="Heading1Char"/>
    <w:qFormat/>
    <w:rsid w:val="008B098C"/>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098C"/>
    <w:pPr>
      <w:keepNext/>
      <w:numPr>
        <w:ilvl w:val="1"/>
        <w:numId w:val="6"/>
      </w:numPr>
      <w:spacing w:after="120"/>
      <w:outlineLvl w:val="1"/>
    </w:pPr>
    <w:rPr>
      <w:b/>
    </w:rPr>
  </w:style>
  <w:style w:type="paragraph" w:styleId="Heading3">
    <w:name w:val="heading 3"/>
    <w:basedOn w:val="Normal"/>
    <w:next w:val="ParaNum"/>
    <w:link w:val="Heading3Char"/>
    <w:qFormat/>
    <w:rsid w:val="008B098C"/>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8B098C"/>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8B098C"/>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8B098C"/>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8B098C"/>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8B098C"/>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098C"/>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09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98C"/>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B098C"/>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B098C"/>
    <w:rPr>
      <w:rFonts w:ascii="Times New Roman" w:hAnsi="Times New Roman"/>
      <w:dstrike w:val="0"/>
      <w:color w:val="auto"/>
      <w:sz w:val="20"/>
      <w:vertAlign w:val="superscript"/>
    </w:rPr>
  </w:style>
  <w:style w:type="paragraph" w:styleId="Header">
    <w:name w:val="header"/>
    <w:basedOn w:val="Normal"/>
    <w:link w:val="HeaderChar"/>
    <w:autoRedefine/>
    <w:rsid w:val="008B098C"/>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B098C"/>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B098C"/>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8B098C"/>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B098C"/>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B098C"/>
    <w:pPr>
      <w:jc w:val="center"/>
    </w:pPr>
    <w:rPr>
      <w:rFonts w:ascii="Times New Roman Bold" w:hAnsi="Times New Roman Bold"/>
      <w:b/>
      <w:bCs/>
      <w:caps/>
      <w:szCs w:val="22"/>
    </w:rPr>
  </w:style>
  <w:style w:type="paragraph" w:styleId="TOAHeading">
    <w:name w:val="toa heading"/>
    <w:basedOn w:val="Normal"/>
    <w:next w:val="Normal"/>
    <w:semiHidden/>
    <w:rsid w:val="008B098C"/>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B098C"/>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B098C"/>
    <w:rPr>
      <w:vertAlign w:val="superscript"/>
    </w:rPr>
  </w:style>
  <w:style w:type="paragraph" w:styleId="TOC1">
    <w:name w:val="toc 1"/>
    <w:basedOn w:val="Normal"/>
    <w:next w:val="Normal"/>
    <w:semiHidden/>
    <w:locked/>
    <w:rsid w:val="008B098C"/>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B098C"/>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B09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B09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B09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B098C"/>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B098C"/>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B098C"/>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B098C"/>
    <w:pPr>
      <w:tabs>
        <w:tab w:val="left" w:pos="3240"/>
        <w:tab w:val="right" w:leader="dot" w:pos="9360"/>
      </w:tabs>
      <w:suppressAutoHyphens/>
      <w:ind w:left="3240" w:hanging="360"/>
    </w:pPr>
    <w:rPr>
      <w:noProof/>
    </w:rPr>
  </w:style>
  <w:style w:type="character" w:customStyle="1" w:styleId="EquationCaption">
    <w:name w:val="_Equation Caption"/>
    <w:rsid w:val="008B098C"/>
  </w:style>
  <w:style w:type="paragraph" w:styleId="BlockText">
    <w:name w:val="Block Text"/>
    <w:basedOn w:val="Normal"/>
    <w:locked/>
    <w:rsid w:val="008B098C"/>
    <w:pPr>
      <w:spacing w:after="240"/>
      <w:ind w:left="1440" w:right="1440"/>
    </w:pPr>
  </w:style>
  <w:style w:type="paragraph" w:customStyle="1" w:styleId="Paratitle">
    <w:name w:val="Para title"/>
    <w:basedOn w:val="Normal"/>
    <w:rsid w:val="008B098C"/>
    <w:pPr>
      <w:tabs>
        <w:tab w:val="center" w:pos="9270"/>
      </w:tabs>
      <w:spacing w:after="240"/>
    </w:pPr>
    <w:rPr>
      <w:spacing w:val="-2"/>
    </w:rPr>
  </w:style>
  <w:style w:type="paragraph" w:customStyle="1" w:styleId="Bullet">
    <w:name w:val="Bullet"/>
    <w:basedOn w:val="Normal"/>
    <w:rsid w:val="008B098C"/>
    <w:pPr>
      <w:tabs>
        <w:tab w:val="left" w:pos="2160"/>
      </w:tabs>
      <w:spacing w:after="220"/>
      <w:ind w:left="2160" w:hanging="720"/>
    </w:pPr>
  </w:style>
  <w:style w:type="paragraph" w:customStyle="1" w:styleId="TableFormat">
    <w:name w:val="TableFormat"/>
    <w:basedOn w:val="Bullet"/>
    <w:rsid w:val="008B098C"/>
    <w:pPr>
      <w:tabs>
        <w:tab w:val="clear" w:pos="2160"/>
        <w:tab w:val="left" w:pos="5040"/>
      </w:tabs>
      <w:ind w:left="5040" w:hanging="3600"/>
    </w:pPr>
  </w:style>
  <w:style w:type="paragraph" w:customStyle="1" w:styleId="TOCTitle">
    <w:name w:val="TOC Title"/>
    <w:basedOn w:val="Normal"/>
    <w:rsid w:val="008B098C"/>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098C"/>
    <w:pPr>
      <w:widowControl w:val="0"/>
    </w:pPr>
    <w:rPr>
      <w:snapToGrid w:val="0"/>
      <w:kern w:val="28"/>
      <w:szCs w:val="20"/>
    </w:rPr>
  </w:style>
  <w:style w:type="paragraph" w:styleId="Heading1">
    <w:name w:val="heading 1"/>
    <w:basedOn w:val="Normal"/>
    <w:next w:val="ParaNum"/>
    <w:link w:val="Heading1Char"/>
    <w:qFormat/>
    <w:rsid w:val="008B098C"/>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098C"/>
    <w:pPr>
      <w:keepNext/>
      <w:numPr>
        <w:ilvl w:val="1"/>
        <w:numId w:val="6"/>
      </w:numPr>
      <w:spacing w:after="120"/>
      <w:outlineLvl w:val="1"/>
    </w:pPr>
    <w:rPr>
      <w:b/>
    </w:rPr>
  </w:style>
  <w:style w:type="paragraph" w:styleId="Heading3">
    <w:name w:val="heading 3"/>
    <w:basedOn w:val="Normal"/>
    <w:next w:val="ParaNum"/>
    <w:link w:val="Heading3Char"/>
    <w:qFormat/>
    <w:rsid w:val="008B098C"/>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8B098C"/>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8B098C"/>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8B098C"/>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8B098C"/>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8B098C"/>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098C"/>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09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098C"/>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B098C"/>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B098C"/>
    <w:rPr>
      <w:rFonts w:ascii="Times New Roman" w:hAnsi="Times New Roman"/>
      <w:dstrike w:val="0"/>
      <w:color w:val="auto"/>
      <w:sz w:val="20"/>
      <w:vertAlign w:val="superscript"/>
    </w:rPr>
  </w:style>
  <w:style w:type="paragraph" w:styleId="Header">
    <w:name w:val="header"/>
    <w:basedOn w:val="Normal"/>
    <w:link w:val="HeaderChar"/>
    <w:autoRedefine/>
    <w:rsid w:val="008B098C"/>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B098C"/>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B098C"/>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8B098C"/>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B098C"/>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B098C"/>
    <w:pPr>
      <w:jc w:val="center"/>
    </w:pPr>
    <w:rPr>
      <w:rFonts w:ascii="Times New Roman Bold" w:hAnsi="Times New Roman Bold"/>
      <w:b/>
      <w:bCs/>
      <w:caps/>
      <w:szCs w:val="22"/>
    </w:rPr>
  </w:style>
  <w:style w:type="paragraph" w:styleId="TOAHeading">
    <w:name w:val="toa heading"/>
    <w:basedOn w:val="Normal"/>
    <w:next w:val="Normal"/>
    <w:semiHidden/>
    <w:rsid w:val="008B098C"/>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B098C"/>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B098C"/>
    <w:rPr>
      <w:vertAlign w:val="superscript"/>
    </w:rPr>
  </w:style>
  <w:style w:type="paragraph" w:styleId="TOC1">
    <w:name w:val="toc 1"/>
    <w:basedOn w:val="Normal"/>
    <w:next w:val="Normal"/>
    <w:semiHidden/>
    <w:locked/>
    <w:rsid w:val="008B098C"/>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B098C"/>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B09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B09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B09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B098C"/>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B098C"/>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B098C"/>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B098C"/>
    <w:pPr>
      <w:tabs>
        <w:tab w:val="left" w:pos="3240"/>
        <w:tab w:val="right" w:leader="dot" w:pos="9360"/>
      </w:tabs>
      <w:suppressAutoHyphens/>
      <w:ind w:left="3240" w:hanging="360"/>
    </w:pPr>
    <w:rPr>
      <w:noProof/>
    </w:rPr>
  </w:style>
  <w:style w:type="character" w:customStyle="1" w:styleId="EquationCaption">
    <w:name w:val="_Equation Caption"/>
    <w:rsid w:val="008B098C"/>
  </w:style>
  <w:style w:type="paragraph" w:styleId="BlockText">
    <w:name w:val="Block Text"/>
    <w:basedOn w:val="Normal"/>
    <w:locked/>
    <w:rsid w:val="008B098C"/>
    <w:pPr>
      <w:spacing w:after="240"/>
      <w:ind w:left="1440" w:right="1440"/>
    </w:pPr>
  </w:style>
  <w:style w:type="paragraph" w:customStyle="1" w:styleId="Paratitle">
    <w:name w:val="Para title"/>
    <w:basedOn w:val="Normal"/>
    <w:rsid w:val="008B098C"/>
    <w:pPr>
      <w:tabs>
        <w:tab w:val="center" w:pos="9270"/>
      </w:tabs>
      <w:spacing w:after="240"/>
    </w:pPr>
    <w:rPr>
      <w:spacing w:val="-2"/>
    </w:rPr>
  </w:style>
  <w:style w:type="paragraph" w:customStyle="1" w:styleId="Bullet">
    <w:name w:val="Bullet"/>
    <w:basedOn w:val="Normal"/>
    <w:rsid w:val="008B098C"/>
    <w:pPr>
      <w:tabs>
        <w:tab w:val="left" w:pos="2160"/>
      </w:tabs>
      <w:spacing w:after="220"/>
      <w:ind w:left="2160" w:hanging="720"/>
    </w:pPr>
  </w:style>
  <w:style w:type="paragraph" w:customStyle="1" w:styleId="TableFormat">
    <w:name w:val="TableFormat"/>
    <w:basedOn w:val="Bullet"/>
    <w:rsid w:val="008B098C"/>
    <w:pPr>
      <w:tabs>
        <w:tab w:val="clear" w:pos="2160"/>
        <w:tab w:val="left" w:pos="5040"/>
      </w:tabs>
      <w:ind w:left="5040" w:hanging="3600"/>
    </w:pPr>
  </w:style>
  <w:style w:type="paragraph" w:customStyle="1" w:styleId="TOCTitle">
    <w:name w:val="TOC Title"/>
    <w:basedOn w:val="Normal"/>
    <w:rsid w:val="008B098C"/>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39964729">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2346</Words>
  <Characters>12587</Characters>
  <Application>Microsoft Office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2015-11-20T14:47:00Z</dcterms:created>
  <dcterms:modified xsi:type="dcterms:W3CDTF">2015-11-20T14:47:00Z</dcterms:modified>
  <cp:category> </cp:category>
  <cp:contentStatus> </cp:contentStatus>
</cp:coreProperties>
</file>