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44ECD">
        <w:rPr>
          <w:b/>
          <w:szCs w:val="22"/>
        </w:rPr>
        <w:t>5</w:t>
      </w:r>
      <w:r>
        <w:rPr>
          <w:b/>
          <w:szCs w:val="22"/>
        </w:rPr>
        <w:t>-</w:t>
      </w:r>
      <w:r w:rsidR="0099122C">
        <w:rPr>
          <w:b/>
          <w:szCs w:val="22"/>
        </w:rPr>
        <w:t>136</w:t>
      </w:r>
    </w:p>
    <w:p w:rsidR="00146D7C" w:rsidRDefault="00146D7C">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66EB9">
        <w:rPr>
          <w:b/>
          <w:szCs w:val="22"/>
        </w:rPr>
        <w:t xml:space="preserve"> January </w:t>
      </w:r>
      <w:r w:rsidR="00B5528F">
        <w:rPr>
          <w:b/>
          <w:szCs w:val="22"/>
        </w:rPr>
        <w:t>29</w:t>
      </w:r>
      <w:r>
        <w:rPr>
          <w:b/>
          <w:szCs w:val="22"/>
        </w:rPr>
        <w:t>, 201</w:t>
      </w:r>
      <w:r w:rsidR="00D66EB9">
        <w:rPr>
          <w:b/>
          <w:szCs w:val="22"/>
        </w:rPr>
        <w:t>5</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146D7C" w:rsidRDefault="00146D7C">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Cincinnati bell </w:t>
      </w:r>
      <w:r w:rsidR="00514E19">
        <w:rPr>
          <w:b/>
          <w:caps/>
          <w:kern w:val="0"/>
          <w:szCs w:val="22"/>
        </w:rPr>
        <w:t>Telephone </w:t>
      </w:r>
      <w:r w:rsidR="00DD22C8">
        <w:rPr>
          <w:b/>
          <w:caps/>
          <w:kern w:val="0"/>
          <w:szCs w:val="22"/>
        </w:rPr>
        <w:t>company llc</w:t>
      </w:r>
      <w:r>
        <w:rPr>
          <w:b/>
          <w:caps/>
          <w:kern w:val="0"/>
          <w:szCs w:val="22"/>
        </w:rPr>
        <w:t xml:space="preserve"> TO DISCONTINUE DOMESTIC </w:t>
      </w:r>
      <w:r>
        <w:rPr>
          <w:b/>
          <w:kern w:val="0"/>
          <w:szCs w:val="22"/>
        </w:rPr>
        <w:t>TELECOMMUNICATIONS SERVICES</w:t>
      </w:r>
    </w:p>
    <w:p w:rsidR="00146D7C" w:rsidRDefault="00146D7C">
      <w:pPr>
        <w:pStyle w:val="BlockText"/>
        <w:tabs>
          <w:tab w:val="left" w:pos="810"/>
        </w:tabs>
        <w:spacing w:after="0"/>
        <w:ind w:left="720" w:right="0"/>
        <w:jc w:val="left"/>
        <w:rPr>
          <w:b/>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14-</w:t>
      </w:r>
      <w:r w:rsidR="00D44ECD">
        <w:rPr>
          <w:b/>
          <w:kern w:val="0"/>
          <w:szCs w:val="22"/>
        </w:rPr>
        <w:t>266</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0B48C4">
        <w:rPr>
          <w:b/>
          <w:kern w:val="0"/>
          <w:szCs w:val="22"/>
        </w:rPr>
        <w:t>8</w:t>
      </w:r>
      <w:r w:rsidR="00D66EB9">
        <w:rPr>
          <w:b/>
          <w:kern w:val="0"/>
          <w:szCs w:val="22"/>
        </w:rPr>
        <w:t>8</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B5528F">
        <w:rPr>
          <w:b/>
          <w:kern w:val="0"/>
          <w:szCs w:val="22"/>
        </w:rPr>
        <w:t xml:space="preserve"> March 2</w:t>
      </w:r>
      <w:r>
        <w:rPr>
          <w:b/>
          <w:kern w:val="0"/>
          <w:szCs w:val="22"/>
        </w:rPr>
        <w:t>, 201</w:t>
      </w:r>
      <w:r w:rsidR="00993D93">
        <w:rPr>
          <w:b/>
          <w:kern w:val="0"/>
          <w:szCs w:val="22"/>
        </w:rPr>
        <w:t>5</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u w:val="single"/>
        </w:rPr>
      </w:pPr>
      <w:r>
        <w:rPr>
          <w:b/>
          <w:szCs w:val="22"/>
        </w:rPr>
        <w:t>Section 214 Application</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DD22C8">
        <w:rPr>
          <w:b/>
          <w:szCs w:val="22"/>
        </w:rPr>
        <w:t xml:space="preserve"> </w:t>
      </w:r>
      <w:r>
        <w:rPr>
          <w:b/>
          <w:szCs w:val="22"/>
        </w:rPr>
        <w:t xml:space="preserve">Cincinnati Bell </w:t>
      </w:r>
      <w:r w:rsidR="00DD22C8">
        <w:rPr>
          <w:b/>
          <w:szCs w:val="22"/>
        </w:rPr>
        <w:t>Telephone Company LLC</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0B48C4">
        <w:rPr>
          <w:b/>
          <w:spacing w:val="-3"/>
          <w:szCs w:val="22"/>
        </w:rPr>
        <w:t>October 30</w:t>
      </w:r>
      <w:r>
        <w:rPr>
          <w:b/>
          <w:spacing w:val="-3"/>
          <w:szCs w:val="22"/>
        </w:rPr>
        <w:t>, 2014,</w:t>
      </w:r>
      <w:r>
        <w:rPr>
          <w:b/>
          <w:szCs w:val="22"/>
        </w:rPr>
        <w:t xml:space="preserve"> Cincinnati Bell </w:t>
      </w:r>
      <w:r w:rsidR="00D50E39">
        <w:rPr>
          <w:b/>
          <w:szCs w:val="22"/>
        </w:rPr>
        <w:t>Telephone Company</w:t>
      </w:r>
      <w:r>
        <w:rPr>
          <w:b/>
          <w:szCs w:val="22"/>
        </w:rPr>
        <w:t xml:space="preserve"> LLC </w:t>
      </w:r>
      <w:r>
        <w:rPr>
          <w:spacing w:val="-3"/>
          <w:szCs w:val="22"/>
        </w:rPr>
        <w:t>(CBT or Applicant), located at</w:t>
      </w:r>
      <w:r>
        <w:rPr>
          <w:b/>
          <w:spacing w:val="-3"/>
          <w:szCs w:val="22"/>
        </w:rPr>
        <w:t xml:space="preserve"> 221 East Fourth Street, Cincinnati, Ohio 45202</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235299">
        <w:rPr>
          <w:szCs w:val="22"/>
        </w:rPr>
        <w:t xml:space="preserve">a </w:t>
      </w:r>
      <w:r w:rsidR="00D50E39">
        <w:rPr>
          <w:szCs w:val="22"/>
        </w:rPr>
        <w:t xml:space="preserve">certain </w:t>
      </w:r>
      <w:r>
        <w:rPr>
          <w:szCs w:val="22"/>
        </w:rPr>
        <w:t>domestic telecommunications service</w:t>
      </w:r>
      <w:r w:rsidR="00D50E39">
        <w:rPr>
          <w:szCs w:val="22"/>
        </w:rPr>
        <w:t xml:space="preserve"> within CBT’s </w:t>
      </w:r>
      <w:r w:rsidR="00BD3D24">
        <w:rPr>
          <w:szCs w:val="22"/>
        </w:rPr>
        <w:t>service area</w:t>
      </w:r>
      <w:r w:rsidR="002643A2">
        <w:rPr>
          <w:szCs w:val="22"/>
        </w:rPr>
        <w:t>s</w:t>
      </w:r>
      <w:r w:rsidR="00BD3D24">
        <w:rPr>
          <w:szCs w:val="22"/>
        </w:rPr>
        <w:t xml:space="preserve"> </w:t>
      </w:r>
      <w:r>
        <w:rPr>
          <w:szCs w:val="22"/>
        </w:rPr>
        <w:t xml:space="preserve">in </w:t>
      </w:r>
      <w:r w:rsidR="00D50E39">
        <w:rPr>
          <w:szCs w:val="22"/>
        </w:rPr>
        <w:t>the Bethel, Ohio and Fairfield, Ohio wire centers</w:t>
      </w:r>
      <w:r>
        <w:rPr>
          <w:szCs w:val="22"/>
        </w:rPr>
        <w:t xml:space="preserve"> (Service Area</w:t>
      </w:r>
      <w:r w:rsidR="00BD3D24">
        <w:rPr>
          <w:szCs w:val="22"/>
        </w:rPr>
        <w:t>s).</w:t>
      </w:r>
    </w:p>
    <w:p w:rsidR="00146D7C" w:rsidRDefault="0014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rsidP="00BF08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BD3D24">
        <w:rPr>
          <w:szCs w:val="22"/>
        </w:rPr>
        <w:t>CBT</w:t>
      </w:r>
      <w:r>
        <w:rPr>
          <w:szCs w:val="22"/>
        </w:rPr>
        <w:t xml:space="preserve"> indicates that it currently offers </w:t>
      </w:r>
      <w:r w:rsidR="002643A2">
        <w:rPr>
          <w:szCs w:val="22"/>
        </w:rPr>
        <w:t xml:space="preserve">Voice Grade Service in the Service Areas (Affected Service) as described in CBT’s FCC Tariff No. 35 and CBT’s intrastate Ohio Access Tariff PUCO No. 2.  </w:t>
      </w:r>
      <w:r w:rsidR="005B14E3">
        <w:rPr>
          <w:szCs w:val="22"/>
        </w:rPr>
        <w:t xml:space="preserve">CBT </w:t>
      </w:r>
      <w:r w:rsidR="0001026B">
        <w:rPr>
          <w:szCs w:val="22"/>
        </w:rPr>
        <w:t xml:space="preserve">explains </w:t>
      </w:r>
      <w:r w:rsidR="00DD4519">
        <w:rPr>
          <w:szCs w:val="22"/>
        </w:rPr>
        <w:t xml:space="preserve">that </w:t>
      </w:r>
      <w:r w:rsidR="005B14E3">
        <w:rPr>
          <w:szCs w:val="22"/>
        </w:rPr>
        <w:t xml:space="preserve">its </w:t>
      </w:r>
      <w:r w:rsidR="00C315DF">
        <w:rPr>
          <w:szCs w:val="22"/>
        </w:rPr>
        <w:t xml:space="preserve">Voice Grade Service consists of channels which provide voice frequency transmission capability in the nominal frequency range of 300 to 3000 Hz and may be terminated two-wire or four-wire.  </w:t>
      </w:r>
      <w:r w:rsidR="00F132AD">
        <w:rPr>
          <w:szCs w:val="22"/>
        </w:rPr>
        <w:t xml:space="preserve">According to </w:t>
      </w:r>
      <w:r w:rsidR="00A11B7B">
        <w:rPr>
          <w:szCs w:val="22"/>
        </w:rPr>
        <w:t>CBT</w:t>
      </w:r>
      <w:r w:rsidR="00F132AD">
        <w:rPr>
          <w:szCs w:val="22"/>
        </w:rPr>
        <w:t xml:space="preserve">, </w:t>
      </w:r>
      <w:r w:rsidR="00C315DF">
        <w:rPr>
          <w:szCs w:val="22"/>
        </w:rPr>
        <w:t xml:space="preserve">Voice Grade channels are provided between customer designated premises, between </w:t>
      </w:r>
      <w:r w:rsidR="00363901">
        <w:rPr>
          <w:szCs w:val="22"/>
        </w:rPr>
        <w:t xml:space="preserve">a </w:t>
      </w:r>
      <w:r w:rsidR="00C315DF">
        <w:rPr>
          <w:szCs w:val="22"/>
        </w:rPr>
        <w:t>customer designated premis</w:t>
      </w:r>
      <w:r w:rsidR="00363901">
        <w:rPr>
          <w:szCs w:val="22"/>
        </w:rPr>
        <w:t>e</w:t>
      </w:r>
      <w:r w:rsidR="004219DD">
        <w:rPr>
          <w:szCs w:val="22"/>
        </w:rPr>
        <w:t>s</w:t>
      </w:r>
      <w:r w:rsidR="00C315DF">
        <w:rPr>
          <w:szCs w:val="22"/>
        </w:rPr>
        <w:t xml:space="preserve"> and a Telephone Company hub or as a WATS Access Line (WAL) between </w:t>
      </w:r>
      <w:r w:rsidR="00363901">
        <w:rPr>
          <w:szCs w:val="22"/>
        </w:rPr>
        <w:t xml:space="preserve">a </w:t>
      </w:r>
      <w:r w:rsidR="00C315DF">
        <w:rPr>
          <w:szCs w:val="22"/>
        </w:rPr>
        <w:t>customer designated premise</w:t>
      </w:r>
      <w:r w:rsidR="004219DD">
        <w:rPr>
          <w:szCs w:val="22"/>
        </w:rPr>
        <w:t>s</w:t>
      </w:r>
      <w:r w:rsidR="00C315DF">
        <w:rPr>
          <w:szCs w:val="22"/>
        </w:rPr>
        <w:t xml:space="preserve"> and a WATS Serving Office (WSO).  </w:t>
      </w:r>
      <w:r w:rsidR="00BD3D24">
        <w:rPr>
          <w:szCs w:val="22"/>
        </w:rPr>
        <w:t>CBT</w:t>
      </w:r>
      <w:r>
        <w:rPr>
          <w:szCs w:val="22"/>
        </w:rPr>
        <w:t xml:space="preserve"> </w:t>
      </w:r>
      <w:r w:rsidR="00E34C44">
        <w:rPr>
          <w:szCs w:val="22"/>
        </w:rPr>
        <w:t>indicates</w:t>
      </w:r>
      <w:r>
        <w:rPr>
          <w:szCs w:val="22"/>
        </w:rPr>
        <w:t xml:space="preserve">, however, </w:t>
      </w:r>
      <w:r w:rsidR="005943D7">
        <w:rPr>
          <w:szCs w:val="22"/>
        </w:rPr>
        <w:t xml:space="preserve">that Voice Grade Service has declined as customers move to faster Ethernet-based services.  </w:t>
      </w:r>
      <w:r w:rsidR="00F132AD">
        <w:rPr>
          <w:szCs w:val="22"/>
        </w:rPr>
        <w:t xml:space="preserve">In the application, CBT </w:t>
      </w:r>
      <w:r w:rsidR="00CE474D">
        <w:rPr>
          <w:szCs w:val="22"/>
        </w:rPr>
        <w:t xml:space="preserve">asserts, for example, </w:t>
      </w:r>
      <w:r w:rsidR="00F132AD">
        <w:rPr>
          <w:szCs w:val="22"/>
        </w:rPr>
        <w:t xml:space="preserve">that </w:t>
      </w:r>
      <w:r w:rsidR="005943D7">
        <w:rPr>
          <w:szCs w:val="22"/>
        </w:rPr>
        <w:t xml:space="preserve">there are </w:t>
      </w:r>
      <w:r w:rsidR="00F132AD">
        <w:rPr>
          <w:szCs w:val="22"/>
        </w:rPr>
        <w:t xml:space="preserve">no more than </w:t>
      </w:r>
      <w:r w:rsidR="005943D7">
        <w:rPr>
          <w:szCs w:val="22"/>
        </w:rPr>
        <w:t xml:space="preserve">eight customers </w:t>
      </w:r>
      <w:r w:rsidR="00F132AD">
        <w:rPr>
          <w:szCs w:val="22"/>
        </w:rPr>
        <w:t xml:space="preserve">that currently receive </w:t>
      </w:r>
      <w:r w:rsidR="005943D7">
        <w:rPr>
          <w:szCs w:val="22"/>
        </w:rPr>
        <w:t xml:space="preserve">the Affected Service in the Service Areas.  </w:t>
      </w:r>
      <w:r w:rsidR="00361335">
        <w:rPr>
          <w:szCs w:val="22"/>
        </w:rPr>
        <w:t xml:space="preserve">In its notice to customers, </w:t>
      </w:r>
      <w:r w:rsidR="005943D7">
        <w:rPr>
          <w:szCs w:val="22"/>
        </w:rPr>
        <w:t xml:space="preserve">CBT </w:t>
      </w:r>
      <w:r w:rsidR="00631A1C">
        <w:rPr>
          <w:szCs w:val="22"/>
        </w:rPr>
        <w:t xml:space="preserve">also </w:t>
      </w:r>
      <w:r w:rsidR="00361335">
        <w:rPr>
          <w:szCs w:val="22"/>
        </w:rPr>
        <w:t xml:space="preserve">states that </w:t>
      </w:r>
      <w:r w:rsidR="00E34C44">
        <w:rPr>
          <w:szCs w:val="22"/>
        </w:rPr>
        <w:t xml:space="preserve">it is in the process of expanding the reach of its fiber optic network and removing equipment from the network that no longer meets its standards for reliability and performance.  </w:t>
      </w:r>
      <w:r w:rsidR="005B14E3">
        <w:rPr>
          <w:szCs w:val="22"/>
        </w:rPr>
        <w:t xml:space="preserve">CBT </w:t>
      </w:r>
      <w:r w:rsidR="005943D7">
        <w:rPr>
          <w:szCs w:val="22"/>
        </w:rPr>
        <w:t xml:space="preserve">indicates </w:t>
      </w:r>
      <w:r w:rsidR="005B14E3">
        <w:rPr>
          <w:szCs w:val="22"/>
        </w:rPr>
        <w:t xml:space="preserve">that </w:t>
      </w:r>
      <w:r w:rsidR="00E34C44">
        <w:rPr>
          <w:szCs w:val="22"/>
        </w:rPr>
        <w:t xml:space="preserve">it </w:t>
      </w:r>
      <w:r w:rsidR="00104493">
        <w:rPr>
          <w:szCs w:val="22"/>
        </w:rPr>
        <w:t>now</w:t>
      </w:r>
      <w:r w:rsidR="005B14E3">
        <w:rPr>
          <w:szCs w:val="22"/>
        </w:rPr>
        <w:t xml:space="preserve"> plans to discontinue </w:t>
      </w:r>
      <w:r w:rsidR="00B73253">
        <w:rPr>
          <w:szCs w:val="22"/>
        </w:rPr>
        <w:t>Voice Grade Service</w:t>
      </w:r>
      <w:r w:rsidR="00FA36F0">
        <w:rPr>
          <w:szCs w:val="22"/>
        </w:rPr>
        <w:t xml:space="preserve"> in the Service Areas </w:t>
      </w:r>
      <w:r w:rsidR="005943D7">
        <w:rPr>
          <w:szCs w:val="22"/>
        </w:rPr>
        <w:t xml:space="preserve">on or after </w:t>
      </w:r>
      <w:r w:rsidR="006751A7">
        <w:rPr>
          <w:szCs w:val="22"/>
        </w:rPr>
        <w:t xml:space="preserve">March 1, </w:t>
      </w:r>
      <w:r w:rsidR="00FA36F0">
        <w:rPr>
          <w:szCs w:val="22"/>
        </w:rPr>
        <w:t xml:space="preserve">2015, subject to Commission authorization.  </w:t>
      </w:r>
      <w:r w:rsidR="00D3671D">
        <w:rPr>
          <w:szCs w:val="22"/>
        </w:rPr>
        <w:t>CBT</w:t>
      </w:r>
      <w:r w:rsidR="007E1393">
        <w:rPr>
          <w:szCs w:val="22"/>
        </w:rPr>
        <w:t>,</w:t>
      </w:r>
      <w:r w:rsidR="00D3671D">
        <w:rPr>
          <w:szCs w:val="22"/>
        </w:rPr>
        <w:t xml:space="preserve"> </w:t>
      </w:r>
      <w:r w:rsidR="007E1393">
        <w:rPr>
          <w:szCs w:val="22"/>
        </w:rPr>
        <w:t xml:space="preserve">nevertheless, </w:t>
      </w:r>
      <w:r w:rsidR="00D3671D">
        <w:rPr>
          <w:szCs w:val="22"/>
        </w:rPr>
        <w:t xml:space="preserve">maintains that the public convenience and necessity will not be impaired by the proposed discontinuance given the small number of affected customers.  </w:t>
      </w:r>
      <w:r w:rsidR="00384B66">
        <w:rPr>
          <w:szCs w:val="22"/>
        </w:rPr>
        <w:t xml:space="preserve">According to CBT, </w:t>
      </w:r>
      <w:r w:rsidR="00F46184">
        <w:rPr>
          <w:szCs w:val="22"/>
        </w:rPr>
        <w:t xml:space="preserve">notification letters were sent </w:t>
      </w:r>
      <w:r w:rsidR="00235E36">
        <w:rPr>
          <w:szCs w:val="22"/>
        </w:rPr>
        <w:t xml:space="preserve">via U.S. mail on October 17, 2014 </w:t>
      </w:r>
      <w:r w:rsidR="00F46184">
        <w:rPr>
          <w:szCs w:val="22"/>
        </w:rPr>
        <w:t xml:space="preserve">to </w:t>
      </w:r>
      <w:r w:rsidR="00384B66">
        <w:rPr>
          <w:szCs w:val="22"/>
        </w:rPr>
        <w:t xml:space="preserve">inform </w:t>
      </w:r>
      <w:r w:rsidR="00F46184">
        <w:rPr>
          <w:szCs w:val="22"/>
        </w:rPr>
        <w:t xml:space="preserve">affected customers </w:t>
      </w:r>
      <w:r w:rsidR="00384B66">
        <w:rPr>
          <w:szCs w:val="22"/>
        </w:rPr>
        <w:t>of the proposed discontinuance</w:t>
      </w:r>
      <w:r w:rsidR="00F46184">
        <w:rPr>
          <w:szCs w:val="22"/>
        </w:rPr>
        <w:t xml:space="preserve">.  </w:t>
      </w:r>
      <w:r w:rsidR="00BD3D24">
        <w:rPr>
          <w:szCs w:val="22"/>
        </w:rPr>
        <w:t>CBT</w:t>
      </w:r>
      <w:r>
        <w:rPr>
          <w:szCs w:val="22"/>
        </w:rPr>
        <w:t xml:space="preserve"> </w:t>
      </w:r>
      <w:r w:rsidR="006751A7">
        <w:rPr>
          <w:szCs w:val="22"/>
        </w:rPr>
        <w:t xml:space="preserve">indicates </w:t>
      </w:r>
      <w:r>
        <w:rPr>
          <w:szCs w:val="22"/>
        </w:rPr>
        <w:t>that it is considered dominant with respect to the service to be discontinued.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6D7C" w:rsidRPr="00C315DF"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D3D24">
        <w:rPr>
          <w:szCs w:val="22"/>
        </w:rPr>
        <w:t>CBT</w:t>
      </w:r>
      <w:r>
        <w:rPr>
          <w:szCs w:val="22"/>
        </w:rPr>
        <w:t xml:space="preserve">’s application will be deemed to be granted automatically on the </w:t>
      </w:r>
      <w:r w:rsidR="008C4B1E">
        <w:rPr>
          <w:szCs w:val="22"/>
        </w:rPr>
        <w:t>60th</w:t>
      </w:r>
      <w:r>
        <w:rPr>
          <w:szCs w:val="22"/>
        </w:rPr>
        <w:t xml:space="preserve"> day after the release date of this public notice, unless the Commission notifies </w:t>
      </w:r>
      <w:r w:rsidR="00BD3D24">
        <w:rPr>
          <w:szCs w:val="22"/>
        </w:rPr>
        <w:t>CBT</w:t>
      </w:r>
      <w:r>
        <w:rPr>
          <w:szCs w:val="22"/>
        </w:rPr>
        <w:t xml:space="preserve"> that the grant will not be automatically effective.  In </w:t>
      </w:r>
      <w:r w:rsidR="001C4EDB">
        <w:rPr>
          <w:szCs w:val="22"/>
        </w:rPr>
        <w:t>its</w:t>
      </w:r>
      <w:r>
        <w:rPr>
          <w:szCs w:val="22"/>
        </w:rPr>
        <w:t xml:space="preserve"> </w:t>
      </w:r>
      <w:r w:rsidR="001C4EDB">
        <w:rPr>
          <w:szCs w:val="22"/>
        </w:rPr>
        <w:t>notice to customers</w:t>
      </w:r>
      <w:r>
        <w:rPr>
          <w:szCs w:val="22"/>
        </w:rPr>
        <w:t xml:space="preserve">, </w:t>
      </w:r>
      <w:r w:rsidR="00BD3D24">
        <w:rPr>
          <w:szCs w:val="22"/>
        </w:rPr>
        <w:lastRenderedPageBreak/>
        <w:t>CBT</w:t>
      </w:r>
      <w:r>
        <w:rPr>
          <w:szCs w:val="22"/>
        </w:rPr>
        <w:t xml:space="preserve"> indicates that it plans to discontinue </w:t>
      </w:r>
      <w:r w:rsidR="00B73253">
        <w:rPr>
          <w:szCs w:val="22"/>
        </w:rPr>
        <w:t>Voice Grade Service</w:t>
      </w:r>
      <w:r w:rsidR="00775DAD">
        <w:rPr>
          <w:szCs w:val="22"/>
        </w:rPr>
        <w:t xml:space="preserve"> </w:t>
      </w:r>
      <w:r w:rsidR="004D35C5" w:rsidRPr="004D35C5">
        <w:rPr>
          <w:szCs w:val="22"/>
        </w:rPr>
        <w:t xml:space="preserve">in the Service Areas </w:t>
      </w:r>
      <w:r w:rsidR="00526B15">
        <w:rPr>
          <w:szCs w:val="22"/>
        </w:rPr>
        <w:t xml:space="preserve">on or after </w:t>
      </w:r>
      <w:r w:rsidR="00775DAD">
        <w:rPr>
          <w:szCs w:val="22"/>
        </w:rPr>
        <w:t xml:space="preserve">March </w:t>
      </w:r>
      <w:r w:rsidR="004D35C5" w:rsidRPr="004D35C5">
        <w:rPr>
          <w:szCs w:val="22"/>
        </w:rPr>
        <w:t>1, 2015, subject to Commission a</w:t>
      </w:r>
      <w:r w:rsidR="000C6370">
        <w:rPr>
          <w:szCs w:val="22"/>
        </w:rPr>
        <w:t>uthorization</w:t>
      </w:r>
      <w:r>
        <w:rPr>
          <w:szCs w:val="22"/>
        </w:rPr>
        <w:t xml:space="preserve">.  Accordingly, pursuant to section 63.71(c) and the terms of </w:t>
      </w:r>
      <w:r w:rsidR="00BD3D24">
        <w:rPr>
          <w:szCs w:val="22"/>
        </w:rPr>
        <w:t>CBT</w:t>
      </w:r>
      <w:r>
        <w:rPr>
          <w:szCs w:val="22"/>
        </w:rPr>
        <w:t xml:space="preserve">’s application, absent further Commission action, </w:t>
      </w:r>
      <w:r w:rsidR="00BD3D24">
        <w:rPr>
          <w:szCs w:val="22"/>
        </w:rPr>
        <w:t>CBT</w:t>
      </w:r>
      <w:r>
        <w:rPr>
          <w:szCs w:val="22"/>
        </w:rPr>
        <w:t xml:space="preserve"> may discontinue </w:t>
      </w:r>
      <w:r w:rsidR="00313BC6">
        <w:rPr>
          <w:szCs w:val="22"/>
        </w:rPr>
        <w:t xml:space="preserve">its </w:t>
      </w:r>
      <w:r w:rsidR="00B73253">
        <w:rPr>
          <w:szCs w:val="22"/>
        </w:rPr>
        <w:t>Voice Grade Service</w:t>
      </w:r>
      <w:r w:rsidR="00313BC6" w:rsidRPr="004D35C5">
        <w:rPr>
          <w:szCs w:val="22"/>
        </w:rPr>
        <w:t xml:space="preserve"> in the Service Areas on or after </w:t>
      </w:r>
      <w:r w:rsidR="00140503">
        <w:rPr>
          <w:b/>
          <w:szCs w:val="22"/>
        </w:rPr>
        <w:t xml:space="preserve">March </w:t>
      </w:r>
      <w:r w:rsidR="004818E2">
        <w:rPr>
          <w:b/>
          <w:szCs w:val="22"/>
        </w:rPr>
        <w:t>30</w:t>
      </w:r>
      <w:r w:rsidR="00313BC6" w:rsidRPr="00313BC6">
        <w:rPr>
          <w:b/>
          <w:szCs w:val="22"/>
        </w:rPr>
        <w:t>, 2015</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Pr="00833B86"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C315DF">
        <w:rPr>
          <w:b/>
          <w:szCs w:val="22"/>
        </w:rPr>
        <w:t>March 2</w:t>
      </w:r>
      <w:r>
        <w:rPr>
          <w:b/>
          <w:szCs w:val="22"/>
        </w:rPr>
        <w:t>, 201</w:t>
      </w:r>
      <w:r w:rsidR="00993D93">
        <w:rPr>
          <w:b/>
          <w:szCs w:val="22"/>
        </w:rPr>
        <w:t>5</w:t>
      </w:r>
      <w:r>
        <w:rPr>
          <w:szCs w:val="22"/>
        </w:rPr>
        <w:t xml:space="preserve">.  Such comments should refer to </w:t>
      </w:r>
      <w:r>
        <w:rPr>
          <w:b/>
          <w:szCs w:val="22"/>
        </w:rPr>
        <w:t>WC Docket No. 14-</w:t>
      </w:r>
      <w:r w:rsidR="00C12E37">
        <w:rPr>
          <w:b/>
          <w:szCs w:val="22"/>
        </w:rPr>
        <w:t>26</w:t>
      </w:r>
      <w:r w:rsidR="00C315DF">
        <w:rPr>
          <w:b/>
          <w:szCs w:val="22"/>
        </w:rPr>
        <w:t>6</w:t>
      </w:r>
      <w:r>
        <w:rPr>
          <w:b/>
          <w:szCs w:val="22"/>
        </w:rPr>
        <w:t xml:space="preserve"> and Comp. Pol. File No. 11</w:t>
      </w:r>
      <w:r w:rsidR="0030039C">
        <w:rPr>
          <w:b/>
          <w:szCs w:val="22"/>
        </w:rPr>
        <w:t>8</w:t>
      </w:r>
      <w:r w:rsidR="00C315DF">
        <w:rPr>
          <w:b/>
          <w:szCs w:val="22"/>
        </w:rPr>
        <w:t>8</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86A3F">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C53331">
        <w:rPr>
          <w:szCs w:val="22"/>
        </w:rPr>
        <w:t xml:space="preserve"> </w:t>
      </w:r>
      <w:r>
        <w:rPr>
          <w:szCs w:val="22"/>
        </w:rPr>
        <w:t xml:space="preserve">Carmell Weathers.  In addition, comments should be served upon the Applicant.  Commenters are also requested to fax their comments to the FCC at (202) 418-1413, Attention: </w:t>
      </w:r>
      <w:r w:rsidR="00C53331">
        <w:rPr>
          <w:szCs w:val="22"/>
        </w:rPr>
        <w:t xml:space="preserve"> </w:t>
      </w:r>
      <w:r>
        <w:rPr>
          <w:szCs w:val="22"/>
        </w:rPr>
        <w:t>Carmell Weathers.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lastRenderedPageBreak/>
        <w:t xml:space="preserve">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53331">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w:t>
      </w:r>
      <w:r w:rsidR="00833B86">
        <w:rPr>
          <w:szCs w:val="22"/>
        </w:rPr>
        <w:t>Rodney McDonald</w:t>
      </w:r>
      <w:r>
        <w:rPr>
          <w:szCs w:val="22"/>
        </w:rPr>
        <w:t>, (202) 418-7</w:t>
      </w:r>
      <w:r w:rsidR="00833B86">
        <w:rPr>
          <w:szCs w:val="22"/>
        </w:rPr>
        <w:t>513</w:t>
      </w:r>
      <w:r>
        <w:rPr>
          <w:szCs w:val="22"/>
        </w:rPr>
        <w:t xml:space="preserve"> (voice), </w:t>
      </w:r>
      <w:r w:rsidR="00833B86">
        <w:rPr>
          <w:color w:val="000000"/>
          <w:u w:val="single"/>
        </w:rPr>
        <w:t>Rodney</w:t>
      </w:r>
      <w:r>
        <w:rPr>
          <w:color w:val="000000"/>
          <w:u w:val="single"/>
        </w:rPr>
        <w:t>.</w:t>
      </w:r>
      <w:r w:rsidR="00833B86">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6D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7C" w:rsidRDefault="00146D7C">
      <w:r>
        <w:separator/>
      </w:r>
    </w:p>
  </w:endnote>
  <w:endnote w:type="continuationSeparator" w:id="0">
    <w:p w:rsidR="00146D7C" w:rsidRDefault="001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E" w:rsidRDefault="00857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146D7C">
    <w:pPr>
      <w:pStyle w:val="Footer"/>
      <w:jc w:val="center"/>
    </w:pPr>
    <w:r>
      <w:rPr>
        <w:rStyle w:val="PageNumber"/>
      </w:rPr>
      <w:fldChar w:fldCharType="begin"/>
    </w:r>
    <w:r>
      <w:rPr>
        <w:rStyle w:val="PageNumber"/>
      </w:rPr>
      <w:instrText xml:space="preserve"> PAGE </w:instrText>
    </w:r>
    <w:r>
      <w:rPr>
        <w:rStyle w:val="PageNumber"/>
      </w:rPr>
      <w:fldChar w:fldCharType="separate"/>
    </w:r>
    <w:r w:rsidR="00AA538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E" w:rsidRDefault="0085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7C" w:rsidRDefault="00146D7C">
      <w:r>
        <w:separator/>
      </w:r>
    </w:p>
  </w:footnote>
  <w:footnote w:type="continuationSeparator" w:id="0">
    <w:p w:rsidR="00146D7C" w:rsidRDefault="00146D7C">
      <w:r>
        <w:continuationSeparator/>
      </w:r>
    </w:p>
  </w:footnote>
  <w:footnote w:id="1">
    <w:p w:rsidR="00146D7C" w:rsidRDefault="00146D7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E" w:rsidRDefault="00857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E" w:rsidRDefault="00857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AA538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146D7C" w:rsidRDefault="00146D7C">
                <w:pPr>
                  <w:rPr>
                    <w:rFonts w:ascii="Arial" w:hAnsi="Arial"/>
                    <w:b/>
                  </w:rPr>
                </w:pPr>
                <w:r>
                  <w:rPr>
                    <w:rFonts w:ascii="Arial" w:hAnsi="Arial"/>
                    <w:b/>
                  </w:rPr>
                  <w:t>Federal Communications Commission</w:t>
                </w:r>
              </w:p>
              <w:p w:rsidR="00146D7C" w:rsidRDefault="00146D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6D7C" w:rsidRDefault="00146D7C">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146D7C">
      <w:rPr>
        <w:rFonts w:ascii="News Gothic MT" w:hAnsi="News Gothic MT"/>
        <w:b/>
        <w:kern w:val="28"/>
        <w:sz w:val="96"/>
      </w:rPr>
      <w:t>PUBLIC NOTICE</w:t>
    </w:r>
  </w:p>
  <w:p w:rsidR="00146D7C" w:rsidRDefault="00AA538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146D7C" w:rsidRDefault="00146D7C">
                <w:pPr>
                  <w:spacing w:before="40"/>
                  <w:jc w:val="right"/>
                  <w:rPr>
                    <w:rFonts w:ascii="Arial" w:hAnsi="Arial"/>
                    <w:b/>
                    <w:sz w:val="16"/>
                    <w:szCs w:val="16"/>
                  </w:rPr>
                </w:pPr>
                <w:r>
                  <w:rPr>
                    <w:rFonts w:ascii="Arial" w:hAnsi="Arial"/>
                    <w:b/>
                    <w:sz w:val="16"/>
                    <w:szCs w:val="16"/>
                  </w:rPr>
                  <w:t>News Media Information 202 / 418-0500</w:t>
                </w:r>
              </w:p>
              <w:p w:rsidR="00146D7C" w:rsidRDefault="00146D7C">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46D7C" w:rsidRDefault="00146D7C">
                <w:pPr>
                  <w:jc w:val="right"/>
                  <w:rPr>
                    <w:rFonts w:ascii="Arial" w:hAnsi="Arial"/>
                    <w:b/>
                    <w:szCs w:val="22"/>
                  </w:rPr>
                </w:pPr>
                <w:r>
                  <w:rPr>
                    <w:rFonts w:ascii="Arial" w:hAnsi="Arial"/>
                    <w:b/>
                    <w:sz w:val="16"/>
                    <w:szCs w:val="16"/>
                  </w:rPr>
                  <w:t>TTY: 1-888-835-5322</w:t>
                </w:r>
              </w:p>
              <w:p w:rsidR="00146D7C" w:rsidRDefault="00146D7C">
                <w:pPr>
                  <w:jc w:val="right"/>
                </w:pPr>
              </w:p>
            </w:txbxContent>
          </v:textbox>
        </v:shape>
      </w:pict>
    </w:r>
    <w:r>
      <w:rPr>
        <w:rFonts w:ascii="Arial" w:hAnsi="Arial"/>
        <w:b/>
        <w:noProof/>
      </w:rPr>
      <w:pict>
        <v:line id="_x0000_s2050" style="position:absolute;left:0;text-align:left;z-index:251657216" from="-22.95pt,51pt" to="490.05pt,51pt"/>
      </w:pict>
    </w:r>
  </w:p>
  <w:p w:rsidR="00146D7C" w:rsidRDefault="00146D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DA7"/>
    <w:rsid w:val="0001026B"/>
    <w:rsid w:val="00016399"/>
    <w:rsid w:val="000B48C4"/>
    <w:rsid w:val="000C6370"/>
    <w:rsid w:val="000D1A0D"/>
    <w:rsid w:val="000D1D10"/>
    <w:rsid w:val="00104493"/>
    <w:rsid w:val="00140503"/>
    <w:rsid w:val="00146D7C"/>
    <w:rsid w:val="0018197C"/>
    <w:rsid w:val="001C4EDB"/>
    <w:rsid w:val="001E4096"/>
    <w:rsid w:val="00235299"/>
    <w:rsid w:val="00235E36"/>
    <w:rsid w:val="002643A2"/>
    <w:rsid w:val="00270AAE"/>
    <w:rsid w:val="00281548"/>
    <w:rsid w:val="00290DC3"/>
    <w:rsid w:val="00294AC6"/>
    <w:rsid w:val="002B2EB7"/>
    <w:rsid w:val="002C5AB2"/>
    <w:rsid w:val="002E18FF"/>
    <w:rsid w:val="002E64CE"/>
    <w:rsid w:val="0030039C"/>
    <w:rsid w:val="00306A23"/>
    <w:rsid w:val="00313BC6"/>
    <w:rsid w:val="00354C9F"/>
    <w:rsid w:val="00361335"/>
    <w:rsid w:val="00363901"/>
    <w:rsid w:val="00384B66"/>
    <w:rsid w:val="0039792A"/>
    <w:rsid w:val="003A10A5"/>
    <w:rsid w:val="004219DD"/>
    <w:rsid w:val="00450298"/>
    <w:rsid w:val="00474DF7"/>
    <w:rsid w:val="004818E2"/>
    <w:rsid w:val="004B6BB0"/>
    <w:rsid w:val="004D35C5"/>
    <w:rsid w:val="00513079"/>
    <w:rsid w:val="00514E19"/>
    <w:rsid w:val="00526B15"/>
    <w:rsid w:val="0059384F"/>
    <w:rsid w:val="005943D7"/>
    <w:rsid w:val="005B14E3"/>
    <w:rsid w:val="006206A6"/>
    <w:rsid w:val="00626E3E"/>
    <w:rsid w:val="00626FCC"/>
    <w:rsid w:val="00631A1C"/>
    <w:rsid w:val="00637DA7"/>
    <w:rsid w:val="006603C0"/>
    <w:rsid w:val="00667303"/>
    <w:rsid w:val="006751A7"/>
    <w:rsid w:val="006A19E7"/>
    <w:rsid w:val="00702ACB"/>
    <w:rsid w:val="00704D1C"/>
    <w:rsid w:val="00711879"/>
    <w:rsid w:val="00775DAD"/>
    <w:rsid w:val="007942FB"/>
    <w:rsid w:val="007A6E6F"/>
    <w:rsid w:val="007B3EEF"/>
    <w:rsid w:val="007D5D33"/>
    <w:rsid w:val="007E1393"/>
    <w:rsid w:val="00833B86"/>
    <w:rsid w:val="0085786E"/>
    <w:rsid w:val="008653EF"/>
    <w:rsid w:val="008657BC"/>
    <w:rsid w:val="008670E8"/>
    <w:rsid w:val="0087777A"/>
    <w:rsid w:val="00885A35"/>
    <w:rsid w:val="00886A3F"/>
    <w:rsid w:val="008A77E5"/>
    <w:rsid w:val="008B5BD8"/>
    <w:rsid w:val="008C4B1E"/>
    <w:rsid w:val="008E7B42"/>
    <w:rsid w:val="00922B60"/>
    <w:rsid w:val="0095409E"/>
    <w:rsid w:val="0099122C"/>
    <w:rsid w:val="00993D93"/>
    <w:rsid w:val="009B5755"/>
    <w:rsid w:val="009D5D3D"/>
    <w:rsid w:val="009E08C4"/>
    <w:rsid w:val="009F715D"/>
    <w:rsid w:val="00A11B7B"/>
    <w:rsid w:val="00A64AFF"/>
    <w:rsid w:val="00A721A0"/>
    <w:rsid w:val="00AA1713"/>
    <w:rsid w:val="00AA2737"/>
    <w:rsid w:val="00AA4E76"/>
    <w:rsid w:val="00AA538E"/>
    <w:rsid w:val="00AF74F8"/>
    <w:rsid w:val="00B1476A"/>
    <w:rsid w:val="00B43AC0"/>
    <w:rsid w:val="00B5528F"/>
    <w:rsid w:val="00B73253"/>
    <w:rsid w:val="00B95178"/>
    <w:rsid w:val="00BD3D24"/>
    <w:rsid w:val="00BD45A0"/>
    <w:rsid w:val="00BF08D7"/>
    <w:rsid w:val="00C12E37"/>
    <w:rsid w:val="00C14713"/>
    <w:rsid w:val="00C315DF"/>
    <w:rsid w:val="00C35180"/>
    <w:rsid w:val="00C53331"/>
    <w:rsid w:val="00C57297"/>
    <w:rsid w:val="00C60425"/>
    <w:rsid w:val="00CD0B97"/>
    <w:rsid w:val="00CE474D"/>
    <w:rsid w:val="00D15FE0"/>
    <w:rsid w:val="00D20CC6"/>
    <w:rsid w:val="00D3671D"/>
    <w:rsid w:val="00D373FA"/>
    <w:rsid w:val="00D44ECD"/>
    <w:rsid w:val="00D50E39"/>
    <w:rsid w:val="00D5166C"/>
    <w:rsid w:val="00D66EB9"/>
    <w:rsid w:val="00D91830"/>
    <w:rsid w:val="00DD22C8"/>
    <w:rsid w:val="00DD4519"/>
    <w:rsid w:val="00DD680F"/>
    <w:rsid w:val="00DE630B"/>
    <w:rsid w:val="00DF6591"/>
    <w:rsid w:val="00E019FA"/>
    <w:rsid w:val="00E34C44"/>
    <w:rsid w:val="00E47BF1"/>
    <w:rsid w:val="00E62AD9"/>
    <w:rsid w:val="00E86B4C"/>
    <w:rsid w:val="00EB7B24"/>
    <w:rsid w:val="00EE1C68"/>
    <w:rsid w:val="00EE1F4D"/>
    <w:rsid w:val="00F132AD"/>
    <w:rsid w:val="00F30271"/>
    <w:rsid w:val="00F46184"/>
    <w:rsid w:val="00F95389"/>
    <w:rsid w:val="00F967D5"/>
    <w:rsid w:val="00FA36F0"/>
    <w:rsid w:val="00FC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7171</Characters>
  <Application>Microsoft Office Word</Application>
  <DocSecurity>0</DocSecurity>
  <Lines>112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2015-01-29T21:33:00Z</dcterms:created>
  <dcterms:modified xsi:type="dcterms:W3CDTF">2015-01-29T21:33:00Z</dcterms:modified>
  <cp:category> </cp:category>
  <cp:contentStatus> </cp:contentStatus>
</cp:coreProperties>
</file>