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CA" w:rsidRDefault="00C865CA">
      <w:pPr>
        <w:rPr>
          <w:sz w:val="23"/>
        </w:rPr>
        <w:sectPr w:rsidR="00C865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bookmarkStart w:id="0" w:name="_GoBack"/>
      <w:bookmarkEnd w:id="0"/>
      <w:r>
        <w:rPr>
          <w:sz w:val="23"/>
        </w:rPr>
        <w:t xml:space="preserve"> </w:t>
      </w:r>
    </w:p>
    <w:p w:rsidR="00C865CA" w:rsidRDefault="00635CF6">
      <w:pPr>
        <w:suppressAutoHyphens/>
        <w:jc w:val="right"/>
        <w:rPr>
          <w:b/>
        </w:rPr>
      </w:pPr>
      <w:r>
        <w:rPr>
          <w:b/>
        </w:rPr>
        <w:lastRenderedPageBreak/>
        <w:t>DA 15-</w:t>
      </w:r>
      <w:r w:rsidR="00200245">
        <w:rPr>
          <w:b/>
        </w:rPr>
        <w:t>1374</w:t>
      </w:r>
    </w:p>
    <w:p w:rsidR="00C865CA" w:rsidRDefault="00635CF6">
      <w:pPr>
        <w:tabs>
          <w:tab w:val="right" w:pos="9360"/>
        </w:tabs>
        <w:suppressAutoHyphens/>
        <w:spacing w:after="240"/>
        <w:jc w:val="left"/>
        <w:rPr>
          <w:b/>
        </w:rPr>
      </w:pPr>
      <w:r>
        <w:rPr>
          <w:b/>
        </w:rPr>
        <w:tab/>
        <w:t xml:space="preserve">Released:  </w:t>
      </w:r>
      <w:r w:rsidR="00200245">
        <w:rPr>
          <w:b/>
        </w:rPr>
        <w:t>December 2</w:t>
      </w:r>
      <w:r>
        <w:rPr>
          <w:b/>
        </w:rPr>
        <w:t>, 2015</w:t>
      </w:r>
    </w:p>
    <w:p w:rsidR="00C865CA" w:rsidRDefault="00C865CA">
      <w:pPr>
        <w:suppressAutoHyphens/>
        <w:spacing w:after="240"/>
        <w:jc w:val="center"/>
        <w:rPr>
          <w:b/>
        </w:rPr>
      </w:pPr>
      <w:bookmarkStart w:id="1" w:name="OLE_LINK1"/>
      <w:bookmarkStart w:id="2" w:name="OLE_LINK2"/>
      <w:r>
        <w:rPr>
          <w:b/>
        </w:rPr>
        <w:t>NOTICE OF NON-STREAMLINED DOMESTIC 214 APPLICATION GRANTED</w:t>
      </w:r>
    </w:p>
    <w:bookmarkEnd w:id="1"/>
    <w:bookmarkEnd w:id="2"/>
    <w:p w:rsidR="00C865CA" w:rsidRDefault="00635CF6">
      <w:pPr>
        <w:suppressAutoHyphens/>
        <w:spacing w:after="240"/>
        <w:jc w:val="center"/>
        <w:rPr>
          <w:b/>
        </w:rPr>
      </w:pPr>
      <w:r>
        <w:rPr>
          <w:b/>
        </w:rPr>
        <w:t>WC Docket No. 15-</w:t>
      </w:r>
      <w:r w:rsidR="003A265C">
        <w:rPr>
          <w:b/>
        </w:rPr>
        <w:t>2</w:t>
      </w:r>
      <w:r w:rsidR="00200245">
        <w:rPr>
          <w:b/>
        </w:rPr>
        <w:t>46</w:t>
      </w:r>
    </w:p>
    <w:p w:rsidR="00200245" w:rsidRPr="00200245" w:rsidRDefault="00200245" w:rsidP="00200245">
      <w:pPr>
        <w:widowControl/>
        <w:ind w:firstLine="720"/>
        <w:jc w:val="left"/>
        <w:rPr>
          <w:szCs w:val="24"/>
        </w:rPr>
      </w:pPr>
      <w:r w:rsidRPr="00200245">
        <w:rPr>
          <w:szCs w:val="24"/>
        </w:rPr>
        <w:t>Pursuant to section 214 of the Communications Act of 1934, as amended (Act), 47 U.S.C. § 214, and sections 0.91, 0.291, and 63.03 of the Commission’s rules, 47 C.F.R. §§ 0.91, 0.291, and 63.03, the Wireline Competition Bureau (Bureau) approves the application seeking to transfer control of OnStar, LLC to the current board of directors of General Motors Company.</w:t>
      </w:r>
      <w:r w:rsidRPr="00200245">
        <w:rPr>
          <w:szCs w:val="24"/>
          <w:vertAlign w:val="superscript"/>
        </w:rPr>
        <w:footnoteReference w:id="1"/>
      </w:r>
      <w:r w:rsidRPr="00200245">
        <w:rPr>
          <w:szCs w:val="24"/>
        </w:rPr>
        <w:t xml:space="preserve">  No comments were filed in opposition to the application.  </w:t>
      </w:r>
    </w:p>
    <w:p w:rsidR="00200245" w:rsidRPr="00200245" w:rsidRDefault="00200245" w:rsidP="00200245">
      <w:pPr>
        <w:widowControl/>
        <w:ind w:firstLine="720"/>
        <w:jc w:val="left"/>
        <w:rPr>
          <w:szCs w:val="24"/>
        </w:rPr>
      </w:pPr>
    </w:p>
    <w:p w:rsidR="00200245" w:rsidRPr="00200245" w:rsidRDefault="00200245" w:rsidP="00200245">
      <w:pPr>
        <w:widowControl/>
        <w:ind w:firstLine="720"/>
        <w:jc w:val="left"/>
        <w:rPr>
          <w:szCs w:val="22"/>
        </w:rPr>
      </w:pPr>
      <w:r w:rsidRPr="00200245">
        <w:rPr>
          <w:szCs w:val="24"/>
        </w:rPr>
        <w:t>The Bureau finds, upon consideration of the record, that the proposed transfer of assets will serve the public interest, convenience, and necessity, and therefore grants the requested authorization.</w:t>
      </w:r>
      <w:r w:rsidRPr="00200245">
        <w:rPr>
          <w:vertAlign w:val="superscript"/>
        </w:rPr>
        <w:footnoteReference w:id="2"/>
      </w:r>
      <w:r w:rsidRPr="00200245">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p>
    <w:p w:rsidR="00200245" w:rsidRPr="00200245" w:rsidRDefault="00200245" w:rsidP="002002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p>
    <w:p w:rsidR="00200245" w:rsidRPr="00200245" w:rsidRDefault="00200245" w:rsidP="002002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 w:rsidRPr="00200245">
        <w:tab/>
        <w:t>For further information, please contact Gregory D. Kwan, 202-418-1191, Competition Policy Division, Wireline Competition Bureau.</w:t>
      </w:r>
    </w:p>
    <w:p w:rsidR="00C865CA" w:rsidRDefault="00C865CA">
      <w:pPr>
        <w:pStyle w:val="BodyText3"/>
        <w:rPr>
          <w:sz w:val="22"/>
        </w:rPr>
      </w:pPr>
    </w:p>
    <w:p w:rsidR="00C865CA" w:rsidRDefault="00C865CA">
      <w:pPr>
        <w:pStyle w:val="BodyText3"/>
        <w:jc w:val="center"/>
        <w:rPr>
          <w:sz w:val="22"/>
        </w:rPr>
      </w:pPr>
      <w:r>
        <w:rPr>
          <w:b/>
          <w:sz w:val="22"/>
        </w:rPr>
        <w:t>-FCC-</w:t>
      </w:r>
    </w:p>
    <w:p w:rsidR="00C865CA" w:rsidRDefault="00C865CA">
      <w:pPr>
        <w:widowControl/>
        <w:autoSpaceDE w:val="0"/>
        <w:autoSpaceDN w:val="0"/>
        <w:adjustRightInd w:val="0"/>
      </w:pPr>
      <w:r>
        <w:t xml:space="preserve">      </w:t>
      </w:r>
    </w:p>
    <w:sectPr w:rsidR="00C865CA">
      <w:endnotePr>
        <w:numFmt w:val="decimal"/>
      </w:endnotePr>
      <w:type w:val="continuous"/>
      <w:pgSz w:w="12240" w:h="15840"/>
      <w:pgMar w:top="144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F0" w:rsidRDefault="00FA5EF0">
      <w:pPr>
        <w:spacing w:line="20" w:lineRule="exact"/>
      </w:pPr>
    </w:p>
  </w:endnote>
  <w:endnote w:type="continuationSeparator" w:id="0">
    <w:p w:rsidR="00FA5EF0" w:rsidRDefault="00FA5EF0">
      <w:r>
        <w:t xml:space="preserve"> </w:t>
      </w:r>
    </w:p>
  </w:endnote>
  <w:endnote w:type="continuationNotice" w:id="1">
    <w:p w:rsidR="00FA5EF0" w:rsidRDefault="00FA5E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5CA" w:rsidRDefault="00C86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5523">
      <w:rPr>
        <w:rStyle w:val="PageNumber"/>
        <w:noProof/>
      </w:rPr>
      <w:t>2</w:t>
    </w:r>
    <w:r>
      <w:rPr>
        <w:rStyle w:val="PageNumber"/>
      </w:rPr>
      <w:fldChar w:fldCharType="end"/>
    </w:r>
  </w:p>
  <w:p w:rsidR="00C865CA" w:rsidRDefault="00C865CA">
    <w:pPr>
      <w:pStyle w:val="Footer"/>
    </w:pPr>
  </w:p>
  <w:p w:rsidR="00C865CA" w:rsidRDefault="00C865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C865CA">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F0" w:rsidRDefault="00FA5EF0">
      <w:r>
        <w:separator/>
      </w:r>
    </w:p>
  </w:footnote>
  <w:footnote w:type="continuationSeparator" w:id="0">
    <w:p w:rsidR="00FA5EF0" w:rsidRDefault="00FA5EF0">
      <w:r>
        <w:continuationSeparator/>
      </w:r>
    </w:p>
  </w:footnote>
  <w:footnote w:id="1">
    <w:p w:rsidR="00200245" w:rsidRDefault="00200245" w:rsidP="00200245">
      <w:pPr>
        <w:widowControl/>
        <w:autoSpaceDE w:val="0"/>
        <w:autoSpaceDN w:val="0"/>
        <w:adjustRightInd w:val="0"/>
        <w:jc w:val="left"/>
        <w:rPr>
          <w:rFonts w:ascii="Arial" w:hAnsi="Arial" w:cs="Arial"/>
          <w:snapToGrid/>
          <w:kern w:val="0"/>
          <w:sz w:val="18"/>
          <w:szCs w:val="18"/>
        </w:rPr>
      </w:pPr>
      <w:r>
        <w:rPr>
          <w:rStyle w:val="FootnoteReference"/>
        </w:rPr>
        <w:footnoteRef/>
      </w:r>
      <w:r w:rsidRPr="00F00AA1">
        <w:rPr>
          <w:sz w:val="20"/>
        </w:rPr>
        <w:t xml:space="preserve"> </w:t>
      </w:r>
      <w:r>
        <w:rPr>
          <w:sz w:val="20"/>
        </w:rPr>
        <w:t xml:space="preserve"> </w:t>
      </w:r>
      <w:r w:rsidRPr="00F00AA1">
        <w:rPr>
          <w:i/>
          <w:sz w:val="20"/>
        </w:rPr>
        <w:t>Domestic Section 214 Application Filed for the Transfer of Control of OnStar, LLC to General Motors Company</w:t>
      </w:r>
      <w:r w:rsidRPr="00F00AA1">
        <w:rPr>
          <w:sz w:val="20"/>
        </w:rPr>
        <w:t xml:space="preserve">, WC Docket No. 15-246 (filed Sept. 29, 2015); </w:t>
      </w:r>
      <w:r w:rsidRPr="00F00AA1">
        <w:rPr>
          <w:i/>
          <w:sz w:val="20"/>
        </w:rPr>
        <w:t>see also</w:t>
      </w:r>
      <w:r w:rsidRPr="00F00AA1">
        <w:rPr>
          <w:sz w:val="20"/>
        </w:rPr>
        <w:t xml:space="preserve"> Letter from Ari Q. Fitzgerald, Counsel to OnStar, LLC and General Motors Company, to Marlene H. Dortch, Secretary, FCC, WC Docket No. 15-246 (filed Oct. 16, 2015);  Letter from Ari Q. Fitzgerald, Counsel to OnStar, LLC and General Motors Company, to Marlene H. Dortch, Secretary, FCC, WC Docket No. 15-246 (filed Oct. 20, 2015) (both letters requesting special temporary authority to continue</w:t>
      </w:r>
      <w:r>
        <w:rPr>
          <w:sz w:val="20"/>
        </w:rPr>
        <w:t xml:space="preserve"> OnStar’s operations while the application wa</w:t>
      </w:r>
      <w:r w:rsidRPr="00F00AA1">
        <w:rPr>
          <w:sz w:val="20"/>
        </w:rPr>
        <w:t xml:space="preserve">s pending at the Commission); Letter from Ari Q. Fitzgerald, Counsel to OnStar, LLC and General Motors Company, to Marlene H. Dortch, Secretary, FCC, WC Docket No. 15-246 (filed Dec. 1, 2015) (confirming that </w:t>
      </w:r>
      <w:r>
        <w:rPr>
          <w:sz w:val="20"/>
        </w:rPr>
        <w:t xml:space="preserve">neither </w:t>
      </w:r>
      <w:r w:rsidRPr="00F00AA1">
        <w:rPr>
          <w:snapToGrid/>
          <w:kern w:val="0"/>
          <w:sz w:val="20"/>
        </w:rPr>
        <w:t>GM nor any other entity related to this transaction hold a ten percent or greater interest in any other FCC-regulated common carrier besides OnStar).</w:t>
      </w:r>
    </w:p>
    <w:p w:rsidR="00200245" w:rsidRPr="00416DF4" w:rsidRDefault="00200245" w:rsidP="00200245">
      <w:pPr>
        <w:widowControl/>
        <w:autoSpaceDE w:val="0"/>
        <w:autoSpaceDN w:val="0"/>
        <w:adjustRightInd w:val="0"/>
        <w:jc w:val="left"/>
        <w:rPr>
          <w:rFonts w:ascii="Arial" w:hAnsi="Arial" w:cs="Arial"/>
          <w:snapToGrid/>
          <w:kern w:val="0"/>
          <w:sz w:val="18"/>
          <w:szCs w:val="18"/>
        </w:rPr>
      </w:pPr>
    </w:p>
  </w:footnote>
  <w:footnote w:id="2">
    <w:p w:rsidR="00200245" w:rsidRPr="00323A67" w:rsidRDefault="00200245" w:rsidP="00200245">
      <w:pPr>
        <w:pStyle w:val="FootnoteText"/>
      </w:pPr>
      <w:r>
        <w:rPr>
          <w:rStyle w:val="FootnoteReference"/>
        </w:rPr>
        <w:footnoteRef/>
      </w:r>
      <w:r>
        <w:t xml:space="preserve"> </w:t>
      </w:r>
      <w:r>
        <w:rPr>
          <w:i/>
        </w:rPr>
        <w:t xml:space="preserve">See </w:t>
      </w:r>
      <w:r>
        <w:rPr>
          <w:rFonts w:ascii="TimesNewRoman" w:hAnsi="TimesNewRoman" w:cs="TimesNewRoman"/>
          <w:color w:val="010101"/>
        </w:rPr>
        <w:t>47 C.F.R § 63.03;</w:t>
      </w:r>
      <w:r>
        <w:rPr>
          <w:rFonts w:ascii="TimesNewRoman,Italic" w:hAnsi="TimesNewRoman,Italic" w:cs="TimesNewRoman,Italic"/>
          <w:i/>
          <w:iCs/>
          <w:color w:val="010101"/>
        </w:rPr>
        <w:t xml:space="preserve"> </w:t>
      </w:r>
      <w:r>
        <w:rPr>
          <w:rFonts w:ascii="TimesNewRoman" w:hAnsi="TimesNewRoman" w:cs="TimesNewRoman"/>
          <w:color w:val="010101"/>
        </w:rPr>
        <w:t>47 U.S.C. § 214.</w:t>
      </w:r>
    </w:p>
    <w:p w:rsidR="00200245" w:rsidRDefault="00200245" w:rsidP="00200245">
      <w:pPr>
        <w:pStyle w:val="FootnoteText"/>
        <w:rPr>
          <w:rFonts w:ascii="TimesNewRoman,Italic" w:hAnsi="TimesNewRoman,Italic" w:cs="TimesNewRoman,Italic"/>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EE" w:rsidRDefault="00E53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2EE" w:rsidRDefault="00E532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CA" w:rsidRDefault="00D41597">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C865CA" w:rsidRDefault="00C865CA">
    <w:pPr>
      <w:suppressAutoHyphens/>
      <w:ind w:firstLine="1080"/>
      <w:rPr>
        <w:rFonts w:ascii="Arial Narrow" w:hAnsi="Arial Narrow"/>
      </w:rPr>
    </w:pPr>
    <w:r>
      <w:rPr>
        <w:rFonts w:ascii="News Gothic MT" w:hAnsi="News Gothic MT"/>
        <w:b/>
        <w:sz w:val="96"/>
      </w:rPr>
      <w:t>PUBLIC NOTICE</w:t>
    </w:r>
  </w:p>
  <w:p w:rsidR="00C865CA" w:rsidRDefault="00C865CA">
    <w:pPr>
      <w:suppressAutoHyphens/>
      <w:rPr>
        <w:rFonts w:ascii="Arial Narrow" w:hAnsi="Arial Narrow"/>
      </w:rPr>
    </w:pPr>
  </w:p>
  <w:p w:rsidR="00C865CA" w:rsidRDefault="00D415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rsidRDefault="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rsidRDefault="00C865CA"/>
                </w:txbxContent>
              </v:textbox>
            </v:shape>
          </w:pict>
        </mc:Fallback>
      </mc:AlternateContent>
    </w:r>
    <w:r w:rsidR="00C865CA">
      <w:rPr>
        <w:rFonts w:ascii="Arial Narrow" w:hAnsi="Arial Narrow"/>
        <w:b/>
      </w:rPr>
      <w:tab/>
    </w:r>
    <w:r w:rsidR="00C865CA">
      <w:rPr>
        <w:rFonts w:ascii="Arial Narrow" w:hAnsi="Arial Narrow"/>
        <w:b/>
      </w:rPr>
      <w:tab/>
      <w:t>Federal Communications Commission</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C865CA" w:rsidRDefault="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865CA" w:rsidRDefault="00C865C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865CA" w:rsidRDefault="00C865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E2D6667"/>
    <w:multiLevelType w:val="hybridMultilevel"/>
    <w:tmpl w:val="55006EB2"/>
    <w:lvl w:ilvl="0" w:tplc="D2B2952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3DF0DF6"/>
    <w:multiLevelType w:val="hybridMultilevel"/>
    <w:tmpl w:val="79902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4"/>
  </w:num>
  <w:num w:numId="31">
    <w:abstractNumId w:val="7"/>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F6"/>
    <w:rsid w:val="00200245"/>
    <w:rsid w:val="0024652E"/>
    <w:rsid w:val="002C0235"/>
    <w:rsid w:val="003A265C"/>
    <w:rsid w:val="00485523"/>
    <w:rsid w:val="005A563E"/>
    <w:rsid w:val="005A7CBD"/>
    <w:rsid w:val="00635CF6"/>
    <w:rsid w:val="006F2D73"/>
    <w:rsid w:val="00A410C8"/>
    <w:rsid w:val="00A8565A"/>
    <w:rsid w:val="00A9211F"/>
    <w:rsid w:val="00A95185"/>
    <w:rsid w:val="00B614DF"/>
    <w:rsid w:val="00C865CA"/>
    <w:rsid w:val="00D41597"/>
    <w:rsid w:val="00E0427F"/>
    <w:rsid w:val="00E532EE"/>
    <w:rsid w:val="00FA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2 Char Char,Footnote Text Char4 Char Char Char Char,Footnote Text Char2 Char1 Char Char Char Char,Footnote Text Char3 Char Char,ALTS FOOTNOTE"/>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378084">
      <w:bodyDiv w:val="1"/>
      <w:marLeft w:val="0"/>
      <w:marRight w:val="0"/>
      <w:marTop w:val="0"/>
      <w:marBottom w:val="0"/>
      <w:divBdr>
        <w:top w:val="none" w:sz="0" w:space="0" w:color="auto"/>
        <w:left w:val="none" w:sz="0" w:space="0" w:color="auto"/>
        <w:bottom w:val="none" w:sz="0" w:space="0" w:color="auto"/>
        <w:right w:val="none" w:sz="0" w:space="0" w:color="auto"/>
      </w:divBdr>
      <w:divsChild>
        <w:div w:id="78332723">
          <w:marLeft w:val="0"/>
          <w:marRight w:val="0"/>
          <w:marTop w:val="0"/>
          <w:marBottom w:val="0"/>
          <w:divBdr>
            <w:top w:val="none" w:sz="0" w:space="0" w:color="auto"/>
            <w:left w:val="none" w:sz="0" w:space="0" w:color="auto"/>
            <w:bottom w:val="none" w:sz="0" w:space="0" w:color="auto"/>
            <w:right w:val="none" w:sz="0" w:space="0" w:color="auto"/>
          </w:divBdr>
        </w:div>
        <w:div w:id="588738417">
          <w:marLeft w:val="0"/>
          <w:marRight w:val="0"/>
          <w:marTop w:val="0"/>
          <w:marBottom w:val="0"/>
          <w:divBdr>
            <w:top w:val="none" w:sz="0" w:space="0" w:color="auto"/>
            <w:left w:val="none" w:sz="0" w:space="0" w:color="auto"/>
            <w:bottom w:val="none" w:sz="0" w:space="0" w:color="auto"/>
            <w:right w:val="none" w:sz="0" w:space="0" w:color="auto"/>
          </w:divBdr>
        </w:div>
        <w:div w:id="970475504">
          <w:marLeft w:val="0"/>
          <w:marRight w:val="0"/>
          <w:marTop w:val="0"/>
          <w:marBottom w:val="0"/>
          <w:divBdr>
            <w:top w:val="none" w:sz="0" w:space="0" w:color="auto"/>
            <w:left w:val="none" w:sz="0" w:space="0" w:color="auto"/>
            <w:bottom w:val="none" w:sz="0" w:space="0" w:color="auto"/>
            <w:right w:val="none" w:sz="0" w:space="0" w:color="auto"/>
          </w:divBdr>
        </w:div>
        <w:div w:id="1187602508">
          <w:marLeft w:val="0"/>
          <w:marRight w:val="0"/>
          <w:marTop w:val="0"/>
          <w:marBottom w:val="0"/>
          <w:divBdr>
            <w:top w:val="none" w:sz="0" w:space="0" w:color="auto"/>
            <w:left w:val="none" w:sz="0" w:space="0" w:color="auto"/>
            <w:bottom w:val="none" w:sz="0" w:space="0" w:color="auto"/>
            <w:right w:val="none" w:sz="0" w:space="0" w:color="auto"/>
          </w:divBdr>
        </w:div>
        <w:div w:id="1605648698">
          <w:marLeft w:val="0"/>
          <w:marRight w:val="0"/>
          <w:marTop w:val="0"/>
          <w:marBottom w:val="0"/>
          <w:divBdr>
            <w:top w:val="none" w:sz="0" w:space="0" w:color="auto"/>
            <w:left w:val="none" w:sz="0" w:space="0" w:color="auto"/>
            <w:bottom w:val="none" w:sz="0" w:space="0" w:color="auto"/>
            <w:right w:val="none" w:sz="0" w:space="0" w:color="auto"/>
          </w:divBdr>
        </w:div>
        <w:div w:id="1624536514">
          <w:marLeft w:val="0"/>
          <w:marRight w:val="0"/>
          <w:marTop w:val="0"/>
          <w:marBottom w:val="0"/>
          <w:divBdr>
            <w:top w:val="none" w:sz="0" w:space="0" w:color="auto"/>
            <w:left w:val="none" w:sz="0" w:space="0" w:color="auto"/>
            <w:bottom w:val="none" w:sz="0" w:space="0" w:color="auto"/>
            <w:right w:val="none" w:sz="0" w:space="0" w:color="auto"/>
          </w:divBdr>
        </w:div>
        <w:div w:id="1683388553">
          <w:marLeft w:val="0"/>
          <w:marRight w:val="0"/>
          <w:marTop w:val="0"/>
          <w:marBottom w:val="0"/>
          <w:divBdr>
            <w:top w:val="none" w:sz="0" w:space="0" w:color="auto"/>
            <w:left w:val="none" w:sz="0" w:space="0" w:color="auto"/>
            <w:bottom w:val="none" w:sz="0" w:space="0" w:color="auto"/>
            <w:right w:val="none" w:sz="0" w:space="0" w:color="auto"/>
          </w:divBdr>
        </w:div>
        <w:div w:id="177466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1051</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2010-09-23T17:07:00Z</cp:lastPrinted>
  <dcterms:created xsi:type="dcterms:W3CDTF">2015-12-02T17:59:00Z</dcterms:created>
  <dcterms:modified xsi:type="dcterms:W3CDTF">2015-12-02T17:59:00Z</dcterms:modified>
  <cp:category> </cp:category>
  <cp:contentStatus> </cp:contentStatus>
</cp:coreProperties>
</file>