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0DA2" w14:textId="77777777" w:rsidR="005343FD" w:rsidRPr="00843A5F" w:rsidRDefault="005343FD" w:rsidP="005343FD">
      <w:pPr>
        <w:jc w:val="center"/>
        <w:rPr>
          <w:b/>
        </w:rPr>
      </w:pPr>
      <w:bookmarkStart w:id="0" w:name="_GoBack"/>
      <w:bookmarkEnd w:id="0"/>
      <w:r w:rsidRPr="00843A5F">
        <w:rPr>
          <w:rFonts w:ascii="Times New Roman Bold" w:hAnsi="Times New Roman Bold"/>
          <w:b/>
          <w:kern w:val="0"/>
          <w:szCs w:val="22"/>
        </w:rPr>
        <w:t>Before</w:t>
      </w:r>
      <w:r w:rsidRPr="00843A5F">
        <w:rPr>
          <w:b/>
        </w:rPr>
        <w:t xml:space="preserve"> the</w:t>
      </w:r>
    </w:p>
    <w:p w14:paraId="296DC3AA" w14:textId="77777777" w:rsidR="005343FD" w:rsidRPr="00843A5F" w:rsidRDefault="005343FD" w:rsidP="005343FD">
      <w:pPr>
        <w:pStyle w:val="StyleBoldCentered"/>
      </w:pPr>
      <w:r w:rsidRPr="00843A5F">
        <w:t>F</w:t>
      </w:r>
      <w:r w:rsidRPr="00843A5F">
        <w:rPr>
          <w:caps w:val="0"/>
        </w:rPr>
        <w:t>ederal Communications Commission</w:t>
      </w:r>
    </w:p>
    <w:p w14:paraId="72F812FE" w14:textId="77777777" w:rsidR="005343FD" w:rsidRPr="00843A5F" w:rsidRDefault="005343FD" w:rsidP="005343FD">
      <w:pPr>
        <w:pStyle w:val="StyleBoldCentered"/>
      </w:pPr>
      <w:r w:rsidRPr="00843A5F">
        <w:rPr>
          <w:caps w:val="0"/>
        </w:rPr>
        <w:t>Washington, DC 20554</w:t>
      </w:r>
    </w:p>
    <w:p w14:paraId="31FD89FE" w14:textId="77777777" w:rsidR="005343FD" w:rsidRPr="00843A5F" w:rsidRDefault="005343FD" w:rsidP="005343FD"/>
    <w:tbl>
      <w:tblPr>
        <w:tblW w:w="9540" w:type="dxa"/>
        <w:tblInd w:w="108" w:type="dxa"/>
        <w:tblLayout w:type="fixed"/>
        <w:tblLook w:val="0000" w:firstRow="0" w:lastRow="0" w:firstColumn="0" w:lastColumn="0" w:noHBand="0" w:noVBand="0"/>
      </w:tblPr>
      <w:tblGrid>
        <w:gridCol w:w="4590"/>
        <w:gridCol w:w="270"/>
        <w:gridCol w:w="4680"/>
      </w:tblGrid>
      <w:tr w:rsidR="005343FD" w:rsidRPr="00937484" w14:paraId="740954F9" w14:textId="77777777" w:rsidTr="005C377D">
        <w:tc>
          <w:tcPr>
            <w:tcW w:w="4590" w:type="dxa"/>
          </w:tcPr>
          <w:p w14:paraId="66A3A884" w14:textId="77777777" w:rsidR="005343FD" w:rsidRPr="00FB0D07" w:rsidRDefault="005343FD" w:rsidP="00405027">
            <w:pPr>
              <w:rPr>
                <w:szCs w:val="22"/>
              </w:rPr>
            </w:pPr>
            <w:r w:rsidRPr="00FB0D07">
              <w:rPr>
                <w:spacing w:val="-2"/>
                <w:szCs w:val="22"/>
              </w:rPr>
              <w:t>In the Matter of</w:t>
            </w:r>
            <w:r w:rsidRPr="00FB0D07">
              <w:rPr>
                <w:szCs w:val="22"/>
              </w:rPr>
              <w:t xml:space="preserve"> </w:t>
            </w:r>
          </w:p>
          <w:p w14:paraId="2F84C897" w14:textId="77777777" w:rsidR="005343FD" w:rsidRPr="00FB0D07" w:rsidRDefault="005343FD" w:rsidP="00405027">
            <w:pPr>
              <w:rPr>
                <w:szCs w:val="22"/>
              </w:rPr>
            </w:pPr>
          </w:p>
          <w:p w14:paraId="14100D45" w14:textId="054984A2" w:rsidR="005343FD" w:rsidRPr="00937484" w:rsidRDefault="00E6475E" w:rsidP="00405027">
            <w:pPr>
              <w:rPr>
                <w:szCs w:val="22"/>
              </w:rPr>
            </w:pPr>
            <w:r>
              <w:rPr>
                <w:szCs w:val="22"/>
              </w:rPr>
              <w:t>Thomas</w:t>
            </w:r>
            <w:r w:rsidR="005343FD">
              <w:rPr>
                <w:szCs w:val="22"/>
              </w:rPr>
              <w:t xml:space="preserve"> </w:t>
            </w:r>
            <w:r>
              <w:rPr>
                <w:szCs w:val="22"/>
              </w:rPr>
              <w:t>J. Warren</w:t>
            </w:r>
          </w:p>
          <w:p w14:paraId="46D9BD53" w14:textId="77777777" w:rsidR="005343FD" w:rsidRPr="00937484" w:rsidRDefault="005343FD" w:rsidP="00405027">
            <w:pPr>
              <w:rPr>
                <w:szCs w:val="22"/>
              </w:rPr>
            </w:pPr>
          </w:p>
          <w:p w14:paraId="2A40E7E7" w14:textId="1C1F4F75" w:rsidR="005343FD" w:rsidRPr="00937484" w:rsidRDefault="005343FD" w:rsidP="00405027">
            <w:pPr>
              <w:rPr>
                <w:szCs w:val="22"/>
              </w:rPr>
            </w:pPr>
            <w:r>
              <w:rPr>
                <w:szCs w:val="22"/>
              </w:rPr>
              <w:t xml:space="preserve">Licensee of </w:t>
            </w:r>
            <w:r w:rsidR="0061136A">
              <w:rPr>
                <w:szCs w:val="22"/>
              </w:rPr>
              <w:t>Amateur Station K3TW</w:t>
            </w:r>
          </w:p>
          <w:p w14:paraId="170D5F17" w14:textId="192A9311" w:rsidR="005343FD" w:rsidRPr="00937484" w:rsidRDefault="0061136A" w:rsidP="00405027">
            <w:pPr>
              <w:rPr>
                <w:szCs w:val="22"/>
              </w:rPr>
            </w:pPr>
            <w:r>
              <w:rPr>
                <w:szCs w:val="22"/>
              </w:rPr>
              <w:t>Lecanto, Florida</w:t>
            </w:r>
          </w:p>
          <w:p w14:paraId="7705A47B" w14:textId="77777777" w:rsidR="005343FD" w:rsidRPr="00937484" w:rsidRDefault="005343FD" w:rsidP="00405027">
            <w:pPr>
              <w:rPr>
                <w:spacing w:val="-2"/>
                <w:szCs w:val="22"/>
              </w:rPr>
            </w:pPr>
          </w:p>
        </w:tc>
        <w:tc>
          <w:tcPr>
            <w:tcW w:w="270" w:type="dxa"/>
          </w:tcPr>
          <w:p w14:paraId="2E840C8E"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1AE25F75"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7974C3FF"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0F900C32"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243085B3"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p w14:paraId="7485EBF5" w14:textId="77777777" w:rsidR="005343FD" w:rsidRPr="00937484" w:rsidRDefault="005343FD" w:rsidP="00405027">
            <w:pPr>
              <w:tabs>
                <w:tab w:val="center" w:pos="4680"/>
              </w:tabs>
              <w:suppressAutoHyphens/>
              <w:spacing w:line="240" w:lineRule="atLeast"/>
              <w:jc w:val="both"/>
              <w:outlineLvl w:val="0"/>
              <w:rPr>
                <w:szCs w:val="22"/>
              </w:rPr>
            </w:pPr>
            <w:r w:rsidRPr="00937484">
              <w:rPr>
                <w:szCs w:val="22"/>
              </w:rPr>
              <w:t>)</w:t>
            </w:r>
          </w:p>
        </w:tc>
        <w:tc>
          <w:tcPr>
            <w:tcW w:w="4680" w:type="dxa"/>
          </w:tcPr>
          <w:p w14:paraId="50B9FE3A" w14:textId="77777777" w:rsidR="005343FD" w:rsidRPr="00937484" w:rsidRDefault="005343FD" w:rsidP="00405027">
            <w:pPr>
              <w:rPr>
                <w:spacing w:val="-2"/>
                <w:szCs w:val="22"/>
              </w:rPr>
            </w:pPr>
          </w:p>
          <w:p w14:paraId="0A5AEA63" w14:textId="77777777" w:rsidR="005343FD" w:rsidRPr="00937484" w:rsidRDefault="005343FD" w:rsidP="00405027">
            <w:pPr>
              <w:ind w:left="702"/>
              <w:rPr>
                <w:spacing w:val="-2"/>
                <w:szCs w:val="22"/>
              </w:rPr>
            </w:pPr>
          </w:p>
          <w:p w14:paraId="5CDEA058" w14:textId="792A485E" w:rsidR="005343FD" w:rsidRPr="00937484" w:rsidRDefault="005343FD" w:rsidP="00405027">
            <w:pPr>
              <w:ind w:left="702"/>
              <w:rPr>
                <w:szCs w:val="22"/>
              </w:rPr>
            </w:pPr>
            <w:r>
              <w:rPr>
                <w:szCs w:val="22"/>
              </w:rPr>
              <w:t>File No.:  EB-FIELD</w:t>
            </w:r>
            <w:r w:rsidR="00E6475E">
              <w:rPr>
                <w:szCs w:val="22"/>
              </w:rPr>
              <w:t>SCR-15-00019724</w:t>
            </w:r>
          </w:p>
          <w:p w14:paraId="63BA3BA4" w14:textId="14A17C71" w:rsidR="005343FD" w:rsidRPr="00937484" w:rsidRDefault="005343FD" w:rsidP="00405027">
            <w:pPr>
              <w:rPr>
                <w:b/>
                <w:szCs w:val="22"/>
              </w:rPr>
            </w:pPr>
            <w:r>
              <w:rPr>
                <w:szCs w:val="22"/>
              </w:rPr>
              <w:t xml:space="preserve">            </w:t>
            </w:r>
            <w:r w:rsidR="0061136A">
              <w:rPr>
                <w:szCs w:val="22"/>
              </w:rPr>
              <w:t xml:space="preserve"> </w:t>
            </w:r>
            <w:r w:rsidRPr="00B02B1C">
              <w:rPr>
                <w:szCs w:val="22"/>
              </w:rPr>
              <w:t xml:space="preserve">Acct. No.:  </w:t>
            </w:r>
            <w:r w:rsidR="00E6475E">
              <w:rPr>
                <w:szCs w:val="22"/>
              </w:rPr>
              <w:t>201532480002</w:t>
            </w:r>
          </w:p>
          <w:p w14:paraId="7A8EDD17" w14:textId="0A641577" w:rsidR="005343FD" w:rsidRDefault="005343FD" w:rsidP="00405027">
            <w:pPr>
              <w:ind w:left="702"/>
              <w:rPr>
                <w:color w:val="000000" w:themeColor="text1"/>
                <w:szCs w:val="22"/>
              </w:rPr>
            </w:pPr>
            <w:r w:rsidRPr="00937484">
              <w:rPr>
                <w:szCs w:val="22"/>
              </w:rPr>
              <w:t>FRN</w:t>
            </w:r>
            <w:r w:rsidR="00E6475E">
              <w:rPr>
                <w:color w:val="000000" w:themeColor="text1"/>
                <w:szCs w:val="22"/>
              </w:rPr>
              <w:t>:  0008862393</w:t>
            </w:r>
          </w:p>
          <w:p w14:paraId="55C4A561" w14:textId="77777777" w:rsidR="005343FD" w:rsidRPr="00937484" w:rsidRDefault="005343FD" w:rsidP="00405027">
            <w:pPr>
              <w:rPr>
                <w:szCs w:val="22"/>
              </w:rPr>
            </w:pPr>
            <w:r w:rsidRPr="00937484">
              <w:rPr>
                <w:szCs w:val="22"/>
              </w:rPr>
              <w:t xml:space="preserve">    </w:t>
            </w:r>
          </w:p>
        </w:tc>
      </w:tr>
    </w:tbl>
    <w:p w14:paraId="508C42AF" w14:textId="2EDC9DCC" w:rsidR="005A781B" w:rsidRPr="007C0B39" w:rsidRDefault="005A781B" w:rsidP="005A781B">
      <w:pPr>
        <w:pStyle w:val="StyleBoldCentered"/>
      </w:pPr>
      <w:r>
        <w:t>ORDER</w:t>
      </w:r>
    </w:p>
    <w:p w14:paraId="32F2D529" w14:textId="77777777" w:rsidR="005A781B" w:rsidRDefault="005A781B">
      <w:pPr>
        <w:widowControl/>
        <w:rPr>
          <w:rFonts w:ascii="Times New Roman Bold" w:hAnsi="Times New Roman Bold"/>
          <w:b/>
          <w:kern w:val="0"/>
          <w:szCs w:val="22"/>
        </w:rPr>
      </w:pPr>
    </w:p>
    <w:p w14:paraId="54B47607" w14:textId="2690D372" w:rsidR="005A781B" w:rsidRDefault="005A781B" w:rsidP="005A781B">
      <w:pPr>
        <w:tabs>
          <w:tab w:val="left" w:pos="-720"/>
        </w:tabs>
        <w:suppressAutoHyphens/>
        <w:spacing w:after="120" w:line="227" w:lineRule="auto"/>
        <w:rPr>
          <w:szCs w:val="22"/>
        </w:rPr>
      </w:pPr>
      <w:r w:rsidRPr="00C10DC5">
        <w:rPr>
          <w:b/>
          <w:spacing w:val="-2"/>
          <w:szCs w:val="22"/>
        </w:rPr>
        <w:t xml:space="preserve">Adopted:  </w:t>
      </w:r>
      <w:r w:rsidR="00E6475E">
        <w:rPr>
          <w:b/>
          <w:spacing w:val="-2"/>
          <w:szCs w:val="22"/>
        </w:rPr>
        <w:t>December</w:t>
      </w:r>
      <w:r w:rsidR="0015568B">
        <w:rPr>
          <w:b/>
          <w:spacing w:val="-2"/>
          <w:szCs w:val="22"/>
        </w:rPr>
        <w:t xml:space="preserve"> 9</w:t>
      </w:r>
      <w:r w:rsidRPr="00C10DC5">
        <w:rPr>
          <w:b/>
          <w:spacing w:val="-2"/>
          <w:szCs w:val="22"/>
        </w:rPr>
        <w:t>, 2015</w:t>
      </w:r>
      <w:r w:rsidRPr="00C10DC5">
        <w:rPr>
          <w:b/>
          <w:spacing w:val="-2"/>
          <w:szCs w:val="22"/>
        </w:rPr>
        <w:tab/>
        <w:t xml:space="preserve">              </w:t>
      </w:r>
      <w:r w:rsidR="0093744A">
        <w:rPr>
          <w:b/>
          <w:spacing w:val="-2"/>
          <w:szCs w:val="22"/>
        </w:rPr>
        <w:tab/>
      </w:r>
      <w:r w:rsidR="0093744A">
        <w:rPr>
          <w:b/>
          <w:spacing w:val="-2"/>
          <w:szCs w:val="22"/>
        </w:rPr>
        <w:tab/>
      </w:r>
      <w:r>
        <w:rPr>
          <w:b/>
          <w:spacing w:val="-2"/>
          <w:szCs w:val="22"/>
        </w:rPr>
        <w:t xml:space="preserve">                       </w:t>
      </w:r>
      <w:r w:rsidR="00E6475E">
        <w:rPr>
          <w:b/>
          <w:spacing w:val="-2"/>
          <w:szCs w:val="22"/>
        </w:rPr>
        <w:t xml:space="preserve">    </w:t>
      </w:r>
      <w:r w:rsidR="005343FD">
        <w:rPr>
          <w:b/>
          <w:spacing w:val="-2"/>
          <w:szCs w:val="22"/>
        </w:rPr>
        <w:t xml:space="preserve"> </w:t>
      </w:r>
      <w:r>
        <w:rPr>
          <w:b/>
          <w:spacing w:val="-2"/>
          <w:szCs w:val="22"/>
        </w:rPr>
        <w:t xml:space="preserve">Released:  </w:t>
      </w:r>
      <w:r w:rsidR="00E6475E">
        <w:rPr>
          <w:b/>
          <w:spacing w:val="-2"/>
          <w:szCs w:val="22"/>
        </w:rPr>
        <w:t xml:space="preserve">December </w:t>
      </w:r>
      <w:r w:rsidR="0015568B">
        <w:rPr>
          <w:b/>
          <w:spacing w:val="-2"/>
          <w:szCs w:val="22"/>
        </w:rPr>
        <w:t>9</w:t>
      </w:r>
      <w:r w:rsidRPr="00C10DC5">
        <w:rPr>
          <w:b/>
          <w:spacing w:val="-2"/>
          <w:szCs w:val="22"/>
        </w:rPr>
        <w:t>, 2015</w:t>
      </w:r>
    </w:p>
    <w:p w14:paraId="2A20DE02" w14:textId="3B866951" w:rsidR="005A781B" w:rsidRDefault="005A781B" w:rsidP="005A781B">
      <w:pPr>
        <w:spacing w:after="120"/>
        <w:jc w:val="both"/>
        <w:rPr>
          <w:szCs w:val="22"/>
        </w:rPr>
      </w:pPr>
      <w:r>
        <w:rPr>
          <w:szCs w:val="22"/>
        </w:rPr>
        <w:t xml:space="preserve">By the </w:t>
      </w:r>
      <w:r w:rsidR="00E6475E">
        <w:rPr>
          <w:szCs w:val="22"/>
        </w:rPr>
        <w:t>Regional Director, South Central Region</w:t>
      </w:r>
      <w:r>
        <w:rPr>
          <w:szCs w:val="22"/>
        </w:rPr>
        <w:t xml:space="preserve">, Enforcement Bureau: </w:t>
      </w:r>
    </w:p>
    <w:p w14:paraId="1EF6C6DD" w14:textId="33FA3D31" w:rsidR="005A781B" w:rsidRPr="006E32F4" w:rsidRDefault="005A781B" w:rsidP="005C377D">
      <w:pPr>
        <w:pStyle w:val="ParaNum"/>
      </w:pPr>
      <w:r w:rsidRPr="0032726C">
        <w:t xml:space="preserve">The Enforcement Bureau (Bureau) of the Federal Communications Commission has entered into a Consent Decree to resolve its investigation into </w:t>
      </w:r>
      <w:r w:rsidR="005343FD">
        <w:t xml:space="preserve">whether </w:t>
      </w:r>
      <w:r w:rsidR="0024371A">
        <w:t>T</w:t>
      </w:r>
      <w:r w:rsidR="00E6475E">
        <w:t>homas J. Warren</w:t>
      </w:r>
      <w:r w:rsidR="0024371A">
        <w:t xml:space="preserve"> </w:t>
      </w:r>
      <w:r w:rsidR="0093744A">
        <w:t>(</w:t>
      </w:r>
      <w:r w:rsidR="003C4EFB">
        <w:t xml:space="preserve">Mr. </w:t>
      </w:r>
      <w:r w:rsidR="00E6475E">
        <w:t>Warren</w:t>
      </w:r>
      <w:r w:rsidR="0093744A">
        <w:t xml:space="preserve">) </w:t>
      </w:r>
      <w:r w:rsidR="005343FD">
        <w:t xml:space="preserve">violated the Commission’s rules by </w:t>
      </w:r>
      <w:r w:rsidR="00E6475E">
        <w:t>transmitting one-way communications and failing to transmit his assigned call sign in the Amateur Radio Service</w:t>
      </w:r>
      <w:r w:rsidR="0093744A">
        <w:t>.</w:t>
      </w:r>
      <w:r w:rsidR="005C377D">
        <w:t xml:space="preserve">  </w:t>
      </w:r>
      <w:r w:rsidR="00E6475E">
        <w:t>Prohibiting one-way communications helps to ensure the efficient use of shared amateur frequencies and preserve the noncommercial nature of the Amateur Radio Service</w:t>
      </w:r>
      <w:r w:rsidR="005343FD">
        <w:t xml:space="preserve">. </w:t>
      </w:r>
      <w:r w:rsidR="00E6475E">
        <w:t xml:space="preserve"> Requiring station identification supports the orderly administration of the Amateur Radio Service by making the source of the transmissions known to those receiving them. </w:t>
      </w:r>
      <w:r w:rsidR="005343FD">
        <w:t xml:space="preserve"> </w:t>
      </w:r>
      <w:r w:rsidR="00717727">
        <w:t>I</w:t>
      </w:r>
      <w:r w:rsidR="0024371A">
        <w:t>n response to complaint</w:t>
      </w:r>
      <w:r w:rsidR="00E6475E">
        <w:t>s that an unidentified station was transmitting on an amateur radio frequency at 14 MHz</w:t>
      </w:r>
      <w:r w:rsidR="0024371A">
        <w:t xml:space="preserve">, </w:t>
      </w:r>
      <w:r w:rsidR="005343FD">
        <w:t xml:space="preserve">FCC agents </w:t>
      </w:r>
      <w:r w:rsidR="0024371A">
        <w:t>de</w:t>
      </w:r>
      <w:r w:rsidR="005343FD">
        <w:t xml:space="preserve">termined that </w:t>
      </w:r>
      <w:r w:rsidR="00717727">
        <w:t xml:space="preserve">the </w:t>
      </w:r>
      <w:r w:rsidR="003C4EFB">
        <w:t>transmission</w:t>
      </w:r>
      <w:r w:rsidR="00E624F9">
        <w:t>s</w:t>
      </w:r>
      <w:r w:rsidR="003C4EFB">
        <w:t xml:space="preserve"> were coming from Mr. Warren’s residence.  </w:t>
      </w:r>
      <w:r w:rsidRPr="005C377D">
        <w:rPr>
          <w:szCs w:val="22"/>
        </w:rPr>
        <w:t>To settle this matter,</w:t>
      </w:r>
      <w:r w:rsidR="0093744A" w:rsidRPr="005C377D">
        <w:rPr>
          <w:szCs w:val="22"/>
        </w:rPr>
        <w:t xml:space="preserve"> </w:t>
      </w:r>
      <w:r w:rsidR="003C4EFB">
        <w:rPr>
          <w:szCs w:val="22"/>
        </w:rPr>
        <w:t>Mr. Warren</w:t>
      </w:r>
      <w:r w:rsidRPr="005C377D">
        <w:rPr>
          <w:szCs w:val="22"/>
        </w:rPr>
        <w:t xml:space="preserve"> admits that</w:t>
      </w:r>
      <w:r w:rsidR="0024371A" w:rsidRPr="005C377D">
        <w:rPr>
          <w:szCs w:val="22"/>
        </w:rPr>
        <w:t xml:space="preserve"> </w:t>
      </w:r>
      <w:r w:rsidR="003C4EFB">
        <w:rPr>
          <w:szCs w:val="22"/>
        </w:rPr>
        <w:t xml:space="preserve">his failure to transmit his assigned call sign </w:t>
      </w:r>
      <w:r w:rsidR="005343FD" w:rsidRPr="005C377D">
        <w:rPr>
          <w:szCs w:val="22"/>
        </w:rPr>
        <w:t>violate</w:t>
      </w:r>
      <w:r w:rsidR="00717727" w:rsidRPr="005C377D">
        <w:rPr>
          <w:szCs w:val="22"/>
        </w:rPr>
        <w:t>d</w:t>
      </w:r>
      <w:r w:rsidR="005343FD" w:rsidRPr="005C377D">
        <w:rPr>
          <w:szCs w:val="22"/>
        </w:rPr>
        <w:t xml:space="preserve"> the Commission’s rules, will </w:t>
      </w:r>
      <w:r w:rsidR="003C4EFB">
        <w:rPr>
          <w:szCs w:val="22"/>
        </w:rPr>
        <w:t>report any non</w:t>
      </w:r>
      <w:r w:rsidRPr="005C377D">
        <w:rPr>
          <w:szCs w:val="22"/>
        </w:rPr>
        <w:t>compliance</w:t>
      </w:r>
      <w:r w:rsidR="002B5589">
        <w:rPr>
          <w:szCs w:val="22"/>
        </w:rPr>
        <w:t xml:space="preserve"> with rules governing the Amateur Radio Service</w:t>
      </w:r>
      <w:r w:rsidRPr="005C377D">
        <w:rPr>
          <w:szCs w:val="22"/>
        </w:rPr>
        <w:t>, and will pay a $</w:t>
      </w:r>
      <w:r w:rsidR="003C4EFB">
        <w:rPr>
          <w:szCs w:val="22"/>
        </w:rPr>
        <w:t>3</w:t>
      </w:r>
      <w:r w:rsidR="00CF08A1" w:rsidRPr="005C377D">
        <w:rPr>
          <w:szCs w:val="22"/>
        </w:rPr>
        <w:t>,</w:t>
      </w:r>
      <w:r w:rsidR="003C4EFB">
        <w:rPr>
          <w:szCs w:val="22"/>
        </w:rPr>
        <w:t>5</w:t>
      </w:r>
      <w:r w:rsidRPr="005C377D">
        <w:rPr>
          <w:szCs w:val="22"/>
        </w:rPr>
        <w:t>00 civil penalty.</w:t>
      </w:r>
    </w:p>
    <w:p w14:paraId="44AC8C03" w14:textId="3EA913F3" w:rsidR="00CF08A1" w:rsidRDefault="005A781B" w:rsidP="00CF08A1">
      <w:pPr>
        <w:pStyle w:val="ParaNum"/>
        <w:widowControl/>
      </w:pPr>
      <w:r w:rsidRPr="00C21117">
        <w:t xml:space="preserve">After reviewing the terms of the Consent Decree and evaluating the facts before us, we find that the public interest would be served by adopting the Consent Decree and </w:t>
      </w:r>
      <w:r w:rsidR="003C4EFB">
        <w:t>terminating</w:t>
      </w:r>
      <w:r w:rsidR="005343FD">
        <w:t xml:space="preserve"> the </w:t>
      </w:r>
      <w:r w:rsidR="003C4EFB">
        <w:t>investigation into Mr. Warren regarding his</w:t>
      </w:r>
      <w:r w:rsidR="00717727">
        <w:t xml:space="preserve"> </w:t>
      </w:r>
      <w:r w:rsidR="005343FD">
        <w:t>compliance with</w:t>
      </w:r>
      <w:r w:rsidR="003C4EFB">
        <w:t xml:space="preserve"> his amateur</w:t>
      </w:r>
      <w:r w:rsidR="005343FD">
        <w:t xml:space="preserve"> station operation obligations under </w:t>
      </w:r>
      <w:r w:rsidR="0024371A">
        <w:t>Section</w:t>
      </w:r>
      <w:r w:rsidR="003C4EFB">
        <w:t>s 97.113(b) and 97.119(a)</w:t>
      </w:r>
      <w:r w:rsidRPr="005A781B">
        <w:t xml:space="preserve"> of the Commission’s rules (Rules).</w:t>
      </w:r>
      <w:r w:rsidRPr="005A781B">
        <w:rPr>
          <w:vertAlign w:val="superscript"/>
        </w:rPr>
        <w:footnoteReference w:id="2"/>
      </w:r>
      <w:r w:rsidRPr="005A781B">
        <w:t xml:space="preserve">   </w:t>
      </w:r>
    </w:p>
    <w:p w14:paraId="56B8BCCA" w14:textId="1E8860FD" w:rsidR="00CF08A1" w:rsidRDefault="005A781B" w:rsidP="005A781B">
      <w:pPr>
        <w:pStyle w:val="ParaNum"/>
        <w:widowControl/>
      </w:pPr>
      <w:r w:rsidRPr="005A781B">
        <w:t xml:space="preserve">In the absence of material new evidence relating to this matter, we </w:t>
      </w:r>
      <w:r w:rsidR="00752A9D">
        <w:t xml:space="preserve">do not set for hearing the question of Mr. Warren’s </w:t>
      </w:r>
      <w:r w:rsidRPr="005A781B">
        <w:t>basic qualifications</w:t>
      </w:r>
      <w:r w:rsidR="00752A9D">
        <w:t xml:space="preserve"> </w:t>
      </w:r>
      <w:r w:rsidRPr="005A781B">
        <w:t>to hold or obtain any Comm</w:t>
      </w:r>
      <w:r w:rsidR="00CF08A1">
        <w:t>ission license or authorization.</w:t>
      </w:r>
      <w:r w:rsidR="00752A9D">
        <w:rPr>
          <w:rStyle w:val="FootnoteReference"/>
        </w:rPr>
        <w:footnoteReference w:id="3"/>
      </w:r>
    </w:p>
    <w:p w14:paraId="5B0F7CF3" w14:textId="1BA29B6F" w:rsidR="00CF08A1" w:rsidRDefault="005A781B" w:rsidP="005A781B">
      <w:pPr>
        <w:pStyle w:val="ParaNum"/>
        <w:widowControl/>
      </w:pPr>
      <w:r w:rsidRPr="005A781B">
        <w:t xml:space="preserve">Accordingly, </w:t>
      </w:r>
      <w:r w:rsidRPr="005A781B">
        <w:rPr>
          <w:b/>
        </w:rPr>
        <w:t>IT IS ORDERED</w:t>
      </w:r>
      <w:r w:rsidRPr="005A781B">
        <w:t xml:space="preserve"> that, pursuant to Section</w:t>
      </w:r>
      <w:r w:rsidR="005343FD">
        <w:t>s</w:t>
      </w:r>
      <w:r w:rsidRPr="005A781B">
        <w:rPr>
          <w:b/>
        </w:rPr>
        <w:t xml:space="preserve"> </w:t>
      </w:r>
      <w:r w:rsidRPr="005A781B">
        <w:t>4(i)</w:t>
      </w:r>
      <w:r w:rsidR="00752A9D">
        <w:t xml:space="preserve"> </w:t>
      </w:r>
      <w:r w:rsidR="00624A0C">
        <w:t xml:space="preserve">of the </w:t>
      </w:r>
      <w:r w:rsidR="00752A9D">
        <w:t>Communications Act of 1934, as amended,</w:t>
      </w:r>
      <w:r w:rsidRPr="005A781B">
        <w:rPr>
          <w:sz w:val="20"/>
          <w:szCs w:val="22"/>
          <w:vertAlign w:val="superscript"/>
        </w:rPr>
        <w:footnoteReference w:id="4"/>
      </w:r>
      <w:r w:rsidRPr="005A781B">
        <w:t xml:space="preserve"> and the authority delegated by Sections 0.111 and 0.311 of the Rules,</w:t>
      </w:r>
      <w:r w:rsidRPr="005A781B">
        <w:rPr>
          <w:szCs w:val="22"/>
          <w:vertAlign w:val="superscript"/>
        </w:rPr>
        <w:footnoteReference w:id="5"/>
      </w:r>
      <w:r w:rsidRPr="005A781B">
        <w:t xml:space="preserve"> the attached Consent Decree </w:t>
      </w:r>
      <w:r w:rsidRPr="005A781B">
        <w:rPr>
          <w:b/>
        </w:rPr>
        <w:t xml:space="preserve">IS ADOPTED </w:t>
      </w:r>
      <w:r w:rsidRPr="005A781B">
        <w:t>and its terms incorporated by reference.</w:t>
      </w:r>
    </w:p>
    <w:p w14:paraId="7D03B8E9" w14:textId="2F46F452" w:rsidR="00CF08A1" w:rsidRPr="005343FD" w:rsidRDefault="005A781B" w:rsidP="00624A0C">
      <w:pPr>
        <w:pStyle w:val="ParaNum"/>
        <w:widowControl/>
        <w:rPr>
          <w:szCs w:val="22"/>
        </w:rPr>
      </w:pPr>
      <w:r w:rsidRPr="005A781B">
        <w:rPr>
          <w:b/>
        </w:rPr>
        <w:t>IT IS FURTHER ORDERED</w:t>
      </w:r>
      <w:r w:rsidRPr="005A781B">
        <w:t xml:space="preserve"> that the above-captioned matter </w:t>
      </w:r>
      <w:r w:rsidRPr="005A781B">
        <w:rPr>
          <w:b/>
        </w:rPr>
        <w:t>IS TERMINATED</w:t>
      </w:r>
      <w:r w:rsidRPr="005A781B">
        <w:t>.</w:t>
      </w:r>
    </w:p>
    <w:p w14:paraId="511C277B" w14:textId="77777777" w:rsidR="003C4EFB" w:rsidRDefault="003C4EFB">
      <w:pPr>
        <w:widowControl/>
        <w:rPr>
          <w:b/>
          <w:szCs w:val="22"/>
        </w:rPr>
      </w:pPr>
      <w:r>
        <w:rPr>
          <w:b/>
          <w:szCs w:val="22"/>
        </w:rPr>
        <w:br w:type="page"/>
      </w:r>
    </w:p>
    <w:p w14:paraId="5A09CB12" w14:textId="1AE7FE86" w:rsidR="005A781B" w:rsidRPr="005A781B" w:rsidRDefault="005A781B" w:rsidP="005A781B">
      <w:pPr>
        <w:pStyle w:val="ParaNum"/>
        <w:widowControl/>
        <w:rPr>
          <w:szCs w:val="22"/>
        </w:rPr>
      </w:pPr>
      <w:r w:rsidRPr="005A781B">
        <w:rPr>
          <w:b/>
          <w:szCs w:val="22"/>
        </w:rPr>
        <w:lastRenderedPageBreak/>
        <w:t xml:space="preserve">IT IS FURTHER ORDERED </w:t>
      </w:r>
      <w:r w:rsidRPr="005A781B">
        <w:rPr>
          <w:szCs w:val="22"/>
        </w:rPr>
        <w:t>that a copy of this Order and Consent Decree shall be sent by first class mail and certified mail, return receipt requested, to</w:t>
      </w:r>
      <w:r w:rsidR="003C4EFB">
        <w:rPr>
          <w:szCs w:val="22"/>
        </w:rPr>
        <w:t xml:space="preserve"> Thomas J. Warren at his address of record</w:t>
      </w:r>
      <w:r w:rsidR="0024371A">
        <w:rPr>
          <w:szCs w:val="22"/>
        </w:rPr>
        <w:t>,</w:t>
      </w:r>
      <w:r w:rsidR="00BF4D5F">
        <w:rPr>
          <w:szCs w:val="22"/>
        </w:rPr>
        <w:t xml:space="preserve"> and to</w:t>
      </w:r>
      <w:r w:rsidR="003C4EFB">
        <w:rPr>
          <w:szCs w:val="22"/>
        </w:rPr>
        <w:t xml:space="preserve"> David R. Siddall, Esq.</w:t>
      </w:r>
      <w:r w:rsidR="0024371A">
        <w:rPr>
          <w:szCs w:val="22"/>
        </w:rPr>
        <w:t>,</w:t>
      </w:r>
      <w:r w:rsidR="00BF4D5F">
        <w:rPr>
          <w:szCs w:val="22"/>
        </w:rPr>
        <w:t xml:space="preserve"> Counsel for</w:t>
      </w:r>
      <w:r w:rsidR="003C4EFB">
        <w:rPr>
          <w:szCs w:val="22"/>
        </w:rPr>
        <w:t xml:space="preserve"> Thomas J. Warren</w:t>
      </w:r>
      <w:r w:rsidR="00717727">
        <w:rPr>
          <w:szCs w:val="22"/>
        </w:rPr>
        <w:t>,</w:t>
      </w:r>
      <w:r w:rsidR="00BF4D5F">
        <w:rPr>
          <w:szCs w:val="22"/>
        </w:rPr>
        <w:t xml:space="preserve"> at</w:t>
      </w:r>
      <w:r w:rsidR="003C4EFB">
        <w:rPr>
          <w:szCs w:val="22"/>
        </w:rPr>
        <w:t xml:space="preserve"> DS Law, PLLC</w:t>
      </w:r>
      <w:r w:rsidR="00BF4D5F">
        <w:rPr>
          <w:szCs w:val="22"/>
        </w:rPr>
        <w:t xml:space="preserve">, </w:t>
      </w:r>
      <w:r w:rsidR="003C4EFB">
        <w:rPr>
          <w:szCs w:val="22"/>
        </w:rPr>
        <w:t>1629 K Street, NW</w:t>
      </w:r>
      <w:r w:rsidR="0024371A">
        <w:rPr>
          <w:szCs w:val="22"/>
        </w:rPr>
        <w:t xml:space="preserve">, Suite </w:t>
      </w:r>
      <w:r w:rsidR="003C4EFB">
        <w:rPr>
          <w:szCs w:val="22"/>
        </w:rPr>
        <w:t>300</w:t>
      </w:r>
      <w:r w:rsidR="0024371A">
        <w:rPr>
          <w:szCs w:val="22"/>
        </w:rPr>
        <w:t xml:space="preserve">, </w:t>
      </w:r>
      <w:r w:rsidR="003C4EFB">
        <w:rPr>
          <w:szCs w:val="22"/>
        </w:rPr>
        <w:t>Washington</w:t>
      </w:r>
      <w:r w:rsidR="0024371A">
        <w:rPr>
          <w:szCs w:val="22"/>
        </w:rPr>
        <w:t xml:space="preserve">, </w:t>
      </w:r>
      <w:r w:rsidR="003C4EFB">
        <w:rPr>
          <w:szCs w:val="22"/>
        </w:rPr>
        <w:t>DC 20006</w:t>
      </w:r>
      <w:r w:rsidR="00BF4D5F">
        <w:rPr>
          <w:szCs w:val="22"/>
        </w:rPr>
        <w:t xml:space="preserve">.  </w:t>
      </w:r>
      <w:r w:rsidRPr="005A781B">
        <w:rPr>
          <w:szCs w:val="22"/>
        </w:rPr>
        <w:t xml:space="preserve"> </w:t>
      </w:r>
    </w:p>
    <w:p w14:paraId="44C06514" w14:textId="77777777" w:rsidR="005A781B" w:rsidRPr="005A781B" w:rsidRDefault="005A781B" w:rsidP="005A781B">
      <w:pPr>
        <w:widowControl/>
        <w:spacing w:after="240"/>
        <w:rPr>
          <w:snapToGrid/>
          <w:kern w:val="0"/>
          <w:szCs w:val="22"/>
        </w:rPr>
      </w:pPr>
    </w:p>
    <w:p w14:paraId="23F28D8E" w14:textId="77777777" w:rsidR="005A781B" w:rsidRPr="005A781B" w:rsidRDefault="005A781B" w:rsidP="005A781B">
      <w:pPr>
        <w:tabs>
          <w:tab w:val="left" w:pos="0"/>
        </w:tabs>
        <w:suppressAutoHyphens/>
        <w:spacing w:line="240" w:lineRule="atLeast"/>
        <w:jc w:val="both"/>
        <w:rPr>
          <w:spacing w:val="-2"/>
          <w:szCs w:val="22"/>
        </w:rPr>
      </w:pPr>
      <w:r w:rsidRPr="005A781B">
        <w:rPr>
          <w:szCs w:val="22"/>
        </w:rPr>
        <w:tab/>
      </w:r>
      <w:r w:rsidRPr="005A781B">
        <w:rPr>
          <w:szCs w:val="22"/>
        </w:rPr>
        <w:tab/>
      </w:r>
      <w:r w:rsidRPr="005A781B">
        <w:rPr>
          <w:szCs w:val="22"/>
        </w:rPr>
        <w:tab/>
      </w:r>
      <w:r w:rsidRPr="005A781B">
        <w:rPr>
          <w:szCs w:val="22"/>
        </w:rPr>
        <w:tab/>
      </w:r>
      <w:r w:rsidRPr="005A781B">
        <w:rPr>
          <w:szCs w:val="22"/>
        </w:rPr>
        <w:tab/>
      </w:r>
      <w:r w:rsidRPr="005A781B">
        <w:rPr>
          <w:spacing w:val="-2"/>
          <w:szCs w:val="22"/>
        </w:rPr>
        <w:t>FEDERAL COMMUNICATIONS COMMISSION</w:t>
      </w:r>
    </w:p>
    <w:p w14:paraId="2B2D3988" w14:textId="77777777" w:rsidR="005A781B" w:rsidRPr="005A781B" w:rsidRDefault="005A781B" w:rsidP="005A781B">
      <w:pPr>
        <w:tabs>
          <w:tab w:val="left" w:pos="0"/>
        </w:tabs>
        <w:suppressAutoHyphens/>
        <w:spacing w:line="240" w:lineRule="atLeast"/>
        <w:jc w:val="both"/>
        <w:rPr>
          <w:spacing w:val="-2"/>
          <w:szCs w:val="22"/>
        </w:rPr>
      </w:pPr>
    </w:p>
    <w:p w14:paraId="0104F20C" w14:textId="77777777" w:rsidR="005A781B" w:rsidRPr="005A781B" w:rsidRDefault="005A781B" w:rsidP="005A781B">
      <w:pPr>
        <w:tabs>
          <w:tab w:val="left" w:pos="0"/>
        </w:tabs>
        <w:suppressAutoHyphens/>
        <w:spacing w:line="240" w:lineRule="atLeast"/>
        <w:jc w:val="both"/>
        <w:rPr>
          <w:spacing w:val="-2"/>
          <w:szCs w:val="22"/>
        </w:rPr>
      </w:pPr>
    </w:p>
    <w:p w14:paraId="35C66F75" w14:textId="77777777"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18AE9EB8" w14:textId="77777777"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p>
    <w:p w14:paraId="7E0BB528" w14:textId="4CD072B8" w:rsidR="005A781B" w:rsidRPr="005A781B" w:rsidRDefault="005A781B" w:rsidP="005A781B">
      <w:pPr>
        <w:tabs>
          <w:tab w:val="left" w:pos="0"/>
        </w:tabs>
        <w:suppressAutoHyphens/>
        <w:spacing w:line="240" w:lineRule="atLeast"/>
        <w:jc w:val="both"/>
        <w:rPr>
          <w:spacing w:val="-2"/>
          <w:szCs w:val="22"/>
        </w:rPr>
      </w:pPr>
      <w:r w:rsidRPr="005A781B">
        <w:rPr>
          <w:spacing w:val="-2"/>
          <w:szCs w:val="22"/>
        </w:rPr>
        <w:tab/>
      </w:r>
      <w:r w:rsidRPr="005A781B">
        <w:rPr>
          <w:spacing w:val="-2"/>
          <w:szCs w:val="22"/>
        </w:rPr>
        <w:tab/>
      </w:r>
      <w:r w:rsidRPr="005A781B">
        <w:rPr>
          <w:spacing w:val="-2"/>
          <w:szCs w:val="22"/>
        </w:rPr>
        <w:tab/>
      </w:r>
      <w:r w:rsidRPr="005A781B">
        <w:rPr>
          <w:spacing w:val="-2"/>
          <w:szCs w:val="22"/>
        </w:rPr>
        <w:tab/>
      </w:r>
      <w:r w:rsidRPr="005A781B">
        <w:rPr>
          <w:spacing w:val="-2"/>
          <w:szCs w:val="22"/>
        </w:rPr>
        <w:tab/>
      </w:r>
      <w:r w:rsidR="003C4EFB">
        <w:rPr>
          <w:spacing w:val="-2"/>
          <w:szCs w:val="22"/>
        </w:rPr>
        <w:t>Dennis P. Carlton</w:t>
      </w:r>
    </w:p>
    <w:p w14:paraId="0FA533FD" w14:textId="595C19BF" w:rsidR="005343FD" w:rsidRDefault="005343FD" w:rsidP="005A781B">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3C4EFB">
        <w:rPr>
          <w:spacing w:val="-2"/>
          <w:szCs w:val="22"/>
        </w:rPr>
        <w:t>Regional Director</w:t>
      </w:r>
    </w:p>
    <w:p w14:paraId="3ADA0770" w14:textId="188E01CE" w:rsidR="003C4EFB" w:rsidRDefault="003C4EFB" w:rsidP="005A781B">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South Central Region</w:t>
      </w:r>
    </w:p>
    <w:p w14:paraId="2231C834" w14:textId="596D5853" w:rsidR="005A781B" w:rsidRDefault="005343FD" w:rsidP="005C377D">
      <w:pPr>
        <w:tabs>
          <w:tab w:val="left" w:pos="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5A781B" w:rsidRPr="005A781B">
        <w:rPr>
          <w:spacing w:val="-2"/>
          <w:szCs w:val="22"/>
        </w:rPr>
        <w:t>Enforcement Bureau</w:t>
      </w:r>
    </w:p>
    <w:p w14:paraId="6819E094" w14:textId="77777777" w:rsidR="008A1589" w:rsidRDefault="008A1589" w:rsidP="005C377D">
      <w:pPr>
        <w:tabs>
          <w:tab w:val="left" w:pos="0"/>
        </w:tabs>
        <w:suppressAutoHyphens/>
        <w:spacing w:line="240" w:lineRule="atLeast"/>
        <w:rPr>
          <w:spacing w:val="-2"/>
          <w:szCs w:val="22"/>
        </w:rPr>
      </w:pPr>
    </w:p>
    <w:p w14:paraId="5A4EC8CD" w14:textId="77777777" w:rsidR="005C48F7" w:rsidRDefault="005C48F7" w:rsidP="005C377D">
      <w:pPr>
        <w:tabs>
          <w:tab w:val="left" w:pos="0"/>
        </w:tabs>
        <w:suppressAutoHyphens/>
        <w:spacing w:line="240" w:lineRule="atLeast"/>
        <w:rPr>
          <w:spacing w:val="-2"/>
          <w:szCs w:val="22"/>
        </w:rPr>
        <w:sectPr w:rsidR="005C48F7" w:rsidSect="00624A0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395" w:right="1440" w:bottom="720" w:left="1440" w:header="720" w:footer="720" w:gutter="0"/>
          <w:pgNumType w:start="1"/>
          <w:cols w:space="720"/>
          <w:noEndnote/>
          <w:titlePg/>
          <w:docGrid w:linePitch="299"/>
        </w:sectPr>
      </w:pPr>
    </w:p>
    <w:p w14:paraId="43C9898C" w14:textId="1B7A4DA5" w:rsidR="008A1589" w:rsidRDefault="008A1589" w:rsidP="005C377D">
      <w:pPr>
        <w:tabs>
          <w:tab w:val="left" w:pos="0"/>
        </w:tabs>
        <w:suppressAutoHyphens/>
        <w:spacing w:line="240" w:lineRule="atLeast"/>
        <w:rPr>
          <w:spacing w:val="-2"/>
          <w:szCs w:val="22"/>
        </w:rPr>
      </w:pPr>
    </w:p>
    <w:p w14:paraId="610D74B5" w14:textId="77777777" w:rsidR="00267DA9" w:rsidRPr="00843A5F" w:rsidRDefault="00267DA9" w:rsidP="00267DA9">
      <w:pPr>
        <w:jc w:val="center"/>
        <w:rPr>
          <w:b/>
        </w:rPr>
      </w:pPr>
      <w:r w:rsidRPr="00843A5F">
        <w:rPr>
          <w:rFonts w:ascii="Times New Roman Bold" w:hAnsi="Times New Roman Bold"/>
          <w:b/>
          <w:kern w:val="0"/>
          <w:szCs w:val="22"/>
        </w:rPr>
        <w:t>Before</w:t>
      </w:r>
      <w:r w:rsidRPr="00843A5F">
        <w:rPr>
          <w:b/>
        </w:rPr>
        <w:t xml:space="preserve"> the</w:t>
      </w:r>
    </w:p>
    <w:p w14:paraId="5C4334BF" w14:textId="77777777" w:rsidR="00267DA9" w:rsidRPr="00843A5F" w:rsidRDefault="00267DA9" w:rsidP="00267DA9">
      <w:pPr>
        <w:pStyle w:val="StyleBoldCentered"/>
      </w:pPr>
      <w:r w:rsidRPr="00843A5F">
        <w:t>F</w:t>
      </w:r>
      <w:r w:rsidRPr="00843A5F">
        <w:rPr>
          <w:caps w:val="0"/>
        </w:rPr>
        <w:t>ederal Communications Commission</w:t>
      </w:r>
    </w:p>
    <w:p w14:paraId="194B59EE" w14:textId="77777777" w:rsidR="00267DA9" w:rsidRPr="00843A5F" w:rsidRDefault="00267DA9" w:rsidP="00267DA9">
      <w:pPr>
        <w:pStyle w:val="StyleBoldCentered"/>
      </w:pPr>
      <w:r w:rsidRPr="00843A5F">
        <w:rPr>
          <w:caps w:val="0"/>
        </w:rPr>
        <w:t>Washington, DC 20554</w:t>
      </w:r>
    </w:p>
    <w:p w14:paraId="7AC5D16E" w14:textId="77777777" w:rsidR="00267DA9" w:rsidRPr="00843A5F" w:rsidRDefault="00267DA9" w:rsidP="00267DA9"/>
    <w:tbl>
      <w:tblPr>
        <w:tblW w:w="9700" w:type="dxa"/>
        <w:tblInd w:w="-70" w:type="dxa"/>
        <w:tblLayout w:type="fixed"/>
        <w:tblLook w:val="0000" w:firstRow="0" w:lastRow="0" w:firstColumn="0" w:lastColumn="0" w:noHBand="0" w:noVBand="0"/>
      </w:tblPr>
      <w:tblGrid>
        <w:gridCol w:w="4750"/>
        <w:gridCol w:w="270"/>
        <w:gridCol w:w="4680"/>
      </w:tblGrid>
      <w:tr w:rsidR="00267DA9" w:rsidRPr="00937484" w14:paraId="32B5C24C" w14:textId="77777777" w:rsidTr="002F5231">
        <w:tc>
          <w:tcPr>
            <w:tcW w:w="4750" w:type="dxa"/>
          </w:tcPr>
          <w:p w14:paraId="12005E3A" w14:textId="77777777" w:rsidR="00267DA9" w:rsidRPr="00FB0D07" w:rsidRDefault="00267DA9" w:rsidP="002F5231">
            <w:pPr>
              <w:rPr>
                <w:szCs w:val="22"/>
              </w:rPr>
            </w:pPr>
            <w:r w:rsidRPr="00FB0D07">
              <w:rPr>
                <w:spacing w:val="-2"/>
                <w:szCs w:val="22"/>
              </w:rPr>
              <w:t>In the Matter of</w:t>
            </w:r>
            <w:r w:rsidRPr="00FB0D07">
              <w:rPr>
                <w:szCs w:val="22"/>
              </w:rPr>
              <w:t xml:space="preserve"> </w:t>
            </w:r>
          </w:p>
          <w:p w14:paraId="332B94E3" w14:textId="77777777" w:rsidR="00267DA9" w:rsidRPr="00FB0D07" w:rsidRDefault="00267DA9" w:rsidP="002F5231">
            <w:pPr>
              <w:rPr>
                <w:szCs w:val="22"/>
              </w:rPr>
            </w:pPr>
          </w:p>
          <w:p w14:paraId="29FB9CB0" w14:textId="77777777" w:rsidR="00267DA9" w:rsidRPr="00937484" w:rsidRDefault="00267DA9" w:rsidP="002F5231">
            <w:pPr>
              <w:rPr>
                <w:szCs w:val="22"/>
              </w:rPr>
            </w:pPr>
            <w:r>
              <w:rPr>
                <w:spacing w:val="-2"/>
                <w:szCs w:val="22"/>
              </w:rPr>
              <w:t>Thomas J. Warren</w:t>
            </w:r>
          </w:p>
          <w:p w14:paraId="34B6C5B5" w14:textId="77777777" w:rsidR="00267DA9" w:rsidRPr="00937484" w:rsidRDefault="00267DA9" w:rsidP="002F5231">
            <w:pPr>
              <w:rPr>
                <w:szCs w:val="22"/>
              </w:rPr>
            </w:pPr>
          </w:p>
          <w:p w14:paraId="62CB8C51" w14:textId="77777777" w:rsidR="00267DA9" w:rsidRPr="00937484" w:rsidRDefault="00267DA9" w:rsidP="002F5231">
            <w:pPr>
              <w:rPr>
                <w:szCs w:val="22"/>
              </w:rPr>
            </w:pPr>
            <w:r>
              <w:rPr>
                <w:szCs w:val="22"/>
              </w:rPr>
              <w:t>Licensee of Amateur Station K3TW</w:t>
            </w:r>
          </w:p>
          <w:p w14:paraId="35D2D7EB" w14:textId="77777777" w:rsidR="00267DA9" w:rsidRPr="00937484" w:rsidRDefault="00267DA9" w:rsidP="002F5231">
            <w:pPr>
              <w:rPr>
                <w:szCs w:val="22"/>
              </w:rPr>
            </w:pPr>
            <w:r>
              <w:rPr>
                <w:szCs w:val="22"/>
              </w:rPr>
              <w:t xml:space="preserve">Lecanto, </w:t>
            </w:r>
            <w:r w:rsidRPr="00937484">
              <w:rPr>
                <w:szCs w:val="22"/>
              </w:rPr>
              <w:t>Florida</w:t>
            </w:r>
          </w:p>
          <w:p w14:paraId="74B219B3" w14:textId="77777777" w:rsidR="00267DA9" w:rsidRPr="00937484" w:rsidRDefault="00267DA9" w:rsidP="002F5231">
            <w:pPr>
              <w:rPr>
                <w:spacing w:val="-2"/>
                <w:szCs w:val="22"/>
              </w:rPr>
            </w:pPr>
          </w:p>
        </w:tc>
        <w:tc>
          <w:tcPr>
            <w:tcW w:w="270" w:type="dxa"/>
          </w:tcPr>
          <w:p w14:paraId="6F90E53B"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24B6F65B"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1A15C685"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506D9E67"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1862B734"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1E1AFAF1" w14:textId="77777777" w:rsidR="00267DA9" w:rsidRPr="00937484" w:rsidRDefault="00267DA9" w:rsidP="002F5231">
            <w:pPr>
              <w:tabs>
                <w:tab w:val="center" w:pos="4680"/>
              </w:tabs>
              <w:suppressAutoHyphens/>
              <w:spacing w:line="240" w:lineRule="atLeast"/>
              <w:jc w:val="both"/>
              <w:outlineLvl w:val="0"/>
              <w:rPr>
                <w:szCs w:val="22"/>
              </w:rPr>
            </w:pPr>
            <w:r w:rsidRPr="00937484">
              <w:rPr>
                <w:szCs w:val="22"/>
              </w:rPr>
              <w:t>)</w:t>
            </w:r>
          </w:p>
          <w:p w14:paraId="0C19BA1C" w14:textId="77777777" w:rsidR="00267DA9" w:rsidRPr="00937484" w:rsidRDefault="00267DA9" w:rsidP="002F5231">
            <w:pPr>
              <w:tabs>
                <w:tab w:val="center" w:pos="4680"/>
              </w:tabs>
              <w:suppressAutoHyphens/>
              <w:spacing w:line="240" w:lineRule="atLeast"/>
              <w:jc w:val="both"/>
              <w:outlineLvl w:val="0"/>
              <w:rPr>
                <w:szCs w:val="22"/>
              </w:rPr>
            </w:pPr>
          </w:p>
        </w:tc>
        <w:tc>
          <w:tcPr>
            <w:tcW w:w="4680" w:type="dxa"/>
          </w:tcPr>
          <w:p w14:paraId="52056D62" w14:textId="77777777" w:rsidR="00267DA9" w:rsidRPr="00937484" w:rsidRDefault="00267DA9" w:rsidP="002F5231">
            <w:pPr>
              <w:rPr>
                <w:spacing w:val="-2"/>
                <w:szCs w:val="22"/>
              </w:rPr>
            </w:pPr>
          </w:p>
          <w:p w14:paraId="35421EB2" w14:textId="77777777" w:rsidR="00267DA9" w:rsidRPr="00937484" w:rsidRDefault="00267DA9" w:rsidP="002F5231">
            <w:pPr>
              <w:ind w:left="702"/>
              <w:rPr>
                <w:spacing w:val="-2"/>
                <w:szCs w:val="22"/>
              </w:rPr>
            </w:pPr>
          </w:p>
          <w:p w14:paraId="44A06130" w14:textId="77777777" w:rsidR="00267DA9" w:rsidRPr="0078109F" w:rsidRDefault="00267DA9" w:rsidP="002F5231">
            <w:pPr>
              <w:ind w:left="702"/>
              <w:rPr>
                <w:szCs w:val="22"/>
              </w:rPr>
            </w:pPr>
            <w:r w:rsidRPr="0078109F">
              <w:rPr>
                <w:szCs w:val="22"/>
              </w:rPr>
              <w:t xml:space="preserve">File No.:  </w:t>
            </w:r>
            <w:r w:rsidRPr="0078109F">
              <w:t>EB-FIELDSCR-15-00019724</w:t>
            </w:r>
          </w:p>
          <w:p w14:paraId="57BD5610" w14:textId="77777777" w:rsidR="00267DA9" w:rsidRPr="006A2034" w:rsidRDefault="00267DA9" w:rsidP="002F5231">
            <w:pPr>
              <w:rPr>
                <w:b/>
                <w:szCs w:val="22"/>
              </w:rPr>
            </w:pPr>
            <w:r w:rsidRPr="006A2034">
              <w:rPr>
                <w:szCs w:val="22"/>
              </w:rPr>
              <w:t xml:space="preserve">             </w:t>
            </w:r>
            <w:r w:rsidRPr="0078109F">
              <w:t>Acct. No.:  201532480002</w:t>
            </w:r>
          </w:p>
          <w:p w14:paraId="159B85AC" w14:textId="77777777" w:rsidR="00267DA9" w:rsidRPr="006A2034" w:rsidRDefault="00267DA9" w:rsidP="002F5231">
            <w:pPr>
              <w:ind w:left="702"/>
              <w:rPr>
                <w:szCs w:val="22"/>
              </w:rPr>
            </w:pPr>
            <w:r w:rsidRPr="006A2034">
              <w:rPr>
                <w:szCs w:val="22"/>
              </w:rPr>
              <w:t>FRN</w:t>
            </w:r>
            <w:r w:rsidRPr="00336F51">
              <w:t>:  0008862393</w:t>
            </w:r>
          </w:p>
          <w:p w14:paraId="0A63D381" w14:textId="77777777" w:rsidR="00267DA9" w:rsidRPr="00937484" w:rsidRDefault="00267DA9" w:rsidP="002F5231">
            <w:pPr>
              <w:rPr>
                <w:szCs w:val="22"/>
              </w:rPr>
            </w:pPr>
            <w:r w:rsidRPr="00937484">
              <w:rPr>
                <w:szCs w:val="22"/>
              </w:rPr>
              <w:t xml:space="preserve">    </w:t>
            </w:r>
          </w:p>
        </w:tc>
      </w:tr>
    </w:tbl>
    <w:p w14:paraId="01EBAD90" w14:textId="77777777" w:rsidR="00267DA9" w:rsidRPr="007C0B39" w:rsidRDefault="00267DA9" w:rsidP="00267DA9">
      <w:pPr>
        <w:pStyle w:val="StyleBoldCentered"/>
      </w:pPr>
      <w:r>
        <w:t>C</w:t>
      </w:r>
      <w:r w:rsidRPr="007C0B39">
        <w:t>ONSENT DECREE</w:t>
      </w:r>
    </w:p>
    <w:p w14:paraId="496E1985" w14:textId="77777777" w:rsidR="00267DA9" w:rsidRPr="007C0B39" w:rsidRDefault="00267DA9" w:rsidP="00267DA9">
      <w:pPr>
        <w:pStyle w:val="StyleBoldCentered"/>
      </w:pPr>
    </w:p>
    <w:p w14:paraId="1FD5E39B" w14:textId="51FD410E" w:rsidR="00267DA9" w:rsidRPr="007C0B39" w:rsidRDefault="0030038A" w:rsidP="00584815">
      <w:pPr>
        <w:pStyle w:val="ParaNum"/>
        <w:numPr>
          <w:ilvl w:val="0"/>
          <w:numId w:val="36"/>
        </w:numPr>
        <w:tabs>
          <w:tab w:val="left" w:pos="1440"/>
        </w:tabs>
      </w:pPr>
      <w:r>
        <w:t xml:space="preserve">     </w:t>
      </w:r>
      <w:r w:rsidR="00267DA9" w:rsidRPr="007C0B39">
        <w:t>The Enforcement Bureau of the Federal Communications Commission</w:t>
      </w:r>
      <w:r w:rsidR="00267DA9">
        <w:t xml:space="preserve">, by its authorized representative, </w:t>
      </w:r>
      <w:r w:rsidR="00267DA9" w:rsidRPr="007C0B39">
        <w:t xml:space="preserve">and </w:t>
      </w:r>
      <w:r w:rsidR="00267DA9">
        <w:t xml:space="preserve">Thomas J. Warren </w:t>
      </w:r>
      <w:r w:rsidR="00267DA9" w:rsidRPr="007C0B39">
        <w:t xml:space="preserve">hereby enter into this Consent Decree for the purpose of terminating the Enforcement Bureau’s investigation into whether </w:t>
      </w:r>
      <w:r w:rsidR="00267DA9">
        <w:t>Mr. Warren v</w:t>
      </w:r>
      <w:r w:rsidR="00267DA9" w:rsidRPr="007C0B39">
        <w:t xml:space="preserve">iolated </w:t>
      </w:r>
      <w:r w:rsidR="00267DA9">
        <w:t xml:space="preserve">Sections </w:t>
      </w:r>
      <w:r w:rsidR="00267DA9" w:rsidRPr="00D6602B">
        <w:rPr>
          <w:szCs w:val="22"/>
        </w:rPr>
        <w:t xml:space="preserve">97.113(b) </w:t>
      </w:r>
      <w:r w:rsidR="00267DA9">
        <w:t>and 97.119(a) of the Commission’s rules</w:t>
      </w:r>
      <w:r w:rsidR="00267DA9" w:rsidRPr="00D6602B">
        <w:rPr>
          <w:szCs w:val="22"/>
        </w:rPr>
        <w:t xml:space="preserve"> by transmitting one-way communications and failing to transmit his assigned call sign in the Amateur Radio Service</w:t>
      </w:r>
      <w:r w:rsidR="00267DA9" w:rsidRPr="007C0B39">
        <w:t>.</w:t>
      </w:r>
    </w:p>
    <w:p w14:paraId="6B896515" w14:textId="77777777" w:rsidR="00267DA9" w:rsidRPr="007C0B39" w:rsidRDefault="00267DA9" w:rsidP="00267DA9">
      <w:pPr>
        <w:pStyle w:val="Heading1"/>
      </w:pPr>
      <w:r w:rsidRPr="007C0B39">
        <w:t>DEFINITIONS</w:t>
      </w:r>
    </w:p>
    <w:p w14:paraId="10F7C42D" w14:textId="77777777" w:rsidR="00267DA9" w:rsidRPr="007C0B39" w:rsidRDefault="00267DA9" w:rsidP="00267DA9">
      <w:pPr>
        <w:pStyle w:val="ParaNum"/>
      </w:pPr>
      <w:r w:rsidRPr="007C0B39">
        <w:t>For the purposes of this Consent Decree, the following definitions shall apply:</w:t>
      </w:r>
    </w:p>
    <w:p w14:paraId="0C2DBB68" w14:textId="77777777" w:rsidR="00267DA9" w:rsidRPr="007C0B39" w:rsidRDefault="00267DA9" w:rsidP="00267DA9">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6"/>
      </w:r>
    </w:p>
    <w:p w14:paraId="517B3C14" w14:textId="77777777" w:rsidR="00267DA9" w:rsidRDefault="00267DA9" w:rsidP="00267DA9">
      <w:pPr>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7FBCA70D" w14:textId="77777777" w:rsidR="00267DA9" w:rsidRDefault="00267DA9" w:rsidP="00267DA9">
      <w:pPr>
        <w:numPr>
          <w:ilvl w:val="0"/>
          <w:numId w:val="5"/>
        </w:numPr>
        <w:tabs>
          <w:tab w:val="clear" w:pos="1224"/>
        </w:tabs>
        <w:spacing w:after="120"/>
        <w:ind w:left="1890"/>
        <w:rPr>
          <w:szCs w:val="22"/>
        </w:rPr>
      </w:pPr>
      <w:r>
        <w:rPr>
          <w:szCs w:val="22"/>
        </w:rPr>
        <w:t>“Amateur Radio Service Rules” means Sections 97.113(b) and 97.119(a) of the Rules, and other provisions of the Act, the Rules, and Commission orders related to operation of a station in the Amateur Radio Service.</w:t>
      </w:r>
    </w:p>
    <w:p w14:paraId="03618B1F" w14:textId="77777777" w:rsidR="00267DA9" w:rsidRPr="007C0B39" w:rsidRDefault="00267DA9" w:rsidP="00267DA9">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5022DF3B" w14:textId="77777777" w:rsidR="00267DA9" w:rsidRPr="007C0B39" w:rsidRDefault="00267DA9" w:rsidP="00267DA9">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64DAB266" w14:textId="77777777" w:rsidR="00267DA9" w:rsidRDefault="00267DA9" w:rsidP="00267DA9">
      <w:pPr>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w:t>
      </w:r>
      <w:r>
        <w:rPr>
          <w:szCs w:val="22"/>
        </w:rPr>
        <w:t>and Mr. Warren</w:t>
      </w:r>
      <w:r w:rsidRPr="007C0B39">
        <w:rPr>
          <w:szCs w:val="22"/>
        </w:rPr>
        <w:t xml:space="preserve"> have signed the Consent Decree.</w:t>
      </w:r>
    </w:p>
    <w:p w14:paraId="34FAD656" w14:textId="77777777" w:rsidR="00267DA9" w:rsidRDefault="00267DA9" w:rsidP="00267DA9">
      <w:pPr>
        <w:numPr>
          <w:ilvl w:val="0"/>
          <w:numId w:val="5"/>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rsidRPr="0078109F">
        <w:t>EB-FIELDSCR-15-00019724</w:t>
      </w:r>
      <w:r w:rsidRPr="00336F51">
        <w:rPr>
          <w:shd w:val="clear" w:color="auto" w:fill="FFFFFF"/>
        </w:rPr>
        <w:t xml:space="preserve"> </w:t>
      </w:r>
      <w:r w:rsidRPr="007C0B39">
        <w:rPr>
          <w:szCs w:val="22"/>
        </w:rPr>
        <w:t xml:space="preserve">regarding whether </w:t>
      </w:r>
      <w:r>
        <w:rPr>
          <w:szCs w:val="22"/>
        </w:rPr>
        <w:t>Mr. Warren</w:t>
      </w:r>
      <w:r w:rsidRPr="007C0B39">
        <w:rPr>
          <w:szCs w:val="22"/>
        </w:rPr>
        <w:t xml:space="preserve"> violated the </w:t>
      </w:r>
      <w:r>
        <w:rPr>
          <w:szCs w:val="22"/>
        </w:rPr>
        <w:t>Amateur Radio Service Rules</w:t>
      </w:r>
      <w:r w:rsidRPr="007C0B39">
        <w:rPr>
          <w:szCs w:val="22"/>
        </w:rPr>
        <w:t>.</w:t>
      </w:r>
    </w:p>
    <w:p w14:paraId="15FD6E92" w14:textId="77777777" w:rsidR="00267DA9" w:rsidRPr="007C0B39" w:rsidRDefault="00267DA9" w:rsidP="00267DA9">
      <w:pPr>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Mr. Warren</w:t>
      </w:r>
      <w:r w:rsidRPr="007C0B39">
        <w:rPr>
          <w:szCs w:val="22"/>
        </w:rPr>
        <w:t xml:space="preserve"> and the Bureau, each of which is a “Party.”</w:t>
      </w:r>
    </w:p>
    <w:p w14:paraId="36879BE6" w14:textId="77777777" w:rsidR="00267DA9" w:rsidRPr="007C0B39" w:rsidRDefault="00267DA9" w:rsidP="00267DA9">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w:t>
      </w:r>
      <w:r>
        <w:rPr>
          <w:szCs w:val="22"/>
        </w:rPr>
        <w:t>ederal Regulations.</w:t>
      </w:r>
    </w:p>
    <w:p w14:paraId="0B749DA0" w14:textId="77777777" w:rsidR="00267DA9" w:rsidRPr="007C0B39" w:rsidRDefault="00267DA9" w:rsidP="00267DA9">
      <w:pPr>
        <w:pStyle w:val="Heading1"/>
        <w:rPr>
          <w:szCs w:val="22"/>
        </w:rPr>
      </w:pPr>
      <w:r w:rsidRPr="007C0B39">
        <w:t>BACKGROUND</w:t>
      </w:r>
    </w:p>
    <w:p w14:paraId="13CFB927" w14:textId="77777777" w:rsidR="00267DA9" w:rsidRPr="00A52E37" w:rsidRDefault="00267DA9" w:rsidP="00267DA9">
      <w:pPr>
        <w:pStyle w:val="ParaNum"/>
      </w:pPr>
      <w:r w:rsidRPr="00272D8B">
        <w:rPr>
          <w:spacing w:val="-2"/>
        </w:rPr>
        <w:t>The Amateur Radio Service affords qualified people of any age the opportunity to transmit commun</w:t>
      </w:r>
      <w:r w:rsidRPr="00A52E37">
        <w:rPr>
          <w:color w:val="000000" w:themeColor="text1"/>
          <w:spacing w:val="-2"/>
          <w:szCs w:val="22"/>
        </w:rPr>
        <w:t>ications solely for personal uses and without pecuniary interest.  Section 97.113(b) of the Rules states that “[a]</w:t>
      </w:r>
      <w:r w:rsidRPr="00A52E37">
        <w:rPr>
          <w:color w:val="000000" w:themeColor="text1"/>
          <w:szCs w:val="22"/>
          <w:shd w:val="clear" w:color="auto" w:fill="FFFFFF"/>
        </w:rPr>
        <w:t>n amateur station shall not engage in any form of broadcasting, nor may an amateur station transmit one-way communications except as specifically provided in these rules.”</w:t>
      </w:r>
      <w:r>
        <w:rPr>
          <w:rStyle w:val="FootnoteReference"/>
          <w:szCs w:val="22"/>
          <w:shd w:val="clear" w:color="auto" w:fill="FFFFFF"/>
        </w:rPr>
        <w:footnoteReference w:id="7"/>
      </w:r>
      <w:r w:rsidRPr="00A52E37">
        <w:rPr>
          <w:color w:val="000000" w:themeColor="text1"/>
          <w:szCs w:val="22"/>
          <w:shd w:val="clear" w:color="auto" w:fill="FFFFFF"/>
        </w:rPr>
        <w:t xml:space="preserve">  </w:t>
      </w:r>
      <w:r>
        <w:rPr>
          <w:color w:val="000000" w:themeColor="text1"/>
          <w:szCs w:val="22"/>
          <w:shd w:val="clear" w:color="auto" w:fill="FFFFFF"/>
        </w:rPr>
        <w:t xml:space="preserve">This requirement helps to ensure the efficient use of shared amateur frequencies and preserve the noncommercial nature of the Amateur Radio Service.  </w:t>
      </w:r>
      <w:r w:rsidRPr="00272D8B">
        <w:rPr>
          <w:spacing w:val="-2"/>
        </w:rPr>
        <w:t>Section 97.119(a) of the Rules states that “[e]ach amateur station . . . must transmit its assigned call sign on its transmitting channel at the end of each communication, and at least every 10</w:t>
      </w:r>
      <w:r>
        <w:rPr>
          <w:spacing w:val="-2"/>
        </w:rPr>
        <w:t xml:space="preserve"> minutes during a communication.”</w:t>
      </w:r>
      <w:r>
        <w:rPr>
          <w:rStyle w:val="FootnoteReference"/>
          <w:spacing w:val="-2"/>
        </w:rPr>
        <w:footnoteReference w:id="8"/>
      </w:r>
      <w:r w:rsidRPr="00272D8B">
        <w:rPr>
          <w:spacing w:val="-2"/>
        </w:rPr>
        <w:t xml:space="preserve"> </w:t>
      </w:r>
      <w:r>
        <w:rPr>
          <w:spacing w:val="-2"/>
        </w:rPr>
        <w:t xml:space="preserve"> This </w:t>
      </w:r>
      <w:r w:rsidRPr="00272D8B">
        <w:rPr>
          <w:spacing w:val="-2"/>
        </w:rPr>
        <w:t xml:space="preserve">requirement </w:t>
      </w:r>
      <w:r>
        <w:rPr>
          <w:spacing w:val="-2"/>
          <w:szCs w:val="22"/>
        </w:rPr>
        <w:t>supports the orderly administration of the Amateur Radio Service by “</w:t>
      </w:r>
      <w:r w:rsidRPr="00272D8B">
        <w:rPr>
          <w:spacing w:val="-2"/>
        </w:rPr>
        <w:t xml:space="preserve">clearly making the source of the transmissions </w:t>
      </w:r>
      <w:r>
        <w:rPr>
          <w:spacing w:val="-2"/>
        </w:rPr>
        <w:t xml:space="preserve">. . . </w:t>
      </w:r>
      <w:r w:rsidRPr="00272D8B">
        <w:rPr>
          <w:spacing w:val="-2"/>
        </w:rPr>
        <w:t>known to those receiving the transmissions</w:t>
      </w:r>
      <w:r>
        <w:rPr>
          <w:spacing w:val="-2"/>
        </w:rPr>
        <w:t>.”</w:t>
      </w:r>
      <w:r>
        <w:rPr>
          <w:rStyle w:val="FootnoteReference"/>
          <w:spacing w:val="-2"/>
        </w:rPr>
        <w:footnoteReference w:id="9"/>
      </w:r>
      <w:r>
        <w:rPr>
          <w:spacing w:val="-2"/>
          <w:szCs w:val="22"/>
        </w:rPr>
        <w:t xml:space="preserve">  </w:t>
      </w:r>
    </w:p>
    <w:p w14:paraId="22FEBF39" w14:textId="77777777" w:rsidR="00267DA9" w:rsidRPr="0008686C" w:rsidRDefault="00267DA9" w:rsidP="00267DA9">
      <w:pPr>
        <w:pStyle w:val="ParaNum"/>
      </w:pPr>
      <w:r>
        <w:t>On June 25, 2015, in</w:t>
      </w:r>
      <w:r w:rsidRPr="00336F51">
        <w:t xml:space="preserve"> response to </w:t>
      </w:r>
      <w:r>
        <w:t>complaints</w:t>
      </w:r>
      <w:r w:rsidRPr="00336F51">
        <w:t xml:space="preserve"> that</w:t>
      </w:r>
      <w:r>
        <w:t xml:space="preserve"> a station</w:t>
      </w:r>
      <w:r w:rsidRPr="00336F51">
        <w:t xml:space="preserve"> on </w:t>
      </w:r>
      <w:r>
        <w:t>amateur radio</w:t>
      </w:r>
      <w:r w:rsidRPr="00336F51">
        <w:t xml:space="preserve"> </w:t>
      </w:r>
      <w:r>
        <w:t xml:space="preserve">frequency 14 </w:t>
      </w:r>
      <w:r w:rsidRPr="00336F51">
        <w:t>MHz</w:t>
      </w:r>
      <w:r>
        <w:t xml:space="preserve"> </w:t>
      </w:r>
      <w:r>
        <w:rPr>
          <w:color w:val="000000" w:themeColor="text1"/>
          <w:szCs w:val="22"/>
        </w:rPr>
        <w:t>made unidentified transmissions</w:t>
      </w:r>
      <w:r w:rsidRPr="00A67D97">
        <w:rPr>
          <w:color w:val="000000" w:themeColor="text1"/>
          <w:szCs w:val="22"/>
        </w:rPr>
        <w:t>, agents from the Bureau’s Tampa O</w:t>
      </w:r>
      <w:r>
        <w:rPr>
          <w:color w:val="000000" w:themeColor="text1"/>
          <w:szCs w:val="22"/>
        </w:rPr>
        <w:t>ffice used</w:t>
      </w:r>
      <w:r w:rsidRPr="00A67D97">
        <w:rPr>
          <w:color w:val="000000" w:themeColor="text1"/>
          <w:szCs w:val="22"/>
        </w:rPr>
        <w:t xml:space="preserve"> mobi</w:t>
      </w:r>
      <w:r>
        <w:rPr>
          <w:color w:val="000000" w:themeColor="text1"/>
          <w:szCs w:val="22"/>
        </w:rPr>
        <w:t xml:space="preserve">le direction-finding techniques to locate the transmissions to </w:t>
      </w:r>
      <w:r w:rsidRPr="00A67D97">
        <w:rPr>
          <w:color w:val="000000" w:themeColor="text1"/>
          <w:szCs w:val="22"/>
        </w:rPr>
        <w:t xml:space="preserve">Mr. Warren’s residence in Lecanto, Florida.  </w:t>
      </w:r>
      <w:r>
        <w:rPr>
          <w:color w:val="000000" w:themeColor="text1"/>
          <w:szCs w:val="22"/>
        </w:rPr>
        <w:t xml:space="preserve">In response to questions from the agents, Mr. Warren stated that he had transmitted that morning on 14 MHz and that at least for some of his transmissions he believed that he had not provided the required station identification.  </w:t>
      </w:r>
      <w:r w:rsidRPr="00A67D97">
        <w:rPr>
          <w:color w:val="000000" w:themeColor="text1"/>
          <w:szCs w:val="22"/>
        </w:rPr>
        <w:t>The agents issued an on-scene written warning to Mr. Warren</w:t>
      </w:r>
      <w:r>
        <w:rPr>
          <w:color w:val="000000" w:themeColor="text1"/>
          <w:szCs w:val="22"/>
        </w:rPr>
        <w:t xml:space="preserve"> regarding the violations</w:t>
      </w:r>
      <w:r w:rsidRPr="00A67D97">
        <w:rPr>
          <w:color w:val="000000" w:themeColor="text1"/>
          <w:szCs w:val="22"/>
        </w:rPr>
        <w:t>.</w:t>
      </w:r>
      <w:r>
        <w:rPr>
          <w:rStyle w:val="FootnoteReference"/>
          <w:szCs w:val="22"/>
        </w:rPr>
        <w:footnoteReference w:id="10"/>
      </w:r>
      <w:r w:rsidRPr="00A67D97">
        <w:rPr>
          <w:color w:val="000000" w:themeColor="text1"/>
          <w:szCs w:val="22"/>
        </w:rPr>
        <w:t xml:space="preserve">  </w:t>
      </w:r>
      <w:r w:rsidRPr="00A67D97">
        <w:rPr>
          <w:color w:val="000000"/>
          <w:shd w:val="clear" w:color="auto" w:fill="FFFFFF"/>
        </w:rPr>
        <w:t>In his written response</w:t>
      </w:r>
      <w:r>
        <w:rPr>
          <w:color w:val="000000"/>
          <w:shd w:val="clear" w:color="auto" w:fill="FFFFFF"/>
        </w:rPr>
        <w:t xml:space="preserve"> to the warning</w:t>
      </w:r>
      <w:r w:rsidRPr="00A67D97">
        <w:rPr>
          <w:color w:val="000000"/>
          <w:shd w:val="clear" w:color="auto" w:fill="FFFFFF"/>
        </w:rPr>
        <w:t xml:space="preserve">, Mr. Warren </w:t>
      </w:r>
      <w:r>
        <w:rPr>
          <w:color w:val="000000"/>
          <w:shd w:val="clear" w:color="auto" w:fill="FFFFFF"/>
        </w:rPr>
        <w:t xml:space="preserve">acknowledged that he may have failed to transmit his station identification as required on </w:t>
      </w:r>
      <w:r>
        <w:t xml:space="preserve">June 25, 2015, </w:t>
      </w:r>
      <w:r>
        <w:rPr>
          <w:color w:val="000000"/>
          <w:shd w:val="clear" w:color="auto" w:fill="FFFFFF"/>
        </w:rPr>
        <w:t xml:space="preserve">and stated that his transmissions related to an ongoing dispute with another amateur radio operator whose intentional interference had allegedly disrupted communications on the </w:t>
      </w:r>
      <w:r w:rsidRPr="00FC52F6">
        <w:rPr>
          <w:color w:val="000000"/>
          <w:shd w:val="clear" w:color="auto" w:fill="FFFFFF"/>
        </w:rPr>
        <w:t>American Foreign Servi</w:t>
      </w:r>
      <w:r>
        <w:rPr>
          <w:color w:val="000000"/>
          <w:shd w:val="clear" w:color="auto" w:fill="FFFFFF"/>
        </w:rPr>
        <w:t>ce Net </w:t>
      </w:r>
      <w:r w:rsidRPr="00FC52F6">
        <w:rPr>
          <w:color w:val="000000"/>
          <w:shd w:val="clear" w:color="auto" w:fill="FFFFFF"/>
        </w:rPr>
        <w:t xml:space="preserve">that </w:t>
      </w:r>
      <w:r>
        <w:rPr>
          <w:color w:val="000000"/>
          <w:shd w:val="clear" w:color="auto" w:fill="FFFFFF"/>
        </w:rPr>
        <w:t>operates weekly on 14.316 MHz.</w:t>
      </w:r>
      <w:r>
        <w:rPr>
          <w:rStyle w:val="FootnoteReference"/>
          <w:shd w:val="clear" w:color="auto" w:fill="FFFFFF"/>
        </w:rPr>
        <w:footnoteReference w:id="11"/>
      </w:r>
      <w:r w:rsidRPr="00FC52F6">
        <w:rPr>
          <w:color w:val="000000"/>
          <w:shd w:val="clear" w:color="auto" w:fill="FFFFFF"/>
        </w:rPr>
        <w:t> </w:t>
      </w:r>
    </w:p>
    <w:p w14:paraId="21FAAE13" w14:textId="77777777" w:rsidR="00267DA9" w:rsidRPr="007C0B39" w:rsidRDefault="00267DA9" w:rsidP="00267DA9">
      <w:pPr>
        <w:pStyle w:val="Heading1"/>
      </w:pPr>
      <w:bookmarkStart w:id="1" w:name="FN[FN18]"/>
      <w:bookmarkEnd w:id="1"/>
      <w:r w:rsidRPr="007C0B39">
        <w:t>TERMS OF AGREEMENT</w:t>
      </w:r>
    </w:p>
    <w:p w14:paraId="28F4C381" w14:textId="77777777" w:rsidR="00267DA9" w:rsidRPr="007C0B39" w:rsidRDefault="00267DA9" w:rsidP="00267DA9">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14:paraId="50FCF2F8" w14:textId="77777777" w:rsidR="00267DA9" w:rsidRPr="007C0B39" w:rsidRDefault="00267DA9" w:rsidP="00267DA9">
      <w:pPr>
        <w:pStyle w:val="ParaNum"/>
        <w:rPr>
          <w:szCs w:val="22"/>
        </w:rPr>
      </w:pPr>
      <w:r w:rsidRPr="007C0B39">
        <w:rPr>
          <w:b/>
          <w:szCs w:val="22"/>
          <w:u w:val="single"/>
        </w:rPr>
        <w:t>Jurisdiction</w:t>
      </w:r>
      <w:r>
        <w:rPr>
          <w:szCs w:val="22"/>
        </w:rPr>
        <w:t>.  Mr. Warren</w:t>
      </w:r>
      <w:r w:rsidRPr="007C0B39">
        <w:rPr>
          <w:szCs w:val="22"/>
        </w:rPr>
        <w:t xml:space="preserve"> agrees that the</w:t>
      </w:r>
      <w:r>
        <w:rPr>
          <w:szCs w:val="22"/>
        </w:rPr>
        <w:t xml:space="preserve"> Bureau has jurisdiction over him and </w:t>
      </w:r>
      <w:r w:rsidRPr="007C0B39">
        <w:rPr>
          <w:szCs w:val="22"/>
        </w:rPr>
        <w:t xml:space="preserve">the matters contained in this Consent Decree and has the </w:t>
      </w:r>
      <w:r w:rsidRPr="00ED419F">
        <w:t>authority</w:t>
      </w:r>
      <w:r w:rsidRPr="007C0B39">
        <w:rPr>
          <w:szCs w:val="22"/>
        </w:rPr>
        <w:t xml:space="preserve"> to enter into and adopt this Consent Decree.</w:t>
      </w:r>
    </w:p>
    <w:p w14:paraId="1301FC66" w14:textId="77777777" w:rsidR="00267DA9" w:rsidRPr="007C0B39" w:rsidRDefault="00267DA9" w:rsidP="00267DA9">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4E3C8289" w14:textId="77777777" w:rsidR="00267DA9" w:rsidRDefault="00267DA9" w:rsidP="00267DA9">
      <w:pPr>
        <w:pStyle w:val="ParaNum"/>
        <w:rPr>
          <w:szCs w:val="22"/>
        </w:rPr>
      </w:pPr>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 xml:space="preserve">Mr. Warren </w:t>
      </w:r>
      <w:r w:rsidRPr="007C0B39">
        <w:rPr>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Pr>
          <w:szCs w:val="22"/>
        </w:rPr>
        <w:t>Mr. Warren</w:t>
      </w:r>
      <w:r w:rsidRPr="007C0B39">
        <w:rPr>
          <w:szCs w:val="22"/>
        </w:rPr>
        <w:t xml:space="preserve"> concerning the matters that were the subject of the Investigation.</w:t>
      </w:r>
      <w:r>
        <w:rPr>
          <w:szCs w:val="22"/>
        </w:rPr>
        <w:t xml:space="preserve">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Mr. Warren’s basic qualifications to be a Commission licensee or hold Commission licenses or authorizations.</w:t>
      </w:r>
      <w:r>
        <w:rPr>
          <w:rStyle w:val="FootnoteReference"/>
        </w:rPr>
        <w:footnoteReference w:id="12"/>
      </w:r>
    </w:p>
    <w:p w14:paraId="0268A56E" w14:textId="77777777" w:rsidR="00267DA9" w:rsidRPr="008973CC" w:rsidRDefault="00267DA9" w:rsidP="00267DA9">
      <w:pPr>
        <w:pStyle w:val="ParaNum"/>
        <w:rPr>
          <w:szCs w:val="22"/>
        </w:rPr>
      </w:pPr>
      <w:r w:rsidRPr="00E86022">
        <w:rPr>
          <w:b/>
          <w:u w:val="single"/>
        </w:rPr>
        <w:t>Admission of Liability</w:t>
      </w:r>
      <w:r w:rsidRPr="00E86022">
        <w:t xml:space="preserve">.  </w:t>
      </w:r>
      <w:r>
        <w:t>Mr. Warren</w:t>
      </w:r>
      <w:r w:rsidRPr="00E86022">
        <w:t xml:space="preserve"> admits for the purpose of this Consent Decree and for Commission civil</w:t>
      </w:r>
      <w:r w:rsidRPr="007C0B39">
        <w:t xml:space="preserve"> enforcement purposes, and in express reliance on the provisions of paragraph </w:t>
      </w:r>
      <w:r>
        <w:t>8</w:t>
      </w:r>
      <w:r w:rsidRPr="007C0B39">
        <w:t xml:space="preserve"> herein,</w:t>
      </w:r>
      <w:r w:rsidRPr="00E86022">
        <w:rPr>
          <w:szCs w:val="22"/>
        </w:rPr>
        <w:t xml:space="preserve"> that </w:t>
      </w:r>
      <w:r>
        <w:rPr>
          <w:szCs w:val="22"/>
        </w:rPr>
        <w:t xml:space="preserve">his failure to transmit his assigned call sign as describe in paragraph 4 herein violated Section 97.119(a) of the </w:t>
      </w:r>
      <w:r w:rsidRPr="00E86022">
        <w:rPr>
          <w:szCs w:val="22"/>
        </w:rPr>
        <w:t>Rules.</w:t>
      </w:r>
    </w:p>
    <w:p w14:paraId="039F1068" w14:textId="77777777" w:rsidR="00267DA9" w:rsidRPr="00092AA5" w:rsidRDefault="00267DA9" w:rsidP="00267DA9">
      <w:pPr>
        <w:pStyle w:val="ParaNum"/>
      </w:pPr>
      <w:bookmarkStart w:id="2" w:name="_Ref321323028"/>
      <w:r w:rsidRPr="007C0B39">
        <w:rPr>
          <w:b/>
          <w:u w:val="single"/>
        </w:rPr>
        <w:t>Reporting Noncompliance</w:t>
      </w:r>
      <w:r w:rsidRPr="007C0B39">
        <w:t xml:space="preserve">.  </w:t>
      </w:r>
      <w:r>
        <w:t>Mr. Warren</w:t>
      </w:r>
      <w:r w:rsidRPr="007C0B39">
        <w:t xml:space="preserve"> shall re</w:t>
      </w:r>
      <w:r>
        <w:t>port any noncompliance with the Amateur Service Rules</w:t>
      </w:r>
      <w:r w:rsidRPr="007C0B39">
        <w:t xml:space="preserve"> </w:t>
      </w:r>
      <w:r>
        <w:t xml:space="preserve">and with the terms and conditions of this Consent Decree </w:t>
      </w:r>
      <w:r w:rsidRPr="007C0B39">
        <w:t>within fifteen (15) calendar days after discovery of such noncompliance.  Such reports shall include a detailed explanation of:  (i) each instance of non</w:t>
      </w:r>
      <w:r>
        <w:t>compliance; (ii) the steps that he</w:t>
      </w:r>
      <w:r w:rsidRPr="007C0B39">
        <w:t xml:space="preserve"> has taken or will take to remedy such noncompliance; (iii) the schedule on which such remedial actions will be</w:t>
      </w:r>
      <w:r>
        <w:t xml:space="preserve"> taken; and (iv) the steps that</w:t>
      </w:r>
      <w:r w:rsidRPr="007C0B39">
        <w:t xml:space="preserve"> </w:t>
      </w:r>
      <w:r>
        <w:t>he</w:t>
      </w:r>
      <w:r w:rsidRPr="007C0B39">
        <w:t xml:space="preserve"> has taken or will take to prevent the recurrence of any such noncompliance.  All reports of noncompliance shall be submitted to </w:t>
      </w:r>
      <w:r>
        <w:t>Federal Communications Commission, Enforcement Bureau, South Central Region</w:t>
      </w:r>
      <w:r w:rsidRPr="007C0B39">
        <w:t>,</w:t>
      </w:r>
      <w:r>
        <w:t xml:space="preserve"> Tampa Office, 4010 W Boy Scout Blvd., Suite 425, Tampa, FL 33607,</w:t>
      </w:r>
      <w:r w:rsidRPr="007C0B39">
        <w:t xml:space="preserve"> with a copy submitted electronically to </w:t>
      </w:r>
      <w:r>
        <w:t>SCR-Response@fcc.gov</w:t>
      </w:r>
      <w:r w:rsidRPr="007C0B39">
        <w:t>.</w:t>
      </w:r>
      <w:bookmarkEnd w:id="2"/>
    </w:p>
    <w:p w14:paraId="0845160B" w14:textId="77777777" w:rsidR="00267DA9" w:rsidRDefault="00267DA9" w:rsidP="00267DA9">
      <w:pPr>
        <w:pStyle w:val="ParaNum"/>
      </w:pPr>
      <w:r w:rsidRPr="006B14DD">
        <w:rPr>
          <w:b/>
          <w:szCs w:val="22"/>
          <w:u w:val="single"/>
        </w:rPr>
        <w:t>Termination Date</w:t>
      </w:r>
      <w:r w:rsidRPr="006B14DD">
        <w:rPr>
          <w:szCs w:val="22"/>
        </w:rPr>
        <w:t xml:space="preserve">. </w:t>
      </w:r>
      <w:r w:rsidRPr="006B14DD">
        <w:rPr>
          <w:b/>
          <w:szCs w:val="22"/>
        </w:rPr>
        <w:t xml:space="preserve"> </w:t>
      </w:r>
      <w:r w:rsidRPr="006B14DD">
        <w:rPr>
          <w:szCs w:val="22"/>
        </w:rPr>
        <w:t xml:space="preserve">Unless stated otherwise, the </w:t>
      </w:r>
      <w:r w:rsidRPr="007C0B39">
        <w:t>requirements</w:t>
      </w:r>
      <w:r>
        <w:rPr>
          <w:szCs w:val="22"/>
        </w:rPr>
        <w:t xml:space="preserve"> set forth in paragraph</w:t>
      </w:r>
      <w:r w:rsidRPr="006B14DD">
        <w:rPr>
          <w:szCs w:val="22"/>
        </w:rPr>
        <w:t xml:space="preserve"> </w:t>
      </w:r>
      <w:r>
        <w:rPr>
          <w:szCs w:val="22"/>
        </w:rPr>
        <w:t>10</w:t>
      </w:r>
      <w:r w:rsidRPr="006B14DD">
        <w:rPr>
          <w:szCs w:val="22"/>
        </w:rPr>
        <w:t xml:space="preserve"> of this Consent Decree shall expire thirty-six (36) months after the Effective Date.  </w:t>
      </w:r>
      <w:bookmarkStart w:id="3" w:name="_Ref357521957"/>
    </w:p>
    <w:p w14:paraId="5D6B4734" w14:textId="77777777" w:rsidR="00267DA9" w:rsidRPr="007C0B39" w:rsidRDefault="00267DA9" w:rsidP="00267DA9">
      <w:pPr>
        <w:pStyle w:val="ParaNum"/>
      </w:pPr>
      <w:r w:rsidRPr="00B14DF6">
        <w:rPr>
          <w:b/>
          <w:u w:val="single"/>
        </w:rPr>
        <w:t>Civil Penalty</w:t>
      </w:r>
      <w:r w:rsidRPr="007C0B39">
        <w:t xml:space="preserve">.  </w:t>
      </w:r>
      <w:r>
        <w:t>Mr. Warren</w:t>
      </w:r>
      <w:r w:rsidRPr="00D528BF">
        <w:t xml:space="preserve"> will pay </w:t>
      </w:r>
      <w:r>
        <w:t xml:space="preserve">a </w:t>
      </w:r>
      <w:r w:rsidRPr="00D528BF">
        <w:t>civil penalt</w:t>
      </w:r>
      <w:r>
        <w:t>y</w:t>
      </w:r>
      <w:r w:rsidRPr="00D528BF">
        <w:t xml:space="preserve"> to the United States Treasury in the amount of </w:t>
      </w:r>
      <w:r>
        <w:t>three</w:t>
      </w:r>
      <w:r w:rsidRPr="00D528BF">
        <w:t xml:space="preserve"> thousand </w:t>
      </w:r>
      <w:r>
        <w:t xml:space="preserve">five hundred </w:t>
      </w:r>
      <w:r w:rsidRPr="00D528BF">
        <w:t>dollars ($</w:t>
      </w:r>
      <w:r>
        <w:t>3,500</w:t>
      </w:r>
      <w:r w:rsidRPr="00D528BF">
        <w:t>)</w:t>
      </w:r>
      <w:r>
        <w:t xml:space="preserve"> (Civil Penalty)</w:t>
      </w:r>
      <w:r w:rsidRPr="00D528BF">
        <w:t xml:space="preserve"> within thirty (30) calendar </w:t>
      </w:r>
      <w:r>
        <w:t>days of the Effective Date.  Mr. Warren</w:t>
      </w:r>
      <w:r w:rsidRPr="00294E09">
        <w:rPr>
          <w:szCs w:val="22"/>
        </w:rPr>
        <w:t xml:space="preserve"> </w:t>
      </w:r>
      <w:r w:rsidRPr="007C0B39">
        <w:t xml:space="preserve">shall send electronic notification of payment to </w:t>
      </w:r>
      <w:r>
        <w:t>SCR-Response@fcc.gov</w:t>
      </w:r>
      <w:r w:rsidRPr="007C0B39">
        <w:t xml:space="preserve"> </w:t>
      </w:r>
      <w:r>
        <w:t xml:space="preserve">on the date </w:t>
      </w:r>
      <w:r w:rsidRPr="007C0B39">
        <w:t>payment is made.</w:t>
      </w:r>
      <w:bookmarkEnd w:id="3"/>
      <w:r w:rsidRPr="007C0B39">
        <w:t xml:space="preserve">  </w:t>
      </w:r>
      <w:r w:rsidRPr="00294E09">
        <w:rPr>
          <w:szCs w:val="22"/>
        </w:rPr>
        <w:t xml:space="preserve">The </w:t>
      </w:r>
      <w:r w:rsidRPr="007C0B39">
        <w:t xml:space="preserve">payment </w:t>
      </w:r>
      <w:r w:rsidRPr="00294E09">
        <w:rPr>
          <w:szCs w:val="22"/>
        </w:rPr>
        <w:t>must be made by check or similar instrument, wire transfer, or cr</w:t>
      </w:r>
      <w:r>
        <w:rPr>
          <w:szCs w:val="22"/>
        </w:rPr>
        <w:t xml:space="preserve">edit card, and must include the </w:t>
      </w:r>
      <w:r w:rsidRPr="00294E09">
        <w:rPr>
          <w:szCs w:val="22"/>
        </w:rPr>
        <w:t>Account Number and FRN referenced above</w:t>
      </w:r>
      <w:r w:rsidRPr="008B082A">
        <w:t>.</w:t>
      </w:r>
      <w:r w:rsidRPr="00294E09">
        <w:rPr>
          <w:szCs w:val="22"/>
        </w:rPr>
        <w:t xml:space="preserve">  Regardless of the form of payment, a completed FCC Form 159 (Remittance Advice) must be submitted.</w:t>
      </w:r>
      <w:r w:rsidRPr="007C0B39">
        <w:rPr>
          <w:rStyle w:val="FootnoteReference"/>
          <w:szCs w:val="22"/>
        </w:rPr>
        <w:footnoteReference w:id="13"/>
      </w:r>
      <w:r w:rsidRPr="00294E09">
        <w:rPr>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77976EB5" w14:textId="77777777" w:rsidR="00267DA9" w:rsidRPr="007C0B39" w:rsidRDefault="00267DA9" w:rsidP="00267DA9">
      <w:pPr>
        <w:pStyle w:val="ParaNum"/>
        <w:widowControl/>
        <w:numPr>
          <w:ilvl w:val="0"/>
          <w:numId w:val="9"/>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077F0061" w14:textId="77777777" w:rsidR="00267DA9" w:rsidRPr="007C0B39" w:rsidRDefault="00267DA9" w:rsidP="00267DA9">
      <w:pPr>
        <w:pStyle w:val="ParaNum"/>
        <w:numPr>
          <w:ilvl w:val="0"/>
          <w:numId w:val="9"/>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2E3E4EFF" w14:textId="77777777" w:rsidR="00267DA9" w:rsidRPr="007C0B39" w:rsidRDefault="00267DA9" w:rsidP="00267DA9">
      <w:pPr>
        <w:pStyle w:val="ParaNum"/>
        <w:widowControl/>
        <w:numPr>
          <w:ilvl w:val="0"/>
          <w:numId w:val="9"/>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7696A99" w14:textId="77777777" w:rsidR="00267DA9" w:rsidRDefault="00267DA9" w:rsidP="00267DA9">
      <w:pPr>
        <w:spacing w:after="120"/>
        <w:rPr>
          <w:rFonts w:eastAsia="MS Mincho"/>
        </w:rPr>
      </w:pPr>
      <w:r w:rsidRPr="007C0B39">
        <w:rPr>
          <w:rFonts w:eastAsia="MS Mincho"/>
        </w:rPr>
        <w:t xml:space="preserve">Questions regarding payment procedures should be addressed to the Financial Operations Group Help Desk by phone, 1-877-480-3201, or by e-mail, </w:t>
      </w:r>
      <w:r w:rsidRPr="005D5EBB">
        <w:rPr>
          <w:rFonts w:eastAsia="MS Mincho"/>
        </w:rPr>
        <w:t>ARINQUIRIES@fcc.gov</w:t>
      </w:r>
      <w:r w:rsidRPr="007C0B39">
        <w:rPr>
          <w:rFonts w:eastAsia="MS Mincho"/>
        </w:rPr>
        <w:t>.</w:t>
      </w:r>
    </w:p>
    <w:p w14:paraId="122B40E2" w14:textId="77777777" w:rsidR="00267DA9" w:rsidRPr="007C0B39" w:rsidRDefault="00267DA9" w:rsidP="00267DA9">
      <w:pPr>
        <w:pStyle w:val="ParaNum"/>
      </w:pPr>
      <w:r w:rsidRPr="007C0B39">
        <w:rPr>
          <w:b/>
          <w:u w:val="single"/>
        </w:rPr>
        <w:t>Waivers</w:t>
      </w:r>
      <w:r w:rsidRPr="007C0B39">
        <w:t xml:space="preserve">.  As of the Effective Date, </w:t>
      </w:r>
      <w:r>
        <w:t>Mr. Warren waives any and all rights he</w:t>
      </w:r>
      <w:r w:rsidRPr="007C0B39">
        <w:t xml:space="preserve"> may have to seek administrative or judicial reconsideration, review, appeal or stay, or to otherwise challenge or contest the validity of this Consent Decree and the Adopting Order.  </w:t>
      </w:r>
      <w:r>
        <w:t>Mr. Warren</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w:t>
      </w:r>
      <w:r>
        <w:t xml:space="preserve"> Mr. Warren</w:t>
      </w:r>
      <w:r w:rsidRPr="007C0B39">
        <w:t xml:space="preserve"> nor the Commission shall contest the validity of the Consent Decree or the Adopting Order, and </w:t>
      </w:r>
      <w:r>
        <w:t>Mr. Warren</w:t>
      </w:r>
      <w:r w:rsidRPr="007C0B39">
        <w:t xml:space="preserve"> shall waive any statutory right to a trial </w:t>
      </w:r>
      <w:r w:rsidRPr="007C0B39">
        <w:rPr>
          <w:i/>
        </w:rPr>
        <w:t>de novo</w:t>
      </w:r>
      <w:r w:rsidRPr="007C0B39">
        <w:t xml:space="preserve">.  </w:t>
      </w:r>
      <w:r>
        <w:t>Mr. Warren</w:t>
      </w:r>
      <w:r w:rsidRPr="007C0B39">
        <w:t xml:space="preserve"> here</w:t>
      </w:r>
      <w:r>
        <w:t>by agrees to waive any claims he</w:t>
      </w:r>
      <w:r w:rsidRPr="007C0B39">
        <w:t xml:space="preserve"> may otherwise have under the Equal Access to Justice Act</w:t>
      </w:r>
      <w:r w:rsidRPr="007C0B39">
        <w:rPr>
          <w:rStyle w:val="FootnoteReference"/>
          <w:szCs w:val="22"/>
        </w:rPr>
        <w:footnoteReference w:id="14"/>
      </w:r>
      <w:r w:rsidRPr="007C0B39">
        <w:t xml:space="preserve"> relating to the matters addressed in this Consent Decree.</w:t>
      </w:r>
    </w:p>
    <w:p w14:paraId="2064D4A7" w14:textId="77777777" w:rsidR="00267DA9" w:rsidRPr="007C0B39" w:rsidRDefault="00267DA9" w:rsidP="00267DA9">
      <w:pPr>
        <w:pStyle w:val="ParaNum"/>
        <w:widowControl/>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573EC722" w14:textId="77777777" w:rsidR="00267DA9" w:rsidRPr="007C0B39" w:rsidRDefault="00267DA9" w:rsidP="00267DA9">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1E6A5399" w14:textId="77777777" w:rsidR="00267DA9" w:rsidRPr="007C0B39" w:rsidRDefault="00267DA9" w:rsidP="00267DA9">
      <w:pPr>
        <w:pStyle w:val="ParaNum"/>
      </w:pPr>
      <w:r w:rsidRPr="007C0B39">
        <w:rPr>
          <w:b/>
          <w:u w:val="single"/>
        </w:rPr>
        <w:t>Subsequent Rule or Order</w:t>
      </w:r>
      <w:r w:rsidRPr="007C0B39">
        <w:t>.  The Parties agree that if any provision of the Consent Decree conflic</w:t>
      </w:r>
      <w:r>
        <w:t>ts with any subsequent Rule or o</w:t>
      </w:r>
      <w:r w:rsidRPr="007C0B39">
        <w:t>rder adopted by the Commission (e</w:t>
      </w:r>
      <w:r>
        <w:t>xcept an o</w:t>
      </w:r>
      <w:r w:rsidRPr="007C0B39">
        <w:t xml:space="preserve">rder specifically intended to revise the terms of this Consent Decree to which </w:t>
      </w:r>
      <w:r>
        <w:rPr>
          <w:szCs w:val="22"/>
        </w:rPr>
        <w:t>Mr. Warren</w:t>
      </w:r>
      <w:r w:rsidRPr="007C0B39">
        <w:rPr>
          <w:szCs w:val="22"/>
        </w:rPr>
        <w:t xml:space="preserve"> </w:t>
      </w:r>
      <w:r w:rsidRPr="007C0B39">
        <w:t xml:space="preserve">does not expressly consent) that provision will be superseded by such Rule or </w:t>
      </w:r>
      <w:r>
        <w:t>o</w:t>
      </w:r>
      <w:r w:rsidRPr="007C0B39">
        <w:t>rder.</w:t>
      </w:r>
    </w:p>
    <w:p w14:paraId="7015CBCD" w14:textId="77777777" w:rsidR="00267DA9" w:rsidRPr="007C0B39" w:rsidRDefault="00267DA9" w:rsidP="00267DA9">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Pr>
          <w:szCs w:val="22"/>
        </w:rPr>
        <w:t> </w:t>
      </w:r>
    </w:p>
    <w:p w14:paraId="0F3872A8" w14:textId="77777777" w:rsidR="00267DA9" w:rsidRPr="007C0B39" w:rsidRDefault="00267DA9" w:rsidP="00267DA9">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03936230" w14:textId="77777777" w:rsidR="00267DA9" w:rsidRPr="007C0B39" w:rsidRDefault="00267DA9" w:rsidP="00267DA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482A8608" w14:textId="77777777" w:rsidR="00267DA9" w:rsidRPr="001A6722" w:rsidRDefault="00267DA9" w:rsidP="00267DA9">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Pr="001A6722">
        <w:rPr>
          <w:b/>
          <w:u w:val="single"/>
        </w:rPr>
        <w:br w:type="page"/>
      </w:r>
    </w:p>
    <w:p w14:paraId="2264BC65" w14:textId="77777777" w:rsidR="00267DA9" w:rsidRPr="007C0B39" w:rsidRDefault="00267DA9" w:rsidP="00267DA9">
      <w:pPr>
        <w:pStyle w:val="ParaNum"/>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0D9C4037" w14:textId="77777777" w:rsidR="00267DA9" w:rsidRPr="007C0B39" w:rsidRDefault="00267DA9" w:rsidP="00267DA9">
      <w:pPr>
        <w:keepNext/>
        <w:keepLines/>
      </w:pPr>
    </w:p>
    <w:p w14:paraId="3E58496F" w14:textId="77777777" w:rsidR="00267DA9" w:rsidRPr="007C0B39" w:rsidRDefault="00267DA9" w:rsidP="00267DA9">
      <w:pPr>
        <w:keepNext/>
        <w:keepLines/>
      </w:pPr>
    </w:p>
    <w:p w14:paraId="5C05FDCA" w14:textId="77777777" w:rsidR="00267DA9" w:rsidRPr="007C0B39" w:rsidRDefault="00267DA9" w:rsidP="00267DA9">
      <w:pPr>
        <w:keepNext/>
        <w:keepLines/>
      </w:pPr>
      <w:r w:rsidRPr="007C0B39">
        <w:t>________________________________</w:t>
      </w:r>
    </w:p>
    <w:p w14:paraId="6CE61FBF" w14:textId="77777777" w:rsidR="00267DA9" w:rsidRDefault="00267DA9" w:rsidP="00267DA9">
      <w:pPr>
        <w:outlineLvl w:val="0"/>
        <w:rPr>
          <w:szCs w:val="22"/>
          <w:lang w:val="fr-FR"/>
        </w:rPr>
      </w:pPr>
      <w:r>
        <w:rPr>
          <w:szCs w:val="22"/>
          <w:lang w:val="fr-FR"/>
        </w:rPr>
        <w:t>Dennis P. Carlton</w:t>
      </w:r>
    </w:p>
    <w:p w14:paraId="535CDBC5" w14:textId="77777777" w:rsidR="00267DA9" w:rsidRDefault="00267DA9" w:rsidP="00267DA9">
      <w:pPr>
        <w:outlineLvl w:val="0"/>
        <w:rPr>
          <w:szCs w:val="22"/>
          <w:lang w:val="fr-FR"/>
        </w:rPr>
      </w:pPr>
      <w:r>
        <w:rPr>
          <w:szCs w:val="22"/>
          <w:lang w:val="fr-FR"/>
        </w:rPr>
        <w:t>Regional Director</w:t>
      </w:r>
    </w:p>
    <w:p w14:paraId="2C67F84C" w14:textId="77777777" w:rsidR="00267DA9" w:rsidRDefault="00267DA9" w:rsidP="00267DA9">
      <w:pPr>
        <w:outlineLvl w:val="0"/>
        <w:rPr>
          <w:szCs w:val="22"/>
        </w:rPr>
      </w:pPr>
      <w:r>
        <w:rPr>
          <w:szCs w:val="22"/>
        </w:rPr>
        <w:t>South Central Region</w:t>
      </w:r>
    </w:p>
    <w:p w14:paraId="2BAD4C62" w14:textId="77777777" w:rsidR="00267DA9" w:rsidRDefault="00267DA9" w:rsidP="00267DA9">
      <w:pPr>
        <w:outlineLvl w:val="0"/>
        <w:rPr>
          <w:szCs w:val="22"/>
        </w:rPr>
      </w:pPr>
      <w:r>
        <w:rPr>
          <w:szCs w:val="22"/>
        </w:rPr>
        <w:t>Enforcement Bureau</w:t>
      </w:r>
    </w:p>
    <w:p w14:paraId="32581E19" w14:textId="77777777" w:rsidR="00267DA9" w:rsidRPr="007C0B39" w:rsidRDefault="00267DA9" w:rsidP="00267DA9">
      <w:pPr>
        <w:keepNext/>
        <w:keepLines/>
      </w:pPr>
    </w:p>
    <w:p w14:paraId="79877E65" w14:textId="77777777" w:rsidR="00267DA9" w:rsidRPr="007C0B39" w:rsidRDefault="00267DA9" w:rsidP="00267DA9">
      <w:pPr>
        <w:keepNext/>
        <w:keepLines/>
      </w:pPr>
    </w:p>
    <w:p w14:paraId="5E08D64F" w14:textId="77777777" w:rsidR="00267DA9" w:rsidRPr="007C0B39" w:rsidRDefault="00267DA9" w:rsidP="00267DA9">
      <w:pPr>
        <w:keepNext/>
        <w:keepLines/>
      </w:pPr>
      <w:r w:rsidRPr="007C0B39">
        <w:t>________________________________</w:t>
      </w:r>
    </w:p>
    <w:p w14:paraId="14128B04" w14:textId="77777777" w:rsidR="00267DA9" w:rsidRPr="007C0B39" w:rsidRDefault="00267DA9" w:rsidP="00267DA9">
      <w:pPr>
        <w:keepNext/>
        <w:keepLines/>
      </w:pPr>
      <w:r w:rsidRPr="007C0B39">
        <w:t>Date</w:t>
      </w:r>
    </w:p>
    <w:p w14:paraId="266BC4AA" w14:textId="77777777" w:rsidR="00267DA9" w:rsidRPr="007C0B39" w:rsidRDefault="00267DA9" w:rsidP="00267DA9">
      <w:pPr>
        <w:keepNext/>
        <w:keepLines/>
      </w:pPr>
    </w:p>
    <w:p w14:paraId="0F6467AE" w14:textId="77777777" w:rsidR="00267DA9" w:rsidRPr="007C0B39" w:rsidRDefault="00267DA9" w:rsidP="00267DA9">
      <w:pPr>
        <w:keepLines/>
      </w:pPr>
    </w:p>
    <w:p w14:paraId="19EA4159" w14:textId="77777777" w:rsidR="00267DA9" w:rsidRPr="007C0B39" w:rsidRDefault="00267DA9" w:rsidP="00267DA9">
      <w:pPr>
        <w:keepLines/>
      </w:pPr>
      <w:r w:rsidRPr="007C0B39">
        <w:t>________________________________</w:t>
      </w:r>
    </w:p>
    <w:p w14:paraId="4AD9C394" w14:textId="77777777" w:rsidR="00267DA9" w:rsidRPr="007C0B39" w:rsidRDefault="00267DA9" w:rsidP="00267DA9">
      <w:pPr>
        <w:keepLines/>
      </w:pPr>
      <w:r>
        <w:t>Thomas J. Warren</w:t>
      </w:r>
    </w:p>
    <w:p w14:paraId="1F30F336" w14:textId="77777777" w:rsidR="00267DA9" w:rsidRPr="007C0B39" w:rsidRDefault="00267DA9" w:rsidP="00267DA9">
      <w:pPr>
        <w:keepLines/>
      </w:pPr>
    </w:p>
    <w:p w14:paraId="33EF2E6B" w14:textId="77777777" w:rsidR="00267DA9" w:rsidRPr="007C0B39" w:rsidRDefault="00267DA9" w:rsidP="00267DA9">
      <w:pPr>
        <w:keepLines/>
      </w:pPr>
    </w:p>
    <w:p w14:paraId="79D48381" w14:textId="77777777" w:rsidR="00267DA9" w:rsidRPr="007C0B39" w:rsidRDefault="00267DA9" w:rsidP="00267DA9">
      <w:pPr>
        <w:keepLines/>
      </w:pPr>
      <w:r w:rsidRPr="007C0B39">
        <w:t>________________________________</w:t>
      </w:r>
    </w:p>
    <w:p w14:paraId="68C5D463" w14:textId="77777777" w:rsidR="00267DA9" w:rsidRPr="002C00E8" w:rsidRDefault="00267DA9" w:rsidP="00267DA9">
      <w:pPr>
        <w:keepLines/>
      </w:pPr>
      <w:r w:rsidRPr="007C0B39">
        <w:t>Date</w:t>
      </w:r>
    </w:p>
    <w:p w14:paraId="00D8457C" w14:textId="77777777" w:rsidR="008A1589" w:rsidRPr="005C377D" w:rsidRDefault="008A1589" w:rsidP="005C377D">
      <w:pPr>
        <w:tabs>
          <w:tab w:val="left" w:pos="0"/>
        </w:tabs>
        <w:suppressAutoHyphens/>
        <w:spacing w:line="240" w:lineRule="atLeast"/>
        <w:rPr>
          <w:spacing w:val="-2"/>
        </w:rPr>
      </w:pPr>
    </w:p>
    <w:sectPr w:rsidR="008A1589" w:rsidRPr="005C377D" w:rsidSect="00624A0C">
      <w:footnotePr>
        <w:numRestart w:val="eachSect"/>
      </w:footnotePr>
      <w:endnotePr>
        <w:numFmt w:val="decimal"/>
      </w:endnotePr>
      <w:pgSz w:w="12240" w:h="15840"/>
      <w:pgMar w:top="13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F210F" w14:textId="77777777" w:rsidR="009958E8" w:rsidRDefault="009958E8">
      <w:pPr>
        <w:spacing w:line="20" w:lineRule="exact"/>
      </w:pPr>
    </w:p>
  </w:endnote>
  <w:endnote w:type="continuationSeparator" w:id="0">
    <w:p w14:paraId="15A5156A" w14:textId="77777777" w:rsidR="009958E8" w:rsidRDefault="009958E8">
      <w:r>
        <w:t xml:space="preserve"> </w:t>
      </w:r>
    </w:p>
  </w:endnote>
  <w:endnote w:type="continuationNotice" w:id="1">
    <w:p w14:paraId="40E4A446" w14:textId="77777777" w:rsidR="009958E8" w:rsidRDefault="009958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5863" w14:textId="77777777" w:rsidR="00C01071" w:rsidRDefault="00C01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29833"/>
      <w:docPartObj>
        <w:docPartGallery w:val="Page Numbers (Bottom of Page)"/>
        <w:docPartUnique/>
      </w:docPartObj>
    </w:sdtPr>
    <w:sdtEndPr>
      <w:rPr>
        <w:noProof/>
      </w:rPr>
    </w:sdtEndPr>
    <w:sdtContent>
      <w:p w14:paraId="76EED3A4" w14:textId="1ED0F876" w:rsidR="00153AAA" w:rsidRDefault="00453A9E" w:rsidP="00BA1172">
        <w:pPr>
          <w:pStyle w:val="Footer"/>
          <w:jc w:val="center"/>
          <w:rPr>
            <w:noProof/>
          </w:rPr>
        </w:pPr>
        <w:r>
          <w:fldChar w:fldCharType="begin"/>
        </w:r>
        <w:r>
          <w:instrText xml:space="preserve"> PAGE   \* MERGEFORMAT </w:instrText>
        </w:r>
        <w:r>
          <w:fldChar w:fldCharType="separate"/>
        </w:r>
        <w:r w:rsidR="00AA60F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8F9F" w14:textId="77777777" w:rsidR="009E51C5" w:rsidRDefault="009E51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7EAA" w14:textId="77777777" w:rsidR="009958E8" w:rsidRDefault="009958E8">
      <w:r>
        <w:separator/>
      </w:r>
    </w:p>
  </w:footnote>
  <w:footnote w:type="continuationSeparator" w:id="0">
    <w:p w14:paraId="5C112408" w14:textId="77777777" w:rsidR="009958E8" w:rsidRDefault="009958E8" w:rsidP="00C721AC">
      <w:pPr>
        <w:spacing w:before="120"/>
        <w:rPr>
          <w:sz w:val="20"/>
        </w:rPr>
      </w:pPr>
      <w:r>
        <w:rPr>
          <w:sz w:val="20"/>
        </w:rPr>
        <w:t xml:space="preserve">(Continued from previous page)  </w:t>
      </w:r>
      <w:r>
        <w:rPr>
          <w:sz w:val="20"/>
        </w:rPr>
        <w:separator/>
      </w:r>
    </w:p>
  </w:footnote>
  <w:footnote w:type="continuationNotice" w:id="1">
    <w:p w14:paraId="529F0ADA" w14:textId="77777777" w:rsidR="009958E8" w:rsidRDefault="009958E8" w:rsidP="00C721AC">
      <w:pPr>
        <w:jc w:val="right"/>
        <w:rPr>
          <w:sz w:val="20"/>
        </w:rPr>
      </w:pPr>
      <w:r>
        <w:rPr>
          <w:sz w:val="20"/>
        </w:rPr>
        <w:t>(continued….)</w:t>
      </w:r>
    </w:p>
  </w:footnote>
  <w:footnote w:id="2">
    <w:p w14:paraId="4FCAA121" w14:textId="1F4BE22F" w:rsidR="005A781B" w:rsidRPr="00DE0B1A" w:rsidRDefault="005A781B" w:rsidP="005A781B">
      <w:pPr>
        <w:pStyle w:val="FootnoteText"/>
      </w:pPr>
      <w:r w:rsidRPr="00DE0B1A">
        <w:rPr>
          <w:rStyle w:val="FootnoteReference"/>
        </w:rPr>
        <w:footnoteRef/>
      </w:r>
      <w:r w:rsidRPr="00DE0B1A">
        <w:t xml:space="preserve"> </w:t>
      </w:r>
      <w:r w:rsidR="005343FD">
        <w:t xml:space="preserve">47 C.F.R. </w:t>
      </w:r>
      <w:r w:rsidR="00CF08A1">
        <w:t>§</w:t>
      </w:r>
      <w:r w:rsidR="003C4EFB">
        <w:t>§</w:t>
      </w:r>
      <w:r w:rsidR="00CF08A1">
        <w:t xml:space="preserve"> </w:t>
      </w:r>
      <w:r w:rsidR="003C4EFB">
        <w:t>97</w:t>
      </w:r>
      <w:r>
        <w:t>.</w:t>
      </w:r>
      <w:r w:rsidR="003C4EFB">
        <w:t>113</w:t>
      </w:r>
      <w:r w:rsidR="00CF08A1">
        <w:t>(</w:t>
      </w:r>
      <w:r w:rsidR="003C4EFB">
        <w:t>b</w:t>
      </w:r>
      <w:r w:rsidR="00CF08A1">
        <w:t>)</w:t>
      </w:r>
      <w:r w:rsidR="003C4EFB">
        <w:t>. 97.119(a)</w:t>
      </w:r>
      <w:r w:rsidR="0024371A">
        <w:t>.</w:t>
      </w:r>
    </w:p>
  </w:footnote>
  <w:footnote w:id="3">
    <w:p w14:paraId="3FE25028" w14:textId="58DEB767" w:rsidR="00752A9D" w:rsidRDefault="00752A9D">
      <w:pPr>
        <w:pStyle w:val="FootnoteText"/>
      </w:pPr>
      <w:r>
        <w:rPr>
          <w:rStyle w:val="FootnoteReference"/>
        </w:rPr>
        <w:footnoteRef/>
      </w:r>
      <w:r>
        <w:t xml:space="preserve"> 47 C.F.R. § 1.93(b).</w:t>
      </w:r>
    </w:p>
  </w:footnote>
  <w:footnote w:id="4">
    <w:p w14:paraId="2B944156" w14:textId="4831AB2B" w:rsidR="005A781B" w:rsidRPr="00DE0B1A" w:rsidRDefault="005A781B" w:rsidP="005A781B">
      <w:pPr>
        <w:pStyle w:val="FootnoteText"/>
        <w:rPr>
          <w:rStyle w:val="FootnoteReference"/>
        </w:rPr>
      </w:pPr>
      <w:r w:rsidRPr="00DE0B1A">
        <w:rPr>
          <w:rStyle w:val="FootnoteReference"/>
        </w:rPr>
        <w:footnoteRef/>
      </w:r>
      <w:r w:rsidRPr="00DE0B1A">
        <w:rPr>
          <w:rStyle w:val="FootnoteReference"/>
        </w:rPr>
        <w:t xml:space="preserve"> </w:t>
      </w:r>
      <w:r>
        <w:t>47 U.S.C. § 154(i).</w:t>
      </w:r>
    </w:p>
  </w:footnote>
  <w:footnote w:id="5">
    <w:p w14:paraId="719B4B9E" w14:textId="77777777" w:rsidR="005A781B" w:rsidRDefault="005A781B" w:rsidP="005A781B">
      <w:pPr>
        <w:pStyle w:val="FootnoteText"/>
      </w:pPr>
      <w:r>
        <w:rPr>
          <w:rStyle w:val="FootnoteReference"/>
        </w:rPr>
        <w:footnoteRef/>
      </w:r>
      <w:r>
        <w:t xml:space="preserve"> 47 C.F.R. §§ 0.111, 0.311.</w:t>
      </w:r>
    </w:p>
  </w:footnote>
  <w:footnote w:id="6">
    <w:p w14:paraId="0871C2CB" w14:textId="77777777" w:rsidR="00267DA9" w:rsidRDefault="00267DA9" w:rsidP="00267DA9">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7">
    <w:p w14:paraId="0F4A9DA5" w14:textId="77777777" w:rsidR="00267DA9" w:rsidRDefault="00267DA9" w:rsidP="00267DA9">
      <w:pPr>
        <w:pStyle w:val="FootnoteText"/>
      </w:pPr>
      <w:r>
        <w:rPr>
          <w:rStyle w:val="FootnoteReference"/>
        </w:rPr>
        <w:footnoteRef/>
      </w:r>
      <w:r>
        <w:t xml:space="preserve"> 47 C.F.R. § 97.113(b).</w:t>
      </w:r>
    </w:p>
  </w:footnote>
  <w:footnote w:id="8">
    <w:p w14:paraId="3C8E89C0" w14:textId="77777777" w:rsidR="00267DA9" w:rsidRDefault="00267DA9" w:rsidP="00267DA9">
      <w:pPr>
        <w:pStyle w:val="FootnoteText"/>
      </w:pPr>
      <w:r>
        <w:rPr>
          <w:rStyle w:val="FootnoteReference"/>
        </w:rPr>
        <w:footnoteRef/>
      </w:r>
      <w:r>
        <w:t xml:space="preserve"> 47 C.F.R. § 97.119(a).</w:t>
      </w:r>
    </w:p>
  </w:footnote>
  <w:footnote w:id="9">
    <w:p w14:paraId="4347572D" w14:textId="77777777" w:rsidR="00267DA9" w:rsidRPr="00CA71B9" w:rsidRDefault="00267DA9" w:rsidP="00267DA9">
      <w:pPr>
        <w:pStyle w:val="FootnoteText"/>
        <w:rPr>
          <w:szCs w:val="22"/>
          <w:shd w:val="clear" w:color="auto" w:fill="FFFFFF"/>
        </w:rPr>
      </w:pPr>
      <w:r>
        <w:rPr>
          <w:rStyle w:val="FootnoteReference"/>
        </w:rPr>
        <w:footnoteRef/>
      </w:r>
      <w:r>
        <w:t xml:space="preserve"> </w:t>
      </w:r>
      <w:r>
        <w:rPr>
          <w:i/>
        </w:rPr>
        <w:t>Id.</w:t>
      </w:r>
      <w:r w:rsidRPr="005C192F">
        <w:rPr>
          <w:i/>
          <w:szCs w:val="22"/>
          <w:shd w:val="clear" w:color="auto" w:fill="FFFFFF"/>
        </w:rPr>
        <w:t xml:space="preserve"> </w:t>
      </w:r>
      <w:r>
        <w:rPr>
          <w:i/>
          <w:szCs w:val="22"/>
          <w:shd w:val="clear" w:color="auto" w:fill="FFFFFF"/>
        </w:rPr>
        <w:t>See also James J. Grinton</w:t>
      </w:r>
      <w:r>
        <w:rPr>
          <w:szCs w:val="22"/>
          <w:shd w:val="clear" w:color="auto" w:fill="FFFFFF"/>
        </w:rPr>
        <w:t xml:space="preserve">, Forfeiture Order, 23 FCC Rcd 917 (Enf. Bur. 2008) (imposing $7,000 forfeiture for engaging in transmissions of one-way communications and failing to transmit station identification).  </w:t>
      </w:r>
    </w:p>
  </w:footnote>
  <w:footnote w:id="10">
    <w:p w14:paraId="22E83DAE" w14:textId="77777777" w:rsidR="00267DA9" w:rsidRPr="004C1EFF" w:rsidRDefault="00267DA9" w:rsidP="00267DA9">
      <w:pPr>
        <w:pStyle w:val="FootnoteText"/>
      </w:pPr>
      <w:r>
        <w:rPr>
          <w:rStyle w:val="FootnoteReference"/>
        </w:rPr>
        <w:footnoteRef/>
      </w:r>
      <w:r>
        <w:t xml:space="preserve"> </w:t>
      </w:r>
      <w:r>
        <w:rPr>
          <w:i/>
        </w:rPr>
        <w:t>Thomas J. Warren</w:t>
      </w:r>
      <w:r>
        <w:t xml:space="preserve">, Warning of Unauthorized radio Operation &amp; Interference to Authorized Radio Stations (June 25, 2015) (on file in </w:t>
      </w:r>
      <w:r w:rsidRPr="006A2034">
        <w:rPr>
          <w:szCs w:val="22"/>
          <w:shd w:val="clear" w:color="auto" w:fill="FFFFFF"/>
        </w:rPr>
        <w:t>EB-FIELDNER-15-00019474</w:t>
      </w:r>
      <w:r>
        <w:rPr>
          <w:szCs w:val="22"/>
          <w:shd w:val="clear" w:color="auto" w:fill="FFFFFF"/>
        </w:rPr>
        <w:t>).</w:t>
      </w:r>
    </w:p>
  </w:footnote>
  <w:footnote w:id="11">
    <w:p w14:paraId="4292F801" w14:textId="77777777" w:rsidR="00267DA9" w:rsidRPr="002449CF" w:rsidRDefault="00267DA9" w:rsidP="00267DA9">
      <w:pPr>
        <w:pStyle w:val="FootnoteText"/>
        <w:rPr>
          <w:szCs w:val="22"/>
          <w:shd w:val="clear" w:color="auto" w:fill="FFFFFF"/>
        </w:rPr>
      </w:pPr>
      <w:r>
        <w:rPr>
          <w:rStyle w:val="FootnoteReference"/>
        </w:rPr>
        <w:footnoteRef/>
      </w:r>
      <w:r>
        <w:t xml:space="preserve"> Letter from Thomas J. Warren to Enforcement Bureau, South Central Region</w:t>
      </w:r>
      <w:r w:rsidRPr="007C0B39">
        <w:t>,</w:t>
      </w:r>
      <w:r>
        <w:t xml:space="preserve"> Tampa Office (received July 7, 2015) (on file in </w:t>
      </w:r>
      <w:r w:rsidRPr="006A2034">
        <w:rPr>
          <w:szCs w:val="22"/>
          <w:shd w:val="clear" w:color="auto" w:fill="FFFFFF"/>
        </w:rPr>
        <w:t>EB-FIELDNER-15-00019474</w:t>
      </w:r>
      <w:r>
        <w:rPr>
          <w:szCs w:val="22"/>
          <w:shd w:val="clear" w:color="auto" w:fill="FFFFFF"/>
        </w:rPr>
        <w:t xml:space="preserve">). </w:t>
      </w:r>
    </w:p>
  </w:footnote>
  <w:footnote w:id="12">
    <w:p w14:paraId="1B411642" w14:textId="77777777" w:rsidR="00267DA9" w:rsidRDefault="00267DA9" w:rsidP="00267DA9">
      <w:pPr>
        <w:pStyle w:val="FootnoteText"/>
      </w:pPr>
      <w:r>
        <w:rPr>
          <w:rStyle w:val="FootnoteReference"/>
        </w:rPr>
        <w:footnoteRef/>
      </w:r>
      <w:r>
        <w:t xml:space="preserve"> </w:t>
      </w:r>
      <w:r w:rsidRPr="00C566EC">
        <w:rPr>
          <w:i/>
        </w:rPr>
        <w:t>See</w:t>
      </w:r>
      <w:r>
        <w:t xml:space="preserve"> 47 C.F.R. 1.93(b).</w:t>
      </w:r>
    </w:p>
  </w:footnote>
  <w:footnote w:id="13">
    <w:p w14:paraId="2AFF97ED" w14:textId="77777777" w:rsidR="00267DA9" w:rsidRPr="00042447" w:rsidRDefault="00267DA9" w:rsidP="00267DA9">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4">
    <w:p w14:paraId="2A74308C" w14:textId="77777777" w:rsidR="00267DA9" w:rsidRDefault="00267DA9" w:rsidP="00267DA9">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10BD" w14:textId="77777777" w:rsidR="00C01071" w:rsidRDefault="00C01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799" w14:textId="57FCB389" w:rsidR="005343FD" w:rsidRDefault="005343FD" w:rsidP="005343FD">
    <w:pPr>
      <w:pStyle w:val="Header"/>
    </w:pPr>
  </w:p>
  <w:p w14:paraId="17AC5137" w14:textId="4948609C" w:rsidR="005343FD" w:rsidRDefault="005343FD" w:rsidP="005343FD">
    <w:pPr>
      <w:pStyle w:val="Header"/>
      <w:rPr>
        <w:spacing w:val="-2"/>
      </w:rPr>
    </w:pPr>
    <w:r>
      <w:t xml:space="preserve"> </w:t>
    </w:r>
    <w:r w:rsidRPr="00843A5F">
      <w:rPr>
        <w:b w:val="0"/>
        <w:noProof/>
        <w:snapToGrid/>
      </w:rPr>
      <mc:AlternateContent>
        <mc:Choice Requires="wps">
          <w:drawing>
            <wp:anchor distT="0" distB="0" distL="114300" distR="114300" simplePos="0" relativeHeight="251665408" behindDoc="1" locked="0" layoutInCell="0" allowOverlap="1" wp14:anchorId="48B45EFB" wp14:editId="4AAC9F45">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2BFAE"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sidR="0015568B">
      <w:rPr>
        <w:spacing w:val="-2"/>
      </w:rPr>
      <w:t>DA 15-1375</w:t>
    </w:r>
  </w:p>
  <w:p w14:paraId="641F1EEC" w14:textId="77777777" w:rsidR="00624A0C" w:rsidRPr="005C377D" w:rsidRDefault="00624A0C" w:rsidP="005343FD">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312BC" w14:textId="1CA3EE61" w:rsidR="005343FD" w:rsidRDefault="005343FD" w:rsidP="005343FD">
    <w:pPr>
      <w:pStyle w:val="Header"/>
    </w:pPr>
  </w:p>
  <w:p w14:paraId="2786A0C3" w14:textId="1815FC50" w:rsidR="005343FD" w:rsidRDefault="005343FD" w:rsidP="005343FD">
    <w:pPr>
      <w:pStyle w:val="Header"/>
      <w:rPr>
        <w:spacing w:val="-2"/>
      </w:rPr>
    </w:pPr>
    <w:r>
      <w:t xml:space="preserve"> </w:t>
    </w:r>
    <w:r w:rsidRPr="00843A5F">
      <w:rPr>
        <w:noProof/>
        <w:snapToGrid/>
      </w:rPr>
      <mc:AlternateContent>
        <mc:Choice Requires="wps">
          <w:drawing>
            <wp:anchor distT="0" distB="0" distL="114300" distR="114300" simplePos="0" relativeHeight="251663360" behindDoc="1" locked="0" layoutInCell="0" allowOverlap="1" wp14:anchorId="72D2118F" wp14:editId="7FF8880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41311"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0015568B">
      <w:rPr>
        <w:spacing w:val="-2"/>
      </w:rPr>
      <w:t>DA 15-1375</w:t>
    </w:r>
  </w:p>
  <w:p w14:paraId="5D9BF4D3" w14:textId="77777777" w:rsidR="00624A0C" w:rsidRPr="005343FD" w:rsidRDefault="00624A0C" w:rsidP="005343FD">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2">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6"/>
  </w:num>
  <w:num w:numId="3">
    <w:abstractNumId w:val="11"/>
  </w:num>
  <w:num w:numId="4">
    <w:abstractNumId w:val="10"/>
  </w:num>
  <w:num w:numId="5">
    <w:abstractNumId w:val="2"/>
  </w:num>
  <w:num w:numId="6">
    <w:abstractNumId w:val="12"/>
  </w:num>
  <w:num w:numId="7">
    <w:abstractNumId w:val="1"/>
  </w:num>
  <w:num w:numId="8">
    <w:abstractNumId w:val="9"/>
    <w:lvlOverride w:ilvl="0">
      <w:startOverride w:val="1"/>
    </w:lvlOverride>
  </w:num>
  <w:num w:numId="9">
    <w:abstractNumId w:val="7"/>
  </w:num>
  <w:num w:numId="10">
    <w:abstractNumId w:val="4"/>
  </w:num>
  <w:num w:numId="11">
    <w:abstractNumId w:val="8"/>
  </w:num>
  <w:num w:numId="12">
    <w:abstractNumId w:val="5"/>
  </w:num>
  <w:num w:numId="13">
    <w:abstractNumId w:val="0"/>
  </w:num>
  <w:num w:numId="14">
    <w:abstractNumId w:val="3"/>
  </w:num>
  <w:num w:numId="15">
    <w:abstractNumId w:val="9"/>
    <w:lvlOverride w:ilvl="0">
      <w:startOverride w:val="4"/>
    </w:lvlOverride>
  </w:num>
  <w:num w:numId="16">
    <w:abstractNumId w:val="9"/>
    <w:lvlOverride w:ilvl="0">
      <w:startOverride w:val="22"/>
    </w:lvlOverride>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14484"/>
    <w:rsid w:val="00021325"/>
    <w:rsid w:val="000216AD"/>
    <w:rsid w:val="00024902"/>
    <w:rsid w:val="000251D3"/>
    <w:rsid w:val="000262C0"/>
    <w:rsid w:val="00026D97"/>
    <w:rsid w:val="00036039"/>
    <w:rsid w:val="00036B37"/>
    <w:rsid w:val="00037F90"/>
    <w:rsid w:val="00040BB5"/>
    <w:rsid w:val="0004154A"/>
    <w:rsid w:val="0004267E"/>
    <w:rsid w:val="000514F1"/>
    <w:rsid w:val="00051558"/>
    <w:rsid w:val="000619E6"/>
    <w:rsid w:val="00061A57"/>
    <w:rsid w:val="00064ADC"/>
    <w:rsid w:val="000668DA"/>
    <w:rsid w:val="0007059D"/>
    <w:rsid w:val="000728FF"/>
    <w:rsid w:val="00073450"/>
    <w:rsid w:val="00073561"/>
    <w:rsid w:val="00075906"/>
    <w:rsid w:val="00076C13"/>
    <w:rsid w:val="0008718F"/>
    <w:rsid w:val="000875BF"/>
    <w:rsid w:val="00090E63"/>
    <w:rsid w:val="00094F3A"/>
    <w:rsid w:val="00096D8C"/>
    <w:rsid w:val="000971AC"/>
    <w:rsid w:val="000A0859"/>
    <w:rsid w:val="000A5F07"/>
    <w:rsid w:val="000B00E8"/>
    <w:rsid w:val="000B17A6"/>
    <w:rsid w:val="000B622D"/>
    <w:rsid w:val="000C0B65"/>
    <w:rsid w:val="000D5798"/>
    <w:rsid w:val="000E05FE"/>
    <w:rsid w:val="000E3D42"/>
    <w:rsid w:val="000E5A94"/>
    <w:rsid w:val="000E655A"/>
    <w:rsid w:val="000E6874"/>
    <w:rsid w:val="0011427B"/>
    <w:rsid w:val="00122296"/>
    <w:rsid w:val="0012234C"/>
    <w:rsid w:val="00122BD5"/>
    <w:rsid w:val="00123E3B"/>
    <w:rsid w:val="00126CA2"/>
    <w:rsid w:val="001278CC"/>
    <w:rsid w:val="001314FC"/>
    <w:rsid w:val="0013249B"/>
    <w:rsid w:val="00133F79"/>
    <w:rsid w:val="001349CC"/>
    <w:rsid w:val="001438DA"/>
    <w:rsid w:val="0015122B"/>
    <w:rsid w:val="0015224A"/>
    <w:rsid w:val="00153AAA"/>
    <w:rsid w:val="00154477"/>
    <w:rsid w:val="0015520A"/>
    <w:rsid w:val="0015568B"/>
    <w:rsid w:val="00155C0B"/>
    <w:rsid w:val="0015612B"/>
    <w:rsid w:val="00161D89"/>
    <w:rsid w:val="00176594"/>
    <w:rsid w:val="00182304"/>
    <w:rsid w:val="00186182"/>
    <w:rsid w:val="00190C82"/>
    <w:rsid w:val="0019214A"/>
    <w:rsid w:val="001933D7"/>
    <w:rsid w:val="00194A66"/>
    <w:rsid w:val="00195059"/>
    <w:rsid w:val="001A5288"/>
    <w:rsid w:val="001B2424"/>
    <w:rsid w:val="001B74D4"/>
    <w:rsid w:val="001C0FD1"/>
    <w:rsid w:val="001C1346"/>
    <w:rsid w:val="001C1ADE"/>
    <w:rsid w:val="001C4926"/>
    <w:rsid w:val="001C71E0"/>
    <w:rsid w:val="001C7AB4"/>
    <w:rsid w:val="001D37A4"/>
    <w:rsid w:val="001D41E6"/>
    <w:rsid w:val="001D4CD4"/>
    <w:rsid w:val="001D6BCF"/>
    <w:rsid w:val="001E01CA"/>
    <w:rsid w:val="001E086C"/>
    <w:rsid w:val="0020777D"/>
    <w:rsid w:val="00207E47"/>
    <w:rsid w:val="00220A10"/>
    <w:rsid w:val="002262AA"/>
    <w:rsid w:val="002436B5"/>
    <w:rsid w:val="0024371A"/>
    <w:rsid w:val="00246786"/>
    <w:rsid w:val="0025156B"/>
    <w:rsid w:val="00262C95"/>
    <w:rsid w:val="00263706"/>
    <w:rsid w:val="00267DA9"/>
    <w:rsid w:val="0027382D"/>
    <w:rsid w:val="002755D1"/>
    <w:rsid w:val="00275CF5"/>
    <w:rsid w:val="00276774"/>
    <w:rsid w:val="00276A71"/>
    <w:rsid w:val="0028301F"/>
    <w:rsid w:val="00285017"/>
    <w:rsid w:val="00286347"/>
    <w:rsid w:val="00291D68"/>
    <w:rsid w:val="00294E09"/>
    <w:rsid w:val="002A2D2E"/>
    <w:rsid w:val="002A7B7F"/>
    <w:rsid w:val="002B1765"/>
    <w:rsid w:val="002B5589"/>
    <w:rsid w:val="002B5AA5"/>
    <w:rsid w:val="002C00E8"/>
    <w:rsid w:val="002C0EFF"/>
    <w:rsid w:val="002C14B4"/>
    <w:rsid w:val="002C1AC5"/>
    <w:rsid w:val="002C1DDB"/>
    <w:rsid w:val="002E18B0"/>
    <w:rsid w:val="002E46B8"/>
    <w:rsid w:val="002E4E09"/>
    <w:rsid w:val="002F0A22"/>
    <w:rsid w:val="002F55DF"/>
    <w:rsid w:val="002F7012"/>
    <w:rsid w:val="0030038A"/>
    <w:rsid w:val="003010FA"/>
    <w:rsid w:val="003027C5"/>
    <w:rsid w:val="00302835"/>
    <w:rsid w:val="00302AC4"/>
    <w:rsid w:val="00302C38"/>
    <w:rsid w:val="00320A85"/>
    <w:rsid w:val="00327FAD"/>
    <w:rsid w:val="003329C5"/>
    <w:rsid w:val="00340066"/>
    <w:rsid w:val="00343749"/>
    <w:rsid w:val="00344C16"/>
    <w:rsid w:val="00352ED4"/>
    <w:rsid w:val="003533DC"/>
    <w:rsid w:val="00365C4E"/>
    <w:rsid w:val="003660ED"/>
    <w:rsid w:val="00375E8E"/>
    <w:rsid w:val="003909A2"/>
    <w:rsid w:val="00394828"/>
    <w:rsid w:val="003A2B14"/>
    <w:rsid w:val="003B0550"/>
    <w:rsid w:val="003B4047"/>
    <w:rsid w:val="003B59AC"/>
    <w:rsid w:val="003B694F"/>
    <w:rsid w:val="003C4A20"/>
    <w:rsid w:val="003C4B0B"/>
    <w:rsid w:val="003C4BCC"/>
    <w:rsid w:val="003C4EFB"/>
    <w:rsid w:val="003D7A7D"/>
    <w:rsid w:val="003E177F"/>
    <w:rsid w:val="003F171C"/>
    <w:rsid w:val="003F5CF7"/>
    <w:rsid w:val="004011E7"/>
    <w:rsid w:val="00412FC5"/>
    <w:rsid w:val="00422276"/>
    <w:rsid w:val="004242F1"/>
    <w:rsid w:val="00426D94"/>
    <w:rsid w:val="004305E9"/>
    <w:rsid w:val="004318C1"/>
    <w:rsid w:val="00440A39"/>
    <w:rsid w:val="0044203A"/>
    <w:rsid w:val="00442EF9"/>
    <w:rsid w:val="00445A00"/>
    <w:rsid w:val="00451B0F"/>
    <w:rsid w:val="00453A9E"/>
    <w:rsid w:val="004620CB"/>
    <w:rsid w:val="004676BE"/>
    <w:rsid w:val="00474905"/>
    <w:rsid w:val="00485C9F"/>
    <w:rsid w:val="00486AAF"/>
    <w:rsid w:val="00487DA4"/>
    <w:rsid w:val="004A5FBA"/>
    <w:rsid w:val="004A65AD"/>
    <w:rsid w:val="004A7F18"/>
    <w:rsid w:val="004B4C20"/>
    <w:rsid w:val="004C10C0"/>
    <w:rsid w:val="004C2EE3"/>
    <w:rsid w:val="004C303F"/>
    <w:rsid w:val="004C7A2B"/>
    <w:rsid w:val="004E4A22"/>
    <w:rsid w:val="004E4F32"/>
    <w:rsid w:val="004E5ED4"/>
    <w:rsid w:val="004E7ED4"/>
    <w:rsid w:val="00511968"/>
    <w:rsid w:val="0051761D"/>
    <w:rsid w:val="00520D91"/>
    <w:rsid w:val="0052112B"/>
    <w:rsid w:val="005343FD"/>
    <w:rsid w:val="0055035F"/>
    <w:rsid w:val="00550DB5"/>
    <w:rsid w:val="00552E46"/>
    <w:rsid w:val="00554498"/>
    <w:rsid w:val="00555C8A"/>
    <w:rsid w:val="0055614C"/>
    <w:rsid w:val="00560DA5"/>
    <w:rsid w:val="00562DFF"/>
    <w:rsid w:val="00565042"/>
    <w:rsid w:val="00566E9B"/>
    <w:rsid w:val="005675C2"/>
    <w:rsid w:val="00572F28"/>
    <w:rsid w:val="00582BA0"/>
    <w:rsid w:val="00584001"/>
    <w:rsid w:val="00584815"/>
    <w:rsid w:val="00586080"/>
    <w:rsid w:val="005902EF"/>
    <w:rsid w:val="00593210"/>
    <w:rsid w:val="00593EAD"/>
    <w:rsid w:val="005A5FC7"/>
    <w:rsid w:val="005A781B"/>
    <w:rsid w:val="005B4F0E"/>
    <w:rsid w:val="005C377D"/>
    <w:rsid w:val="005C48F7"/>
    <w:rsid w:val="005D2C62"/>
    <w:rsid w:val="005D5341"/>
    <w:rsid w:val="005D5EBB"/>
    <w:rsid w:val="005D7EFE"/>
    <w:rsid w:val="005E10F1"/>
    <w:rsid w:val="005E14C2"/>
    <w:rsid w:val="005E6193"/>
    <w:rsid w:val="00605F22"/>
    <w:rsid w:val="0060622A"/>
    <w:rsid w:val="00607BA5"/>
    <w:rsid w:val="00610208"/>
    <w:rsid w:val="0061136A"/>
    <w:rsid w:val="0061180A"/>
    <w:rsid w:val="00623967"/>
    <w:rsid w:val="00624A0C"/>
    <w:rsid w:val="00626EB6"/>
    <w:rsid w:val="00637785"/>
    <w:rsid w:val="006459B1"/>
    <w:rsid w:val="00646C36"/>
    <w:rsid w:val="00652649"/>
    <w:rsid w:val="0065270B"/>
    <w:rsid w:val="006534CA"/>
    <w:rsid w:val="00655733"/>
    <w:rsid w:val="00655D03"/>
    <w:rsid w:val="00665547"/>
    <w:rsid w:val="006816DA"/>
    <w:rsid w:val="00683388"/>
    <w:rsid w:val="00683B2D"/>
    <w:rsid w:val="00683F1F"/>
    <w:rsid w:val="00683F84"/>
    <w:rsid w:val="006918C5"/>
    <w:rsid w:val="0069341E"/>
    <w:rsid w:val="006A0CCD"/>
    <w:rsid w:val="006A16B3"/>
    <w:rsid w:val="006A2897"/>
    <w:rsid w:val="006A551D"/>
    <w:rsid w:val="006A6A81"/>
    <w:rsid w:val="006B14DD"/>
    <w:rsid w:val="006B2A40"/>
    <w:rsid w:val="006C3459"/>
    <w:rsid w:val="006C761E"/>
    <w:rsid w:val="006D133D"/>
    <w:rsid w:val="006E207C"/>
    <w:rsid w:val="006E3C67"/>
    <w:rsid w:val="006E4E12"/>
    <w:rsid w:val="006F7147"/>
    <w:rsid w:val="006F7393"/>
    <w:rsid w:val="0070112A"/>
    <w:rsid w:val="0070224F"/>
    <w:rsid w:val="00703BD1"/>
    <w:rsid w:val="00710CC1"/>
    <w:rsid w:val="007115F7"/>
    <w:rsid w:val="00712B39"/>
    <w:rsid w:val="00712FE9"/>
    <w:rsid w:val="00717727"/>
    <w:rsid w:val="00722BB4"/>
    <w:rsid w:val="00752A9D"/>
    <w:rsid w:val="007563C6"/>
    <w:rsid w:val="007634E6"/>
    <w:rsid w:val="00770B53"/>
    <w:rsid w:val="0078084A"/>
    <w:rsid w:val="00782F47"/>
    <w:rsid w:val="00785689"/>
    <w:rsid w:val="0078789C"/>
    <w:rsid w:val="0079754B"/>
    <w:rsid w:val="007A1E6D"/>
    <w:rsid w:val="007A541A"/>
    <w:rsid w:val="007B0D37"/>
    <w:rsid w:val="007B0E95"/>
    <w:rsid w:val="007B0EB2"/>
    <w:rsid w:val="007B1A66"/>
    <w:rsid w:val="007B5620"/>
    <w:rsid w:val="007C0B2B"/>
    <w:rsid w:val="007C0B39"/>
    <w:rsid w:val="007C4242"/>
    <w:rsid w:val="007C473D"/>
    <w:rsid w:val="007C514D"/>
    <w:rsid w:val="007D19A5"/>
    <w:rsid w:val="007D2615"/>
    <w:rsid w:val="007D2A1D"/>
    <w:rsid w:val="007D4C86"/>
    <w:rsid w:val="007D7BED"/>
    <w:rsid w:val="007E04E4"/>
    <w:rsid w:val="007E2EBD"/>
    <w:rsid w:val="007E79EC"/>
    <w:rsid w:val="007F2132"/>
    <w:rsid w:val="007F2A97"/>
    <w:rsid w:val="007F766D"/>
    <w:rsid w:val="00805BF5"/>
    <w:rsid w:val="00806024"/>
    <w:rsid w:val="008062B4"/>
    <w:rsid w:val="0080718C"/>
    <w:rsid w:val="00810B6F"/>
    <w:rsid w:val="008155A1"/>
    <w:rsid w:val="00820404"/>
    <w:rsid w:val="00822CE0"/>
    <w:rsid w:val="008257A7"/>
    <w:rsid w:val="00830A41"/>
    <w:rsid w:val="00832DE8"/>
    <w:rsid w:val="008335CC"/>
    <w:rsid w:val="0083587E"/>
    <w:rsid w:val="00841AB1"/>
    <w:rsid w:val="00842EF2"/>
    <w:rsid w:val="00843A5F"/>
    <w:rsid w:val="00852593"/>
    <w:rsid w:val="00854B93"/>
    <w:rsid w:val="00880D15"/>
    <w:rsid w:val="00883524"/>
    <w:rsid w:val="008874A9"/>
    <w:rsid w:val="0089590D"/>
    <w:rsid w:val="008A1589"/>
    <w:rsid w:val="008A1C76"/>
    <w:rsid w:val="008A2AD9"/>
    <w:rsid w:val="008A3BFE"/>
    <w:rsid w:val="008A7975"/>
    <w:rsid w:val="008A7AD7"/>
    <w:rsid w:val="008B082A"/>
    <w:rsid w:val="008B36CB"/>
    <w:rsid w:val="008B507E"/>
    <w:rsid w:val="008B628C"/>
    <w:rsid w:val="008C474B"/>
    <w:rsid w:val="008C68F1"/>
    <w:rsid w:val="008D3C3F"/>
    <w:rsid w:val="008D6611"/>
    <w:rsid w:val="008D79FA"/>
    <w:rsid w:val="008E3790"/>
    <w:rsid w:val="008E5A04"/>
    <w:rsid w:val="008F2DBF"/>
    <w:rsid w:val="00901E3F"/>
    <w:rsid w:val="009068C2"/>
    <w:rsid w:val="00907B94"/>
    <w:rsid w:val="00913231"/>
    <w:rsid w:val="009150AB"/>
    <w:rsid w:val="00921803"/>
    <w:rsid w:val="00925078"/>
    <w:rsid w:val="00926503"/>
    <w:rsid w:val="00926FC4"/>
    <w:rsid w:val="009278B1"/>
    <w:rsid w:val="009279FD"/>
    <w:rsid w:val="00927B1B"/>
    <w:rsid w:val="0093006C"/>
    <w:rsid w:val="009341CC"/>
    <w:rsid w:val="009345EA"/>
    <w:rsid w:val="00936B23"/>
    <w:rsid w:val="0093744A"/>
    <w:rsid w:val="00941FB8"/>
    <w:rsid w:val="009476B1"/>
    <w:rsid w:val="00950A70"/>
    <w:rsid w:val="0096758E"/>
    <w:rsid w:val="00971733"/>
    <w:rsid w:val="009726D8"/>
    <w:rsid w:val="00980648"/>
    <w:rsid w:val="00982541"/>
    <w:rsid w:val="009850EA"/>
    <w:rsid w:val="009872BE"/>
    <w:rsid w:val="00993743"/>
    <w:rsid w:val="009958E8"/>
    <w:rsid w:val="009A17A5"/>
    <w:rsid w:val="009B31C8"/>
    <w:rsid w:val="009C46DE"/>
    <w:rsid w:val="009C6343"/>
    <w:rsid w:val="009D05A0"/>
    <w:rsid w:val="009D071B"/>
    <w:rsid w:val="009D7FB5"/>
    <w:rsid w:val="009E1B60"/>
    <w:rsid w:val="009E1DE8"/>
    <w:rsid w:val="009E2673"/>
    <w:rsid w:val="009E51C5"/>
    <w:rsid w:val="009F76DB"/>
    <w:rsid w:val="00A11A13"/>
    <w:rsid w:val="00A13790"/>
    <w:rsid w:val="00A13EEC"/>
    <w:rsid w:val="00A168BC"/>
    <w:rsid w:val="00A17DF1"/>
    <w:rsid w:val="00A32C3B"/>
    <w:rsid w:val="00A34BAD"/>
    <w:rsid w:val="00A44C9A"/>
    <w:rsid w:val="00A45B71"/>
    <w:rsid w:val="00A45F4F"/>
    <w:rsid w:val="00A475EF"/>
    <w:rsid w:val="00A51F7B"/>
    <w:rsid w:val="00A547F8"/>
    <w:rsid w:val="00A5613E"/>
    <w:rsid w:val="00A600A9"/>
    <w:rsid w:val="00A66B78"/>
    <w:rsid w:val="00A77FDB"/>
    <w:rsid w:val="00A8149F"/>
    <w:rsid w:val="00A92628"/>
    <w:rsid w:val="00AA1A67"/>
    <w:rsid w:val="00AA55B7"/>
    <w:rsid w:val="00AA5B9E"/>
    <w:rsid w:val="00AA60FA"/>
    <w:rsid w:val="00AB2407"/>
    <w:rsid w:val="00AB43B3"/>
    <w:rsid w:val="00AB53DF"/>
    <w:rsid w:val="00AB6ADC"/>
    <w:rsid w:val="00AC67DE"/>
    <w:rsid w:val="00AC7DEE"/>
    <w:rsid w:val="00AD0401"/>
    <w:rsid w:val="00AD552D"/>
    <w:rsid w:val="00AD6D76"/>
    <w:rsid w:val="00AE01C2"/>
    <w:rsid w:val="00AE24D5"/>
    <w:rsid w:val="00AF0685"/>
    <w:rsid w:val="00B0044E"/>
    <w:rsid w:val="00B023FF"/>
    <w:rsid w:val="00B067FE"/>
    <w:rsid w:val="00B07974"/>
    <w:rsid w:val="00B07E5C"/>
    <w:rsid w:val="00B1444F"/>
    <w:rsid w:val="00B14DF6"/>
    <w:rsid w:val="00B213CA"/>
    <w:rsid w:val="00B2646D"/>
    <w:rsid w:val="00B26748"/>
    <w:rsid w:val="00B43FC1"/>
    <w:rsid w:val="00B4634E"/>
    <w:rsid w:val="00B51B28"/>
    <w:rsid w:val="00B554C0"/>
    <w:rsid w:val="00B56A93"/>
    <w:rsid w:val="00B709FD"/>
    <w:rsid w:val="00B7146B"/>
    <w:rsid w:val="00B73A30"/>
    <w:rsid w:val="00B76F47"/>
    <w:rsid w:val="00B810D1"/>
    <w:rsid w:val="00B811F7"/>
    <w:rsid w:val="00B81DDE"/>
    <w:rsid w:val="00B8387C"/>
    <w:rsid w:val="00B905A7"/>
    <w:rsid w:val="00B94251"/>
    <w:rsid w:val="00BA1172"/>
    <w:rsid w:val="00BA5DC6"/>
    <w:rsid w:val="00BA6196"/>
    <w:rsid w:val="00BB440F"/>
    <w:rsid w:val="00BC67CB"/>
    <w:rsid w:val="00BC6D8C"/>
    <w:rsid w:val="00BC7821"/>
    <w:rsid w:val="00BD08D2"/>
    <w:rsid w:val="00BD4EBC"/>
    <w:rsid w:val="00BD5BEC"/>
    <w:rsid w:val="00BD779B"/>
    <w:rsid w:val="00BE103C"/>
    <w:rsid w:val="00BE7E75"/>
    <w:rsid w:val="00BF4D5F"/>
    <w:rsid w:val="00BF5002"/>
    <w:rsid w:val="00BF55E8"/>
    <w:rsid w:val="00BF684A"/>
    <w:rsid w:val="00C01071"/>
    <w:rsid w:val="00C014DA"/>
    <w:rsid w:val="00C01E1F"/>
    <w:rsid w:val="00C03C87"/>
    <w:rsid w:val="00C04651"/>
    <w:rsid w:val="00C236AC"/>
    <w:rsid w:val="00C2508B"/>
    <w:rsid w:val="00C277CC"/>
    <w:rsid w:val="00C27BF9"/>
    <w:rsid w:val="00C34006"/>
    <w:rsid w:val="00C353B8"/>
    <w:rsid w:val="00C3652C"/>
    <w:rsid w:val="00C40527"/>
    <w:rsid w:val="00C426B1"/>
    <w:rsid w:val="00C43E4A"/>
    <w:rsid w:val="00C46BF7"/>
    <w:rsid w:val="00C575BD"/>
    <w:rsid w:val="00C6383F"/>
    <w:rsid w:val="00C638C4"/>
    <w:rsid w:val="00C66160"/>
    <w:rsid w:val="00C67492"/>
    <w:rsid w:val="00C7140C"/>
    <w:rsid w:val="00C721AC"/>
    <w:rsid w:val="00C74119"/>
    <w:rsid w:val="00C754D2"/>
    <w:rsid w:val="00C77CE9"/>
    <w:rsid w:val="00C841D5"/>
    <w:rsid w:val="00C907ED"/>
    <w:rsid w:val="00C90D6A"/>
    <w:rsid w:val="00C936C5"/>
    <w:rsid w:val="00CA247E"/>
    <w:rsid w:val="00CB1583"/>
    <w:rsid w:val="00CC72B6"/>
    <w:rsid w:val="00CD3870"/>
    <w:rsid w:val="00CE68FE"/>
    <w:rsid w:val="00CE79A0"/>
    <w:rsid w:val="00CE7D37"/>
    <w:rsid w:val="00CF08A1"/>
    <w:rsid w:val="00CF1B2D"/>
    <w:rsid w:val="00D0218D"/>
    <w:rsid w:val="00D24CB0"/>
    <w:rsid w:val="00D257FC"/>
    <w:rsid w:val="00D25FB5"/>
    <w:rsid w:val="00D26D0E"/>
    <w:rsid w:val="00D341FE"/>
    <w:rsid w:val="00D404FB"/>
    <w:rsid w:val="00D44223"/>
    <w:rsid w:val="00D4452F"/>
    <w:rsid w:val="00D45A54"/>
    <w:rsid w:val="00D503BA"/>
    <w:rsid w:val="00D528BF"/>
    <w:rsid w:val="00D55502"/>
    <w:rsid w:val="00D560CD"/>
    <w:rsid w:val="00D56A4B"/>
    <w:rsid w:val="00D607B0"/>
    <w:rsid w:val="00D612FE"/>
    <w:rsid w:val="00D627A6"/>
    <w:rsid w:val="00D65117"/>
    <w:rsid w:val="00D6602B"/>
    <w:rsid w:val="00D66953"/>
    <w:rsid w:val="00D80103"/>
    <w:rsid w:val="00D83696"/>
    <w:rsid w:val="00D83D01"/>
    <w:rsid w:val="00D84F78"/>
    <w:rsid w:val="00D9021A"/>
    <w:rsid w:val="00DA1426"/>
    <w:rsid w:val="00DA176A"/>
    <w:rsid w:val="00DA2529"/>
    <w:rsid w:val="00DA4B67"/>
    <w:rsid w:val="00DB0955"/>
    <w:rsid w:val="00DB0C03"/>
    <w:rsid w:val="00DB130A"/>
    <w:rsid w:val="00DB178E"/>
    <w:rsid w:val="00DB2EBB"/>
    <w:rsid w:val="00DC10A1"/>
    <w:rsid w:val="00DC2111"/>
    <w:rsid w:val="00DC655F"/>
    <w:rsid w:val="00DC7048"/>
    <w:rsid w:val="00DD0B59"/>
    <w:rsid w:val="00DD1F61"/>
    <w:rsid w:val="00DD4456"/>
    <w:rsid w:val="00DD7EBD"/>
    <w:rsid w:val="00DE36CF"/>
    <w:rsid w:val="00DF2595"/>
    <w:rsid w:val="00DF4574"/>
    <w:rsid w:val="00DF62B6"/>
    <w:rsid w:val="00DF747E"/>
    <w:rsid w:val="00E0195B"/>
    <w:rsid w:val="00E01E06"/>
    <w:rsid w:val="00E02214"/>
    <w:rsid w:val="00E02D1D"/>
    <w:rsid w:val="00E03587"/>
    <w:rsid w:val="00E067E9"/>
    <w:rsid w:val="00E07225"/>
    <w:rsid w:val="00E1090A"/>
    <w:rsid w:val="00E1401A"/>
    <w:rsid w:val="00E17C49"/>
    <w:rsid w:val="00E17CC3"/>
    <w:rsid w:val="00E22653"/>
    <w:rsid w:val="00E24E9F"/>
    <w:rsid w:val="00E3009C"/>
    <w:rsid w:val="00E32B72"/>
    <w:rsid w:val="00E40F40"/>
    <w:rsid w:val="00E43C74"/>
    <w:rsid w:val="00E4501C"/>
    <w:rsid w:val="00E5409F"/>
    <w:rsid w:val="00E55D00"/>
    <w:rsid w:val="00E5745E"/>
    <w:rsid w:val="00E624F9"/>
    <w:rsid w:val="00E6475E"/>
    <w:rsid w:val="00E66F37"/>
    <w:rsid w:val="00E8027E"/>
    <w:rsid w:val="00E831BB"/>
    <w:rsid w:val="00E86022"/>
    <w:rsid w:val="00E861B3"/>
    <w:rsid w:val="00E8630A"/>
    <w:rsid w:val="00E96AD2"/>
    <w:rsid w:val="00EA12C6"/>
    <w:rsid w:val="00EA79E8"/>
    <w:rsid w:val="00EB20A8"/>
    <w:rsid w:val="00EB677E"/>
    <w:rsid w:val="00ED419F"/>
    <w:rsid w:val="00EE1291"/>
    <w:rsid w:val="00EE6488"/>
    <w:rsid w:val="00EF1B1B"/>
    <w:rsid w:val="00EF2D5B"/>
    <w:rsid w:val="00EF30D3"/>
    <w:rsid w:val="00EF4A86"/>
    <w:rsid w:val="00EF5FE2"/>
    <w:rsid w:val="00F021FA"/>
    <w:rsid w:val="00F02B8E"/>
    <w:rsid w:val="00F071DB"/>
    <w:rsid w:val="00F14CA6"/>
    <w:rsid w:val="00F16CFE"/>
    <w:rsid w:val="00F21F87"/>
    <w:rsid w:val="00F22FBF"/>
    <w:rsid w:val="00F23B6A"/>
    <w:rsid w:val="00F26C20"/>
    <w:rsid w:val="00F30FA7"/>
    <w:rsid w:val="00F32845"/>
    <w:rsid w:val="00F46FBA"/>
    <w:rsid w:val="00F56A65"/>
    <w:rsid w:val="00F60217"/>
    <w:rsid w:val="00F629DB"/>
    <w:rsid w:val="00F62E97"/>
    <w:rsid w:val="00F64209"/>
    <w:rsid w:val="00F65999"/>
    <w:rsid w:val="00F660CB"/>
    <w:rsid w:val="00F67DCE"/>
    <w:rsid w:val="00F7063C"/>
    <w:rsid w:val="00F71C55"/>
    <w:rsid w:val="00F764C3"/>
    <w:rsid w:val="00F8143D"/>
    <w:rsid w:val="00F8503B"/>
    <w:rsid w:val="00F8748A"/>
    <w:rsid w:val="00F8779B"/>
    <w:rsid w:val="00F93BF5"/>
    <w:rsid w:val="00FA5B59"/>
    <w:rsid w:val="00FA68E9"/>
    <w:rsid w:val="00FB3458"/>
    <w:rsid w:val="00FB39CB"/>
    <w:rsid w:val="00FB4615"/>
    <w:rsid w:val="00FD0E89"/>
    <w:rsid w:val="00FD0F9C"/>
    <w:rsid w:val="00FD2695"/>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FA"/>
    <w:pPr>
      <w:widowControl w:val="0"/>
    </w:pPr>
    <w:rPr>
      <w:snapToGrid w:val="0"/>
      <w:kern w:val="28"/>
      <w:sz w:val="22"/>
    </w:rPr>
  </w:style>
  <w:style w:type="paragraph" w:styleId="Heading1">
    <w:name w:val="heading 1"/>
    <w:basedOn w:val="Normal"/>
    <w:next w:val="ParaNum"/>
    <w:link w:val="Heading1Char"/>
    <w:qFormat/>
    <w:rsid w:val="00AA60F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60FA"/>
    <w:pPr>
      <w:keepNext/>
      <w:numPr>
        <w:ilvl w:val="1"/>
        <w:numId w:val="2"/>
      </w:numPr>
      <w:spacing w:after="120"/>
      <w:outlineLvl w:val="1"/>
    </w:pPr>
    <w:rPr>
      <w:b/>
    </w:rPr>
  </w:style>
  <w:style w:type="paragraph" w:styleId="Heading3">
    <w:name w:val="heading 3"/>
    <w:basedOn w:val="Normal"/>
    <w:next w:val="ParaNum"/>
    <w:qFormat/>
    <w:rsid w:val="00AA60FA"/>
    <w:pPr>
      <w:keepNext/>
      <w:numPr>
        <w:ilvl w:val="2"/>
        <w:numId w:val="2"/>
      </w:numPr>
      <w:tabs>
        <w:tab w:val="left" w:pos="2160"/>
      </w:tabs>
      <w:spacing w:after="120"/>
      <w:outlineLvl w:val="2"/>
    </w:pPr>
    <w:rPr>
      <w:b/>
    </w:rPr>
  </w:style>
  <w:style w:type="paragraph" w:styleId="Heading4">
    <w:name w:val="heading 4"/>
    <w:basedOn w:val="Normal"/>
    <w:next w:val="ParaNum"/>
    <w:qFormat/>
    <w:rsid w:val="00AA60FA"/>
    <w:pPr>
      <w:keepNext/>
      <w:numPr>
        <w:ilvl w:val="3"/>
        <w:numId w:val="2"/>
      </w:numPr>
      <w:tabs>
        <w:tab w:val="left" w:pos="2880"/>
      </w:tabs>
      <w:spacing w:after="120"/>
      <w:outlineLvl w:val="3"/>
    </w:pPr>
    <w:rPr>
      <w:b/>
    </w:rPr>
  </w:style>
  <w:style w:type="paragraph" w:styleId="Heading5">
    <w:name w:val="heading 5"/>
    <w:basedOn w:val="Normal"/>
    <w:next w:val="ParaNum"/>
    <w:qFormat/>
    <w:rsid w:val="00AA60F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A60FA"/>
    <w:pPr>
      <w:numPr>
        <w:ilvl w:val="5"/>
        <w:numId w:val="2"/>
      </w:numPr>
      <w:tabs>
        <w:tab w:val="left" w:pos="4320"/>
      </w:tabs>
      <w:spacing w:after="120"/>
      <w:outlineLvl w:val="5"/>
    </w:pPr>
    <w:rPr>
      <w:b/>
    </w:rPr>
  </w:style>
  <w:style w:type="paragraph" w:styleId="Heading7">
    <w:name w:val="heading 7"/>
    <w:basedOn w:val="Normal"/>
    <w:next w:val="ParaNum"/>
    <w:qFormat/>
    <w:rsid w:val="00AA60F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A60F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A60F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6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0FA"/>
  </w:style>
  <w:style w:type="paragraph" w:customStyle="1" w:styleId="ParaNum">
    <w:name w:val="ParaNum"/>
    <w:basedOn w:val="Normal"/>
    <w:link w:val="ParaNumChar"/>
    <w:rsid w:val="00AA60FA"/>
    <w:pPr>
      <w:numPr>
        <w:numId w:val="1"/>
      </w:numPr>
      <w:tabs>
        <w:tab w:val="clear" w:pos="1080"/>
        <w:tab w:val="num" w:pos="1440"/>
      </w:tabs>
      <w:spacing w:after="120"/>
    </w:pPr>
  </w:style>
  <w:style w:type="paragraph" w:styleId="EndnoteText">
    <w:name w:val="endnote text"/>
    <w:basedOn w:val="Normal"/>
    <w:semiHidden/>
    <w:rsid w:val="00AA60FA"/>
    <w:rPr>
      <w:sz w:val="20"/>
    </w:rPr>
  </w:style>
  <w:style w:type="character" w:styleId="EndnoteReference">
    <w:name w:val="endnote reference"/>
    <w:semiHidden/>
    <w:rsid w:val="00AA60F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A60F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AA60FA"/>
    <w:rPr>
      <w:rFonts w:ascii="Times New Roman" w:hAnsi="Times New Roman"/>
      <w:dstrike w:val="0"/>
      <w:color w:val="auto"/>
      <w:sz w:val="20"/>
      <w:vertAlign w:val="superscript"/>
    </w:rPr>
  </w:style>
  <w:style w:type="paragraph" w:styleId="TOC1">
    <w:name w:val="toc 1"/>
    <w:basedOn w:val="Normal"/>
    <w:next w:val="Normal"/>
    <w:semiHidden/>
    <w:rsid w:val="00AA60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60FA"/>
    <w:pPr>
      <w:tabs>
        <w:tab w:val="left" w:pos="720"/>
        <w:tab w:val="right" w:leader="dot" w:pos="9360"/>
      </w:tabs>
      <w:suppressAutoHyphens/>
      <w:ind w:left="720" w:right="720" w:hanging="360"/>
    </w:pPr>
    <w:rPr>
      <w:noProof/>
    </w:rPr>
  </w:style>
  <w:style w:type="paragraph" w:styleId="TOC3">
    <w:name w:val="toc 3"/>
    <w:basedOn w:val="Normal"/>
    <w:next w:val="Normal"/>
    <w:semiHidden/>
    <w:rsid w:val="00AA60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0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60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0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0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0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0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0FA"/>
    <w:pPr>
      <w:tabs>
        <w:tab w:val="right" w:pos="9360"/>
      </w:tabs>
      <w:suppressAutoHyphens/>
    </w:pPr>
  </w:style>
  <w:style w:type="character" w:customStyle="1" w:styleId="EquationCaption">
    <w:name w:val="_Equation Caption"/>
    <w:rsid w:val="00AA60FA"/>
  </w:style>
  <w:style w:type="paragraph" w:styleId="Header">
    <w:name w:val="header"/>
    <w:basedOn w:val="Normal"/>
    <w:link w:val="HeaderChar"/>
    <w:autoRedefine/>
    <w:rsid w:val="00AA60FA"/>
    <w:pPr>
      <w:tabs>
        <w:tab w:val="center" w:pos="4680"/>
        <w:tab w:val="right" w:pos="9360"/>
      </w:tabs>
    </w:pPr>
    <w:rPr>
      <w:b/>
    </w:rPr>
  </w:style>
  <w:style w:type="paragraph" w:styleId="Footer">
    <w:name w:val="footer"/>
    <w:basedOn w:val="Normal"/>
    <w:link w:val="FooterChar"/>
    <w:rsid w:val="00AA60FA"/>
    <w:pPr>
      <w:tabs>
        <w:tab w:val="center" w:pos="4320"/>
        <w:tab w:val="right" w:pos="8640"/>
      </w:tabs>
    </w:pPr>
  </w:style>
  <w:style w:type="character" w:styleId="PageNumber">
    <w:name w:val="page number"/>
    <w:basedOn w:val="DefaultParagraphFont"/>
    <w:rsid w:val="00AA60FA"/>
  </w:style>
  <w:style w:type="paragraph" w:styleId="BlockText">
    <w:name w:val="Block Text"/>
    <w:basedOn w:val="Normal"/>
    <w:rsid w:val="00AA60FA"/>
    <w:pPr>
      <w:spacing w:after="240"/>
      <w:ind w:left="1440" w:right="1440"/>
    </w:pPr>
  </w:style>
  <w:style w:type="paragraph" w:customStyle="1" w:styleId="Paratitle">
    <w:name w:val="Para title"/>
    <w:basedOn w:val="Normal"/>
    <w:rsid w:val="00AA60FA"/>
    <w:pPr>
      <w:tabs>
        <w:tab w:val="center" w:pos="9270"/>
      </w:tabs>
      <w:spacing w:after="240"/>
    </w:pPr>
    <w:rPr>
      <w:spacing w:val="-2"/>
    </w:rPr>
  </w:style>
  <w:style w:type="paragraph" w:customStyle="1" w:styleId="Bullet">
    <w:name w:val="Bullet"/>
    <w:basedOn w:val="Normal"/>
    <w:rsid w:val="00AA60FA"/>
    <w:pPr>
      <w:tabs>
        <w:tab w:val="left" w:pos="2160"/>
      </w:tabs>
      <w:spacing w:after="220"/>
      <w:ind w:left="2160" w:hanging="720"/>
    </w:pPr>
  </w:style>
  <w:style w:type="paragraph" w:customStyle="1" w:styleId="TableFormat">
    <w:name w:val="TableFormat"/>
    <w:basedOn w:val="Bullet"/>
    <w:rsid w:val="00AA60FA"/>
    <w:pPr>
      <w:tabs>
        <w:tab w:val="clear" w:pos="2160"/>
        <w:tab w:val="left" w:pos="5040"/>
      </w:tabs>
      <w:ind w:left="5040" w:hanging="3600"/>
    </w:pPr>
  </w:style>
  <w:style w:type="paragraph" w:customStyle="1" w:styleId="TOCTitle">
    <w:name w:val="TOC Title"/>
    <w:basedOn w:val="Normal"/>
    <w:rsid w:val="00AA60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0FA"/>
    <w:pPr>
      <w:jc w:val="center"/>
    </w:pPr>
    <w:rPr>
      <w:rFonts w:ascii="Times New Roman Bold" w:hAnsi="Times New Roman Bold"/>
      <w:b/>
      <w:bCs/>
      <w:caps/>
      <w:szCs w:val="22"/>
    </w:rPr>
  </w:style>
  <w:style w:type="character" w:styleId="Hyperlink">
    <w:name w:val="Hyperlink"/>
    <w:rsid w:val="00AA60F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FA"/>
    <w:pPr>
      <w:widowControl w:val="0"/>
    </w:pPr>
    <w:rPr>
      <w:snapToGrid w:val="0"/>
      <w:kern w:val="28"/>
      <w:sz w:val="22"/>
    </w:rPr>
  </w:style>
  <w:style w:type="paragraph" w:styleId="Heading1">
    <w:name w:val="heading 1"/>
    <w:basedOn w:val="Normal"/>
    <w:next w:val="ParaNum"/>
    <w:link w:val="Heading1Char"/>
    <w:qFormat/>
    <w:rsid w:val="00AA60F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60FA"/>
    <w:pPr>
      <w:keepNext/>
      <w:numPr>
        <w:ilvl w:val="1"/>
        <w:numId w:val="2"/>
      </w:numPr>
      <w:spacing w:after="120"/>
      <w:outlineLvl w:val="1"/>
    </w:pPr>
    <w:rPr>
      <w:b/>
    </w:rPr>
  </w:style>
  <w:style w:type="paragraph" w:styleId="Heading3">
    <w:name w:val="heading 3"/>
    <w:basedOn w:val="Normal"/>
    <w:next w:val="ParaNum"/>
    <w:qFormat/>
    <w:rsid w:val="00AA60FA"/>
    <w:pPr>
      <w:keepNext/>
      <w:numPr>
        <w:ilvl w:val="2"/>
        <w:numId w:val="2"/>
      </w:numPr>
      <w:tabs>
        <w:tab w:val="left" w:pos="2160"/>
      </w:tabs>
      <w:spacing w:after="120"/>
      <w:outlineLvl w:val="2"/>
    </w:pPr>
    <w:rPr>
      <w:b/>
    </w:rPr>
  </w:style>
  <w:style w:type="paragraph" w:styleId="Heading4">
    <w:name w:val="heading 4"/>
    <w:basedOn w:val="Normal"/>
    <w:next w:val="ParaNum"/>
    <w:qFormat/>
    <w:rsid w:val="00AA60FA"/>
    <w:pPr>
      <w:keepNext/>
      <w:numPr>
        <w:ilvl w:val="3"/>
        <w:numId w:val="2"/>
      </w:numPr>
      <w:tabs>
        <w:tab w:val="left" w:pos="2880"/>
      </w:tabs>
      <w:spacing w:after="120"/>
      <w:outlineLvl w:val="3"/>
    </w:pPr>
    <w:rPr>
      <w:b/>
    </w:rPr>
  </w:style>
  <w:style w:type="paragraph" w:styleId="Heading5">
    <w:name w:val="heading 5"/>
    <w:basedOn w:val="Normal"/>
    <w:next w:val="ParaNum"/>
    <w:qFormat/>
    <w:rsid w:val="00AA60F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AA60FA"/>
    <w:pPr>
      <w:numPr>
        <w:ilvl w:val="5"/>
        <w:numId w:val="2"/>
      </w:numPr>
      <w:tabs>
        <w:tab w:val="left" w:pos="4320"/>
      </w:tabs>
      <w:spacing w:after="120"/>
      <w:outlineLvl w:val="5"/>
    </w:pPr>
    <w:rPr>
      <w:b/>
    </w:rPr>
  </w:style>
  <w:style w:type="paragraph" w:styleId="Heading7">
    <w:name w:val="heading 7"/>
    <w:basedOn w:val="Normal"/>
    <w:next w:val="ParaNum"/>
    <w:qFormat/>
    <w:rsid w:val="00AA60F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A60F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A60F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6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60FA"/>
  </w:style>
  <w:style w:type="paragraph" w:customStyle="1" w:styleId="ParaNum">
    <w:name w:val="ParaNum"/>
    <w:basedOn w:val="Normal"/>
    <w:link w:val="ParaNumChar"/>
    <w:rsid w:val="00AA60FA"/>
    <w:pPr>
      <w:numPr>
        <w:numId w:val="1"/>
      </w:numPr>
      <w:tabs>
        <w:tab w:val="clear" w:pos="1080"/>
        <w:tab w:val="num" w:pos="1440"/>
      </w:tabs>
      <w:spacing w:after="120"/>
    </w:pPr>
  </w:style>
  <w:style w:type="paragraph" w:styleId="EndnoteText">
    <w:name w:val="endnote text"/>
    <w:basedOn w:val="Normal"/>
    <w:semiHidden/>
    <w:rsid w:val="00AA60FA"/>
    <w:rPr>
      <w:sz w:val="20"/>
    </w:rPr>
  </w:style>
  <w:style w:type="character" w:styleId="EndnoteReference">
    <w:name w:val="endnote reference"/>
    <w:semiHidden/>
    <w:rsid w:val="00AA60F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A60F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AA60FA"/>
    <w:rPr>
      <w:rFonts w:ascii="Times New Roman" w:hAnsi="Times New Roman"/>
      <w:dstrike w:val="0"/>
      <w:color w:val="auto"/>
      <w:sz w:val="20"/>
      <w:vertAlign w:val="superscript"/>
    </w:rPr>
  </w:style>
  <w:style w:type="paragraph" w:styleId="TOC1">
    <w:name w:val="toc 1"/>
    <w:basedOn w:val="Normal"/>
    <w:next w:val="Normal"/>
    <w:semiHidden/>
    <w:rsid w:val="00AA60F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60FA"/>
    <w:pPr>
      <w:tabs>
        <w:tab w:val="left" w:pos="720"/>
        <w:tab w:val="right" w:leader="dot" w:pos="9360"/>
      </w:tabs>
      <w:suppressAutoHyphens/>
      <w:ind w:left="720" w:right="720" w:hanging="360"/>
    </w:pPr>
    <w:rPr>
      <w:noProof/>
    </w:rPr>
  </w:style>
  <w:style w:type="paragraph" w:styleId="TOC3">
    <w:name w:val="toc 3"/>
    <w:basedOn w:val="Normal"/>
    <w:next w:val="Normal"/>
    <w:semiHidden/>
    <w:rsid w:val="00AA60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0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60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0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0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0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0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0FA"/>
    <w:pPr>
      <w:tabs>
        <w:tab w:val="right" w:pos="9360"/>
      </w:tabs>
      <w:suppressAutoHyphens/>
    </w:pPr>
  </w:style>
  <w:style w:type="character" w:customStyle="1" w:styleId="EquationCaption">
    <w:name w:val="_Equation Caption"/>
    <w:rsid w:val="00AA60FA"/>
  </w:style>
  <w:style w:type="paragraph" w:styleId="Header">
    <w:name w:val="header"/>
    <w:basedOn w:val="Normal"/>
    <w:link w:val="HeaderChar"/>
    <w:autoRedefine/>
    <w:rsid w:val="00AA60FA"/>
    <w:pPr>
      <w:tabs>
        <w:tab w:val="center" w:pos="4680"/>
        <w:tab w:val="right" w:pos="9360"/>
      </w:tabs>
    </w:pPr>
    <w:rPr>
      <w:b/>
    </w:rPr>
  </w:style>
  <w:style w:type="paragraph" w:styleId="Footer">
    <w:name w:val="footer"/>
    <w:basedOn w:val="Normal"/>
    <w:link w:val="FooterChar"/>
    <w:rsid w:val="00AA60FA"/>
    <w:pPr>
      <w:tabs>
        <w:tab w:val="center" w:pos="4320"/>
        <w:tab w:val="right" w:pos="8640"/>
      </w:tabs>
    </w:pPr>
  </w:style>
  <w:style w:type="character" w:styleId="PageNumber">
    <w:name w:val="page number"/>
    <w:basedOn w:val="DefaultParagraphFont"/>
    <w:rsid w:val="00AA60FA"/>
  </w:style>
  <w:style w:type="paragraph" w:styleId="BlockText">
    <w:name w:val="Block Text"/>
    <w:basedOn w:val="Normal"/>
    <w:rsid w:val="00AA60FA"/>
    <w:pPr>
      <w:spacing w:after="240"/>
      <w:ind w:left="1440" w:right="1440"/>
    </w:pPr>
  </w:style>
  <w:style w:type="paragraph" w:customStyle="1" w:styleId="Paratitle">
    <w:name w:val="Para title"/>
    <w:basedOn w:val="Normal"/>
    <w:rsid w:val="00AA60FA"/>
    <w:pPr>
      <w:tabs>
        <w:tab w:val="center" w:pos="9270"/>
      </w:tabs>
      <w:spacing w:after="240"/>
    </w:pPr>
    <w:rPr>
      <w:spacing w:val="-2"/>
    </w:rPr>
  </w:style>
  <w:style w:type="paragraph" w:customStyle="1" w:styleId="Bullet">
    <w:name w:val="Bullet"/>
    <w:basedOn w:val="Normal"/>
    <w:rsid w:val="00AA60FA"/>
    <w:pPr>
      <w:tabs>
        <w:tab w:val="left" w:pos="2160"/>
      </w:tabs>
      <w:spacing w:after="220"/>
      <w:ind w:left="2160" w:hanging="720"/>
    </w:pPr>
  </w:style>
  <w:style w:type="paragraph" w:customStyle="1" w:styleId="TableFormat">
    <w:name w:val="TableFormat"/>
    <w:basedOn w:val="Bullet"/>
    <w:rsid w:val="00AA60FA"/>
    <w:pPr>
      <w:tabs>
        <w:tab w:val="clear" w:pos="2160"/>
        <w:tab w:val="left" w:pos="5040"/>
      </w:tabs>
      <w:ind w:left="5040" w:hanging="3600"/>
    </w:pPr>
  </w:style>
  <w:style w:type="paragraph" w:customStyle="1" w:styleId="TOCTitle">
    <w:name w:val="TOC Title"/>
    <w:basedOn w:val="Normal"/>
    <w:rsid w:val="00AA60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0FA"/>
    <w:pPr>
      <w:jc w:val="center"/>
    </w:pPr>
    <w:rPr>
      <w:rFonts w:ascii="Times New Roman Bold" w:hAnsi="Times New Roman Bold"/>
      <w:b/>
      <w:bCs/>
      <w:caps/>
      <w:szCs w:val="22"/>
    </w:rPr>
  </w:style>
  <w:style w:type="character" w:styleId="Hyperlink">
    <w:name w:val="Hyperlink"/>
    <w:rsid w:val="00AA60F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2348</Words>
  <Characters>12773</Characters>
  <Application>Microsoft Office Word</Application>
  <DocSecurity>0</DocSecurity>
  <Lines>256</Lines>
  <Paragraphs>95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15228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2015-06-03T15:35:00Z</cp:lastPrinted>
  <dcterms:created xsi:type="dcterms:W3CDTF">2015-12-09T17:05:00Z</dcterms:created>
  <dcterms:modified xsi:type="dcterms:W3CDTF">2015-12-09T17:05:00Z</dcterms:modified>
  <cp:category> </cp:category>
  <cp:contentStatus> </cp:contentStatus>
</cp:coreProperties>
</file>