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9D6643" w:rsidRDefault="00602577">
      <w:pPr>
        <w:pStyle w:val="Header"/>
        <w:tabs>
          <w:tab w:val="clear" w:pos="4320"/>
          <w:tab w:val="clear" w:pos="8640"/>
        </w:tabs>
        <w:rPr>
          <w:szCs w:val="22"/>
        </w:rPr>
        <w:sectPr w:rsidR="00602577" w:rsidRPr="009D664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D6643" w:rsidRDefault="00C42C2E">
      <w:pPr>
        <w:jc w:val="right"/>
        <w:rPr>
          <w:b/>
          <w:szCs w:val="22"/>
        </w:rPr>
      </w:pPr>
      <w:r>
        <w:rPr>
          <w:b/>
          <w:szCs w:val="22"/>
        </w:rPr>
        <w:lastRenderedPageBreak/>
        <w:t>DA 15</w:t>
      </w:r>
      <w:r w:rsidR="00E73EDC">
        <w:rPr>
          <w:b/>
          <w:szCs w:val="22"/>
        </w:rPr>
        <w:t>-</w:t>
      </w:r>
      <w:r w:rsidR="009F0C94">
        <w:rPr>
          <w:b/>
          <w:szCs w:val="22"/>
        </w:rPr>
        <w:t>1398</w:t>
      </w:r>
    </w:p>
    <w:p w:rsidR="008635E4" w:rsidRPr="009D6643" w:rsidRDefault="008635E4">
      <w:pPr>
        <w:jc w:val="right"/>
        <w:rPr>
          <w:b/>
          <w:szCs w:val="22"/>
        </w:rPr>
      </w:pPr>
    </w:p>
    <w:p w:rsidR="00602577" w:rsidRPr="009D6643" w:rsidRDefault="008635E4">
      <w:pPr>
        <w:spacing w:before="60"/>
        <w:jc w:val="right"/>
        <w:rPr>
          <w:b/>
          <w:szCs w:val="22"/>
        </w:rPr>
      </w:pPr>
      <w:r w:rsidRPr="009D6643">
        <w:rPr>
          <w:b/>
          <w:szCs w:val="22"/>
        </w:rPr>
        <w:t>Released</w:t>
      </w:r>
      <w:r w:rsidR="00C35BF4">
        <w:rPr>
          <w:b/>
          <w:szCs w:val="22"/>
        </w:rPr>
        <w:t>:</w:t>
      </w:r>
      <w:r w:rsidRPr="009D6643">
        <w:rPr>
          <w:b/>
          <w:szCs w:val="22"/>
        </w:rPr>
        <w:t xml:space="preserve"> </w:t>
      </w:r>
      <w:r w:rsidR="00C42C2E">
        <w:rPr>
          <w:b/>
          <w:szCs w:val="22"/>
        </w:rPr>
        <w:t xml:space="preserve">December </w:t>
      </w:r>
      <w:r w:rsidR="00873861">
        <w:rPr>
          <w:b/>
          <w:szCs w:val="22"/>
        </w:rPr>
        <w:t>9</w:t>
      </w:r>
      <w:r w:rsidR="00C42C2E">
        <w:rPr>
          <w:b/>
          <w:szCs w:val="22"/>
        </w:rPr>
        <w:t>, 2015</w:t>
      </w:r>
    </w:p>
    <w:p w:rsidR="00602577" w:rsidRPr="009D6643" w:rsidRDefault="00602577">
      <w:pPr>
        <w:jc w:val="right"/>
        <w:rPr>
          <w:szCs w:val="22"/>
        </w:rPr>
      </w:pPr>
    </w:p>
    <w:p w:rsidR="00602577" w:rsidRPr="009D6643" w:rsidRDefault="008635E4">
      <w:pPr>
        <w:spacing w:after="240"/>
        <w:jc w:val="center"/>
        <w:rPr>
          <w:b/>
          <w:szCs w:val="22"/>
        </w:rPr>
      </w:pPr>
      <w:r w:rsidRPr="009D6643">
        <w:rPr>
          <w:b/>
          <w:szCs w:val="22"/>
        </w:rPr>
        <w:t>WIRELESS TELECOMMUNICATIONS BUREAU EXTEND</w:t>
      </w:r>
      <w:r w:rsidR="0056267B">
        <w:rPr>
          <w:b/>
          <w:szCs w:val="22"/>
        </w:rPr>
        <w:t>S</w:t>
      </w:r>
      <w:r w:rsidRPr="009D6643">
        <w:rPr>
          <w:b/>
          <w:szCs w:val="22"/>
        </w:rPr>
        <w:t xml:space="preserve"> PERIOD TO FILE COMMENTS </w:t>
      </w:r>
      <w:r w:rsidR="00C35BF4">
        <w:rPr>
          <w:b/>
          <w:szCs w:val="22"/>
        </w:rPr>
        <w:t xml:space="preserve">AND REPLY COMMENTS IN RESPONSE TO </w:t>
      </w:r>
      <w:r w:rsidR="00C42C2E">
        <w:rPr>
          <w:b/>
          <w:szCs w:val="22"/>
        </w:rPr>
        <w:t>PUBLIC NOTICE</w:t>
      </w:r>
      <w:r w:rsidR="00C35BF4">
        <w:rPr>
          <w:b/>
          <w:szCs w:val="22"/>
        </w:rPr>
        <w:t xml:space="preserve"> </w:t>
      </w:r>
      <w:r w:rsidR="00C42C2E" w:rsidRPr="007206F7">
        <w:rPr>
          <w:b/>
          <w:caps/>
          <w:lang w:val="en"/>
        </w:rPr>
        <w:t>on an Appropriate Method for Determining the Protected Contours for Grandfathered 3650-3700 MHz Band Licensees</w:t>
      </w:r>
    </w:p>
    <w:p w:rsidR="00602577" w:rsidRPr="009D6643" w:rsidRDefault="00C35BF4" w:rsidP="008635E4">
      <w:pPr>
        <w:spacing w:after="240"/>
        <w:jc w:val="center"/>
        <w:rPr>
          <w:b/>
          <w:szCs w:val="22"/>
        </w:rPr>
      </w:pPr>
      <w:r>
        <w:rPr>
          <w:b/>
          <w:szCs w:val="22"/>
        </w:rPr>
        <w:t>GN</w:t>
      </w:r>
      <w:r w:rsidR="008635E4" w:rsidRPr="009D6643">
        <w:rPr>
          <w:b/>
          <w:szCs w:val="22"/>
        </w:rPr>
        <w:t xml:space="preserve"> Docket No. 1</w:t>
      </w:r>
      <w:r w:rsidR="00C42C2E">
        <w:rPr>
          <w:b/>
          <w:szCs w:val="22"/>
        </w:rPr>
        <w:t>2-354</w:t>
      </w:r>
    </w:p>
    <w:p w:rsidR="00C35BF4" w:rsidRDefault="00C35BF4" w:rsidP="00C35BF4">
      <w:pPr>
        <w:spacing w:before="120"/>
        <w:rPr>
          <w:b/>
          <w:szCs w:val="22"/>
        </w:rPr>
      </w:pPr>
      <w:r>
        <w:rPr>
          <w:b/>
          <w:szCs w:val="22"/>
        </w:rPr>
        <w:t xml:space="preserve">Comment Date:  </w:t>
      </w:r>
      <w:r w:rsidR="00C42C2E">
        <w:rPr>
          <w:b/>
          <w:szCs w:val="22"/>
        </w:rPr>
        <w:t>December 28, 2015</w:t>
      </w:r>
    </w:p>
    <w:p w:rsidR="00602577" w:rsidRPr="009D6643" w:rsidRDefault="008635E4" w:rsidP="00C35BF4">
      <w:pPr>
        <w:spacing w:after="240"/>
        <w:rPr>
          <w:b/>
          <w:szCs w:val="22"/>
        </w:rPr>
      </w:pPr>
      <w:r w:rsidRPr="009D6643">
        <w:rPr>
          <w:b/>
          <w:szCs w:val="22"/>
        </w:rPr>
        <w:t xml:space="preserve">Reply Comment Date: </w:t>
      </w:r>
      <w:r w:rsidR="0056267B">
        <w:rPr>
          <w:b/>
          <w:szCs w:val="22"/>
        </w:rPr>
        <w:t xml:space="preserve"> </w:t>
      </w:r>
      <w:r w:rsidR="00C42C2E">
        <w:rPr>
          <w:b/>
          <w:szCs w:val="22"/>
        </w:rPr>
        <w:t>January 12, 2015</w:t>
      </w:r>
    </w:p>
    <w:p w:rsidR="001467D2" w:rsidRDefault="008635E4">
      <w:pPr>
        <w:spacing w:before="120" w:after="240"/>
        <w:rPr>
          <w:szCs w:val="22"/>
        </w:rPr>
      </w:pPr>
      <w:r w:rsidRPr="009D6643">
        <w:rPr>
          <w:szCs w:val="22"/>
        </w:rPr>
        <w:tab/>
        <w:t xml:space="preserve">By this </w:t>
      </w:r>
      <w:r w:rsidRPr="009D6643">
        <w:rPr>
          <w:i/>
          <w:szCs w:val="22"/>
        </w:rPr>
        <w:t>Public Notice</w:t>
      </w:r>
      <w:r w:rsidRPr="009D6643">
        <w:rPr>
          <w:szCs w:val="22"/>
        </w:rPr>
        <w:t xml:space="preserve">, we extend the deadline for filing </w:t>
      </w:r>
      <w:r w:rsidR="00FA792E">
        <w:rPr>
          <w:szCs w:val="22"/>
        </w:rPr>
        <w:t xml:space="preserve">comments and </w:t>
      </w:r>
      <w:r w:rsidRPr="009D6643">
        <w:rPr>
          <w:szCs w:val="22"/>
        </w:rPr>
        <w:t xml:space="preserve">reply comments in response to the </w:t>
      </w:r>
      <w:r w:rsidR="00C42C2E">
        <w:rPr>
          <w:i/>
          <w:szCs w:val="22"/>
        </w:rPr>
        <w:t>Public Notice</w:t>
      </w:r>
      <w:r w:rsidR="009D6643">
        <w:rPr>
          <w:szCs w:val="22"/>
        </w:rPr>
        <w:t xml:space="preserve"> </w:t>
      </w:r>
      <w:r w:rsidR="008B7132">
        <w:rPr>
          <w:szCs w:val="22"/>
        </w:rPr>
        <w:t xml:space="preserve">released on October 23, 2015 </w:t>
      </w:r>
      <w:r w:rsidR="009D6643">
        <w:rPr>
          <w:szCs w:val="22"/>
        </w:rPr>
        <w:t>in the above-</w:t>
      </w:r>
      <w:r w:rsidRPr="009D6643">
        <w:rPr>
          <w:szCs w:val="22"/>
        </w:rPr>
        <w:t>captioned proceeding.</w:t>
      </w:r>
      <w:r w:rsidRPr="009D6643">
        <w:rPr>
          <w:rStyle w:val="FootnoteReference"/>
          <w:szCs w:val="22"/>
        </w:rPr>
        <w:footnoteReference w:id="1"/>
      </w:r>
      <w:r w:rsidRPr="009D6643">
        <w:rPr>
          <w:szCs w:val="22"/>
        </w:rPr>
        <w:t xml:space="preserve">  Interested parties will now have until </w:t>
      </w:r>
      <w:r w:rsidR="00F24C8F">
        <w:rPr>
          <w:szCs w:val="22"/>
        </w:rPr>
        <w:t>December 28</w:t>
      </w:r>
      <w:r w:rsidRPr="009D6643">
        <w:rPr>
          <w:szCs w:val="22"/>
        </w:rPr>
        <w:t>, 201</w:t>
      </w:r>
      <w:r w:rsidR="00C35BF4">
        <w:rPr>
          <w:szCs w:val="22"/>
        </w:rPr>
        <w:t>5 to file comments and until</w:t>
      </w:r>
      <w:r w:rsidRPr="009D6643">
        <w:rPr>
          <w:szCs w:val="22"/>
        </w:rPr>
        <w:t xml:space="preserve"> </w:t>
      </w:r>
      <w:r w:rsidR="00F24C8F">
        <w:rPr>
          <w:szCs w:val="22"/>
        </w:rPr>
        <w:t>January 12, 2016</w:t>
      </w:r>
      <w:r w:rsidR="00C35BF4">
        <w:rPr>
          <w:szCs w:val="22"/>
        </w:rPr>
        <w:t xml:space="preserve"> </w:t>
      </w:r>
      <w:r w:rsidRPr="009D6643">
        <w:rPr>
          <w:szCs w:val="22"/>
        </w:rPr>
        <w:t>to file reply comments.</w:t>
      </w:r>
    </w:p>
    <w:p w:rsidR="009D6643" w:rsidRPr="00873D12" w:rsidRDefault="009D6643" w:rsidP="0013553C">
      <w:pPr>
        <w:spacing w:before="120" w:after="240"/>
        <w:rPr>
          <w:szCs w:val="22"/>
        </w:rPr>
      </w:pPr>
      <w:r>
        <w:rPr>
          <w:szCs w:val="22"/>
        </w:rPr>
        <w:tab/>
        <w:t xml:space="preserve">On </w:t>
      </w:r>
      <w:r w:rsidR="00F24C8F">
        <w:rPr>
          <w:szCs w:val="22"/>
        </w:rPr>
        <w:t>December 7, 2015</w:t>
      </w:r>
      <w:r>
        <w:rPr>
          <w:szCs w:val="22"/>
        </w:rPr>
        <w:t xml:space="preserve">, the </w:t>
      </w:r>
      <w:r w:rsidR="00F24C8F">
        <w:rPr>
          <w:szCs w:val="22"/>
        </w:rPr>
        <w:t>Wireless Innovation Forum</w:t>
      </w:r>
      <w:r w:rsidR="007335F4">
        <w:rPr>
          <w:szCs w:val="22"/>
        </w:rPr>
        <w:t xml:space="preserve"> (WinnForum)</w:t>
      </w:r>
      <w:r w:rsidR="00551C3D">
        <w:rPr>
          <w:szCs w:val="22"/>
        </w:rPr>
        <w:t xml:space="preserve"> </w:t>
      </w:r>
      <w:r>
        <w:rPr>
          <w:szCs w:val="22"/>
        </w:rPr>
        <w:t xml:space="preserve">filed a </w:t>
      </w:r>
      <w:r w:rsidR="0036158D">
        <w:rPr>
          <w:szCs w:val="22"/>
        </w:rPr>
        <w:t>request</w:t>
      </w:r>
      <w:r w:rsidR="00551C3D">
        <w:rPr>
          <w:szCs w:val="22"/>
        </w:rPr>
        <w:t xml:space="preserve"> to extend </w:t>
      </w:r>
      <w:r>
        <w:rPr>
          <w:szCs w:val="22"/>
        </w:rPr>
        <w:t xml:space="preserve">the comment </w:t>
      </w:r>
      <w:r w:rsidR="006C2C35">
        <w:rPr>
          <w:szCs w:val="22"/>
        </w:rPr>
        <w:t xml:space="preserve">and reply comment deadline </w:t>
      </w:r>
      <w:r w:rsidR="0036158D">
        <w:rPr>
          <w:szCs w:val="22"/>
        </w:rPr>
        <w:t xml:space="preserve">for the </w:t>
      </w:r>
      <w:r w:rsidR="0036158D" w:rsidRPr="000B609C">
        <w:rPr>
          <w:i/>
          <w:szCs w:val="22"/>
        </w:rPr>
        <w:t>3650-3700 MHz Band Protection Contours Public Notice</w:t>
      </w:r>
      <w:r w:rsidR="0036158D" w:rsidRPr="0036158D">
        <w:rPr>
          <w:szCs w:val="22"/>
        </w:rPr>
        <w:t xml:space="preserve"> </w:t>
      </w:r>
      <w:r>
        <w:rPr>
          <w:szCs w:val="22"/>
        </w:rPr>
        <w:t xml:space="preserve">from </w:t>
      </w:r>
      <w:r w:rsidR="00551C3D">
        <w:rPr>
          <w:szCs w:val="22"/>
        </w:rPr>
        <w:t>December 10, 2015</w:t>
      </w:r>
      <w:r>
        <w:rPr>
          <w:szCs w:val="22"/>
        </w:rPr>
        <w:t xml:space="preserve"> until </w:t>
      </w:r>
      <w:r w:rsidR="00551C3D">
        <w:rPr>
          <w:szCs w:val="22"/>
        </w:rPr>
        <w:t>December 28</w:t>
      </w:r>
      <w:r>
        <w:rPr>
          <w:szCs w:val="22"/>
        </w:rPr>
        <w:t>, 201</w:t>
      </w:r>
      <w:r w:rsidR="00CE0215">
        <w:rPr>
          <w:szCs w:val="22"/>
        </w:rPr>
        <w:t>5</w:t>
      </w:r>
      <w:r w:rsidR="006C2C35">
        <w:rPr>
          <w:szCs w:val="22"/>
        </w:rPr>
        <w:t xml:space="preserve"> for comments and from December 28, 2015 to </w:t>
      </w:r>
      <w:r w:rsidR="0056267B">
        <w:rPr>
          <w:szCs w:val="22"/>
        </w:rPr>
        <w:t>January 12</w:t>
      </w:r>
      <w:r w:rsidR="006C2C35">
        <w:rPr>
          <w:szCs w:val="22"/>
        </w:rPr>
        <w:t>, 2016 for reply comments</w:t>
      </w:r>
      <w:r>
        <w:rPr>
          <w:szCs w:val="22"/>
        </w:rPr>
        <w:t>.</w:t>
      </w:r>
      <w:r>
        <w:rPr>
          <w:rStyle w:val="FootnoteReference"/>
          <w:szCs w:val="22"/>
        </w:rPr>
        <w:footnoteReference w:id="2"/>
      </w:r>
      <w:r>
        <w:rPr>
          <w:szCs w:val="22"/>
        </w:rPr>
        <w:t xml:space="preserve"> </w:t>
      </w:r>
      <w:r w:rsidR="006C2C35">
        <w:rPr>
          <w:szCs w:val="22"/>
        </w:rPr>
        <w:t xml:space="preserve"> The </w:t>
      </w:r>
      <w:r w:rsidR="007335F4">
        <w:rPr>
          <w:szCs w:val="22"/>
        </w:rPr>
        <w:t>WinnForum</w:t>
      </w:r>
      <w:r w:rsidR="006C2C35">
        <w:rPr>
          <w:szCs w:val="22"/>
        </w:rPr>
        <w:t xml:space="preserve"> Request states that the forum’s Spectrum Sharing Committee established a Task Group, comprised of both Part 90 incumbent licensees and </w:t>
      </w:r>
      <w:r w:rsidR="004308F2">
        <w:rPr>
          <w:szCs w:val="22"/>
        </w:rPr>
        <w:t xml:space="preserve">potential </w:t>
      </w:r>
      <w:r w:rsidR="006C2C35">
        <w:rPr>
          <w:szCs w:val="22"/>
        </w:rPr>
        <w:t>Part 96 entities, to address the questions raised in the 3650 MHz</w:t>
      </w:r>
      <w:r w:rsidR="009359CA" w:rsidRPr="009359CA">
        <w:rPr>
          <w:szCs w:val="22"/>
        </w:rPr>
        <w:t xml:space="preserve"> </w:t>
      </w:r>
      <w:r w:rsidR="009359CA">
        <w:rPr>
          <w:szCs w:val="22"/>
        </w:rPr>
        <w:t>Band</w:t>
      </w:r>
      <w:r w:rsidR="006C2C35">
        <w:rPr>
          <w:szCs w:val="22"/>
        </w:rPr>
        <w:t xml:space="preserve"> Protection Contours Public Notice.</w:t>
      </w:r>
      <w:r w:rsidR="006C2C35">
        <w:rPr>
          <w:rStyle w:val="FootnoteReference"/>
          <w:szCs w:val="22"/>
        </w:rPr>
        <w:footnoteReference w:id="3"/>
      </w:r>
      <w:r w:rsidR="006C2C35">
        <w:rPr>
          <w:szCs w:val="22"/>
        </w:rPr>
        <w:t xml:space="preserve">  </w:t>
      </w:r>
      <w:r w:rsidR="007335F4">
        <w:rPr>
          <w:szCs w:val="22"/>
        </w:rPr>
        <w:t>WinnForum</w:t>
      </w:r>
      <w:r w:rsidR="006C2C35">
        <w:rPr>
          <w:szCs w:val="22"/>
        </w:rPr>
        <w:t xml:space="preserve"> explains that the Task Group has reached general agreement on specific aspects for Part 90 protections but they will not be able to ballot comments prior to the comment filing deadline.</w:t>
      </w:r>
      <w:r w:rsidR="0056267B">
        <w:rPr>
          <w:rStyle w:val="FootnoteReference"/>
          <w:szCs w:val="22"/>
        </w:rPr>
        <w:footnoteReference w:id="4"/>
      </w:r>
      <w:r w:rsidR="006C2C35">
        <w:rPr>
          <w:szCs w:val="22"/>
        </w:rPr>
        <w:t xml:space="preserve">  </w:t>
      </w:r>
      <w:r w:rsidR="007335F4">
        <w:rPr>
          <w:szCs w:val="22"/>
        </w:rPr>
        <w:t>WinnForum</w:t>
      </w:r>
      <w:r w:rsidR="00DF7404">
        <w:rPr>
          <w:szCs w:val="22"/>
        </w:rPr>
        <w:t xml:space="preserve"> asserts that it will be beneficial to</w:t>
      </w:r>
      <w:r w:rsidR="0056267B">
        <w:rPr>
          <w:szCs w:val="22"/>
        </w:rPr>
        <w:t xml:space="preserve"> all interested parties to</w:t>
      </w:r>
      <w:r w:rsidR="00DF7404">
        <w:rPr>
          <w:szCs w:val="22"/>
        </w:rPr>
        <w:t xml:space="preserve"> include their comments on the record, as they represent consensus views of the majority of incumbents and the future Part 96 user</w:t>
      </w:r>
      <w:r w:rsidR="009359CA">
        <w:rPr>
          <w:szCs w:val="22"/>
        </w:rPr>
        <w:t>s</w:t>
      </w:r>
      <w:r w:rsidR="00DF7404">
        <w:rPr>
          <w:szCs w:val="22"/>
        </w:rPr>
        <w:t xml:space="preserve"> that will operate in the 3650-3700 MHz band.</w:t>
      </w:r>
      <w:r w:rsidR="007335F4">
        <w:rPr>
          <w:rStyle w:val="FootnoteReference"/>
          <w:szCs w:val="22"/>
        </w:rPr>
        <w:footnoteReference w:id="5"/>
      </w:r>
      <w:r w:rsidR="0013553C">
        <w:rPr>
          <w:szCs w:val="22"/>
        </w:rPr>
        <w:t xml:space="preserve"> </w:t>
      </w:r>
    </w:p>
    <w:p w:rsidR="006E34F4" w:rsidRDefault="003302E7" w:rsidP="000B609C">
      <w:pPr>
        <w:spacing w:before="120" w:after="240"/>
        <w:ind w:firstLine="720"/>
        <w:rPr>
          <w:szCs w:val="22"/>
        </w:rPr>
      </w:pPr>
      <w:r>
        <w:rPr>
          <w:szCs w:val="22"/>
        </w:rPr>
        <w:lastRenderedPageBreak/>
        <w:t xml:space="preserve">As set forth in section 1.46(a) of the Commission’s rules, </w:t>
      </w:r>
      <w:r w:rsidR="000F5570">
        <w:rPr>
          <w:szCs w:val="22"/>
        </w:rPr>
        <w:t>“it is the policy of the Commission that extensions of time</w:t>
      </w:r>
      <w:r>
        <w:rPr>
          <w:szCs w:val="22"/>
        </w:rPr>
        <w:t xml:space="preserve"> shall not be routinely granted.</w:t>
      </w:r>
      <w:r w:rsidR="000F5570">
        <w:rPr>
          <w:szCs w:val="22"/>
        </w:rPr>
        <w:t>”</w:t>
      </w:r>
      <w:r w:rsidR="000F5570" w:rsidRPr="009D6643">
        <w:rPr>
          <w:szCs w:val="22"/>
          <w:vertAlign w:val="superscript"/>
        </w:rPr>
        <w:footnoteReference w:id="6"/>
      </w:r>
      <w:r w:rsidR="000F5570">
        <w:rPr>
          <w:szCs w:val="22"/>
        </w:rPr>
        <w:t xml:space="preserve"> </w:t>
      </w:r>
      <w:r w:rsidR="008B7132">
        <w:rPr>
          <w:szCs w:val="22"/>
        </w:rPr>
        <w:t xml:space="preserve"> </w:t>
      </w:r>
      <w:r>
        <w:rPr>
          <w:szCs w:val="22"/>
        </w:rPr>
        <w:t xml:space="preserve">However, in this case, </w:t>
      </w:r>
      <w:r w:rsidR="000F5570">
        <w:rPr>
          <w:szCs w:val="22"/>
        </w:rPr>
        <w:t xml:space="preserve">we believe it is in the public interest to grant an extension to promote industry collaboration and allow parties to fully address the complicated issues raised in the </w:t>
      </w:r>
      <w:r w:rsidR="000B609C" w:rsidRPr="000B609C">
        <w:rPr>
          <w:i/>
          <w:szCs w:val="22"/>
        </w:rPr>
        <w:t xml:space="preserve">3650-3700 MHz Band Protection Contours </w:t>
      </w:r>
      <w:r w:rsidR="000F5570">
        <w:rPr>
          <w:i/>
          <w:szCs w:val="22"/>
        </w:rPr>
        <w:t xml:space="preserve">Public Notice.  </w:t>
      </w:r>
      <w:r>
        <w:rPr>
          <w:szCs w:val="22"/>
        </w:rPr>
        <w:t>T</w:t>
      </w:r>
      <w:r w:rsidR="000F5570">
        <w:rPr>
          <w:szCs w:val="22"/>
        </w:rPr>
        <w:t xml:space="preserve">he </w:t>
      </w:r>
      <w:r w:rsidR="000F5570" w:rsidRPr="000B609C">
        <w:rPr>
          <w:i/>
          <w:szCs w:val="22"/>
        </w:rPr>
        <w:t>3650</w:t>
      </w:r>
      <w:r w:rsidR="000B609C" w:rsidRPr="000B609C">
        <w:rPr>
          <w:i/>
          <w:szCs w:val="22"/>
        </w:rPr>
        <w:t>-3700</w:t>
      </w:r>
      <w:r w:rsidR="000F5570" w:rsidRPr="000B609C">
        <w:rPr>
          <w:i/>
          <w:szCs w:val="22"/>
        </w:rPr>
        <w:t xml:space="preserve"> MHz Band Protection Contours Public </w:t>
      </w:r>
      <w:r>
        <w:rPr>
          <w:szCs w:val="22"/>
        </w:rPr>
        <w:t>seeks comment on</w:t>
      </w:r>
      <w:r w:rsidR="000B609C">
        <w:rPr>
          <w:szCs w:val="22"/>
        </w:rPr>
        <w:t xml:space="preserve"> a </w:t>
      </w:r>
      <w:r>
        <w:rPr>
          <w:szCs w:val="22"/>
        </w:rPr>
        <w:t xml:space="preserve">proposed </w:t>
      </w:r>
      <w:r w:rsidR="000B609C">
        <w:rPr>
          <w:szCs w:val="22"/>
        </w:rPr>
        <w:t>m</w:t>
      </w:r>
      <w:r w:rsidR="000F5570">
        <w:rPr>
          <w:szCs w:val="22"/>
        </w:rPr>
        <w:t xml:space="preserve">ethodology to determine the protection contours that will be used to </w:t>
      </w:r>
      <w:r w:rsidR="000B609C">
        <w:rPr>
          <w:szCs w:val="22"/>
        </w:rPr>
        <w:t>protect grandfathered 3650-3700 MHz Wireless Broadband Service licensees from harmful interference from future Citizens Broadband Radio Service users during the transition period set forth in the Commission’s rules.</w:t>
      </w:r>
      <w:r w:rsidR="000B609C">
        <w:rPr>
          <w:rStyle w:val="FootnoteReference"/>
          <w:szCs w:val="22"/>
        </w:rPr>
        <w:footnoteReference w:id="7"/>
      </w:r>
      <w:r w:rsidR="000B609C">
        <w:rPr>
          <w:szCs w:val="22"/>
        </w:rPr>
        <w:t xml:space="preserve">  According to WinnForum, a short extension of the comment deadlines will </w:t>
      </w:r>
      <w:r w:rsidR="008B7132">
        <w:rPr>
          <w:szCs w:val="22"/>
        </w:rPr>
        <w:t xml:space="preserve">allow </w:t>
      </w:r>
      <w:r>
        <w:rPr>
          <w:szCs w:val="22"/>
        </w:rPr>
        <w:t>the group to fin</w:t>
      </w:r>
      <w:r w:rsidR="008B7132">
        <w:rPr>
          <w:szCs w:val="22"/>
        </w:rPr>
        <w:t xml:space="preserve">alize a submission that will represent </w:t>
      </w:r>
      <w:r>
        <w:rPr>
          <w:szCs w:val="22"/>
        </w:rPr>
        <w:t>the consensus view of a significant number of existing and future users of the 3650-3700 MHz band</w:t>
      </w:r>
      <w:r w:rsidR="008B7132">
        <w:rPr>
          <w:szCs w:val="22"/>
        </w:rPr>
        <w:t>.</w:t>
      </w:r>
      <w:r w:rsidR="008B7132">
        <w:rPr>
          <w:rStyle w:val="FootnoteReference"/>
          <w:szCs w:val="22"/>
        </w:rPr>
        <w:footnoteReference w:id="8"/>
      </w:r>
      <w:r w:rsidR="008B7132">
        <w:rPr>
          <w:szCs w:val="22"/>
        </w:rPr>
        <w:t xml:space="preserve">  </w:t>
      </w:r>
      <w:r>
        <w:rPr>
          <w:szCs w:val="22"/>
        </w:rPr>
        <w:t xml:space="preserve">We believe that it is in the public interest to </w:t>
      </w:r>
      <w:r w:rsidR="000F5570" w:rsidRPr="008635E4">
        <w:rPr>
          <w:szCs w:val="22"/>
        </w:rPr>
        <w:t xml:space="preserve">ensure that the Commission obtains a complete and thorough record </w:t>
      </w:r>
      <w:r>
        <w:rPr>
          <w:szCs w:val="22"/>
        </w:rPr>
        <w:t xml:space="preserve">on the issues raised in the </w:t>
      </w:r>
      <w:r w:rsidRPr="000B609C">
        <w:rPr>
          <w:i/>
          <w:szCs w:val="22"/>
        </w:rPr>
        <w:t>3650-3700 MHz Band Protection Contours Public</w:t>
      </w:r>
      <w:r w:rsidR="008B7132">
        <w:rPr>
          <w:i/>
          <w:szCs w:val="22"/>
        </w:rPr>
        <w:t xml:space="preserve"> Notice</w:t>
      </w:r>
      <w:r w:rsidR="006141F3" w:rsidRPr="006141F3">
        <w:rPr>
          <w:szCs w:val="22"/>
        </w:rPr>
        <w:t xml:space="preserve"> </w:t>
      </w:r>
      <w:r w:rsidR="006141F3">
        <w:rPr>
          <w:szCs w:val="22"/>
        </w:rPr>
        <w:t>and to encourage industry consensus on these matters</w:t>
      </w:r>
      <w:r>
        <w:rPr>
          <w:i/>
          <w:szCs w:val="22"/>
        </w:rPr>
        <w:t>.</w:t>
      </w:r>
      <w:r>
        <w:rPr>
          <w:szCs w:val="22"/>
        </w:rPr>
        <w:t xml:space="preserve">  </w:t>
      </w:r>
      <w:r w:rsidR="000F5570">
        <w:rPr>
          <w:szCs w:val="22"/>
        </w:rPr>
        <w:t xml:space="preserve">In addition, </w:t>
      </w:r>
      <w:r>
        <w:rPr>
          <w:szCs w:val="22"/>
        </w:rPr>
        <w:t>we believe that a limited extension of the comment and reply comment deadlines</w:t>
      </w:r>
      <w:r w:rsidR="000F5570">
        <w:rPr>
          <w:szCs w:val="22"/>
        </w:rPr>
        <w:t xml:space="preserve"> will not </w:t>
      </w:r>
      <w:r>
        <w:rPr>
          <w:szCs w:val="22"/>
        </w:rPr>
        <w:t>negatively affect existing operators</w:t>
      </w:r>
      <w:r w:rsidR="000F5570">
        <w:rPr>
          <w:szCs w:val="22"/>
        </w:rPr>
        <w:t xml:space="preserve"> or </w:t>
      </w:r>
      <w:r>
        <w:rPr>
          <w:szCs w:val="22"/>
        </w:rPr>
        <w:t xml:space="preserve">delay the </w:t>
      </w:r>
      <w:r w:rsidR="008B7132">
        <w:rPr>
          <w:szCs w:val="22"/>
        </w:rPr>
        <w:t>deployment of new systems</w:t>
      </w:r>
      <w:r w:rsidR="000F5570">
        <w:rPr>
          <w:szCs w:val="22"/>
        </w:rPr>
        <w:t xml:space="preserve"> in the </w:t>
      </w:r>
      <w:r w:rsidR="008B7132">
        <w:rPr>
          <w:szCs w:val="22"/>
        </w:rPr>
        <w:t>3650-3700 MHz band.  For these reasons, we grant WinnForum’s request for a limited extension of the comment and reply comment submission deadlines.</w:t>
      </w:r>
    </w:p>
    <w:p w:rsidR="0056267B" w:rsidRPr="008635E4" w:rsidRDefault="008635E4" w:rsidP="000B609C">
      <w:pPr>
        <w:spacing w:before="120" w:after="240"/>
        <w:ind w:firstLine="720"/>
        <w:rPr>
          <w:szCs w:val="22"/>
        </w:rPr>
      </w:pPr>
      <w:r w:rsidRPr="008635E4">
        <w:rPr>
          <w:szCs w:val="22"/>
        </w:rPr>
        <w:t xml:space="preserve">Accordingly, pursuant to Section 4(i) of the Communications Act of 1934, as amended, </w:t>
      </w:r>
      <w:r w:rsidR="00016309">
        <w:rPr>
          <w:szCs w:val="22"/>
        </w:rPr>
        <w:t xml:space="preserve">47 U.S.C. § 154(i), </w:t>
      </w:r>
      <w:r w:rsidRPr="008635E4">
        <w:rPr>
          <w:szCs w:val="22"/>
        </w:rPr>
        <w:t xml:space="preserve">and Section 1.46 of the Commission's rules, </w:t>
      </w:r>
      <w:r w:rsidR="00016309">
        <w:rPr>
          <w:szCs w:val="22"/>
        </w:rPr>
        <w:t>and the authority delegated in Sections 0.131 and 0.331 of the Commission’s Rules, 47 C.F.R. §§ 0.131, 0.331,</w:t>
      </w:r>
      <w:r w:rsidR="009359CA">
        <w:rPr>
          <w:szCs w:val="22"/>
        </w:rPr>
        <w:t xml:space="preserve"> and 1.46</w:t>
      </w:r>
      <w:r w:rsidR="00016309">
        <w:rPr>
          <w:szCs w:val="22"/>
        </w:rPr>
        <w:t xml:space="preserve"> WE EXTEND</w:t>
      </w:r>
      <w:r w:rsidRPr="008635E4">
        <w:rPr>
          <w:szCs w:val="22"/>
        </w:rPr>
        <w:t xml:space="preserve"> the deadline for filing comments </w:t>
      </w:r>
      <w:r w:rsidR="007537BA">
        <w:rPr>
          <w:szCs w:val="22"/>
        </w:rPr>
        <w:t>and replies</w:t>
      </w:r>
      <w:r w:rsidR="006E34F4">
        <w:rPr>
          <w:szCs w:val="22"/>
        </w:rPr>
        <w:t xml:space="preserve"> in this proceeding</w:t>
      </w:r>
      <w:r w:rsidR="007537BA">
        <w:rPr>
          <w:szCs w:val="22"/>
        </w:rPr>
        <w:t xml:space="preserve"> as set forth in the dates section of this </w:t>
      </w:r>
      <w:r w:rsidR="007537BA">
        <w:rPr>
          <w:i/>
          <w:szCs w:val="22"/>
        </w:rPr>
        <w:t xml:space="preserve">Public Notice.  </w:t>
      </w:r>
    </w:p>
    <w:p w:rsidR="0056267B" w:rsidRPr="0056267B" w:rsidRDefault="008635E4" w:rsidP="000B609C">
      <w:pPr>
        <w:autoSpaceDE w:val="0"/>
        <w:autoSpaceDN w:val="0"/>
        <w:adjustRightInd w:val="0"/>
        <w:spacing w:before="120" w:after="240"/>
        <w:ind w:firstLine="360"/>
        <w:rPr>
          <w:i/>
          <w:iCs/>
          <w:color w:val="010101"/>
        </w:rPr>
      </w:pPr>
      <w:r w:rsidRPr="009D6643">
        <w:rPr>
          <w:szCs w:val="22"/>
        </w:rPr>
        <w:tab/>
      </w:r>
      <w:r w:rsidR="0056267B" w:rsidRPr="00AF142F">
        <w:rPr>
          <w:color w:val="010101"/>
        </w:rPr>
        <w:t xml:space="preserve">For further information, contact Paul Powell, Mobility Division, Wireless Telecommunications Bureau at (202) 418-1613, or by e-mail at </w:t>
      </w:r>
      <w:hyperlink r:id="rId14" w:history="1">
        <w:r w:rsidR="0056267B" w:rsidRPr="00AF142F">
          <w:rPr>
            <w:rStyle w:val="Hyperlink"/>
          </w:rPr>
          <w:t>Paul.Powell@fcc.gov</w:t>
        </w:r>
      </w:hyperlink>
      <w:r w:rsidR="0056267B" w:rsidRPr="00AF142F">
        <w:rPr>
          <w:color w:val="010101"/>
        </w:rPr>
        <w:t xml:space="preserve"> or Stephen Buenzow, Broadband Division, Wireless Telecommunications Bureau at (717) 338-2647, or by e-mail at </w:t>
      </w:r>
      <w:hyperlink r:id="rId15" w:history="1">
        <w:r w:rsidR="0056267B" w:rsidRPr="00AF142F">
          <w:rPr>
            <w:rStyle w:val="Hyperlink"/>
          </w:rPr>
          <w:t>Stephen.Buenzow@fcc.gov</w:t>
        </w:r>
      </w:hyperlink>
      <w:r w:rsidR="0056267B" w:rsidRPr="00AF142F">
        <w:rPr>
          <w:color w:val="010101"/>
        </w:rPr>
        <w:t>.</w:t>
      </w:r>
    </w:p>
    <w:p w:rsidR="001467D2" w:rsidRPr="009D6643" w:rsidRDefault="001467D2">
      <w:pPr>
        <w:spacing w:before="120" w:after="240"/>
        <w:rPr>
          <w:szCs w:val="22"/>
        </w:rPr>
      </w:pPr>
      <w:r w:rsidRPr="009D6643">
        <w:rPr>
          <w:szCs w:val="22"/>
        </w:rPr>
        <w:tab/>
      </w:r>
      <w:r w:rsidR="000F5570" w:rsidRPr="009D6643">
        <w:rPr>
          <w:szCs w:val="22"/>
        </w:rPr>
        <w:t xml:space="preserve">Action by </w:t>
      </w:r>
      <w:r w:rsidR="000F5570">
        <w:rPr>
          <w:szCs w:val="22"/>
        </w:rPr>
        <w:t>Roger S. Noel, Chief, Mobility Division, Wireless Telecommunications Bureau.</w:t>
      </w:r>
    </w:p>
    <w:p w:rsidR="001467D2" w:rsidRPr="009D6643" w:rsidRDefault="001467D2" w:rsidP="001467D2">
      <w:pPr>
        <w:spacing w:before="120" w:after="240"/>
        <w:jc w:val="center"/>
        <w:rPr>
          <w:szCs w:val="22"/>
        </w:rPr>
      </w:pPr>
      <w:r w:rsidRPr="009D6643">
        <w:rPr>
          <w:szCs w:val="22"/>
        </w:rPr>
        <w:t>-FCC-</w:t>
      </w:r>
    </w:p>
    <w:sectPr w:rsidR="001467D2" w:rsidRPr="009D664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395" w:rsidRDefault="002B3395">
      <w:r>
        <w:separator/>
      </w:r>
    </w:p>
  </w:endnote>
  <w:endnote w:type="continuationSeparator" w:id="0">
    <w:p w:rsidR="002B3395" w:rsidRDefault="002B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67" w:rsidRDefault="00492D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67" w:rsidRDefault="00492D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67" w:rsidRDefault="00492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395" w:rsidRDefault="002B3395">
      <w:r>
        <w:separator/>
      </w:r>
    </w:p>
  </w:footnote>
  <w:footnote w:type="continuationSeparator" w:id="0">
    <w:p w:rsidR="002B3395" w:rsidRDefault="002B3395">
      <w:r>
        <w:continuationSeparator/>
      </w:r>
    </w:p>
  </w:footnote>
  <w:footnote w:id="1">
    <w:p w:rsidR="008635E4" w:rsidRPr="008B7132" w:rsidRDefault="008635E4" w:rsidP="00CE0215">
      <w:pPr>
        <w:pStyle w:val="FootnoteText"/>
        <w:spacing w:after="120"/>
        <w:rPr>
          <w:sz w:val="20"/>
        </w:rPr>
      </w:pPr>
      <w:r w:rsidRPr="008B7132">
        <w:rPr>
          <w:rStyle w:val="FootnoteReference"/>
          <w:sz w:val="20"/>
        </w:rPr>
        <w:footnoteRef/>
      </w:r>
      <w:r w:rsidR="00AD1470" w:rsidRPr="008B7132">
        <w:rPr>
          <w:sz w:val="20"/>
        </w:rPr>
        <w:t xml:space="preserve"> </w:t>
      </w:r>
      <w:r w:rsidR="00451200" w:rsidRPr="008B7132">
        <w:rPr>
          <w:sz w:val="20"/>
        </w:rPr>
        <w:t>Wireless Telecommunications Bureau Seeks Comment on an Appropriate Method for Determining the Protected Contours for Grandfathered 3650-3700 MHz Band</w:t>
      </w:r>
      <w:r w:rsidR="002136F2" w:rsidRPr="008B7132">
        <w:rPr>
          <w:sz w:val="20"/>
        </w:rPr>
        <w:t>,</w:t>
      </w:r>
      <w:r w:rsidR="00451200" w:rsidRPr="008B7132">
        <w:rPr>
          <w:sz w:val="20"/>
        </w:rPr>
        <w:t xml:space="preserve"> </w:t>
      </w:r>
      <w:r w:rsidR="002B2BA7" w:rsidRPr="008B7132">
        <w:rPr>
          <w:sz w:val="20"/>
        </w:rPr>
        <w:t xml:space="preserve">GN Docket No. </w:t>
      </w:r>
      <w:r w:rsidR="002136F2" w:rsidRPr="008B7132">
        <w:rPr>
          <w:sz w:val="20"/>
        </w:rPr>
        <w:t>12-354</w:t>
      </w:r>
      <w:r w:rsidR="002B2BA7" w:rsidRPr="008B7132">
        <w:rPr>
          <w:sz w:val="20"/>
        </w:rPr>
        <w:t xml:space="preserve">, </w:t>
      </w:r>
      <w:r w:rsidR="002136F2" w:rsidRPr="008B7132">
        <w:rPr>
          <w:i/>
          <w:sz w:val="20"/>
        </w:rPr>
        <w:t>Public Notice</w:t>
      </w:r>
      <w:r w:rsidR="002B2BA7" w:rsidRPr="008B7132">
        <w:rPr>
          <w:sz w:val="20"/>
        </w:rPr>
        <w:t xml:space="preserve">, </w:t>
      </w:r>
      <w:r w:rsidR="00F24C8F" w:rsidRPr="008B7132">
        <w:rPr>
          <w:sz w:val="20"/>
        </w:rPr>
        <w:t>DA 15-1208</w:t>
      </w:r>
      <w:r w:rsidR="00AD1470" w:rsidRPr="008B7132">
        <w:rPr>
          <w:sz w:val="20"/>
        </w:rPr>
        <w:t xml:space="preserve"> </w:t>
      </w:r>
      <w:r w:rsidR="002B2BA7" w:rsidRPr="008B7132">
        <w:rPr>
          <w:sz w:val="20"/>
        </w:rPr>
        <w:t>(</w:t>
      </w:r>
      <w:r w:rsidR="002136F2" w:rsidRPr="008B7132">
        <w:rPr>
          <w:sz w:val="20"/>
        </w:rPr>
        <w:t>rel. Oct. 23</w:t>
      </w:r>
      <w:r w:rsidR="00AD1470" w:rsidRPr="008B7132">
        <w:rPr>
          <w:sz w:val="20"/>
        </w:rPr>
        <w:t xml:space="preserve">, </w:t>
      </w:r>
      <w:r w:rsidR="002136F2" w:rsidRPr="008B7132">
        <w:rPr>
          <w:sz w:val="20"/>
        </w:rPr>
        <w:t>2015</w:t>
      </w:r>
      <w:r w:rsidR="002B2BA7" w:rsidRPr="008B7132">
        <w:rPr>
          <w:sz w:val="20"/>
        </w:rPr>
        <w:t>)</w:t>
      </w:r>
      <w:r w:rsidR="001E798E" w:rsidRPr="008B7132">
        <w:rPr>
          <w:sz w:val="20"/>
        </w:rPr>
        <w:t xml:space="preserve"> (</w:t>
      </w:r>
      <w:r w:rsidR="002136F2" w:rsidRPr="008B7132">
        <w:rPr>
          <w:i/>
          <w:sz w:val="20"/>
        </w:rPr>
        <w:t>3650</w:t>
      </w:r>
      <w:r w:rsidR="0036158D" w:rsidRPr="008B7132">
        <w:rPr>
          <w:i/>
          <w:sz w:val="20"/>
        </w:rPr>
        <w:t>-3700</w:t>
      </w:r>
      <w:r w:rsidR="006C2C35" w:rsidRPr="008B7132">
        <w:rPr>
          <w:i/>
          <w:sz w:val="20"/>
        </w:rPr>
        <w:t xml:space="preserve"> MHz Band Protection Contours Public Notice</w:t>
      </w:r>
      <w:r w:rsidR="001E798E" w:rsidRPr="008B7132">
        <w:rPr>
          <w:sz w:val="20"/>
        </w:rPr>
        <w:t>)</w:t>
      </w:r>
      <w:r w:rsidR="002B2BA7" w:rsidRPr="008B7132">
        <w:rPr>
          <w:sz w:val="20"/>
        </w:rPr>
        <w:t>.</w:t>
      </w:r>
    </w:p>
  </w:footnote>
  <w:footnote w:id="2">
    <w:p w:rsidR="009D6643" w:rsidRPr="008B7132" w:rsidRDefault="009D6643" w:rsidP="00CE0215">
      <w:pPr>
        <w:pStyle w:val="FootnoteText"/>
        <w:spacing w:after="120"/>
        <w:rPr>
          <w:sz w:val="20"/>
        </w:rPr>
      </w:pPr>
      <w:r w:rsidRPr="008B7132">
        <w:rPr>
          <w:rStyle w:val="FootnoteReference"/>
          <w:sz w:val="20"/>
        </w:rPr>
        <w:footnoteRef/>
      </w:r>
      <w:r w:rsidRPr="008B7132">
        <w:rPr>
          <w:sz w:val="20"/>
        </w:rPr>
        <w:t xml:space="preserve"> </w:t>
      </w:r>
      <w:r w:rsidR="00F24C8F" w:rsidRPr="008B7132">
        <w:rPr>
          <w:sz w:val="20"/>
        </w:rPr>
        <w:t>Wireless Innovation Forum</w:t>
      </w:r>
      <w:r w:rsidR="00180F37" w:rsidRPr="008B7132">
        <w:rPr>
          <w:sz w:val="20"/>
        </w:rPr>
        <w:t xml:space="preserve"> </w:t>
      </w:r>
      <w:r w:rsidR="00CE0215" w:rsidRPr="008B7132">
        <w:rPr>
          <w:sz w:val="20"/>
        </w:rPr>
        <w:t xml:space="preserve">Request </w:t>
      </w:r>
      <w:r w:rsidR="00180F37" w:rsidRPr="008B7132">
        <w:rPr>
          <w:sz w:val="20"/>
        </w:rPr>
        <w:t xml:space="preserve">for Extension of Time </w:t>
      </w:r>
      <w:r w:rsidR="00CE0215" w:rsidRPr="008B7132">
        <w:rPr>
          <w:sz w:val="20"/>
        </w:rPr>
        <w:t xml:space="preserve">For Comment and </w:t>
      </w:r>
      <w:r w:rsidR="00180F37" w:rsidRPr="008B7132">
        <w:rPr>
          <w:sz w:val="20"/>
        </w:rPr>
        <w:t>Reply Comment</w:t>
      </w:r>
      <w:r w:rsidR="00CE0215" w:rsidRPr="008B7132">
        <w:rPr>
          <w:sz w:val="20"/>
        </w:rPr>
        <w:t xml:space="preserve"> Deadlines</w:t>
      </w:r>
      <w:r w:rsidR="00180F37" w:rsidRPr="008B7132">
        <w:rPr>
          <w:sz w:val="20"/>
        </w:rPr>
        <w:t>, GN Docket No. 1</w:t>
      </w:r>
      <w:r w:rsidR="00F24C8F" w:rsidRPr="008B7132">
        <w:rPr>
          <w:sz w:val="20"/>
        </w:rPr>
        <w:t>2</w:t>
      </w:r>
      <w:r w:rsidR="00180F37" w:rsidRPr="008B7132">
        <w:rPr>
          <w:sz w:val="20"/>
        </w:rPr>
        <w:t>-</w:t>
      </w:r>
      <w:r w:rsidR="00F24C8F" w:rsidRPr="008B7132">
        <w:rPr>
          <w:sz w:val="20"/>
        </w:rPr>
        <w:t>354</w:t>
      </w:r>
      <w:r w:rsidR="00180F37" w:rsidRPr="008B7132">
        <w:rPr>
          <w:sz w:val="20"/>
        </w:rPr>
        <w:t xml:space="preserve"> (filed </w:t>
      </w:r>
      <w:r w:rsidR="00F24C8F" w:rsidRPr="008B7132">
        <w:rPr>
          <w:sz w:val="20"/>
        </w:rPr>
        <w:t>Dec. 7, 2015</w:t>
      </w:r>
      <w:r w:rsidR="00180F37" w:rsidRPr="008B7132">
        <w:rPr>
          <w:sz w:val="20"/>
        </w:rPr>
        <w:t xml:space="preserve">) </w:t>
      </w:r>
      <w:r w:rsidR="00AD1470" w:rsidRPr="008B7132">
        <w:rPr>
          <w:sz w:val="20"/>
        </w:rPr>
        <w:t>at 1</w:t>
      </w:r>
      <w:r w:rsidR="007335F4" w:rsidRPr="008B7132">
        <w:rPr>
          <w:sz w:val="20"/>
        </w:rPr>
        <w:t xml:space="preserve"> (WinnForum Request)</w:t>
      </w:r>
      <w:r w:rsidR="00180F37" w:rsidRPr="008B7132">
        <w:rPr>
          <w:sz w:val="20"/>
        </w:rPr>
        <w:t>.</w:t>
      </w:r>
    </w:p>
  </w:footnote>
  <w:footnote w:id="3">
    <w:p w:rsidR="006C2C35" w:rsidRPr="008B7132" w:rsidRDefault="006C2C35">
      <w:pPr>
        <w:pStyle w:val="FootnoteText"/>
        <w:rPr>
          <w:i/>
          <w:sz w:val="20"/>
        </w:rPr>
      </w:pPr>
      <w:r w:rsidRPr="008B7132">
        <w:rPr>
          <w:rStyle w:val="FootnoteReference"/>
          <w:sz w:val="20"/>
        </w:rPr>
        <w:footnoteRef/>
      </w:r>
      <w:r w:rsidRPr="008B7132">
        <w:rPr>
          <w:sz w:val="20"/>
        </w:rPr>
        <w:t xml:space="preserve"> </w:t>
      </w:r>
      <w:r w:rsidRPr="008B7132">
        <w:rPr>
          <w:i/>
          <w:sz w:val="20"/>
        </w:rPr>
        <w:t>Id.</w:t>
      </w:r>
    </w:p>
  </w:footnote>
  <w:footnote w:id="4">
    <w:p w:rsidR="0056267B" w:rsidRPr="008B7132" w:rsidRDefault="0056267B">
      <w:pPr>
        <w:pStyle w:val="FootnoteText"/>
        <w:rPr>
          <w:i/>
          <w:sz w:val="20"/>
        </w:rPr>
      </w:pPr>
      <w:r w:rsidRPr="008B7132">
        <w:rPr>
          <w:rStyle w:val="FootnoteReference"/>
          <w:sz w:val="20"/>
        </w:rPr>
        <w:footnoteRef/>
      </w:r>
      <w:r w:rsidRPr="008B7132">
        <w:rPr>
          <w:sz w:val="20"/>
        </w:rPr>
        <w:t xml:space="preserve"> </w:t>
      </w:r>
      <w:r w:rsidRPr="008B7132">
        <w:rPr>
          <w:i/>
          <w:sz w:val="20"/>
        </w:rPr>
        <w:t>Id.</w:t>
      </w:r>
    </w:p>
  </w:footnote>
  <w:footnote w:id="5">
    <w:p w:rsidR="007335F4" w:rsidRPr="008B7132" w:rsidRDefault="007335F4">
      <w:pPr>
        <w:pStyle w:val="FootnoteText"/>
        <w:rPr>
          <w:i/>
          <w:sz w:val="20"/>
        </w:rPr>
      </w:pPr>
      <w:r w:rsidRPr="008B7132">
        <w:rPr>
          <w:rStyle w:val="FootnoteReference"/>
          <w:sz w:val="20"/>
        </w:rPr>
        <w:footnoteRef/>
      </w:r>
      <w:r w:rsidRPr="008B7132">
        <w:rPr>
          <w:sz w:val="20"/>
        </w:rPr>
        <w:t xml:space="preserve"> </w:t>
      </w:r>
      <w:r w:rsidRPr="008B7132">
        <w:rPr>
          <w:i/>
          <w:sz w:val="20"/>
        </w:rPr>
        <w:t>Id.</w:t>
      </w:r>
    </w:p>
  </w:footnote>
  <w:footnote w:id="6">
    <w:p w:rsidR="000F5570" w:rsidRPr="008B7132" w:rsidRDefault="000F5570" w:rsidP="000F5570">
      <w:pPr>
        <w:pStyle w:val="FootnoteText"/>
        <w:spacing w:after="120"/>
        <w:rPr>
          <w:sz w:val="20"/>
        </w:rPr>
      </w:pPr>
      <w:r w:rsidRPr="008B7132">
        <w:rPr>
          <w:rStyle w:val="FootnoteReference"/>
          <w:sz w:val="20"/>
        </w:rPr>
        <w:footnoteRef/>
      </w:r>
      <w:r w:rsidRPr="008B7132">
        <w:rPr>
          <w:sz w:val="20"/>
        </w:rPr>
        <w:t xml:space="preserve"> 47 C.F.R. § 1.46(a).</w:t>
      </w:r>
    </w:p>
  </w:footnote>
  <w:footnote w:id="7">
    <w:p w:rsidR="000B609C" w:rsidRPr="008B7132" w:rsidRDefault="000B609C">
      <w:pPr>
        <w:pStyle w:val="FootnoteText"/>
        <w:rPr>
          <w:sz w:val="20"/>
        </w:rPr>
      </w:pPr>
      <w:r w:rsidRPr="008B7132">
        <w:rPr>
          <w:rStyle w:val="FootnoteReference"/>
          <w:sz w:val="20"/>
        </w:rPr>
        <w:footnoteRef/>
      </w:r>
      <w:r w:rsidRPr="008B7132">
        <w:rPr>
          <w:sz w:val="20"/>
        </w:rPr>
        <w:t xml:space="preserve"> </w:t>
      </w:r>
      <w:r w:rsidRPr="008B7132">
        <w:rPr>
          <w:i/>
          <w:sz w:val="20"/>
        </w:rPr>
        <w:t xml:space="preserve">See </w:t>
      </w:r>
      <w:r w:rsidRPr="008B7132">
        <w:rPr>
          <w:sz w:val="20"/>
        </w:rPr>
        <w:t>47 C.F.R. §§ 90.1338, 96.21.</w:t>
      </w:r>
    </w:p>
  </w:footnote>
  <w:footnote w:id="8">
    <w:p w:rsidR="008B7132" w:rsidRPr="008B7132" w:rsidRDefault="008B7132">
      <w:pPr>
        <w:pStyle w:val="FootnoteText"/>
        <w:rPr>
          <w:sz w:val="20"/>
        </w:rPr>
      </w:pPr>
      <w:r w:rsidRPr="008B7132">
        <w:rPr>
          <w:rStyle w:val="FootnoteReference"/>
          <w:sz w:val="20"/>
        </w:rPr>
        <w:footnoteRef/>
      </w:r>
      <w:r w:rsidRPr="008B7132">
        <w:rPr>
          <w:sz w:val="20"/>
        </w:rPr>
        <w:t xml:space="preserve"> </w:t>
      </w:r>
      <w:r w:rsidRPr="008B7132">
        <w:rPr>
          <w:i/>
          <w:sz w:val="20"/>
        </w:rPr>
        <w:t xml:space="preserve">See </w:t>
      </w:r>
      <w:r w:rsidRPr="008B7132">
        <w:rPr>
          <w:sz w:val="20"/>
        </w:rPr>
        <w:t>WinnForum Request at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67" w:rsidRDefault="00492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67" w:rsidRDefault="00492D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C9642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44D22B8" wp14:editId="5E39B599">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C9642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6F896BB" wp14:editId="69BB7034">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87A10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56CC66C9" wp14:editId="7A901C6F">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CC66C9"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59FD25A" wp14:editId="5F557C44">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9FD25A"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E4"/>
    <w:rsid w:val="00016309"/>
    <w:rsid w:val="000265AE"/>
    <w:rsid w:val="00026FA3"/>
    <w:rsid w:val="000441EA"/>
    <w:rsid w:val="00086FA8"/>
    <w:rsid w:val="000B609C"/>
    <w:rsid w:val="000F5570"/>
    <w:rsid w:val="000F7FC2"/>
    <w:rsid w:val="0013553C"/>
    <w:rsid w:val="001467D2"/>
    <w:rsid w:val="00180F37"/>
    <w:rsid w:val="001A5FEE"/>
    <w:rsid w:val="001E798E"/>
    <w:rsid w:val="002136F2"/>
    <w:rsid w:val="002B2BA7"/>
    <w:rsid w:val="002B3395"/>
    <w:rsid w:val="002C284A"/>
    <w:rsid w:val="003302E7"/>
    <w:rsid w:val="003314EF"/>
    <w:rsid w:val="0036158D"/>
    <w:rsid w:val="004308F2"/>
    <w:rsid w:val="00451200"/>
    <w:rsid w:val="00492D67"/>
    <w:rsid w:val="0049538B"/>
    <w:rsid w:val="004D277B"/>
    <w:rsid w:val="004E458A"/>
    <w:rsid w:val="00551C3D"/>
    <w:rsid w:val="0056267B"/>
    <w:rsid w:val="00602577"/>
    <w:rsid w:val="006141F3"/>
    <w:rsid w:val="0067462C"/>
    <w:rsid w:val="006C2C35"/>
    <w:rsid w:val="006E34F4"/>
    <w:rsid w:val="00703383"/>
    <w:rsid w:val="007335F4"/>
    <w:rsid w:val="007537BA"/>
    <w:rsid w:val="007C3A26"/>
    <w:rsid w:val="00824EED"/>
    <w:rsid w:val="008635E4"/>
    <w:rsid w:val="00873861"/>
    <w:rsid w:val="00873D12"/>
    <w:rsid w:val="008B7132"/>
    <w:rsid w:val="00913B65"/>
    <w:rsid w:val="009359CA"/>
    <w:rsid w:val="009C2D1A"/>
    <w:rsid w:val="009D6643"/>
    <w:rsid w:val="009F0C94"/>
    <w:rsid w:val="009F28B5"/>
    <w:rsid w:val="00A576C8"/>
    <w:rsid w:val="00A8571E"/>
    <w:rsid w:val="00A94166"/>
    <w:rsid w:val="00AD1470"/>
    <w:rsid w:val="00AD4271"/>
    <w:rsid w:val="00BA60C1"/>
    <w:rsid w:val="00BB7390"/>
    <w:rsid w:val="00C35BF4"/>
    <w:rsid w:val="00C42C2E"/>
    <w:rsid w:val="00C92AD1"/>
    <w:rsid w:val="00C9642E"/>
    <w:rsid w:val="00CE0215"/>
    <w:rsid w:val="00D17DC0"/>
    <w:rsid w:val="00D60EFF"/>
    <w:rsid w:val="00DD1A69"/>
    <w:rsid w:val="00DD4782"/>
    <w:rsid w:val="00DD4969"/>
    <w:rsid w:val="00DF7404"/>
    <w:rsid w:val="00E117C0"/>
    <w:rsid w:val="00E31400"/>
    <w:rsid w:val="00E73EDC"/>
    <w:rsid w:val="00EB3C9A"/>
    <w:rsid w:val="00F24C8F"/>
    <w:rsid w:val="00F7477F"/>
    <w:rsid w:val="00F957B9"/>
    <w:rsid w:val="00FA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A792E"/>
    <w:rPr>
      <w:rFonts w:ascii="Tahoma" w:hAnsi="Tahoma" w:cs="Tahoma"/>
      <w:sz w:val="16"/>
      <w:szCs w:val="16"/>
    </w:rPr>
  </w:style>
  <w:style w:type="character" w:customStyle="1" w:styleId="BalloonTextChar">
    <w:name w:val="Balloon Text Char"/>
    <w:basedOn w:val="DefaultParagraphFont"/>
    <w:link w:val="BalloonText"/>
    <w:uiPriority w:val="99"/>
    <w:semiHidden/>
    <w:rsid w:val="00FA792E"/>
    <w:rPr>
      <w:rFonts w:ascii="Tahoma" w:hAnsi="Tahoma" w:cs="Tahoma"/>
      <w:sz w:val="16"/>
      <w:szCs w:val="16"/>
    </w:rPr>
  </w:style>
  <w:style w:type="character" w:styleId="CommentReference">
    <w:name w:val="annotation reference"/>
    <w:basedOn w:val="DefaultParagraphFont"/>
    <w:uiPriority w:val="99"/>
    <w:semiHidden/>
    <w:unhideWhenUsed/>
    <w:rsid w:val="007335F4"/>
    <w:rPr>
      <w:sz w:val="16"/>
      <w:szCs w:val="16"/>
    </w:rPr>
  </w:style>
  <w:style w:type="paragraph" w:styleId="CommentText">
    <w:name w:val="annotation text"/>
    <w:basedOn w:val="Normal"/>
    <w:link w:val="CommentTextChar"/>
    <w:uiPriority w:val="99"/>
    <w:semiHidden/>
    <w:unhideWhenUsed/>
    <w:rsid w:val="007335F4"/>
    <w:rPr>
      <w:sz w:val="20"/>
    </w:rPr>
  </w:style>
  <w:style w:type="character" w:customStyle="1" w:styleId="CommentTextChar">
    <w:name w:val="Comment Text Char"/>
    <w:basedOn w:val="DefaultParagraphFont"/>
    <w:link w:val="CommentText"/>
    <w:uiPriority w:val="99"/>
    <w:semiHidden/>
    <w:rsid w:val="007335F4"/>
  </w:style>
  <w:style w:type="paragraph" w:styleId="CommentSubject">
    <w:name w:val="annotation subject"/>
    <w:basedOn w:val="CommentText"/>
    <w:next w:val="CommentText"/>
    <w:link w:val="CommentSubjectChar"/>
    <w:uiPriority w:val="99"/>
    <w:semiHidden/>
    <w:unhideWhenUsed/>
    <w:rsid w:val="007335F4"/>
    <w:rPr>
      <w:b/>
      <w:bCs/>
    </w:rPr>
  </w:style>
  <w:style w:type="character" w:customStyle="1" w:styleId="CommentSubjectChar">
    <w:name w:val="Comment Subject Char"/>
    <w:basedOn w:val="CommentTextChar"/>
    <w:link w:val="CommentSubject"/>
    <w:uiPriority w:val="99"/>
    <w:semiHidden/>
    <w:rsid w:val="007335F4"/>
    <w:rPr>
      <w:b/>
      <w:bCs/>
    </w:rPr>
  </w:style>
  <w:style w:type="character" w:customStyle="1" w:styleId="FootnoteTextChar">
    <w:name w:val="Footnote Text Char"/>
    <w:basedOn w:val="DefaultParagraphFont"/>
    <w:link w:val="FootnoteText"/>
    <w:semiHidden/>
    <w:rsid w:val="000F557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A792E"/>
    <w:rPr>
      <w:rFonts w:ascii="Tahoma" w:hAnsi="Tahoma" w:cs="Tahoma"/>
      <w:sz w:val="16"/>
      <w:szCs w:val="16"/>
    </w:rPr>
  </w:style>
  <w:style w:type="character" w:customStyle="1" w:styleId="BalloonTextChar">
    <w:name w:val="Balloon Text Char"/>
    <w:basedOn w:val="DefaultParagraphFont"/>
    <w:link w:val="BalloonText"/>
    <w:uiPriority w:val="99"/>
    <w:semiHidden/>
    <w:rsid w:val="00FA792E"/>
    <w:rPr>
      <w:rFonts w:ascii="Tahoma" w:hAnsi="Tahoma" w:cs="Tahoma"/>
      <w:sz w:val="16"/>
      <w:szCs w:val="16"/>
    </w:rPr>
  </w:style>
  <w:style w:type="character" w:styleId="CommentReference">
    <w:name w:val="annotation reference"/>
    <w:basedOn w:val="DefaultParagraphFont"/>
    <w:uiPriority w:val="99"/>
    <w:semiHidden/>
    <w:unhideWhenUsed/>
    <w:rsid w:val="007335F4"/>
    <w:rPr>
      <w:sz w:val="16"/>
      <w:szCs w:val="16"/>
    </w:rPr>
  </w:style>
  <w:style w:type="paragraph" w:styleId="CommentText">
    <w:name w:val="annotation text"/>
    <w:basedOn w:val="Normal"/>
    <w:link w:val="CommentTextChar"/>
    <w:uiPriority w:val="99"/>
    <w:semiHidden/>
    <w:unhideWhenUsed/>
    <w:rsid w:val="007335F4"/>
    <w:rPr>
      <w:sz w:val="20"/>
    </w:rPr>
  </w:style>
  <w:style w:type="character" w:customStyle="1" w:styleId="CommentTextChar">
    <w:name w:val="Comment Text Char"/>
    <w:basedOn w:val="DefaultParagraphFont"/>
    <w:link w:val="CommentText"/>
    <w:uiPriority w:val="99"/>
    <w:semiHidden/>
    <w:rsid w:val="007335F4"/>
  </w:style>
  <w:style w:type="paragraph" w:styleId="CommentSubject">
    <w:name w:val="annotation subject"/>
    <w:basedOn w:val="CommentText"/>
    <w:next w:val="CommentText"/>
    <w:link w:val="CommentSubjectChar"/>
    <w:uiPriority w:val="99"/>
    <w:semiHidden/>
    <w:unhideWhenUsed/>
    <w:rsid w:val="007335F4"/>
    <w:rPr>
      <w:b/>
      <w:bCs/>
    </w:rPr>
  </w:style>
  <w:style w:type="character" w:customStyle="1" w:styleId="CommentSubjectChar">
    <w:name w:val="Comment Subject Char"/>
    <w:basedOn w:val="CommentTextChar"/>
    <w:link w:val="CommentSubject"/>
    <w:uiPriority w:val="99"/>
    <w:semiHidden/>
    <w:rsid w:val="007335F4"/>
    <w:rPr>
      <w:b/>
      <w:bCs/>
    </w:rPr>
  </w:style>
  <w:style w:type="character" w:customStyle="1" w:styleId="FootnoteTextChar">
    <w:name w:val="Footnote Text Char"/>
    <w:basedOn w:val="DefaultParagraphFont"/>
    <w:link w:val="FootnoteText"/>
    <w:semiHidden/>
    <w:rsid w:val="000F557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tephen.Buenzow@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ul.Powell@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628</Words>
  <Characters>3423</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4056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2015-12-09T15:15:00Z</dcterms:created>
  <dcterms:modified xsi:type="dcterms:W3CDTF">2015-12-09T15:15:00Z</dcterms:modified>
  <cp:category> </cp:category>
  <cp:contentStatus> </cp:contentStatus>
</cp:coreProperties>
</file>