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A1" w:rsidRDefault="00FA15A1" w:rsidP="00D47505">
      <w:pPr>
        <w:jc w:val="right"/>
        <w:rPr>
          <w:b/>
          <w:sz w:val="24"/>
        </w:rPr>
      </w:pPr>
      <w:bookmarkStart w:id="0" w:name="_GoBack"/>
      <w:bookmarkEnd w:id="0"/>
    </w:p>
    <w:p w:rsidR="00D47505" w:rsidRPr="00FA15A1" w:rsidRDefault="00FA15A1" w:rsidP="00D47505">
      <w:pPr>
        <w:jc w:val="right"/>
        <w:rPr>
          <w:b/>
          <w:szCs w:val="22"/>
        </w:rPr>
      </w:pPr>
      <w:r w:rsidRPr="00FA15A1">
        <w:rPr>
          <w:b/>
          <w:szCs w:val="22"/>
        </w:rPr>
        <w:t xml:space="preserve">DA </w:t>
      </w:r>
      <w:r w:rsidR="006E05E7">
        <w:rPr>
          <w:b/>
          <w:szCs w:val="22"/>
        </w:rPr>
        <w:t>15-1424</w:t>
      </w:r>
    </w:p>
    <w:p w:rsidR="00D47505" w:rsidRPr="00FA15A1" w:rsidRDefault="00B338A9" w:rsidP="00D47505">
      <w:pPr>
        <w:spacing w:before="60"/>
        <w:jc w:val="right"/>
        <w:rPr>
          <w:b/>
          <w:szCs w:val="22"/>
        </w:rPr>
      </w:pPr>
      <w:r w:rsidRPr="00FA15A1">
        <w:rPr>
          <w:b/>
          <w:szCs w:val="22"/>
        </w:rPr>
        <w:t xml:space="preserve">Released:  </w:t>
      </w:r>
      <w:r w:rsidR="006E05E7">
        <w:rPr>
          <w:b/>
          <w:szCs w:val="22"/>
        </w:rPr>
        <w:t>December 15, 2015</w:t>
      </w:r>
    </w:p>
    <w:p w:rsidR="00D47505" w:rsidRDefault="00D47505" w:rsidP="00D47505">
      <w:pPr>
        <w:jc w:val="right"/>
        <w:rPr>
          <w:sz w:val="24"/>
        </w:rPr>
      </w:pPr>
    </w:p>
    <w:p w:rsidR="00D47505" w:rsidRDefault="00FA15A1" w:rsidP="004E26F8">
      <w:pPr>
        <w:jc w:val="center"/>
        <w:rPr>
          <w:rFonts w:eastAsia="Calibri"/>
          <w:b/>
          <w:szCs w:val="22"/>
        </w:rPr>
      </w:pPr>
      <w:r w:rsidRPr="005510DF">
        <w:rPr>
          <w:rFonts w:eastAsia="Calibri"/>
          <w:b/>
          <w:szCs w:val="22"/>
        </w:rPr>
        <w:t>W</w:t>
      </w:r>
      <w:r>
        <w:rPr>
          <w:rFonts w:eastAsia="Calibri"/>
          <w:b/>
          <w:szCs w:val="22"/>
        </w:rPr>
        <w:t>IRELINE COMPETITION BUREAU INVITES</w:t>
      </w:r>
      <w:r w:rsidRPr="005510DF">
        <w:rPr>
          <w:rFonts w:eastAsia="Calibri"/>
          <w:b/>
          <w:szCs w:val="22"/>
        </w:rPr>
        <w:t xml:space="preserve"> COMMENT ON </w:t>
      </w:r>
      <w:r>
        <w:rPr>
          <w:rFonts w:eastAsia="Calibri"/>
          <w:b/>
          <w:szCs w:val="22"/>
        </w:rPr>
        <w:t xml:space="preserve">PETITION FOR RULEMAKING </w:t>
      </w:r>
      <w:r w:rsidRPr="00FA15A1">
        <w:rPr>
          <w:rFonts w:eastAsia="Calibri"/>
          <w:b/>
          <w:szCs w:val="22"/>
        </w:rPr>
        <w:t xml:space="preserve">FILED BY </w:t>
      </w:r>
      <w:r w:rsidR="00546EE9">
        <w:rPr>
          <w:rFonts w:eastAsia="Calibri"/>
          <w:b/>
          <w:szCs w:val="22"/>
        </w:rPr>
        <w:t xml:space="preserve">SCHOOLS, HEALTH, &amp; LIBRARIES BROADBAND COALITION, </w:t>
      </w:r>
      <w:r w:rsidRPr="00FA15A1">
        <w:rPr>
          <w:rFonts w:eastAsia="Calibri"/>
          <w:b/>
          <w:szCs w:val="22"/>
        </w:rPr>
        <w:t>CALIFORNIA TELEHEALTH NETWORK, NEW ENGLAND TELEHEALTH CONSORTIUM, HEALTH INFORMATION EXCHANGE OF MONTANA, UTAH TELEHEALTH NETWORK, COLORADO TELEHEALTH NETWORK, AND SOUTHWEST TELEHEALTH ACCESS GRID SEEKING FURTHER MODERNIZATION OF THE RURAL HEALTH CARE PROGRAM</w:t>
      </w:r>
    </w:p>
    <w:p w:rsidR="004E26F8" w:rsidRPr="00FA15A1" w:rsidRDefault="004E26F8" w:rsidP="004E26F8">
      <w:pPr>
        <w:jc w:val="center"/>
        <w:rPr>
          <w:rFonts w:ascii="Times New Roman Bold" w:hAnsi="Times New Roman Bold"/>
          <w:b/>
          <w:caps/>
          <w:szCs w:val="22"/>
        </w:rPr>
      </w:pPr>
    </w:p>
    <w:p w:rsidR="00D47505" w:rsidRPr="00FA15A1" w:rsidRDefault="00FA15A1" w:rsidP="00D47505">
      <w:pPr>
        <w:jc w:val="center"/>
        <w:rPr>
          <w:b/>
          <w:szCs w:val="22"/>
        </w:rPr>
      </w:pPr>
      <w:r w:rsidRPr="00FA15A1">
        <w:rPr>
          <w:b/>
          <w:szCs w:val="22"/>
        </w:rPr>
        <w:t>CC Doc</w:t>
      </w:r>
      <w:r w:rsidR="007C016E">
        <w:rPr>
          <w:b/>
          <w:szCs w:val="22"/>
        </w:rPr>
        <w:t>ket No. 02-60</w:t>
      </w:r>
    </w:p>
    <w:p w:rsidR="00D47505" w:rsidRPr="00FA15A1" w:rsidRDefault="00D47505" w:rsidP="00FA15A1">
      <w:pPr>
        <w:rPr>
          <w:szCs w:val="22"/>
        </w:rPr>
      </w:pPr>
    </w:p>
    <w:p w:rsidR="00FA15A1" w:rsidRDefault="00FA15A1" w:rsidP="00FA15A1">
      <w:pPr>
        <w:contextualSpacing/>
        <w:rPr>
          <w:rFonts w:eastAsia="Calibri"/>
          <w:b/>
          <w:szCs w:val="22"/>
        </w:rPr>
      </w:pPr>
      <w:r w:rsidRPr="005510DF">
        <w:rPr>
          <w:rFonts w:eastAsia="Calibri"/>
          <w:b/>
          <w:szCs w:val="22"/>
        </w:rPr>
        <w:t xml:space="preserve">Comment Date: </w:t>
      </w:r>
      <w:r w:rsidR="00546EE9">
        <w:rPr>
          <w:rFonts w:eastAsia="Calibri"/>
          <w:b/>
          <w:szCs w:val="22"/>
        </w:rPr>
        <w:t xml:space="preserve"> </w:t>
      </w:r>
      <w:r w:rsidR="004E26F8">
        <w:rPr>
          <w:rFonts w:eastAsia="Calibri"/>
          <w:b/>
          <w:szCs w:val="22"/>
        </w:rPr>
        <w:t>January 14</w:t>
      </w:r>
      <w:r w:rsidRPr="005510DF">
        <w:rPr>
          <w:rFonts w:eastAsia="Calibri"/>
          <w:b/>
          <w:szCs w:val="22"/>
        </w:rPr>
        <w:t>, 201</w:t>
      </w:r>
      <w:r w:rsidR="00546EE9">
        <w:rPr>
          <w:rFonts w:eastAsia="Calibri"/>
          <w:b/>
          <w:szCs w:val="22"/>
        </w:rPr>
        <w:t xml:space="preserve">6 </w:t>
      </w:r>
    </w:p>
    <w:p w:rsidR="00FA15A1" w:rsidRDefault="004E26F8" w:rsidP="00FA15A1">
      <w:pPr>
        <w:contextualSpacing/>
        <w:rPr>
          <w:rFonts w:eastAsia="Calibri"/>
          <w:b/>
          <w:szCs w:val="22"/>
        </w:rPr>
      </w:pPr>
      <w:r>
        <w:rPr>
          <w:rFonts w:eastAsia="Calibri"/>
          <w:b/>
          <w:szCs w:val="22"/>
        </w:rPr>
        <w:t>Reply Comment</w:t>
      </w:r>
      <w:r w:rsidR="00546EE9">
        <w:rPr>
          <w:rFonts w:eastAsia="Calibri"/>
          <w:b/>
          <w:szCs w:val="22"/>
        </w:rPr>
        <w:t xml:space="preserve"> Date:</w:t>
      </w:r>
      <w:r>
        <w:rPr>
          <w:rFonts w:eastAsia="Calibri"/>
          <w:b/>
          <w:szCs w:val="22"/>
        </w:rPr>
        <w:t xml:space="preserve"> </w:t>
      </w:r>
      <w:r w:rsidR="00546EE9">
        <w:rPr>
          <w:rFonts w:eastAsia="Calibri"/>
          <w:b/>
          <w:szCs w:val="22"/>
        </w:rPr>
        <w:t xml:space="preserve"> </w:t>
      </w:r>
      <w:r>
        <w:rPr>
          <w:rFonts w:eastAsia="Calibri"/>
          <w:b/>
          <w:szCs w:val="22"/>
        </w:rPr>
        <w:t>January 29</w:t>
      </w:r>
      <w:r w:rsidR="00FA15A1">
        <w:rPr>
          <w:rFonts w:eastAsia="Calibri"/>
          <w:b/>
          <w:szCs w:val="22"/>
        </w:rPr>
        <w:t xml:space="preserve">, 2016 </w:t>
      </w:r>
    </w:p>
    <w:p w:rsidR="00FA15A1" w:rsidRPr="00FA15A1" w:rsidRDefault="00FA15A1" w:rsidP="00FA15A1">
      <w:pPr>
        <w:rPr>
          <w:szCs w:val="22"/>
        </w:rPr>
      </w:pPr>
    </w:p>
    <w:p w:rsidR="00FA15A1" w:rsidRPr="008515F0" w:rsidRDefault="00FA15A1" w:rsidP="00FA15A1">
      <w:pPr>
        <w:autoSpaceDE w:val="0"/>
        <w:autoSpaceDN w:val="0"/>
        <w:adjustRightInd w:val="0"/>
        <w:spacing w:after="120"/>
        <w:ind w:firstLine="720"/>
        <w:rPr>
          <w:rFonts w:eastAsia="Calibri"/>
          <w:szCs w:val="22"/>
        </w:rPr>
      </w:pPr>
      <w:r w:rsidRPr="008515F0">
        <w:rPr>
          <w:rFonts w:eastAsia="Calibri"/>
          <w:szCs w:val="22"/>
        </w:rPr>
        <w:t xml:space="preserve">On </w:t>
      </w:r>
      <w:r>
        <w:rPr>
          <w:rFonts w:eastAsia="Calibri"/>
          <w:szCs w:val="22"/>
        </w:rPr>
        <w:t>December 7</w:t>
      </w:r>
      <w:r w:rsidRPr="008515F0">
        <w:rPr>
          <w:rFonts w:eastAsia="Calibri"/>
          <w:szCs w:val="22"/>
        </w:rPr>
        <w:t>, 201</w:t>
      </w:r>
      <w:r>
        <w:rPr>
          <w:rFonts w:eastAsia="Calibri"/>
          <w:szCs w:val="22"/>
        </w:rPr>
        <w:t>5</w:t>
      </w:r>
      <w:r w:rsidRPr="008515F0">
        <w:rPr>
          <w:rFonts w:eastAsia="Calibri"/>
          <w:szCs w:val="22"/>
        </w:rPr>
        <w:t xml:space="preserve">, </w:t>
      </w:r>
      <w:r w:rsidR="00546EE9">
        <w:rPr>
          <w:rFonts w:eastAsia="Calibri"/>
          <w:szCs w:val="22"/>
        </w:rPr>
        <w:t xml:space="preserve">Schools, Health &amp; Libraries Broadband Coalition, </w:t>
      </w:r>
      <w:r>
        <w:rPr>
          <w:rFonts w:eastAsia="Calibri"/>
          <w:szCs w:val="22"/>
        </w:rPr>
        <w:t>California Telehealth Network, New England Telehealth Consortium, Health Information Exchange of Montana, Utah Telehealth Network, Colorado Telehealth Network, and Southwest Telehealth Access Grid (together, referred to as Petitioners) filed a consolidated petition for rulemaking seeking to amend Part 54 of the Commission’s rules with a series of reforms to the Rural Health Care (RHC) program</w:t>
      </w:r>
      <w:r w:rsidRPr="008515F0">
        <w:rPr>
          <w:rFonts w:eastAsia="Calibri"/>
          <w:szCs w:val="22"/>
        </w:rPr>
        <w:t>.</w:t>
      </w:r>
      <w:r w:rsidRPr="008515F0">
        <w:rPr>
          <w:rFonts w:eastAsia="Calibri"/>
          <w:szCs w:val="22"/>
          <w:vertAlign w:val="superscript"/>
        </w:rPr>
        <w:footnoteReference w:id="2"/>
      </w:r>
      <w:r w:rsidRPr="008515F0">
        <w:rPr>
          <w:rFonts w:eastAsia="Calibri"/>
          <w:szCs w:val="22"/>
        </w:rPr>
        <w:t xml:space="preserve">  </w:t>
      </w:r>
    </w:p>
    <w:p w:rsidR="00FA15A1" w:rsidRPr="00FA15A1" w:rsidRDefault="00FA15A1" w:rsidP="00FA15A1">
      <w:pPr>
        <w:spacing w:after="120"/>
        <w:rPr>
          <w:rFonts w:eastAsia="Calibri"/>
          <w:color w:val="000000" w:themeColor="text1"/>
          <w:szCs w:val="22"/>
        </w:rPr>
      </w:pPr>
      <w:r w:rsidRPr="008515F0">
        <w:rPr>
          <w:rFonts w:eastAsia="Calibri"/>
          <w:szCs w:val="22"/>
        </w:rPr>
        <w:tab/>
      </w:r>
      <w:r w:rsidRPr="008515F0">
        <w:rPr>
          <w:rFonts w:eastAsia="Calibri"/>
          <w:color w:val="000000" w:themeColor="text1"/>
          <w:szCs w:val="22"/>
        </w:rPr>
        <w:t xml:space="preserve">Pursuant to section 1.419 of the Commission’s rules, 47 C.F.R. § 1.419, interested parties may file comments on or before the date indicated above.  Comments may be filed </w:t>
      </w:r>
      <w:r>
        <w:rPr>
          <w:rFonts w:eastAsia="Calibri"/>
          <w:color w:val="000000" w:themeColor="text1"/>
          <w:szCs w:val="22"/>
        </w:rPr>
        <w:t xml:space="preserve">by paper copies or by </w:t>
      </w:r>
      <w:r w:rsidRPr="008515F0">
        <w:rPr>
          <w:rFonts w:eastAsia="Calibri"/>
          <w:color w:val="000000" w:themeColor="text1"/>
          <w:szCs w:val="22"/>
        </w:rPr>
        <w:t xml:space="preserve">using the Commission’s Electronic Comment Filing System (ECFS).  </w:t>
      </w:r>
      <w:r w:rsidRPr="008515F0">
        <w:rPr>
          <w:rFonts w:eastAsia="Calibri"/>
          <w:i/>
          <w:color w:val="000000" w:themeColor="text1"/>
          <w:szCs w:val="22"/>
        </w:rPr>
        <w:t>See</w:t>
      </w:r>
      <w:r w:rsidRPr="008515F0">
        <w:rPr>
          <w:rFonts w:eastAsia="Calibri"/>
          <w:color w:val="000000" w:themeColor="text1"/>
          <w:szCs w:val="22"/>
        </w:rPr>
        <w:t xml:space="preserve"> </w:t>
      </w:r>
      <w:r w:rsidRPr="008515F0">
        <w:rPr>
          <w:rFonts w:eastAsia="Calibri"/>
          <w:i/>
          <w:color w:val="000000" w:themeColor="text1"/>
          <w:szCs w:val="22"/>
        </w:rPr>
        <w:t>Electronic Filing of Documents in Rulemaking Proceedings</w:t>
      </w:r>
      <w:r w:rsidRPr="008515F0">
        <w:rPr>
          <w:rFonts w:eastAsia="Calibri"/>
          <w:color w:val="000000" w:themeColor="text1"/>
          <w:szCs w:val="22"/>
        </w:rPr>
        <w:t>, 63 FR 24121 (1998).</w:t>
      </w:r>
    </w:p>
    <w:p w:rsidR="00FA15A1" w:rsidRPr="00FA15A1" w:rsidRDefault="00FA15A1" w:rsidP="00FA15A1">
      <w:pPr>
        <w:widowControl/>
        <w:numPr>
          <w:ilvl w:val="0"/>
          <w:numId w:val="8"/>
        </w:numPr>
        <w:spacing w:after="120"/>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FA15A1" w:rsidRPr="00FA15A1" w:rsidRDefault="00FA15A1" w:rsidP="00FA15A1">
      <w:pPr>
        <w:widowControl/>
        <w:numPr>
          <w:ilvl w:val="0"/>
          <w:numId w:val="8"/>
        </w:numPr>
        <w:spacing w:after="120"/>
        <w:rPr>
          <w:rFonts w:eastAsia="Calibri"/>
          <w:szCs w:val="22"/>
        </w:rPr>
      </w:pPr>
      <w:r w:rsidRPr="00C55FE4">
        <w:rPr>
          <w:rFonts w:eastAsia="Calibri"/>
          <w:szCs w:val="22"/>
        </w:rPr>
        <w:t>Paper Filers: Parties who choose to file by paper must file an original and one copy of each filing.  Because more than one docket number appears in the caption of this proceeding, filers must submit two additional copies for each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FA15A1" w:rsidRPr="00FA15A1" w:rsidRDefault="00FA15A1" w:rsidP="00FA15A1">
      <w:pPr>
        <w:widowControl/>
        <w:numPr>
          <w:ilvl w:val="0"/>
          <w:numId w:val="9"/>
        </w:numPr>
        <w:spacing w:after="120"/>
        <w:rPr>
          <w:rFonts w:eastAsia="Calibri"/>
          <w:szCs w:val="22"/>
        </w:rPr>
      </w:pPr>
      <w:r w:rsidRPr="005510DF">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t>
      </w:r>
      <w:r w:rsidRPr="005510DF">
        <w:rPr>
          <w:rFonts w:eastAsia="Calibri"/>
          <w:szCs w:val="22"/>
        </w:rPr>
        <w:lastRenderedPageBreak/>
        <w:t xml:space="preserve">with rubber bands or fasteners.  Any envelopes and boxes must be disposed of </w:t>
      </w:r>
      <w:r w:rsidRPr="005510DF">
        <w:rPr>
          <w:rFonts w:eastAsia="Calibri"/>
          <w:szCs w:val="22"/>
          <w:u w:val="single"/>
        </w:rPr>
        <w:t>before</w:t>
      </w:r>
      <w:r w:rsidRPr="005510DF">
        <w:rPr>
          <w:rFonts w:eastAsia="Calibri"/>
          <w:szCs w:val="22"/>
        </w:rPr>
        <w:t xml:space="preserve"> entering the building.</w:t>
      </w:r>
    </w:p>
    <w:p w:rsidR="00FA15A1" w:rsidRPr="00FA15A1" w:rsidRDefault="00FA15A1" w:rsidP="00FA15A1">
      <w:pPr>
        <w:widowControl/>
        <w:numPr>
          <w:ilvl w:val="0"/>
          <w:numId w:val="9"/>
        </w:numPr>
        <w:spacing w:after="120"/>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FA15A1" w:rsidRPr="00FA15A1" w:rsidRDefault="00FA15A1" w:rsidP="00FA15A1">
      <w:pPr>
        <w:widowControl/>
        <w:numPr>
          <w:ilvl w:val="0"/>
          <w:numId w:val="9"/>
        </w:numPr>
        <w:spacing w:after="120"/>
        <w:rPr>
          <w:rFonts w:eastAsia="Calibri"/>
          <w:szCs w:val="22"/>
        </w:rPr>
      </w:pPr>
      <w:r w:rsidRPr="005510DF">
        <w:rPr>
          <w:rFonts w:eastAsia="Calibri"/>
          <w:szCs w:val="22"/>
        </w:rPr>
        <w:t>U.S. Postal Service first-class, Express, and Priority mail must be addressed to 445 12th Street, SW, Washington DC 20554.</w:t>
      </w:r>
    </w:p>
    <w:p w:rsidR="00FA15A1" w:rsidRPr="005510DF" w:rsidRDefault="00FA15A1" w:rsidP="00FA15A1">
      <w:pPr>
        <w:spacing w:after="120"/>
        <w:ind w:firstLine="720"/>
        <w:contextualSpacing/>
        <w:rPr>
          <w:rFonts w:eastAsia="Calibri"/>
          <w:szCs w:val="22"/>
        </w:rPr>
      </w:pPr>
      <w:r w:rsidRPr="005510DF">
        <w:rPr>
          <w:rFonts w:eastAsia="Calibri"/>
          <w:szCs w:val="22"/>
        </w:rPr>
        <w:t>People with Disabilities: To request materials in accessible formats for people with disabilities</w:t>
      </w:r>
    </w:p>
    <w:p w:rsidR="00FA15A1" w:rsidRDefault="00FA15A1" w:rsidP="00FA15A1">
      <w:pPr>
        <w:spacing w:after="120"/>
        <w:rPr>
          <w:rFonts w:eastAsia="Calibri"/>
          <w:szCs w:val="22"/>
        </w:rPr>
      </w:pPr>
      <w:r w:rsidRPr="005510DF">
        <w:rPr>
          <w:rFonts w:eastAsia="Calibri"/>
          <w:szCs w:val="22"/>
        </w:rPr>
        <w:t xml:space="preserve">(Braille, large print, electronic files, audio format), send an e-mail to </w:t>
      </w:r>
      <w:r w:rsidRPr="007F2AAB">
        <w:rPr>
          <w:rFonts w:eastAsia="Calibri"/>
          <w:szCs w:val="22"/>
          <w:u w:val="single"/>
        </w:rPr>
        <w:t xml:space="preserve">fcc504@fcc.gov </w:t>
      </w:r>
      <w:r w:rsidRPr="005510DF">
        <w:rPr>
          <w:rFonts w:eastAsia="Calibri"/>
          <w:szCs w:val="22"/>
        </w:rPr>
        <w:t>or call the Consumer &amp; Governmental Affairs Bureau at (202) 418-0530 (voice) or (202) 418-0432 (tty).</w:t>
      </w:r>
    </w:p>
    <w:p w:rsidR="00FA15A1" w:rsidRPr="005510DF" w:rsidRDefault="00FA15A1" w:rsidP="00FA15A1">
      <w:pPr>
        <w:spacing w:after="120"/>
        <w:ind w:firstLine="720"/>
        <w:rPr>
          <w:rFonts w:eastAsia="Calibri"/>
          <w:szCs w:val="22"/>
        </w:rPr>
      </w:pPr>
      <w:r>
        <w:t xml:space="preserve">This matter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FA15A1" w:rsidRPr="005510DF" w:rsidRDefault="00FA15A1" w:rsidP="00FA15A1">
      <w:pPr>
        <w:ind w:firstLine="720"/>
        <w:contextualSpacing/>
        <w:rPr>
          <w:rFonts w:eastAsia="Calibri"/>
          <w:szCs w:val="22"/>
        </w:rPr>
      </w:pPr>
      <w:r w:rsidRPr="005510DF">
        <w:rPr>
          <w:rFonts w:eastAsia="Calibri"/>
          <w:szCs w:val="22"/>
        </w:rPr>
        <w:t xml:space="preserve">For further information, please contact </w:t>
      </w:r>
      <w:r>
        <w:rPr>
          <w:rFonts w:eastAsia="Calibri"/>
          <w:szCs w:val="22"/>
        </w:rPr>
        <w:t>Radhika Karmarkar</w:t>
      </w:r>
      <w:r w:rsidRPr="005510DF">
        <w:rPr>
          <w:rFonts w:eastAsia="Calibri"/>
          <w:szCs w:val="22"/>
        </w:rPr>
        <w:t xml:space="preserve">, </w:t>
      </w:r>
      <w:r>
        <w:rPr>
          <w:rFonts w:eastAsia="Calibri"/>
          <w:szCs w:val="22"/>
        </w:rPr>
        <w:t xml:space="preserve">Telecommunications Access Policy Division, </w:t>
      </w:r>
      <w:r w:rsidRPr="005510DF">
        <w:rPr>
          <w:rFonts w:eastAsia="Calibri"/>
          <w:szCs w:val="22"/>
        </w:rPr>
        <w:t>Wireline Compe</w:t>
      </w:r>
      <w:r>
        <w:rPr>
          <w:rFonts w:eastAsia="Calibri"/>
          <w:szCs w:val="22"/>
        </w:rPr>
        <w:t>tition Bureau, at (202) 418-7400</w:t>
      </w:r>
      <w:r w:rsidRPr="005510DF">
        <w:rPr>
          <w:rFonts w:eastAsia="Calibri"/>
          <w:szCs w:val="22"/>
        </w:rPr>
        <w:t xml:space="preserve"> or via e-mail at </w:t>
      </w:r>
      <w:r>
        <w:rPr>
          <w:rFonts w:eastAsia="Calibri"/>
          <w:szCs w:val="22"/>
        </w:rPr>
        <w:t>Radhika.Karmarkar</w:t>
      </w:r>
      <w:r w:rsidRPr="00D52F07">
        <w:rPr>
          <w:rFonts w:eastAsia="Calibri"/>
          <w:szCs w:val="22"/>
        </w:rPr>
        <w:t>@fcc.gov</w:t>
      </w:r>
      <w:r w:rsidRPr="005510DF">
        <w:rPr>
          <w:rFonts w:eastAsia="Calibri"/>
          <w:szCs w:val="22"/>
        </w:rPr>
        <w:t>.</w:t>
      </w:r>
    </w:p>
    <w:p w:rsidR="00FA15A1" w:rsidRPr="005510DF" w:rsidRDefault="00FA15A1" w:rsidP="00FA15A1">
      <w:pPr>
        <w:contextualSpacing/>
        <w:rPr>
          <w:rFonts w:eastAsia="Calibri"/>
          <w:szCs w:val="22"/>
        </w:rPr>
      </w:pPr>
    </w:p>
    <w:p w:rsidR="00FA15A1" w:rsidRPr="00E13D74" w:rsidRDefault="00FA15A1" w:rsidP="00FA15A1">
      <w:pPr>
        <w:contextualSpacing/>
        <w:jc w:val="center"/>
        <w:rPr>
          <w:b/>
        </w:rPr>
      </w:pPr>
      <w:r w:rsidRPr="00E13D74">
        <w:rPr>
          <w:rFonts w:eastAsia="Calibri"/>
          <w:b/>
          <w:szCs w:val="22"/>
        </w:rPr>
        <w:t>- FCC -</w:t>
      </w:r>
    </w:p>
    <w:p w:rsidR="00FA15A1" w:rsidRDefault="00FA15A1" w:rsidP="00FA15A1">
      <w:pP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1C" w:rsidRDefault="005B3B1C">
      <w:pPr>
        <w:spacing w:line="20" w:lineRule="exact"/>
      </w:pPr>
    </w:p>
  </w:endnote>
  <w:endnote w:type="continuationSeparator" w:id="0">
    <w:p w:rsidR="005B3B1C" w:rsidRDefault="005B3B1C">
      <w:r>
        <w:t xml:space="preserve"> </w:t>
      </w:r>
    </w:p>
  </w:endnote>
  <w:endnote w:type="continuationNotice" w:id="1">
    <w:p w:rsidR="005B3B1C" w:rsidRDefault="005B3B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6D90">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1C" w:rsidRDefault="005B3B1C">
      <w:r>
        <w:separator/>
      </w:r>
    </w:p>
  </w:footnote>
  <w:footnote w:type="continuationSeparator" w:id="0">
    <w:p w:rsidR="005B3B1C" w:rsidRDefault="005B3B1C" w:rsidP="00C721AC">
      <w:pPr>
        <w:spacing w:before="120"/>
        <w:rPr>
          <w:sz w:val="20"/>
        </w:rPr>
      </w:pPr>
      <w:r>
        <w:rPr>
          <w:sz w:val="20"/>
        </w:rPr>
        <w:t xml:space="preserve">(Continued from previous page)  </w:t>
      </w:r>
      <w:r>
        <w:rPr>
          <w:sz w:val="20"/>
        </w:rPr>
        <w:separator/>
      </w:r>
    </w:p>
  </w:footnote>
  <w:footnote w:type="continuationNotice" w:id="1">
    <w:p w:rsidR="005B3B1C" w:rsidRDefault="005B3B1C" w:rsidP="00C721AC">
      <w:pPr>
        <w:jc w:val="right"/>
        <w:rPr>
          <w:sz w:val="20"/>
        </w:rPr>
      </w:pPr>
      <w:r>
        <w:rPr>
          <w:sz w:val="20"/>
        </w:rPr>
        <w:t>(continued….)</w:t>
      </w:r>
    </w:p>
  </w:footnote>
  <w:footnote w:id="2">
    <w:p w:rsidR="00FA15A1" w:rsidRDefault="00FA15A1" w:rsidP="00FA15A1">
      <w:pPr>
        <w:rPr>
          <w:color w:val="1F497D"/>
        </w:rPr>
      </w:pPr>
      <w:r w:rsidRPr="00870A5B">
        <w:rPr>
          <w:rStyle w:val="FootnoteReference"/>
          <w:color w:val="000000"/>
        </w:rPr>
        <w:footnoteRef/>
      </w:r>
      <w:r w:rsidRPr="00870A5B">
        <w:rPr>
          <w:color w:val="000000"/>
          <w:sz w:val="20"/>
        </w:rPr>
        <w:t xml:space="preserve"> </w:t>
      </w:r>
      <w:r w:rsidRPr="00FA15A1">
        <w:rPr>
          <w:color w:val="000000"/>
          <w:sz w:val="20"/>
        </w:rPr>
        <w:t xml:space="preserve">Petition for </w:t>
      </w:r>
      <w:r w:rsidRPr="00546EE9">
        <w:rPr>
          <w:color w:val="000000"/>
          <w:sz w:val="20"/>
        </w:rPr>
        <w:t xml:space="preserve">Rulemaking by </w:t>
      </w:r>
      <w:r w:rsidR="00546EE9" w:rsidRPr="00546EE9">
        <w:rPr>
          <w:rFonts w:eastAsia="Calibri"/>
          <w:sz w:val="20"/>
        </w:rPr>
        <w:t>Schools, Health &amp; Libraries Broadband Coalition,</w:t>
      </w:r>
      <w:r w:rsidR="00546EE9" w:rsidRPr="00546EE9">
        <w:rPr>
          <w:color w:val="000000"/>
          <w:sz w:val="20"/>
        </w:rPr>
        <w:t xml:space="preserve"> </w:t>
      </w:r>
      <w:r w:rsidRPr="00546EE9">
        <w:rPr>
          <w:color w:val="000000"/>
          <w:sz w:val="20"/>
        </w:rPr>
        <w:t>California Telehealth Network, New England Telehealth Consortium, Health Information Exchange of Montana, Utah Telehealth Network, Colorado Telehealth Network, and Southwest Telehealth Access Grid Seeking</w:t>
      </w:r>
      <w:r w:rsidRPr="00FA15A1">
        <w:rPr>
          <w:color w:val="000000"/>
          <w:sz w:val="20"/>
        </w:rPr>
        <w:t xml:space="preserve"> Amendment of Part 54 of the Commission’s Rules to Further Modernize the Rural Health Care Program, CC Docket No. 02-60 (filed Dec. 7, 2015) </w:t>
      </w:r>
      <w:hyperlink r:id="rId1" w:history="1">
        <w:r w:rsidRPr="00FA15A1">
          <w:rPr>
            <w:rStyle w:val="Hyperlink"/>
            <w:sz w:val="20"/>
          </w:rPr>
          <w:t>http://apps.fcc.gov/ecfs/comment/view?id=60001324308</w:t>
        </w:r>
      </w:hyperlink>
      <w:r w:rsidRPr="00FA15A1">
        <w:rPr>
          <w:sz w:val="20"/>
        </w:rPr>
        <w:t>.</w:t>
      </w:r>
    </w:p>
    <w:p w:rsidR="00FA15A1" w:rsidRPr="00870A5B" w:rsidRDefault="00FA15A1" w:rsidP="00FA15A1">
      <w:pPr>
        <w:keepLines/>
        <w:spacing w:before="120" w:after="120"/>
        <w:contextualSpacing/>
        <w:rPr>
          <w:color w:val="000000"/>
          <w:sz w:val="20"/>
        </w:rPr>
      </w:pPr>
      <w:r>
        <w:rPr>
          <w:color w:val="000000"/>
          <w:sz w:val="20"/>
        </w:rPr>
        <w:t xml:space="preserve">  </w:t>
      </w:r>
    </w:p>
  </w:footnote>
  <w:footnote w:id="3">
    <w:p w:rsidR="00FA15A1" w:rsidRPr="00870A5B" w:rsidRDefault="00FA15A1" w:rsidP="00FA15A1">
      <w:pPr>
        <w:pStyle w:val="FootnoteText"/>
        <w:spacing w:before="120"/>
        <w:rPr>
          <w:iCs/>
        </w:rPr>
      </w:pPr>
      <w:r w:rsidRPr="00870A5B">
        <w:rPr>
          <w:rStyle w:val="FootnoteReference"/>
        </w:rPr>
        <w:footnoteRef/>
      </w:r>
      <w:r w:rsidRPr="00870A5B">
        <w:t xml:space="preserve"> 47 C.F.R. §§ 1.1200 </w:t>
      </w:r>
      <w:r w:rsidRPr="002D2B52">
        <w:rPr>
          <w:i/>
          <w:iCs/>
        </w:rPr>
        <w:t>et seq</w:t>
      </w:r>
      <w:r w:rsidRPr="00870A5B">
        <w:rPr>
          <w:iCs/>
        </w:rPr>
        <w:t>.</w:t>
      </w:r>
    </w:p>
    <w:p w:rsidR="00FA15A1" w:rsidRPr="00E169D5" w:rsidRDefault="00FA15A1" w:rsidP="00FA15A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28" w:rsidRDefault="00BB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28" w:rsidRDefault="00BB0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DE43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16D90">
                            <w:rPr>
                              <w:rFonts w:ascii="Arial" w:hAnsi="Arial"/>
                              <w:b/>
                              <w:sz w:val="16"/>
                            </w:rPr>
                            <w:instrText>HYPERLINK "https://www.fcc.gov/"</w:instrText>
                          </w:r>
                          <w:r w:rsidR="00C16D9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16D90">
                      <w:rPr>
                        <w:rFonts w:ascii="Arial" w:hAnsi="Arial"/>
                        <w:b/>
                        <w:sz w:val="16"/>
                      </w:rPr>
                      <w:instrText>HYPERLINK "https://www.fcc.gov/"</w:instrText>
                    </w:r>
                    <w:r w:rsidR="00C16D9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A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4F26"/>
    <w:rsid w:val="004B697F"/>
    <w:rsid w:val="004C2EE3"/>
    <w:rsid w:val="004E26F8"/>
    <w:rsid w:val="004E4A22"/>
    <w:rsid w:val="00511968"/>
    <w:rsid w:val="00546EE9"/>
    <w:rsid w:val="0055614C"/>
    <w:rsid w:val="005B3B1C"/>
    <w:rsid w:val="005E14C2"/>
    <w:rsid w:val="00607BA5"/>
    <w:rsid w:val="0061180A"/>
    <w:rsid w:val="00626EB6"/>
    <w:rsid w:val="00627D6A"/>
    <w:rsid w:val="00655D03"/>
    <w:rsid w:val="00683388"/>
    <w:rsid w:val="00683F84"/>
    <w:rsid w:val="006A1F49"/>
    <w:rsid w:val="006A6A81"/>
    <w:rsid w:val="006B1456"/>
    <w:rsid w:val="006D1F60"/>
    <w:rsid w:val="006E05E7"/>
    <w:rsid w:val="006F7393"/>
    <w:rsid w:val="0070224F"/>
    <w:rsid w:val="007115F7"/>
    <w:rsid w:val="00785689"/>
    <w:rsid w:val="0079754B"/>
    <w:rsid w:val="007A1E6D"/>
    <w:rsid w:val="007B0EB2"/>
    <w:rsid w:val="007C016E"/>
    <w:rsid w:val="007F413A"/>
    <w:rsid w:val="00810B6F"/>
    <w:rsid w:val="00822CE0"/>
    <w:rsid w:val="00841AB1"/>
    <w:rsid w:val="008C68F1"/>
    <w:rsid w:val="00921803"/>
    <w:rsid w:val="00926503"/>
    <w:rsid w:val="009726D8"/>
    <w:rsid w:val="009F76DB"/>
    <w:rsid w:val="00A05450"/>
    <w:rsid w:val="00A22160"/>
    <w:rsid w:val="00A32C3B"/>
    <w:rsid w:val="00A45F4F"/>
    <w:rsid w:val="00A600A9"/>
    <w:rsid w:val="00AA55B7"/>
    <w:rsid w:val="00AA5B9E"/>
    <w:rsid w:val="00AB2407"/>
    <w:rsid w:val="00AB53DF"/>
    <w:rsid w:val="00AC424B"/>
    <w:rsid w:val="00AF46DC"/>
    <w:rsid w:val="00B07E5C"/>
    <w:rsid w:val="00B10440"/>
    <w:rsid w:val="00B20363"/>
    <w:rsid w:val="00B30473"/>
    <w:rsid w:val="00B338A9"/>
    <w:rsid w:val="00B679AB"/>
    <w:rsid w:val="00B76DB8"/>
    <w:rsid w:val="00B811F7"/>
    <w:rsid w:val="00BA5DC6"/>
    <w:rsid w:val="00BA6196"/>
    <w:rsid w:val="00BB0328"/>
    <w:rsid w:val="00BC6D8C"/>
    <w:rsid w:val="00C16D90"/>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075C"/>
    <w:rsid w:val="00E5409F"/>
    <w:rsid w:val="00EB4ACC"/>
    <w:rsid w:val="00EE6488"/>
    <w:rsid w:val="00EE6C3A"/>
    <w:rsid w:val="00F021FA"/>
    <w:rsid w:val="00F62E97"/>
    <w:rsid w:val="00F64209"/>
    <w:rsid w:val="00F8591E"/>
    <w:rsid w:val="00F93BF5"/>
    <w:rsid w:val="00FA04EC"/>
    <w:rsid w:val="00FA15A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243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731</Words>
  <Characters>4209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2016-01-13T19:05:00Z</dcterms:created>
  <dcterms:modified xsi:type="dcterms:W3CDTF">2016-01-13T19:05:00Z</dcterms:modified>
  <cp:category> </cp:category>
  <cp:contentStatus> </cp:contentStatus>
</cp:coreProperties>
</file>