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6B" w:rsidRPr="00D45CB4" w:rsidRDefault="00AA796B">
      <w:pPr>
        <w:rPr>
          <w:sz w:val="24"/>
          <w:szCs w:val="24"/>
        </w:rPr>
        <w:sectPr w:rsidR="00AA796B" w:rsidRPr="00D45CB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AA796B" w:rsidRPr="005F6638" w:rsidRDefault="00AA796B">
      <w:pPr>
        <w:suppressAutoHyphens/>
        <w:jc w:val="right"/>
        <w:rPr>
          <w:szCs w:val="22"/>
        </w:rPr>
      </w:pPr>
      <w:r w:rsidRPr="005F6638">
        <w:rPr>
          <w:szCs w:val="22"/>
        </w:rPr>
        <w:lastRenderedPageBreak/>
        <w:t xml:space="preserve">DA </w:t>
      </w:r>
      <w:r w:rsidR="00B3037D" w:rsidRPr="005F6638">
        <w:rPr>
          <w:szCs w:val="22"/>
        </w:rPr>
        <w:t>15</w:t>
      </w:r>
      <w:r w:rsidRPr="005F6638">
        <w:rPr>
          <w:szCs w:val="22"/>
        </w:rPr>
        <w:t>-</w:t>
      </w:r>
      <w:r w:rsidR="005F6638" w:rsidRPr="005F6638">
        <w:rPr>
          <w:szCs w:val="22"/>
        </w:rPr>
        <w:t>1426</w:t>
      </w:r>
    </w:p>
    <w:p w:rsidR="00AA796B" w:rsidRPr="007D6A6F" w:rsidRDefault="00AA796B">
      <w:pPr>
        <w:suppressAutoHyphens/>
        <w:spacing w:after="240"/>
        <w:jc w:val="right"/>
        <w:rPr>
          <w:szCs w:val="22"/>
        </w:rPr>
      </w:pPr>
      <w:r w:rsidRPr="005F6638">
        <w:rPr>
          <w:szCs w:val="22"/>
        </w:rPr>
        <w:t xml:space="preserve">Released: </w:t>
      </w:r>
      <w:r w:rsidR="005F6638" w:rsidRPr="005F6638">
        <w:rPr>
          <w:szCs w:val="22"/>
        </w:rPr>
        <w:t>12</w:t>
      </w:r>
      <w:r w:rsidR="00B3037D" w:rsidRPr="005F6638">
        <w:rPr>
          <w:szCs w:val="22"/>
        </w:rPr>
        <w:t>/</w:t>
      </w:r>
      <w:r w:rsidR="005F6638" w:rsidRPr="005F6638">
        <w:rPr>
          <w:szCs w:val="22"/>
        </w:rPr>
        <w:t>16</w:t>
      </w:r>
      <w:r w:rsidR="00B3037D" w:rsidRPr="005F6638">
        <w:rPr>
          <w:szCs w:val="22"/>
        </w:rPr>
        <w:t>/2015</w:t>
      </w:r>
    </w:p>
    <w:p w:rsidR="00AA796B" w:rsidRPr="00D567ED" w:rsidRDefault="00B3037D" w:rsidP="00B3037D">
      <w:pPr>
        <w:suppressAutoHyphens/>
        <w:jc w:val="center"/>
        <w:rPr>
          <w:b/>
          <w:szCs w:val="22"/>
        </w:rPr>
      </w:pPr>
      <w:r w:rsidRPr="007D6A6F">
        <w:rPr>
          <w:b/>
          <w:szCs w:val="22"/>
        </w:rPr>
        <w:t xml:space="preserve">Wireless Telecommunications Bureau </w:t>
      </w:r>
      <w:r w:rsidR="00453723" w:rsidRPr="007D6A6F">
        <w:rPr>
          <w:b/>
          <w:szCs w:val="22"/>
        </w:rPr>
        <w:t xml:space="preserve">and Office of Engineering and Technology </w:t>
      </w:r>
      <w:r w:rsidRPr="007D6A6F">
        <w:rPr>
          <w:b/>
          <w:szCs w:val="22"/>
        </w:rPr>
        <w:t xml:space="preserve">Establish Procedure </w:t>
      </w:r>
      <w:r w:rsidR="00453723" w:rsidRPr="007D6A6F">
        <w:rPr>
          <w:b/>
          <w:szCs w:val="22"/>
        </w:rPr>
        <w:t xml:space="preserve">and Deadline </w:t>
      </w:r>
      <w:r w:rsidRPr="007D6A6F">
        <w:rPr>
          <w:b/>
          <w:szCs w:val="22"/>
        </w:rPr>
        <w:t xml:space="preserve">for </w:t>
      </w:r>
      <w:r w:rsidR="00616C88" w:rsidRPr="007D6A6F">
        <w:rPr>
          <w:b/>
          <w:szCs w:val="22"/>
        </w:rPr>
        <w:t xml:space="preserve">Filing </w:t>
      </w:r>
      <w:r w:rsidRPr="007D6A6F">
        <w:rPr>
          <w:b/>
          <w:szCs w:val="22"/>
        </w:rPr>
        <w:t>Spectrum Access System (SAS) Administrator</w:t>
      </w:r>
      <w:r w:rsidR="00453723" w:rsidRPr="007D6A6F">
        <w:rPr>
          <w:b/>
          <w:szCs w:val="22"/>
        </w:rPr>
        <w:t>(s)</w:t>
      </w:r>
      <w:r w:rsidRPr="007D6A6F">
        <w:rPr>
          <w:b/>
          <w:szCs w:val="22"/>
        </w:rPr>
        <w:t xml:space="preserve"> and</w:t>
      </w:r>
      <w:r w:rsidRPr="00D567ED">
        <w:rPr>
          <w:b/>
          <w:szCs w:val="22"/>
        </w:rPr>
        <w:t xml:space="preserve"> Environmental Sensing Capability (ESC) Operator</w:t>
      </w:r>
      <w:r w:rsidR="00453723" w:rsidRPr="00D567ED">
        <w:rPr>
          <w:b/>
          <w:szCs w:val="22"/>
        </w:rPr>
        <w:t>(s)</w:t>
      </w:r>
      <w:r w:rsidRPr="00D567ED">
        <w:rPr>
          <w:b/>
          <w:szCs w:val="22"/>
        </w:rPr>
        <w:t xml:space="preserve"> </w:t>
      </w:r>
      <w:r w:rsidR="00D45CB4" w:rsidRPr="00D567ED">
        <w:rPr>
          <w:b/>
          <w:szCs w:val="22"/>
        </w:rPr>
        <w:t>Applications</w:t>
      </w:r>
    </w:p>
    <w:p w:rsidR="00AA796B" w:rsidRPr="00D567ED" w:rsidRDefault="00AA796B">
      <w:pPr>
        <w:suppressAutoHyphens/>
        <w:jc w:val="center"/>
        <w:rPr>
          <w:b/>
          <w:szCs w:val="22"/>
        </w:rPr>
      </w:pPr>
    </w:p>
    <w:p w:rsidR="00AA796B" w:rsidRPr="00D567ED" w:rsidRDefault="00B3037D">
      <w:pPr>
        <w:suppressAutoHyphens/>
        <w:jc w:val="center"/>
        <w:rPr>
          <w:b/>
          <w:szCs w:val="22"/>
        </w:rPr>
      </w:pPr>
      <w:r w:rsidRPr="00D567ED">
        <w:rPr>
          <w:b/>
          <w:szCs w:val="22"/>
        </w:rPr>
        <w:t>GN Docket No</w:t>
      </w:r>
      <w:r w:rsidRPr="005F6638">
        <w:rPr>
          <w:b/>
          <w:szCs w:val="22"/>
        </w:rPr>
        <w:t xml:space="preserve">. </w:t>
      </w:r>
      <w:r w:rsidR="003C1FD1" w:rsidRPr="005F6638">
        <w:rPr>
          <w:b/>
          <w:szCs w:val="22"/>
        </w:rPr>
        <w:t>15-</w:t>
      </w:r>
      <w:r w:rsidR="005F6638" w:rsidRPr="005F6638">
        <w:rPr>
          <w:b/>
          <w:szCs w:val="22"/>
        </w:rPr>
        <w:t>319</w:t>
      </w:r>
    </w:p>
    <w:p w:rsidR="00AA796B" w:rsidRPr="00D567ED" w:rsidRDefault="00AA796B">
      <w:pPr>
        <w:suppressAutoHyphens/>
        <w:jc w:val="left"/>
        <w:rPr>
          <w:b/>
          <w:szCs w:val="22"/>
        </w:rPr>
      </w:pPr>
    </w:p>
    <w:p w:rsidR="003B39F8" w:rsidRDefault="003B39F8">
      <w:pPr>
        <w:suppressAutoHyphens/>
        <w:jc w:val="left"/>
        <w:rPr>
          <w:b/>
          <w:szCs w:val="22"/>
        </w:rPr>
      </w:pPr>
      <w:r>
        <w:rPr>
          <w:b/>
          <w:szCs w:val="22"/>
        </w:rPr>
        <w:t>Proposals will be accepted beginning on January 15, 2016</w:t>
      </w:r>
    </w:p>
    <w:p w:rsidR="00AA796B" w:rsidRPr="00D567ED" w:rsidRDefault="003B39F8">
      <w:pPr>
        <w:suppressAutoHyphens/>
        <w:jc w:val="left"/>
        <w:rPr>
          <w:b/>
          <w:szCs w:val="22"/>
        </w:rPr>
      </w:pPr>
      <w:r>
        <w:rPr>
          <w:b/>
          <w:szCs w:val="22"/>
        </w:rPr>
        <w:t>“Firs</w:t>
      </w:r>
      <w:r w:rsidR="00B936B0">
        <w:rPr>
          <w:b/>
          <w:szCs w:val="22"/>
        </w:rPr>
        <w:t>t Wave” proposal deadline: April</w:t>
      </w:r>
      <w:r>
        <w:rPr>
          <w:b/>
          <w:szCs w:val="22"/>
        </w:rPr>
        <w:t xml:space="preserve"> 15, 2016</w:t>
      </w:r>
      <w:r w:rsidR="00C53961">
        <w:rPr>
          <w:b/>
          <w:szCs w:val="22"/>
        </w:rPr>
        <w:t xml:space="preserve"> </w:t>
      </w:r>
    </w:p>
    <w:p w:rsidR="00AA796B" w:rsidRPr="00D567ED" w:rsidRDefault="00AA796B">
      <w:pPr>
        <w:suppressAutoHyphens/>
        <w:ind w:firstLine="720"/>
        <w:jc w:val="left"/>
        <w:rPr>
          <w:szCs w:val="22"/>
        </w:rPr>
      </w:pPr>
    </w:p>
    <w:p w:rsidR="00E00389" w:rsidRDefault="00F06A26" w:rsidP="00292C06">
      <w:pPr>
        <w:suppressAutoHyphens/>
        <w:spacing w:after="120"/>
        <w:ind w:firstLine="360"/>
        <w:jc w:val="left"/>
        <w:rPr>
          <w:szCs w:val="22"/>
        </w:rPr>
      </w:pPr>
      <w:r w:rsidRPr="00D567ED">
        <w:rPr>
          <w:szCs w:val="22"/>
        </w:rPr>
        <w:t>The Wireless Telecommunications Bureau (WTB) and the Office of Engineering and Technology (OET)</w:t>
      </w:r>
      <w:r w:rsidR="00453723" w:rsidRPr="00D567ED">
        <w:rPr>
          <w:szCs w:val="22"/>
        </w:rPr>
        <w:t xml:space="preserve"> </w:t>
      </w:r>
      <w:r w:rsidR="003F2429" w:rsidRPr="00D567ED">
        <w:rPr>
          <w:szCs w:val="22"/>
        </w:rPr>
        <w:t xml:space="preserve">(collectively, </w:t>
      </w:r>
      <w:r w:rsidR="00386994">
        <w:rPr>
          <w:szCs w:val="22"/>
        </w:rPr>
        <w:t>WTB/OET</w:t>
      </w:r>
      <w:r w:rsidR="003F2429" w:rsidRPr="00D567ED">
        <w:rPr>
          <w:szCs w:val="22"/>
        </w:rPr>
        <w:t xml:space="preserve">) </w:t>
      </w:r>
      <w:r w:rsidR="00453723" w:rsidRPr="00D567ED">
        <w:rPr>
          <w:szCs w:val="22"/>
        </w:rPr>
        <w:t xml:space="preserve">seek </w:t>
      </w:r>
      <w:r w:rsidR="003C1FD1">
        <w:rPr>
          <w:szCs w:val="22"/>
        </w:rPr>
        <w:t>proposals</w:t>
      </w:r>
      <w:r w:rsidR="003C1FD1" w:rsidRPr="00D567ED">
        <w:rPr>
          <w:szCs w:val="22"/>
        </w:rPr>
        <w:t xml:space="preserve"> </w:t>
      </w:r>
      <w:r w:rsidR="00453723" w:rsidRPr="00D567ED">
        <w:rPr>
          <w:szCs w:val="22"/>
        </w:rPr>
        <w:t xml:space="preserve">for future Spectrum Access System (SAS) Administrator(s) </w:t>
      </w:r>
      <w:r w:rsidR="004D5203" w:rsidRPr="00D567ED">
        <w:rPr>
          <w:szCs w:val="22"/>
        </w:rPr>
        <w:t xml:space="preserve">and </w:t>
      </w:r>
      <w:r w:rsidR="00453723" w:rsidRPr="00D567ED">
        <w:rPr>
          <w:szCs w:val="22"/>
        </w:rPr>
        <w:t xml:space="preserve">Environmental Sensing Capability </w:t>
      </w:r>
      <w:r w:rsidR="00C41DEB" w:rsidRPr="00D567ED">
        <w:rPr>
          <w:szCs w:val="22"/>
        </w:rPr>
        <w:t xml:space="preserve">(ESC) </w:t>
      </w:r>
      <w:r w:rsidR="00435E25" w:rsidRPr="00D567ED">
        <w:rPr>
          <w:szCs w:val="22"/>
        </w:rPr>
        <w:t>o</w:t>
      </w:r>
      <w:r w:rsidR="00453723" w:rsidRPr="00D567ED">
        <w:rPr>
          <w:szCs w:val="22"/>
        </w:rPr>
        <w:t>perator</w:t>
      </w:r>
      <w:r w:rsidR="002B393C" w:rsidRPr="00D567ED">
        <w:rPr>
          <w:szCs w:val="22"/>
        </w:rPr>
        <w:t>(</w:t>
      </w:r>
      <w:r w:rsidR="00D45CB4" w:rsidRPr="00D567ED">
        <w:rPr>
          <w:szCs w:val="22"/>
        </w:rPr>
        <w:t xml:space="preserve">s) </w:t>
      </w:r>
      <w:r w:rsidR="00453723" w:rsidRPr="00D567ED">
        <w:rPr>
          <w:szCs w:val="22"/>
        </w:rPr>
        <w:t xml:space="preserve">in the 3550-3700 MHz band </w:t>
      </w:r>
      <w:r w:rsidR="00B0019E" w:rsidRPr="00D567ED">
        <w:rPr>
          <w:szCs w:val="22"/>
        </w:rPr>
        <w:t>(3.5 GHz Band)</w:t>
      </w:r>
      <w:r w:rsidR="00C41DEB" w:rsidRPr="00D567ED">
        <w:rPr>
          <w:szCs w:val="22"/>
        </w:rPr>
        <w:t xml:space="preserve">, as directed by the </w:t>
      </w:r>
      <w:r w:rsidR="00357D2F">
        <w:rPr>
          <w:i/>
          <w:szCs w:val="22"/>
        </w:rPr>
        <w:t>First</w:t>
      </w:r>
      <w:r w:rsidR="00C41DEB" w:rsidRPr="00D567ED">
        <w:rPr>
          <w:i/>
          <w:szCs w:val="22"/>
        </w:rPr>
        <w:t xml:space="preserve"> Report and Order and </w:t>
      </w:r>
      <w:r w:rsidR="00A30B9E">
        <w:rPr>
          <w:i/>
          <w:szCs w:val="22"/>
        </w:rPr>
        <w:t xml:space="preserve">Second </w:t>
      </w:r>
      <w:r w:rsidR="00C41DEB" w:rsidRPr="00D567ED">
        <w:rPr>
          <w:i/>
          <w:szCs w:val="22"/>
        </w:rPr>
        <w:t xml:space="preserve">Further Notice of Proposed Rulemaking, </w:t>
      </w:r>
      <w:r w:rsidR="00C41DEB" w:rsidRPr="00D567ED">
        <w:rPr>
          <w:szCs w:val="22"/>
        </w:rPr>
        <w:t>GN Docket 12-354</w:t>
      </w:r>
      <w:r w:rsidR="00C41DEB" w:rsidRPr="00D567ED">
        <w:rPr>
          <w:i/>
          <w:szCs w:val="22"/>
        </w:rPr>
        <w:t xml:space="preserve"> </w:t>
      </w:r>
      <w:r w:rsidR="00C41DEB" w:rsidRPr="00D567ED">
        <w:rPr>
          <w:szCs w:val="22"/>
        </w:rPr>
        <w:t>(</w:t>
      </w:r>
      <w:r w:rsidR="00C41DEB" w:rsidRPr="00D567ED">
        <w:rPr>
          <w:i/>
          <w:szCs w:val="22"/>
        </w:rPr>
        <w:t>3.5 GHz Order</w:t>
      </w:r>
      <w:r w:rsidR="00C41DEB" w:rsidRPr="00D567ED">
        <w:rPr>
          <w:szCs w:val="22"/>
        </w:rPr>
        <w:t>)</w:t>
      </w:r>
      <w:r w:rsidR="004D5203" w:rsidRPr="00D567ED">
        <w:rPr>
          <w:szCs w:val="22"/>
        </w:rPr>
        <w:t>.</w:t>
      </w:r>
      <w:r w:rsidR="00C41DEB" w:rsidRPr="00D567ED">
        <w:rPr>
          <w:rStyle w:val="FootnoteReference"/>
          <w:sz w:val="22"/>
          <w:szCs w:val="22"/>
        </w:rPr>
        <w:footnoteReference w:id="2"/>
      </w:r>
      <w:r w:rsidR="00C41DEB" w:rsidRPr="00D567ED">
        <w:rPr>
          <w:szCs w:val="22"/>
        </w:rPr>
        <w:t xml:space="preserve"> </w:t>
      </w:r>
      <w:r w:rsidR="00A30D42" w:rsidRPr="00D567ED">
        <w:rPr>
          <w:szCs w:val="22"/>
        </w:rPr>
        <w:t xml:space="preserve"> </w:t>
      </w:r>
      <w:r w:rsidR="00C41DEB" w:rsidRPr="00D567ED">
        <w:rPr>
          <w:szCs w:val="22"/>
        </w:rPr>
        <w:t xml:space="preserve">This </w:t>
      </w:r>
      <w:r w:rsidR="00C41DEB" w:rsidRPr="00D567ED">
        <w:rPr>
          <w:i/>
          <w:szCs w:val="22"/>
        </w:rPr>
        <w:t xml:space="preserve">Public Notice </w:t>
      </w:r>
      <w:r w:rsidR="00E00389" w:rsidRPr="00D567ED">
        <w:rPr>
          <w:szCs w:val="22"/>
        </w:rPr>
        <w:t>summarizes the</w:t>
      </w:r>
      <w:r w:rsidR="004D5203" w:rsidRPr="00D567ED">
        <w:rPr>
          <w:szCs w:val="22"/>
        </w:rPr>
        <w:t xml:space="preserve"> requirements for both</w:t>
      </w:r>
      <w:r w:rsidR="00C41DEB" w:rsidRPr="00D567ED">
        <w:rPr>
          <w:szCs w:val="22"/>
        </w:rPr>
        <w:t xml:space="preserve"> SAS </w:t>
      </w:r>
      <w:r w:rsidR="004D5203" w:rsidRPr="00D567ED">
        <w:rPr>
          <w:szCs w:val="22"/>
        </w:rPr>
        <w:t xml:space="preserve">Administrators </w:t>
      </w:r>
      <w:r w:rsidR="00C41DEB" w:rsidRPr="00D567ED">
        <w:rPr>
          <w:szCs w:val="22"/>
        </w:rPr>
        <w:t>and ESC</w:t>
      </w:r>
      <w:r w:rsidR="004D5203" w:rsidRPr="00D567ED">
        <w:rPr>
          <w:szCs w:val="22"/>
        </w:rPr>
        <w:t xml:space="preserve"> </w:t>
      </w:r>
      <w:r w:rsidR="00435E25" w:rsidRPr="00D567ED">
        <w:rPr>
          <w:szCs w:val="22"/>
        </w:rPr>
        <w:t>o</w:t>
      </w:r>
      <w:r w:rsidR="004D5203" w:rsidRPr="00D567ED">
        <w:rPr>
          <w:szCs w:val="22"/>
        </w:rPr>
        <w:t>perators</w:t>
      </w:r>
      <w:r w:rsidR="00A30D42" w:rsidRPr="00D567ED">
        <w:rPr>
          <w:szCs w:val="22"/>
        </w:rPr>
        <w:t xml:space="preserve">, as established in the </w:t>
      </w:r>
      <w:r w:rsidR="00E30BAE">
        <w:rPr>
          <w:i/>
          <w:szCs w:val="22"/>
        </w:rPr>
        <w:t>3.5 GHz Order</w:t>
      </w:r>
      <w:r w:rsidR="00A30D42" w:rsidRPr="00D567ED">
        <w:rPr>
          <w:szCs w:val="22"/>
        </w:rPr>
        <w:t>,</w:t>
      </w:r>
      <w:r w:rsidR="00C41DEB" w:rsidRPr="00D567ED">
        <w:rPr>
          <w:szCs w:val="22"/>
        </w:rPr>
        <w:t xml:space="preserve"> and describes the </w:t>
      </w:r>
      <w:r w:rsidR="003F2429" w:rsidRPr="00D567ED">
        <w:rPr>
          <w:szCs w:val="22"/>
        </w:rPr>
        <w:t xml:space="preserve">process for submitting proposals.  It also briefly describes the process that </w:t>
      </w:r>
      <w:r w:rsidR="00386994">
        <w:rPr>
          <w:szCs w:val="22"/>
        </w:rPr>
        <w:t>WTB/OET</w:t>
      </w:r>
      <w:r w:rsidR="003F2429" w:rsidRPr="00D567ED">
        <w:rPr>
          <w:szCs w:val="22"/>
        </w:rPr>
        <w:t xml:space="preserve"> will use to evaluate prospective SAS Administrators</w:t>
      </w:r>
      <w:r w:rsidR="00435E25" w:rsidRPr="00D567ED">
        <w:rPr>
          <w:szCs w:val="22"/>
        </w:rPr>
        <w:t xml:space="preserve"> and ESC operators</w:t>
      </w:r>
      <w:r w:rsidR="003F2429" w:rsidRPr="00D567ED">
        <w:rPr>
          <w:szCs w:val="22"/>
        </w:rPr>
        <w:t>.</w:t>
      </w:r>
    </w:p>
    <w:p w:rsidR="00E30BAE" w:rsidRDefault="00E30BAE" w:rsidP="00292C06">
      <w:pPr>
        <w:suppressAutoHyphens/>
        <w:spacing w:after="120"/>
        <w:ind w:firstLine="360"/>
        <w:jc w:val="left"/>
        <w:rPr>
          <w:szCs w:val="22"/>
        </w:rPr>
      </w:pPr>
      <w:r>
        <w:rPr>
          <w:szCs w:val="22"/>
        </w:rPr>
        <w:t xml:space="preserve">SASs and ESCs are essential components necessary for future operations in the 3.5 GHz Band.  </w:t>
      </w:r>
      <w:r w:rsidRPr="00072DD2">
        <w:t>SAS</w:t>
      </w:r>
      <w:r>
        <w:t>s</w:t>
      </w:r>
      <w:r w:rsidRPr="00072DD2">
        <w:t xml:space="preserve"> </w:t>
      </w:r>
      <w:r>
        <w:t xml:space="preserve">will serve as </w:t>
      </w:r>
      <w:r w:rsidRPr="00072DD2">
        <w:t>advanced, highly automated frequency c</w:t>
      </w:r>
      <w:r>
        <w:t>oo</w:t>
      </w:r>
      <w:r w:rsidR="002C55D1">
        <w:t>rdinator</w:t>
      </w:r>
      <w:r w:rsidR="00235690">
        <w:t>s</w:t>
      </w:r>
      <w:r w:rsidR="002C55D1">
        <w:t xml:space="preserve"> across the band</w:t>
      </w:r>
      <w:r w:rsidR="00085192">
        <w:t>, protecting</w:t>
      </w:r>
      <w:r w:rsidRPr="00072DD2">
        <w:t xml:space="preserve"> higher tier users from </w:t>
      </w:r>
      <w:r>
        <w:t>harmful interference from lower tier users and optimiz</w:t>
      </w:r>
      <w:r w:rsidR="00E30191">
        <w:t>ing</w:t>
      </w:r>
      <w:r w:rsidR="002C55D1">
        <w:t xml:space="preserve"> frequency use to facilitate </w:t>
      </w:r>
      <w:r w:rsidRPr="00072DD2">
        <w:t>coexistence</w:t>
      </w:r>
      <w:r w:rsidR="002C55D1">
        <w:t xml:space="preserve"> </w:t>
      </w:r>
      <w:r w:rsidR="002F1135">
        <w:t xml:space="preserve">among </w:t>
      </w:r>
      <w:r>
        <w:t xml:space="preserve">all users in the band.  </w:t>
      </w:r>
      <w:r w:rsidR="00E30191">
        <w:t xml:space="preserve">The </w:t>
      </w:r>
      <w:r>
        <w:rPr>
          <w:szCs w:val="22"/>
        </w:rPr>
        <w:t>ESCs will consist of network</w:t>
      </w:r>
      <w:r w:rsidR="00E30191">
        <w:rPr>
          <w:szCs w:val="22"/>
        </w:rPr>
        <w:t>s</w:t>
      </w:r>
      <w:r>
        <w:rPr>
          <w:szCs w:val="22"/>
        </w:rPr>
        <w:t xml:space="preserve"> of sensors that will detect the presence of </w:t>
      </w:r>
      <w:r w:rsidR="009E2EA5">
        <w:rPr>
          <w:szCs w:val="22"/>
        </w:rPr>
        <w:t>signals from federal systems</w:t>
      </w:r>
      <w:r>
        <w:rPr>
          <w:szCs w:val="22"/>
        </w:rPr>
        <w:t xml:space="preserve"> in the band and communicate that information to one or more </w:t>
      </w:r>
      <w:r w:rsidR="00235690">
        <w:rPr>
          <w:szCs w:val="22"/>
        </w:rPr>
        <w:t xml:space="preserve">SASs </w:t>
      </w:r>
      <w:r>
        <w:rPr>
          <w:szCs w:val="22"/>
        </w:rPr>
        <w:t>to</w:t>
      </w:r>
      <w:r w:rsidR="00471E6B">
        <w:rPr>
          <w:szCs w:val="22"/>
        </w:rPr>
        <w:t xml:space="preserve"> facilitate</w:t>
      </w:r>
      <w:r>
        <w:rPr>
          <w:szCs w:val="22"/>
        </w:rPr>
        <w:t xml:space="preserve"> protect</w:t>
      </w:r>
      <w:r w:rsidR="00471E6B">
        <w:rPr>
          <w:szCs w:val="22"/>
        </w:rPr>
        <w:t>ion of</w:t>
      </w:r>
      <w:r>
        <w:rPr>
          <w:szCs w:val="22"/>
        </w:rPr>
        <w:t xml:space="preserve"> federal operations in the band.</w:t>
      </w:r>
    </w:p>
    <w:p w:rsidR="00E30BAE" w:rsidRPr="00D567ED" w:rsidRDefault="00E30BAE" w:rsidP="00292C06">
      <w:pPr>
        <w:suppressAutoHyphens/>
        <w:spacing w:after="120"/>
        <w:ind w:firstLine="360"/>
        <w:jc w:val="left"/>
        <w:rPr>
          <w:szCs w:val="22"/>
        </w:rPr>
      </w:pPr>
      <w:r>
        <w:rPr>
          <w:szCs w:val="22"/>
        </w:rPr>
        <w:t xml:space="preserve">As described in detail in the </w:t>
      </w:r>
      <w:r w:rsidRPr="00B936DB">
        <w:rPr>
          <w:i/>
          <w:szCs w:val="22"/>
        </w:rPr>
        <w:t>3.5 GHz Order</w:t>
      </w:r>
      <w:r>
        <w:rPr>
          <w:szCs w:val="22"/>
        </w:rPr>
        <w:t xml:space="preserve">, </w:t>
      </w:r>
      <w:r w:rsidR="00386994">
        <w:rPr>
          <w:szCs w:val="22"/>
        </w:rPr>
        <w:t>WTB/OET</w:t>
      </w:r>
      <w:r>
        <w:rPr>
          <w:szCs w:val="22"/>
        </w:rPr>
        <w:t xml:space="preserve"> will </w:t>
      </w:r>
      <w:r>
        <w:t>oversee</w:t>
      </w:r>
      <w:r w:rsidRPr="00072DD2">
        <w:t xml:space="preserve"> a process</w:t>
      </w:r>
      <w:r w:rsidR="002C55D1">
        <w:t xml:space="preserve"> by which multiple entities can seek </w:t>
      </w:r>
      <w:r w:rsidR="00D62DF9">
        <w:t xml:space="preserve">approval </w:t>
      </w:r>
      <w:r w:rsidRPr="00072DD2">
        <w:t>to operate as SAS Administrators</w:t>
      </w:r>
      <w:r>
        <w:t xml:space="preserve"> and ESC operators.  Through this </w:t>
      </w:r>
      <w:r w:rsidR="002C55D1">
        <w:t>process, prospective SAS Administrators and ESC operators</w:t>
      </w:r>
      <w:r w:rsidRPr="00072DD2">
        <w:t xml:space="preserve"> will demonstrate their a</w:t>
      </w:r>
      <w:r>
        <w:t>bility to perform the</w:t>
      </w:r>
      <w:r w:rsidR="00471E6B">
        <w:t xml:space="preserve"> </w:t>
      </w:r>
      <w:r w:rsidRPr="00072DD2">
        <w:t>functions</w:t>
      </w:r>
      <w:r w:rsidR="00471E6B" w:rsidRPr="00471E6B">
        <w:t xml:space="preserve"> </w:t>
      </w:r>
      <w:r w:rsidR="00471E6B">
        <w:t>required of them pursuant to the Commission’s new rules</w:t>
      </w:r>
      <w:r w:rsidRPr="00072DD2">
        <w:t>.</w:t>
      </w:r>
      <w:r>
        <w:t xml:space="preserve"> </w:t>
      </w:r>
      <w:r w:rsidR="002C55D1">
        <w:t xml:space="preserve"> </w:t>
      </w:r>
      <w:r>
        <w:rPr>
          <w:szCs w:val="22"/>
        </w:rPr>
        <w:t>The opening of the application window is the next stage in this process, which we anticipate will involve extensive coordination with all necessary stakeholders and iterative updates to the applications to ensure compliance with all requirements.</w:t>
      </w:r>
    </w:p>
    <w:p w:rsidR="007D7F7D" w:rsidRDefault="007D7F7D" w:rsidP="00357D2F">
      <w:pPr>
        <w:widowControl/>
        <w:suppressAutoHyphens/>
        <w:spacing w:after="120"/>
        <w:ind w:firstLine="360"/>
        <w:jc w:val="left"/>
        <w:rPr>
          <w:szCs w:val="22"/>
        </w:rPr>
      </w:pPr>
      <w:r>
        <w:rPr>
          <w:szCs w:val="22"/>
        </w:rPr>
        <w:t xml:space="preserve">Proposals may be submitted on or after </w:t>
      </w:r>
      <w:r w:rsidR="0015469F" w:rsidRPr="00711271">
        <w:rPr>
          <w:szCs w:val="22"/>
        </w:rPr>
        <w:t>January 15</w:t>
      </w:r>
      <w:r w:rsidR="00E30191" w:rsidRPr="00711271">
        <w:rPr>
          <w:szCs w:val="22"/>
        </w:rPr>
        <w:t>, 2016</w:t>
      </w:r>
      <w:r w:rsidR="00E05623" w:rsidRPr="00386994">
        <w:rPr>
          <w:szCs w:val="22"/>
        </w:rPr>
        <w:t>.</w:t>
      </w:r>
      <w:r w:rsidR="00E00389" w:rsidRPr="007D6A6F">
        <w:rPr>
          <w:szCs w:val="22"/>
        </w:rPr>
        <w:t xml:space="preserve"> </w:t>
      </w:r>
      <w:r w:rsidR="00E05623" w:rsidRPr="007D6A6F">
        <w:rPr>
          <w:szCs w:val="22"/>
        </w:rPr>
        <w:t xml:space="preserve"> </w:t>
      </w:r>
      <w:r>
        <w:rPr>
          <w:szCs w:val="22"/>
        </w:rPr>
        <w:t>The deadline for submission of “first wave” proposals is</w:t>
      </w:r>
      <w:r w:rsidR="006F42AA" w:rsidRPr="007D6A6F">
        <w:rPr>
          <w:szCs w:val="22"/>
        </w:rPr>
        <w:t xml:space="preserve"> </w:t>
      </w:r>
      <w:r w:rsidR="00B936B0" w:rsidRPr="00711271">
        <w:t>April</w:t>
      </w:r>
      <w:r w:rsidR="00E30191" w:rsidRPr="00711271">
        <w:t xml:space="preserve"> 15, 2016</w:t>
      </w:r>
      <w:r w:rsidR="006F42AA" w:rsidRPr="00386994">
        <w:rPr>
          <w:szCs w:val="22"/>
        </w:rPr>
        <w:t>.</w:t>
      </w:r>
      <w:r w:rsidR="006F42AA" w:rsidRPr="007D6A6F">
        <w:rPr>
          <w:szCs w:val="22"/>
        </w:rPr>
        <w:t xml:space="preserve"> </w:t>
      </w:r>
      <w:r w:rsidR="00D40721" w:rsidRPr="007D6A6F">
        <w:rPr>
          <w:szCs w:val="22"/>
        </w:rPr>
        <w:t xml:space="preserve"> </w:t>
      </w:r>
      <w:r w:rsidR="0061340A">
        <w:rPr>
          <w:szCs w:val="22"/>
        </w:rPr>
        <w:t>No fewer than 30 days p</w:t>
      </w:r>
      <w:r>
        <w:rPr>
          <w:szCs w:val="22"/>
        </w:rPr>
        <w:t xml:space="preserve">rior to the “first wave” proposal deadline, </w:t>
      </w:r>
      <w:r>
        <w:rPr>
          <w:szCs w:val="22"/>
        </w:rPr>
        <w:lastRenderedPageBreak/>
        <w:t>WTB/OET will hold a public meeting to discuss the proposal submission process and address questions from prospective SAS Administrators and ESC operators.</w:t>
      </w:r>
    </w:p>
    <w:p w:rsidR="00DD6040" w:rsidRPr="00DD6040" w:rsidRDefault="007D7F7D" w:rsidP="00643CBD">
      <w:pPr>
        <w:widowControl/>
        <w:suppressAutoHyphens/>
        <w:spacing w:after="120"/>
        <w:ind w:firstLine="360"/>
        <w:jc w:val="left"/>
        <w:rPr>
          <w:szCs w:val="22"/>
        </w:rPr>
      </w:pPr>
      <w:r>
        <w:rPr>
          <w:szCs w:val="22"/>
        </w:rPr>
        <w:t xml:space="preserve">WTB/OET </w:t>
      </w:r>
      <w:r w:rsidR="00D40721" w:rsidRPr="007D6A6F">
        <w:rPr>
          <w:szCs w:val="22"/>
        </w:rPr>
        <w:t xml:space="preserve">will review all proposals submitted </w:t>
      </w:r>
      <w:r>
        <w:rPr>
          <w:szCs w:val="22"/>
        </w:rPr>
        <w:t xml:space="preserve">prior to April 15, 2016 </w:t>
      </w:r>
      <w:r w:rsidR="00D40721" w:rsidRPr="007D6A6F">
        <w:rPr>
          <w:szCs w:val="22"/>
        </w:rPr>
        <w:t xml:space="preserve">concurrently and with equal priority.  </w:t>
      </w:r>
      <w:r>
        <w:rPr>
          <w:szCs w:val="22"/>
        </w:rPr>
        <w:t xml:space="preserve">WTB/OET </w:t>
      </w:r>
      <w:r w:rsidR="006F42AA" w:rsidRPr="007D6A6F">
        <w:rPr>
          <w:szCs w:val="22"/>
        </w:rPr>
        <w:t xml:space="preserve">will continue to </w:t>
      </w:r>
      <w:r w:rsidR="00E05623" w:rsidRPr="007D6A6F">
        <w:rPr>
          <w:szCs w:val="22"/>
        </w:rPr>
        <w:t xml:space="preserve">consider proposals </w:t>
      </w:r>
      <w:r w:rsidR="001C46F7">
        <w:rPr>
          <w:szCs w:val="22"/>
        </w:rPr>
        <w:t xml:space="preserve">and amendments thereto </w:t>
      </w:r>
      <w:r w:rsidR="00E05623" w:rsidRPr="007D6A6F">
        <w:rPr>
          <w:szCs w:val="22"/>
        </w:rPr>
        <w:t xml:space="preserve">submitted </w:t>
      </w:r>
      <w:r w:rsidR="006F42AA" w:rsidRPr="007D6A6F">
        <w:rPr>
          <w:szCs w:val="22"/>
        </w:rPr>
        <w:t xml:space="preserve">after this date, but </w:t>
      </w:r>
      <w:r w:rsidR="007E1DFC" w:rsidRPr="007D6A6F">
        <w:rPr>
          <w:szCs w:val="22"/>
        </w:rPr>
        <w:t>they may not be considered</w:t>
      </w:r>
      <w:r w:rsidR="007E1DFC">
        <w:rPr>
          <w:szCs w:val="22"/>
        </w:rPr>
        <w:t xml:space="preserve"> concurrently with “first wave” proposals</w:t>
      </w:r>
      <w:r w:rsidR="00DD6040">
        <w:rPr>
          <w:szCs w:val="22"/>
        </w:rPr>
        <w:t xml:space="preserve">.  </w:t>
      </w:r>
      <w:r w:rsidR="00DD6040" w:rsidRPr="00DD6040">
        <w:rPr>
          <w:szCs w:val="22"/>
        </w:rPr>
        <w:t xml:space="preserve">After review of the “first wave” proposals, </w:t>
      </w:r>
      <w:r w:rsidR="00386994">
        <w:rPr>
          <w:szCs w:val="22"/>
        </w:rPr>
        <w:t>WTB/OET</w:t>
      </w:r>
      <w:r w:rsidR="00DD6040" w:rsidRPr="00DD6040">
        <w:rPr>
          <w:szCs w:val="22"/>
        </w:rPr>
        <w:t xml:space="preserve"> will </w:t>
      </w:r>
      <w:r w:rsidR="00E30BAE">
        <w:rPr>
          <w:szCs w:val="22"/>
        </w:rPr>
        <w:t>release a list of</w:t>
      </w:r>
      <w:r w:rsidR="00DD6040" w:rsidRPr="00DD6040">
        <w:rPr>
          <w:szCs w:val="22"/>
        </w:rPr>
        <w:t xml:space="preserve"> the conditionally approved SAS Administrators and ESC operators that submitted proposals during that time.  </w:t>
      </w:r>
      <w:r w:rsidR="00386994">
        <w:rPr>
          <w:szCs w:val="22"/>
        </w:rPr>
        <w:t>WTB/OET</w:t>
      </w:r>
      <w:r w:rsidR="001C46F7">
        <w:rPr>
          <w:szCs w:val="22"/>
        </w:rPr>
        <w:t xml:space="preserve"> will notify the public if any proposals are conditionally approved after the “first wave.”</w:t>
      </w:r>
      <w:r w:rsidR="00DD6040" w:rsidRPr="00DD6040">
        <w:rPr>
          <w:szCs w:val="22"/>
        </w:rPr>
        <w:t xml:space="preserve">  </w:t>
      </w:r>
      <w:r w:rsidR="001C46F7">
        <w:rPr>
          <w:szCs w:val="22"/>
        </w:rPr>
        <w:t xml:space="preserve">Proposals will not be considered mutually exclusive and </w:t>
      </w:r>
      <w:r w:rsidR="00386994">
        <w:rPr>
          <w:szCs w:val="22"/>
        </w:rPr>
        <w:t>WTB/OET</w:t>
      </w:r>
      <w:r w:rsidR="001C46F7">
        <w:rPr>
          <w:szCs w:val="22"/>
        </w:rPr>
        <w:t xml:space="preserve"> will conditionally approve as many proposals as are found to satisfy all applicable requirements.  </w:t>
      </w:r>
    </w:p>
    <w:p w:rsidR="00FC681D" w:rsidRPr="00D567ED" w:rsidRDefault="00DD6040" w:rsidP="00292C06">
      <w:pPr>
        <w:suppressAutoHyphens/>
        <w:spacing w:after="120"/>
        <w:ind w:firstLine="360"/>
        <w:jc w:val="left"/>
        <w:rPr>
          <w:szCs w:val="22"/>
        </w:rPr>
      </w:pPr>
      <w:r w:rsidRPr="00DD6040">
        <w:rPr>
          <w:szCs w:val="22"/>
        </w:rPr>
        <w:t xml:space="preserve">Once an SAS Administrator or ESC operator is conditionally approved, </w:t>
      </w:r>
      <w:r w:rsidR="00386994">
        <w:rPr>
          <w:szCs w:val="22"/>
        </w:rPr>
        <w:t>WTB/OET</w:t>
      </w:r>
      <w:r w:rsidRPr="00DD6040">
        <w:rPr>
          <w:szCs w:val="22"/>
        </w:rPr>
        <w:t xml:space="preserve"> may </w:t>
      </w:r>
      <w:r w:rsidR="001C46F7">
        <w:rPr>
          <w:szCs w:val="22"/>
        </w:rPr>
        <w:t xml:space="preserve">again </w:t>
      </w:r>
      <w:r w:rsidRPr="00DD6040">
        <w:rPr>
          <w:szCs w:val="22"/>
        </w:rPr>
        <w:t xml:space="preserve">seek additional information from </w:t>
      </w:r>
      <w:r w:rsidR="001C46F7">
        <w:rPr>
          <w:szCs w:val="22"/>
        </w:rPr>
        <w:t>such entities</w:t>
      </w:r>
      <w:r w:rsidRPr="00DD6040">
        <w:rPr>
          <w:szCs w:val="22"/>
        </w:rPr>
        <w:t xml:space="preserve">.  At a minimum, </w:t>
      </w:r>
      <w:r w:rsidR="00386994">
        <w:rPr>
          <w:szCs w:val="22"/>
        </w:rPr>
        <w:t>WTB/OET</w:t>
      </w:r>
      <w:r w:rsidRPr="00DD6040">
        <w:rPr>
          <w:szCs w:val="22"/>
        </w:rPr>
        <w:t xml:space="preserve"> will assess and test each SAS and ESC</w:t>
      </w:r>
      <w:r w:rsidR="001C46F7">
        <w:rPr>
          <w:szCs w:val="22"/>
        </w:rPr>
        <w:t xml:space="preserve"> controlled by a conditionally approved entity</w:t>
      </w:r>
      <w:r w:rsidRPr="00DD6040">
        <w:rPr>
          <w:szCs w:val="22"/>
        </w:rPr>
        <w:t>.</w:t>
      </w:r>
      <w:r w:rsidRPr="00DD6040">
        <w:rPr>
          <w:szCs w:val="22"/>
          <w:vertAlign w:val="superscript"/>
        </w:rPr>
        <w:footnoteReference w:id="3"/>
      </w:r>
      <w:r w:rsidRPr="00DD6040">
        <w:rPr>
          <w:szCs w:val="22"/>
        </w:rPr>
        <w:t xml:space="preserve">  </w:t>
      </w:r>
      <w:r w:rsidR="002D657D">
        <w:rPr>
          <w:szCs w:val="22"/>
        </w:rPr>
        <w:t>There will also be a</w:t>
      </w:r>
      <w:r w:rsidRPr="00DD6040">
        <w:rPr>
          <w:szCs w:val="22"/>
        </w:rPr>
        <w:t xml:space="preserve"> public testing period</w:t>
      </w:r>
      <w:r w:rsidR="00B936B0">
        <w:rPr>
          <w:szCs w:val="22"/>
        </w:rPr>
        <w:t xml:space="preserve"> - including testing of protections for non-</w:t>
      </w:r>
      <w:r w:rsidR="002F1135">
        <w:rPr>
          <w:szCs w:val="22"/>
        </w:rPr>
        <w:t>f</w:t>
      </w:r>
      <w:r w:rsidR="00B936B0">
        <w:rPr>
          <w:szCs w:val="22"/>
        </w:rPr>
        <w:t xml:space="preserve">ederal incumbent systems </w:t>
      </w:r>
      <w:r w:rsidR="00505029">
        <w:rPr>
          <w:szCs w:val="22"/>
        </w:rPr>
        <w:t>and</w:t>
      </w:r>
      <w:r w:rsidR="00956518">
        <w:rPr>
          <w:szCs w:val="22"/>
        </w:rPr>
        <w:t xml:space="preserve"> field trials</w:t>
      </w:r>
      <w:r w:rsidRPr="00DD6040">
        <w:rPr>
          <w:szCs w:val="22"/>
        </w:rPr>
        <w:t xml:space="preserve">.  </w:t>
      </w:r>
      <w:r w:rsidR="00386994">
        <w:rPr>
          <w:szCs w:val="22"/>
        </w:rPr>
        <w:t>WTB/OET</w:t>
      </w:r>
      <w:r w:rsidRPr="00DD6040">
        <w:rPr>
          <w:szCs w:val="22"/>
        </w:rPr>
        <w:t xml:space="preserve"> may also require prospective SAS Administrators and ESC operators to attend workshops and meetings</w:t>
      </w:r>
      <w:r>
        <w:rPr>
          <w:szCs w:val="22"/>
        </w:rPr>
        <w:t xml:space="preserve"> as part of the assessment process</w:t>
      </w:r>
      <w:r w:rsidRPr="00DD6040">
        <w:rPr>
          <w:szCs w:val="22"/>
        </w:rPr>
        <w:t xml:space="preserve">.  Prospective SAS Administrators and ESC operators must comply with all instructions from </w:t>
      </w:r>
      <w:r w:rsidR="00386994">
        <w:rPr>
          <w:szCs w:val="22"/>
        </w:rPr>
        <w:t>WTB/OET</w:t>
      </w:r>
      <w:r w:rsidRPr="00DD6040">
        <w:rPr>
          <w:szCs w:val="22"/>
        </w:rPr>
        <w:t xml:space="preserve"> and provide any requested information in a timely manner.  All stages of the process, including review of proposals and system compliance testing, will be overseen by </w:t>
      </w:r>
      <w:r w:rsidR="00386994">
        <w:rPr>
          <w:szCs w:val="22"/>
        </w:rPr>
        <w:t>WTB/OET</w:t>
      </w:r>
      <w:r w:rsidRPr="00DD6040">
        <w:rPr>
          <w:szCs w:val="22"/>
        </w:rPr>
        <w:t xml:space="preserve">, in close consultation with </w:t>
      </w:r>
      <w:r w:rsidR="007D7F7D">
        <w:rPr>
          <w:szCs w:val="22"/>
        </w:rPr>
        <w:t>the National Telecommunications and Information Administration (</w:t>
      </w:r>
      <w:r w:rsidRPr="00DD6040">
        <w:rPr>
          <w:szCs w:val="22"/>
        </w:rPr>
        <w:t>NTIA</w:t>
      </w:r>
      <w:r w:rsidR="007D7F7D">
        <w:rPr>
          <w:szCs w:val="22"/>
        </w:rPr>
        <w:t>)</w:t>
      </w:r>
      <w:r w:rsidRPr="00DD6040">
        <w:rPr>
          <w:szCs w:val="22"/>
        </w:rPr>
        <w:t xml:space="preserve"> and </w:t>
      </w:r>
      <w:r>
        <w:rPr>
          <w:szCs w:val="22"/>
        </w:rPr>
        <w:t>the Department of Defense (</w:t>
      </w:r>
      <w:r w:rsidRPr="00DD6040">
        <w:rPr>
          <w:szCs w:val="22"/>
        </w:rPr>
        <w:t>DoD</w:t>
      </w:r>
      <w:r>
        <w:rPr>
          <w:szCs w:val="22"/>
        </w:rPr>
        <w:t>)</w:t>
      </w:r>
      <w:r w:rsidRPr="00DD6040">
        <w:rPr>
          <w:szCs w:val="22"/>
        </w:rPr>
        <w:t>.</w:t>
      </w:r>
      <w:r w:rsidR="00B23FA9">
        <w:rPr>
          <w:rStyle w:val="FootnoteReference"/>
          <w:szCs w:val="22"/>
        </w:rPr>
        <w:footnoteReference w:id="4"/>
      </w:r>
      <w:r w:rsidR="00FC681D">
        <w:rPr>
          <w:szCs w:val="22"/>
        </w:rPr>
        <w:t xml:space="preserve">  </w:t>
      </w:r>
      <w:r w:rsidR="00386994">
        <w:rPr>
          <w:szCs w:val="22"/>
        </w:rPr>
        <w:t>WTB/OET</w:t>
      </w:r>
      <w:r w:rsidR="00FC681D">
        <w:rPr>
          <w:szCs w:val="22"/>
        </w:rPr>
        <w:t xml:space="preserve"> will publicly announce SAS Administrators and ESC operators that receive final approval on a rolling basis.</w:t>
      </w:r>
    </w:p>
    <w:p w:rsidR="00F06A26" w:rsidRPr="00D567ED" w:rsidRDefault="00F06A26" w:rsidP="00B0019E">
      <w:pPr>
        <w:suppressAutoHyphens/>
        <w:jc w:val="left"/>
        <w:rPr>
          <w:szCs w:val="22"/>
        </w:rPr>
      </w:pPr>
    </w:p>
    <w:p w:rsidR="00B0019E" w:rsidRPr="00D567ED" w:rsidRDefault="00B0019E" w:rsidP="00B0019E">
      <w:pPr>
        <w:numPr>
          <w:ilvl w:val="0"/>
          <w:numId w:val="35"/>
        </w:numPr>
        <w:suppressAutoHyphens/>
        <w:jc w:val="left"/>
        <w:rPr>
          <w:b/>
          <w:szCs w:val="22"/>
        </w:rPr>
      </w:pPr>
      <w:r w:rsidRPr="00D567ED">
        <w:rPr>
          <w:b/>
          <w:szCs w:val="22"/>
        </w:rPr>
        <w:t>BACKGROUND</w:t>
      </w:r>
    </w:p>
    <w:p w:rsidR="00B0019E" w:rsidRPr="00D567ED" w:rsidRDefault="00B0019E" w:rsidP="00B0019E">
      <w:pPr>
        <w:suppressAutoHyphens/>
        <w:jc w:val="left"/>
        <w:rPr>
          <w:b/>
          <w:szCs w:val="22"/>
          <w:u w:val="single"/>
        </w:rPr>
      </w:pPr>
    </w:p>
    <w:p w:rsidR="00047F21" w:rsidRPr="00D567ED" w:rsidRDefault="00AA796B" w:rsidP="00292C06">
      <w:pPr>
        <w:suppressAutoHyphens/>
        <w:spacing w:after="120"/>
        <w:ind w:firstLine="360"/>
        <w:rPr>
          <w:szCs w:val="22"/>
          <w:shd w:val="clear" w:color="auto" w:fill="FFFFFF"/>
        </w:rPr>
      </w:pPr>
      <w:r w:rsidRPr="00D567ED">
        <w:rPr>
          <w:szCs w:val="22"/>
        </w:rPr>
        <w:t xml:space="preserve">On </w:t>
      </w:r>
      <w:r w:rsidR="00B3037D" w:rsidRPr="00D567ED">
        <w:rPr>
          <w:szCs w:val="22"/>
        </w:rPr>
        <w:t>A</w:t>
      </w:r>
      <w:r w:rsidR="00741FE1" w:rsidRPr="00D567ED">
        <w:rPr>
          <w:szCs w:val="22"/>
        </w:rPr>
        <w:t>pril 17, 201</w:t>
      </w:r>
      <w:r w:rsidR="00B3037D" w:rsidRPr="00D567ED">
        <w:rPr>
          <w:szCs w:val="22"/>
        </w:rPr>
        <w:t>5</w:t>
      </w:r>
      <w:r w:rsidR="002C4604" w:rsidRPr="00D567ED">
        <w:rPr>
          <w:szCs w:val="22"/>
        </w:rPr>
        <w:t>, the Commission adopted</w:t>
      </w:r>
      <w:r w:rsidRPr="00D567ED">
        <w:rPr>
          <w:szCs w:val="22"/>
        </w:rPr>
        <w:t xml:space="preserve"> </w:t>
      </w:r>
      <w:r w:rsidR="00A30D42" w:rsidRPr="00D567ED">
        <w:rPr>
          <w:szCs w:val="22"/>
        </w:rPr>
        <w:t xml:space="preserve">the </w:t>
      </w:r>
      <w:r w:rsidR="00A30D42" w:rsidRPr="00D567ED">
        <w:rPr>
          <w:i/>
          <w:szCs w:val="22"/>
        </w:rPr>
        <w:t>3.5 GHz Order</w:t>
      </w:r>
      <w:r w:rsidRPr="00D567ED">
        <w:rPr>
          <w:szCs w:val="22"/>
        </w:rPr>
        <w:t xml:space="preserve"> </w:t>
      </w:r>
      <w:r w:rsidR="00E8721F" w:rsidRPr="00D567ED">
        <w:rPr>
          <w:szCs w:val="22"/>
          <w:shd w:val="clear" w:color="auto" w:fill="FFFFFF"/>
        </w:rPr>
        <w:t>that establishe</w:t>
      </w:r>
      <w:r w:rsidR="009F06A2" w:rsidRPr="00D567ED">
        <w:rPr>
          <w:szCs w:val="22"/>
          <w:shd w:val="clear" w:color="auto" w:fill="FFFFFF"/>
        </w:rPr>
        <w:t>d a new Citizens Broadband Radio Service in the 3.5 GHz Band</w:t>
      </w:r>
      <w:r w:rsidR="00E8721F" w:rsidRPr="00D567ED">
        <w:rPr>
          <w:szCs w:val="22"/>
          <w:shd w:val="clear" w:color="auto" w:fill="FFFFFF"/>
        </w:rPr>
        <w:t>.</w:t>
      </w:r>
      <w:r w:rsidR="00E8721F" w:rsidRPr="00D567ED">
        <w:rPr>
          <w:rStyle w:val="FootnoteReference"/>
          <w:sz w:val="22"/>
          <w:szCs w:val="22"/>
          <w:shd w:val="clear" w:color="auto" w:fill="FFFFFF"/>
        </w:rPr>
        <w:footnoteReference w:id="5"/>
      </w:r>
      <w:r w:rsidR="00E8721F" w:rsidRPr="00D567ED">
        <w:rPr>
          <w:szCs w:val="22"/>
          <w:shd w:val="clear" w:color="auto" w:fill="FFFFFF"/>
        </w:rPr>
        <w:t xml:space="preserve">  </w:t>
      </w:r>
      <w:r w:rsidR="009F06A2" w:rsidRPr="00D567ED">
        <w:rPr>
          <w:szCs w:val="22"/>
          <w:shd w:val="clear" w:color="auto" w:fill="FFFFFF"/>
        </w:rPr>
        <w:t xml:space="preserve">Prior to the </w:t>
      </w:r>
      <w:r w:rsidR="009F06A2" w:rsidRPr="00D567ED">
        <w:rPr>
          <w:i/>
          <w:szCs w:val="22"/>
          <w:shd w:val="clear" w:color="auto" w:fill="FFFFFF"/>
        </w:rPr>
        <w:t>3.5 GHz Order</w:t>
      </w:r>
      <w:r w:rsidR="009F06A2" w:rsidRPr="00D567ED">
        <w:rPr>
          <w:szCs w:val="22"/>
          <w:shd w:val="clear" w:color="auto" w:fill="FFFFFF"/>
        </w:rPr>
        <w:t xml:space="preserve">, </w:t>
      </w:r>
      <w:r w:rsidR="00D7789B">
        <w:rPr>
          <w:szCs w:val="22"/>
        </w:rPr>
        <w:t>t</w:t>
      </w:r>
      <w:r w:rsidR="00047F21" w:rsidRPr="00D567ED">
        <w:rPr>
          <w:szCs w:val="22"/>
        </w:rPr>
        <w:t xml:space="preserve">he 3550-3650 MHz band segment </w:t>
      </w:r>
      <w:r w:rsidR="009F06A2" w:rsidRPr="00D567ED">
        <w:rPr>
          <w:szCs w:val="22"/>
        </w:rPr>
        <w:t>was</w:t>
      </w:r>
      <w:r w:rsidR="00047F21" w:rsidRPr="00D567ED">
        <w:rPr>
          <w:szCs w:val="22"/>
        </w:rPr>
        <w:t xml:space="preserve"> reserved for use by DoD radar systems and commercial fixed satellite service (FSS) earth stations.</w:t>
      </w:r>
      <w:r w:rsidR="00047F21" w:rsidRPr="00D567ED">
        <w:rPr>
          <w:rStyle w:val="FootnoteReference"/>
          <w:sz w:val="22"/>
          <w:szCs w:val="22"/>
        </w:rPr>
        <w:footnoteReference w:id="6"/>
      </w:r>
      <w:r w:rsidR="00047F21" w:rsidRPr="00D567ED">
        <w:rPr>
          <w:szCs w:val="22"/>
        </w:rPr>
        <w:t xml:space="preserve">  The 3650-3700 MHz portion of the band </w:t>
      </w:r>
      <w:r w:rsidR="009F06A2" w:rsidRPr="00D567ED">
        <w:rPr>
          <w:szCs w:val="22"/>
        </w:rPr>
        <w:t>was</w:t>
      </w:r>
      <w:r w:rsidR="00047F21" w:rsidRPr="00D567ED">
        <w:rPr>
          <w:szCs w:val="22"/>
        </w:rPr>
        <w:t xml:space="preserve"> used by a limited number of DoD radar systems and FSS earth stations as well as wireless radio services</w:t>
      </w:r>
      <w:r w:rsidR="009F06A2" w:rsidRPr="00D567ED">
        <w:rPr>
          <w:szCs w:val="22"/>
        </w:rPr>
        <w:t xml:space="preserve"> authorized under Part 90, subpart Z of the Commission’s rules</w:t>
      </w:r>
      <w:r w:rsidR="00047F21" w:rsidRPr="00D567ED">
        <w:rPr>
          <w:szCs w:val="22"/>
        </w:rPr>
        <w:t>.</w:t>
      </w:r>
      <w:r w:rsidR="00047F21" w:rsidRPr="00D567ED">
        <w:rPr>
          <w:rStyle w:val="FootnoteReference"/>
          <w:sz w:val="22"/>
          <w:szCs w:val="22"/>
        </w:rPr>
        <w:footnoteReference w:id="7"/>
      </w:r>
      <w:r w:rsidR="00047F21" w:rsidRPr="00D567ED">
        <w:rPr>
          <w:szCs w:val="22"/>
        </w:rPr>
        <w:t xml:space="preserve">  The </w:t>
      </w:r>
      <w:r w:rsidR="00A30D42" w:rsidRPr="00D567ED">
        <w:rPr>
          <w:i/>
          <w:szCs w:val="22"/>
        </w:rPr>
        <w:t>3.5 GHz Order</w:t>
      </w:r>
      <w:r w:rsidR="00047F21" w:rsidRPr="00D567ED">
        <w:rPr>
          <w:i/>
          <w:szCs w:val="22"/>
        </w:rPr>
        <w:t xml:space="preserve"> </w:t>
      </w:r>
      <w:r w:rsidR="00A11A76" w:rsidRPr="00D567ED">
        <w:rPr>
          <w:szCs w:val="22"/>
        </w:rPr>
        <w:t>implements a three-tier spectrum authorization framework that will make the 3.5 GHz Band available</w:t>
      </w:r>
      <w:r w:rsidR="009F06A2" w:rsidRPr="00D567ED">
        <w:rPr>
          <w:szCs w:val="22"/>
        </w:rPr>
        <w:t xml:space="preserve"> </w:t>
      </w:r>
      <w:r w:rsidR="00A11A76" w:rsidRPr="00D567ED">
        <w:rPr>
          <w:szCs w:val="22"/>
        </w:rPr>
        <w:t xml:space="preserve">for commercial </w:t>
      </w:r>
      <w:r w:rsidR="009F06A2" w:rsidRPr="00D567ED">
        <w:rPr>
          <w:szCs w:val="22"/>
        </w:rPr>
        <w:t xml:space="preserve">use on a shared basis with existing federal and non-federal incumbents. </w:t>
      </w:r>
      <w:r w:rsidR="00D7789B">
        <w:rPr>
          <w:szCs w:val="22"/>
        </w:rPr>
        <w:t xml:space="preserve"> </w:t>
      </w:r>
      <w:r w:rsidR="009F06A2" w:rsidRPr="00D567ED">
        <w:rPr>
          <w:szCs w:val="22"/>
        </w:rPr>
        <w:t xml:space="preserve">Access to the band will be coordinated by one or more SASs, </w:t>
      </w:r>
      <w:r w:rsidR="00047F21" w:rsidRPr="00D567ED">
        <w:rPr>
          <w:szCs w:val="22"/>
        </w:rPr>
        <w:t xml:space="preserve">which </w:t>
      </w:r>
      <w:r w:rsidR="009F06A2" w:rsidRPr="00D567ED">
        <w:rPr>
          <w:szCs w:val="22"/>
        </w:rPr>
        <w:t xml:space="preserve">will </w:t>
      </w:r>
      <w:r w:rsidR="00047F21" w:rsidRPr="00D567ED">
        <w:rPr>
          <w:szCs w:val="22"/>
        </w:rPr>
        <w:t>serve as advanced, automated frequency coordinator</w:t>
      </w:r>
      <w:r w:rsidR="009F06A2" w:rsidRPr="00D567ED">
        <w:rPr>
          <w:szCs w:val="22"/>
        </w:rPr>
        <w:t>s</w:t>
      </w:r>
      <w:r w:rsidR="00047F21" w:rsidRPr="00D567ED">
        <w:rPr>
          <w:szCs w:val="22"/>
        </w:rPr>
        <w:t xml:space="preserve"> across the band.</w:t>
      </w:r>
      <w:r w:rsidR="005F7578" w:rsidRPr="00D567ED">
        <w:rPr>
          <w:rStyle w:val="FootnoteReference"/>
          <w:sz w:val="22"/>
          <w:szCs w:val="22"/>
        </w:rPr>
        <w:footnoteReference w:id="8"/>
      </w:r>
      <w:r w:rsidR="00047F21" w:rsidRPr="00D567ED">
        <w:rPr>
          <w:szCs w:val="22"/>
        </w:rPr>
        <w:t xml:space="preserve">  </w:t>
      </w:r>
    </w:p>
    <w:p w:rsidR="00A11A76" w:rsidRPr="00D567ED" w:rsidRDefault="009F06A2" w:rsidP="00357D2F">
      <w:pPr>
        <w:widowControl/>
        <w:suppressAutoHyphens/>
        <w:spacing w:after="120"/>
        <w:ind w:firstLine="360"/>
        <w:jc w:val="left"/>
        <w:rPr>
          <w:szCs w:val="22"/>
        </w:rPr>
      </w:pPr>
      <w:r w:rsidRPr="00D567ED">
        <w:rPr>
          <w:szCs w:val="22"/>
          <w:shd w:val="clear" w:color="auto" w:fill="FFFFFF"/>
        </w:rPr>
        <w:lastRenderedPageBreak/>
        <w:t>The three tiers of users in the 3.5 GHz Band are: Incumbent Access, Priority Access, and General Authorized Access</w:t>
      </w:r>
      <w:r w:rsidR="003D6690">
        <w:rPr>
          <w:szCs w:val="22"/>
          <w:shd w:val="clear" w:color="auto" w:fill="FFFFFF"/>
        </w:rPr>
        <w:t xml:space="preserve"> (GAA)</w:t>
      </w:r>
      <w:r w:rsidRPr="00D567ED">
        <w:rPr>
          <w:szCs w:val="22"/>
          <w:shd w:val="clear" w:color="auto" w:fill="FFFFFF"/>
        </w:rPr>
        <w:t xml:space="preserve">.  </w:t>
      </w:r>
      <w:r w:rsidR="00453723" w:rsidRPr="00D567ED">
        <w:rPr>
          <w:szCs w:val="22"/>
          <w:shd w:val="clear" w:color="auto" w:fill="FFFFFF"/>
        </w:rPr>
        <w:t>Incumbent users</w:t>
      </w:r>
      <w:r w:rsidR="00A11A76" w:rsidRPr="00D567ED">
        <w:rPr>
          <w:szCs w:val="22"/>
          <w:shd w:val="clear" w:color="auto" w:fill="FFFFFF"/>
        </w:rPr>
        <w:t xml:space="preserve"> include authorized federal users and grandfathered FSS users.</w:t>
      </w:r>
      <w:r w:rsidR="00AF7252" w:rsidRPr="00D567ED">
        <w:rPr>
          <w:rStyle w:val="FootnoteReference"/>
          <w:sz w:val="22"/>
          <w:szCs w:val="22"/>
          <w:shd w:val="clear" w:color="auto" w:fill="FFFFFF"/>
        </w:rPr>
        <w:footnoteReference w:id="9"/>
      </w:r>
      <w:r w:rsidR="00453723" w:rsidRPr="00D567ED">
        <w:rPr>
          <w:szCs w:val="22"/>
          <w:shd w:val="clear" w:color="auto" w:fill="FFFFFF"/>
        </w:rPr>
        <w:t xml:space="preserve"> </w:t>
      </w:r>
      <w:r w:rsidR="00C24604">
        <w:rPr>
          <w:szCs w:val="22"/>
          <w:shd w:val="clear" w:color="auto" w:fill="FFFFFF"/>
        </w:rPr>
        <w:t xml:space="preserve"> </w:t>
      </w:r>
      <w:r w:rsidR="00A11A76" w:rsidRPr="00D567ED">
        <w:rPr>
          <w:szCs w:val="22"/>
        </w:rPr>
        <w:t>These users w</w:t>
      </w:r>
      <w:r w:rsidR="00C53961">
        <w:rPr>
          <w:szCs w:val="22"/>
        </w:rPr>
        <w:t>ill</w:t>
      </w:r>
      <w:r w:rsidR="00A11A76" w:rsidRPr="00D567ED">
        <w:rPr>
          <w:szCs w:val="22"/>
        </w:rPr>
        <w:t xml:space="preserve"> be protected from harmful interference from Priority Access and </w:t>
      </w:r>
      <w:r w:rsidR="003D6690">
        <w:rPr>
          <w:szCs w:val="22"/>
        </w:rPr>
        <w:t>GAA</w:t>
      </w:r>
      <w:r w:rsidR="00A11A76" w:rsidRPr="00D567ED">
        <w:rPr>
          <w:szCs w:val="22"/>
        </w:rPr>
        <w:t xml:space="preserve"> users.  The Commission adopted a two-phase approach to federal incumbent protection.  In phase 1, federal radar systems will be protected by “exclusion zones</w:t>
      </w:r>
      <w:r w:rsidR="003D6690">
        <w:rPr>
          <w:szCs w:val="22"/>
        </w:rPr>
        <w:t>.</w:t>
      </w:r>
      <w:r w:rsidR="00FB5EB8">
        <w:rPr>
          <w:szCs w:val="22"/>
        </w:rPr>
        <w:t>”</w:t>
      </w:r>
      <w:r w:rsidR="00A11A76" w:rsidRPr="00D567ED">
        <w:rPr>
          <w:szCs w:val="22"/>
        </w:rPr>
        <w:t xml:space="preserve">  In phase 2, these radar systems will be protected by </w:t>
      </w:r>
      <w:r w:rsidR="006535DC">
        <w:rPr>
          <w:szCs w:val="22"/>
        </w:rPr>
        <w:t xml:space="preserve">the SAS using information provided by </w:t>
      </w:r>
      <w:r w:rsidR="00A11A76" w:rsidRPr="00D567ED">
        <w:rPr>
          <w:szCs w:val="22"/>
        </w:rPr>
        <w:t>an ESC that will detect the presence of radar transmissions and report that information to the SAS.</w:t>
      </w:r>
      <w:r w:rsidR="00A11A76" w:rsidRPr="00D567ED">
        <w:rPr>
          <w:rStyle w:val="FootnoteReference"/>
          <w:sz w:val="22"/>
          <w:szCs w:val="22"/>
        </w:rPr>
        <w:footnoteReference w:id="10"/>
      </w:r>
    </w:p>
    <w:p w:rsidR="00B0019E" w:rsidRPr="00D567ED" w:rsidRDefault="00A11A76" w:rsidP="00292C06">
      <w:pPr>
        <w:suppressAutoHyphens/>
        <w:spacing w:after="120"/>
        <w:ind w:firstLine="360"/>
        <w:jc w:val="left"/>
        <w:rPr>
          <w:szCs w:val="22"/>
        </w:rPr>
      </w:pPr>
      <w:r w:rsidRPr="00D567ED">
        <w:rPr>
          <w:szCs w:val="22"/>
          <w:shd w:val="clear" w:color="auto" w:fill="FFFFFF"/>
        </w:rPr>
        <w:t xml:space="preserve">The </w:t>
      </w:r>
      <w:r w:rsidR="00741FE1" w:rsidRPr="00D567ED">
        <w:rPr>
          <w:szCs w:val="22"/>
        </w:rPr>
        <w:t>Citizens Broadband Radio Servi</w:t>
      </w:r>
      <w:r w:rsidR="00C24604">
        <w:rPr>
          <w:szCs w:val="22"/>
        </w:rPr>
        <w:t xml:space="preserve">ce itself consists of two tiers - </w:t>
      </w:r>
      <w:r w:rsidR="00741FE1" w:rsidRPr="00D567ED">
        <w:rPr>
          <w:szCs w:val="22"/>
        </w:rPr>
        <w:t>Priority Access and GAA</w:t>
      </w:r>
      <w:r w:rsidR="00410008" w:rsidRPr="00D567ED">
        <w:rPr>
          <w:szCs w:val="22"/>
        </w:rPr>
        <w:t xml:space="preserve">. </w:t>
      </w:r>
      <w:r w:rsidR="00AF7252" w:rsidRPr="00D567ED">
        <w:rPr>
          <w:szCs w:val="22"/>
        </w:rPr>
        <w:t xml:space="preserve"> Priority Access </w:t>
      </w:r>
      <w:r w:rsidR="00047F21" w:rsidRPr="00D567ED">
        <w:rPr>
          <w:szCs w:val="22"/>
        </w:rPr>
        <w:t>will be protected from interference from GAA users</w:t>
      </w:r>
      <w:r w:rsidR="00AF7252" w:rsidRPr="00D567ED">
        <w:rPr>
          <w:szCs w:val="22"/>
        </w:rPr>
        <w:t>.</w:t>
      </w:r>
      <w:r w:rsidR="00AF7252" w:rsidRPr="00D567ED">
        <w:rPr>
          <w:rStyle w:val="FootnoteReference"/>
          <w:sz w:val="22"/>
          <w:szCs w:val="22"/>
        </w:rPr>
        <w:footnoteReference w:id="11"/>
      </w:r>
      <w:r w:rsidR="00047F21" w:rsidRPr="00D567ED">
        <w:rPr>
          <w:szCs w:val="22"/>
        </w:rPr>
        <w:t xml:space="preserve">  </w:t>
      </w:r>
      <w:r w:rsidR="004D5203" w:rsidRPr="00D567ED">
        <w:rPr>
          <w:szCs w:val="22"/>
        </w:rPr>
        <w:t xml:space="preserve">Users in both tiers will operate </w:t>
      </w:r>
      <w:r w:rsidR="00082372">
        <w:rPr>
          <w:szCs w:val="22"/>
        </w:rPr>
        <w:t xml:space="preserve">fixed </w:t>
      </w:r>
      <w:r w:rsidR="004D5203" w:rsidRPr="00D567ED">
        <w:rPr>
          <w:szCs w:val="22"/>
        </w:rPr>
        <w:t xml:space="preserve">Citizens Broadband Radio Service Devices (CBSDs), </w:t>
      </w:r>
      <w:r w:rsidR="00082372">
        <w:rPr>
          <w:szCs w:val="22"/>
        </w:rPr>
        <w:t xml:space="preserve">such as access points, </w:t>
      </w:r>
      <w:r w:rsidR="004D5203" w:rsidRPr="00D567ED">
        <w:rPr>
          <w:szCs w:val="22"/>
        </w:rPr>
        <w:t>which they must register with an SAS</w:t>
      </w:r>
      <w:r w:rsidR="00292C06">
        <w:rPr>
          <w:szCs w:val="22"/>
        </w:rPr>
        <w:t xml:space="preserve"> (end user d</w:t>
      </w:r>
      <w:r w:rsidR="00C37137">
        <w:rPr>
          <w:szCs w:val="22"/>
        </w:rPr>
        <w:t>evices are not CBSDs, and users are not required to register them</w:t>
      </w:r>
      <w:r w:rsidR="00292C06">
        <w:rPr>
          <w:szCs w:val="22"/>
        </w:rPr>
        <w:t xml:space="preserve"> with the SAS)</w:t>
      </w:r>
      <w:r w:rsidR="004D5203" w:rsidRPr="00D567ED">
        <w:rPr>
          <w:szCs w:val="22"/>
        </w:rPr>
        <w:t>.</w:t>
      </w:r>
      <w:r w:rsidR="00C37137">
        <w:rPr>
          <w:rStyle w:val="FootnoteReference"/>
          <w:szCs w:val="22"/>
        </w:rPr>
        <w:footnoteReference w:id="12"/>
      </w:r>
      <w:r w:rsidR="00FB5EB8">
        <w:rPr>
          <w:szCs w:val="22"/>
        </w:rPr>
        <w:t xml:space="preserve">  </w:t>
      </w:r>
    </w:p>
    <w:p w:rsidR="00F730B5" w:rsidRPr="00D567ED" w:rsidRDefault="00B0019E" w:rsidP="00292C06">
      <w:pPr>
        <w:suppressAutoHyphens/>
        <w:spacing w:after="120"/>
        <w:ind w:firstLine="360"/>
        <w:jc w:val="left"/>
        <w:rPr>
          <w:szCs w:val="22"/>
        </w:rPr>
      </w:pPr>
      <w:r w:rsidRPr="00D567ED">
        <w:rPr>
          <w:szCs w:val="22"/>
        </w:rPr>
        <w:t>SAS</w:t>
      </w:r>
      <w:r w:rsidR="00C53961">
        <w:rPr>
          <w:szCs w:val="22"/>
        </w:rPr>
        <w:t>s</w:t>
      </w:r>
      <w:r w:rsidRPr="00D567ED">
        <w:rPr>
          <w:szCs w:val="22"/>
        </w:rPr>
        <w:t xml:space="preserve"> and the</w:t>
      </w:r>
      <w:r w:rsidR="00C53961">
        <w:rPr>
          <w:szCs w:val="22"/>
        </w:rPr>
        <w:t>ir associated</w:t>
      </w:r>
      <w:r w:rsidRPr="00D567ED">
        <w:rPr>
          <w:szCs w:val="22"/>
        </w:rPr>
        <w:t xml:space="preserve"> ESC</w:t>
      </w:r>
      <w:r w:rsidR="00C53961">
        <w:rPr>
          <w:szCs w:val="22"/>
        </w:rPr>
        <w:t>s</w:t>
      </w:r>
      <w:r w:rsidRPr="00D567ED">
        <w:rPr>
          <w:szCs w:val="22"/>
        </w:rPr>
        <w:t xml:space="preserve"> will </w:t>
      </w:r>
      <w:r w:rsidR="00C53961">
        <w:rPr>
          <w:szCs w:val="22"/>
        </w:rPr>
        <w:t>function together</w:t>
      </w:r>
      <w:r w:rsidR="00C53961" w:rsidRPr="00D567ED">
        <w:rPr>
          <w:szCs w:val="22"/>
        </w:rPr>
        <w:t xml:space="preserve"> </w:t>
      </w:r>
      <w:r w:rsidR="002F7989" w:rsidRPr="00D567ED">
        <w:rPr>
          <w:szCs w:val="22"/>
        </w:rPr>
        <w:t xml:space="preserve">to </w:t>
      </w:r>
      <w:r w:rsidR="002B393C" w:rsidRPr="00D567ED">
        <w:rPr>
          <w:szCs w:val="22"/>
        </w:rPr>
        <w:t xml:space="preserve">coordinate </w:t>
      </w:r>
      <w:r w:rsidR="002F7989" w:rsidRPr="00D567ED">
        <w:rPr>
          <w:szCs w:val="22"/>
        </w:rPr>
        <w:t>frequency use and prevent interference in the 3.5 GHz Band.  Specifically</w:t>
      </w:r>
      <w:r w:rsidR="004D5203" w:rsidRPr="00D567ED">
        <w:rPr>
          <w:szCs w:val="22"/>
        </w:rPr>
        <w:t>, SAS</w:t>
      </w:r>
      <w:r w:rsidR="003D6690">
        <w:rPr>
          <w:szCs w:val="22"/>
        </w:rPr>
        <w:t>s</w:t>
      </w:r>
      <w:r w:rsidR="004D5203" w:rsidRPr="00D567ED">
        <w:rPr>
          <w:szCs w:val="22"/>
        </w:rPr>
        <w:t xml:space="preserve"> </w:t>
      </w:r>
      <w:r w:rsidR="003E46C7">
        <w:rPr>
          <w:szCs w:val="22"/>
        </w:rPr>
        <w:t xml:space="preserve">- operated by </w:t>
      </w:r>
      <w:r w:rsidR="003E46C7" w:rsidRPr="00D567ED">
        <w:rPr>
          <w:szCs w:val="22"/>
        </w:rPr>
        <w:t>Commission-approved SAS Administrator</w:t>
      </w:r>
      <w:r w:rsidR="003E46C7">
        <w:rPr>
          <w:szCs w:val="22"/>
        </w:rPr>
        <w:t>s -</w:t>
      </w:r>
      <w:r w:rsidR="003E46C7" w:rsidRPr="00D567ED">
        <w:rPr>
          <w:szCs w:val="22"/>
        </w:rPr>
        <w:t xml:space="preserve"> </w:t>
      </w:r>
      <w:r w:rsidR="004D5203" w:rsidRPr="00D567ED">
        <w:rPr>
          <w:szCs w:val="22"/>
        </w:rPr>
        <w:t xml:space="preserve">will </w:t>
      </w:r>
      <w:r w:rsidR="002E7DE4">
        <w:rPr>
          <w:szCs w:val="22"/>
        </w:rPr>
        <w:t>coordinate</w:t>
      </w:r>
      <w:r w:rsidR="002E7DE4" w:rsidRPr="00D567ED">
        <w:rPr>
          <w:szCs w:val="22"/>
        </w:rPr>
        <w:t xml:space="preserve"> </w:t>
      </w:r>
      <w:r w:rsidR="004D5203" w:rsidRPr="00D567ED">
        <w:rPr>
          <w:szCs w:val="22"/>
        </w:rPr>
        <w:t xml:space="preserve">the three </w:t>
      </w:r>
      <w:r w:rsidR="002F7989" w:rsidRPr="00D567ED">
        <w:rPr>
          <w:szCs w:val="22"/>
        </w:rPr>
        <w:t xml:space="preserve">tiers of authorized users </w:t>
      </w:r>
      <w:r w:rsidR="003E46C7">
        <w:rPr>
          <w:szCs w:val="22"/>
        </w:rPr>
        <w:t>by assigning frequencies</w:t>
      </w:r>
      <w:r w:rsidR="002F7989" w:rsidRPr="00D567ED">
        <w:rPr>
          <w:szCs w:val="22"/>
        </w:rPr>
        <w:t>,</w:t>
      </w:r>
      <w:r w:rsidR="00F730B5" w:rsidRPr="00D567ED">
        <w:rPr>
          <w:rStyle w:val="FootnoteReference"/>
          <w:sz w:val="22"/>
          <w:szCs w:val="22"/>
        </w:rPr>
        <w:footnoteReference w:id="13"/>
      </w:r>
      <w:r w:rsidR="002F7989" w:rsidRPr="00D567ED">
        <w:rPr>
          <w:szCs w:val="22"/>
        </w:rPr>
        <w:t xml:space="preserve"> </w:t>
      </w:r>
      <w:r w:rsidR="003E46C7">
        <w:rPr>
          <w:szCs w:val="22"/>
        </w:rPr>
        <w:t>establishing registration processes and registering users</w:t>
      </w:r>
      <w:r w:rsidR="00F730B5" w:rsidRPr="00D567ED">
        <w:rPr>
          <w:szCs w:val="22"/>
        </w:rPr>
        <w:t>,</w:t>
      </w:r>
      <w:r w:rsidR="00F730B5" w:rsidRPr="00D567ED">
        <w:rPr>
          <w:rStyle w:val="FootnoteReference"/>
          <w:sz w:val="22"/>
          <w:szCs w:val="22"/>
        </w:rPr>
        <w:footnoteReference w:id="14"/>
      </w:r>
      <w:r w:rsidR="00F730B5" w:rsidRPr="00D567ED">
        <w:rPr>
          <w:szCs w:val="22"/>
        </w:rPr>
        <w:t xml:space="preserve"> and </w:t>
      </w:r>
      <w:r w:rsidR="003E46C7">
        <w:rPr>
          <w:szCs w:val="22"/>
        </w:rPr>
        <w:t xml:space="preserve">storing </w:t>
      </w:r>
      <w:r w:rsidR="00F730B5" w:rsidRPr="00D567ED">
        <w:rPr>
          <w:szCs w:val="22"/>
        </w:rPr>
        <w:t>information,</w:t>
      </w:r>
      <w:r w:rsidR="00616C88" w:rsidRPr="00D567ED">
        <w:rPr>
          <w:rStyle w:val="FootnoteReference"/>
          <w:sz w:val="22"/>
          <w:szCs w:val="22"/>
        </w:rPr>
        <w:footnoteReference w:id="15"/>
      </w:r>
      <w:r w:rsidR="00F730B5" w:rsidRPr="00D567ED">
        <w:rPr>
          <w:szCs w:val="22"/>
        </w:rPr>
        <w:t xml:space="preserve"> </w:t>
      </w:r>
      <w:r w:rsidR="002F7989" w:rsidRPr="00D567ED">
        <w:rPr>
          <w:szCs w:val="22"/>
        </w:rPr>
        <w:t>among other func</w:t>
      </w:r>
      <w:r w:rsidR="009F06A2" w:rsidRPr="00D567ED">
        <w:rPr>
          <w:szCs w:val="22"/>
        </w:rPr>
        <w:t>t</w:t>
      </w:r>
      <w:r w:rsidR="002F7989" w:rsidRPr="00D567ED">
        <w:rPr>
          <w:szCs w:val="22"/>
        </w:rPr>
        <w:t>ions</w:t>
      </w:r>
      <w:r w:rsidR="00085192">
        <w:rPr>
          <w:szCs w:val="22"/>
        </w:rPr>
        <w:t>.</w:t>
      </w:r>
      <w:r w:rsidR="00F730B5" w:rsidRPr="00D567ED">
        <w:rPr>
          <w:rStyle w:val="FootnoteReference"/>
          <w:sz w:val="22"/>
          <w:szCs w:val="22"/>
        </w:rPr>
        <w:footnoteReference w:id="16"/>
      </w:r>
      <w:r w:rsidR="005F7578" w:rsidRPr="00D567ED">
        <w:rPr>
          <w:szCs w:val="22"/>
        </w:rPr>
        <w:t xml:space="preserve">  </w:t>
      </w:r>
      <w:r w:rsidR="001D49BD" w:rsidRPr="00D567ED">
        <w:rPr>
          <w:szCs w:val="22"/>
        </w:rPr>
        <w:t>The ESC, ope</w:t>
      </w:r>
      <w:r w:rsidR="00EE7941" w:rsidRPr="00D567ED">
        <w:rPr>
          <w:szCs w:val="22"/>
        </w:rPr>
        <w:t xml:space="preserve">rated by a Commission-approved ESC </w:t>
      </w:r>
      <w:r w:rsidR="002E7DE4">
        <w:rPr>
          <w:szCs w:val="22"/>
        </w:rPr>
        <w:t>o</w:t>
      </w:r>
      <w:r w:rsidR="00EE7941" w:rsidRPr="00D567ED">
        <w:rPr>
          <w:szCs w:val="22"/>
        </w:rPr>
        <w:t>perator</w:t>
      </w:r>
      <w:r w:rsidR="001D49BD" w:rsidRPr="00D567ED">
        <w:rPr>
          <w:szCs w:val="22"/>
        </w:rPr>
        <w:t xml:space="preserve">, will </w:t>
      </w:r>
      <w:r w:rsidR="00A11A76" w:rsidRPr="00D567ED">
        <w:rPr>
          <w:szCs w:val="22"/>
        </w:rPr>
        <w:t xml:space="preserve">detect and </w:t>
      </w:r>
      <w:r w:rsidR="003D6690" w:rsidRPr="00D567ED">
        <w:rPr>
          <w:szCs w:val="22"/>
        </w:rPr>
        <w:t xml:space="preserve">communicate information about </w:t>
      </w:r>
      <w:r w:rsidR="003D6690">
        <w:rPr>
          <w:szCs w:val="22"/>
        </w:rPr>
        <w:t>the presence of signals from federal systems</w:t>
      </w:r>
      <w:r w:rsidR="003D6690" w:rsidRPr="00D567ED">
        <w:rPr>
          <w:szCs w:val="22"/>
        </w:rPr>
        <w:t xml:space="preserve"> to </w:t>
      </w:r>
      <w:r w:rsidR="003D6690">
        <w:rPr>
          <w:szCs w:val="22"/>
        </w:rPr>
        <w:t xml:space="preserve">one or more </w:t>
      </w:r>
      <w:r w:rsidR="003D6690" w:rsidRPr="00D567ED">
        <w:rPr>
          <w:szCs w:val="22"/>
        </w:rPr>
        <w:t>approved SAS</w:t>
      </w:r>
      <w:r w:rsidR="003D6690">
        <w:rPr>
          <w:szCs w:val="22"/>
        </w:rPr>
        <w:t>s</w:t>
      </w:r>
      <w:r w:rsidR="003D6690" w:rsidRPr="00D62400" w:rsidDel="003D6690">
        <w:rPr>
          <w:szCs w:val="22"/>
        </w:rPr>
        <w:t xml:space="preserve"> </w:t>
      </w:r>
      <w:r w:rsidR="001D49BD" w:rsidRPr="00D567ED">
        <w:rPr>
          <w:szCs w:val="22"/>
        </w:rPr>
        <w:t>so that the SAS</w:t>
      </w:r>
      <w:r w:rsidR="003D6690">
        <w:rPr>
          <w:szCs w:val="22"/>
        </w:rPr>
        <w:t>(s)</w:t>
      </w:r>
      <w:r w:rsidR="001D49BD" w:rsidRPr="00D567ED">
        <w:rPr>
          <w:szCs w:val="22"/>
        </w:rPr>
        <w:t xml:space="preserve"> can direct commercial users to vacate </w:t>
      </w:r>
      <w:r w:rsidR="003D6690">
        <w:rPr>
          <w:szCs w:val="22"/>
        </w:rPr>
        <w:t xml:space="preserve">occupied </w:t>
      </w:r>
      <w:r w:rsidR="001D49BD" w:rsidRPr="00D567ED">
        <w:rPr>
          <w:szCs w:val="22"/>
        </w:rPr>
        <w:t>channel</w:t>
      </w:r>
      <w:r w:rsidR="003D6690">
        <w:rPr>
          <w:szCs w:val="22"/>
        </w:rPr>
        <w:t>s</w:t>
      </w:r>
      <w:r w:rsidR="001D49BD" w:rsidRPr="00D567ED">
        <w:rPr>
          <w:szCs w:val="22"/>
        </w:rPr>
        <w:t>, if necessary</w:t>
      </w:r>
      <w:r w:rsidR="00EE7941" w:rsidRPr="00D567ED">
        <w:rPr>
          <w:szCs w:val="22"/>
        </w:rPr>
        <w:t>.</w:t>
      </w:r>
      <w:r w:rsidR="00F730B5" w:rsidRPr="00D567ED">
        <w:rPr>
          <w:szCs w:val="22"/>
        </w:rPr>
        <w:t xml:space="preserve"> </w:t>
      </w:r>
      <w:r w:rsidR="00D74ABD" w:rsidRPr="00D567ED">
        <w:rPr>
          <w:szCs w:val="22"/>
        </w:rPr>
        <w:t xml:space="preserve"> </w:t>
      </w:r>
      <w:r w:rsidR="00F730B5" w:rsidRPr="00D567ED">
        <w:rPr>
          <w:szCs w:val="22"/>
        </w:rPr>
        <w:t xml:space="preserve">The </w:t>
      </w:r>
      <w:r w:rsidR="00E71239">
        <w:rPr>
          <w:szCs w:val="22"/>
        </w:rPr>
        <w:t>SASs</w:t>
      </w:r>
      <w:r w:rsidR="00F730B5" w:rsidRPr="00D567ED">
        <w:rPr>
          <w:szCs w:val="22"/>
        </w:rPr>
        <w:t xml:space="preserve"> must be capable of </w:t>
      </w:r>
      <w:r w:rsidR="00C53961">
        <w:rPr>
          <w:szCs w:val="22"/>
        </w:rPr>
        <w:t>communicating</w:t>
      </w:r>
      <w:r w:rsidR="00C53961" w:rsidRPr="00D567ED">
        <w:rPr>
          <w:szCs w:val="22"/>
        </w:rPr>
        <w:t xml:space="preserve"> </w:t>
      </w:r>
      <w:r w:rsidR="00F730B5" w:rsidRPr="00D567ED">
        <w:rPr>
          <w:szCs w:val="22"/>
        </w:rPr>
        <w:t xml:space="preserve">with each other </w:t>
      </w:r>
      <w:r w:rsidR="002B393C" w:rsidRPr="00D567ED">
        <w:rPr>
          <w:szCs w:val="22"/>
        </w:rPr>
        <w:t xml:space="preserve">and </w:t>
      </w:r>
      <w:r w:rsidR="007E1DFC">
        <w:rPr>
          <w:szCs w:val="22"/>
        </w:rPr>
        <w:t>their</w:t>
      </w:r>
      <w:r w:rsidR="007D45D1">
        <w:rPr>
          <w:szCs w:val="22"/>
        </w:rPr>
        <w:t xml:space="preserve"> associated </w:t>
      </w:r>
      <w:r w:rsidR="00E71239">
        <w:rPr>
          <w:szCs w:val="22"/>
        </w:rPr>
        <w:t>ESCs</w:t>
      </w:r>
      <w:r w:rsidR="002B393C" w:rsidRPr="00D567ED">
        <w:rPr>
          <w:szCs w:val="22"/>
        </w:rPr>
        <w:t xml:space="preserve"> </w:t>
      </w:r>
      <w:r w:rsidR="00F730B5" w:rsidRPr="00D567ED">
        <w:rPr>
          <w:szCs w:val="22"/>
        </w:rPr>
        <w:t xml:space="preserve">and the </w:t>
      </w:r>
      <w:r w:rsidR="00E71239">
        <w:rPr>
          <w:szCs w:val="22"/>
        </w:rPr>
        <w:t>ESCs</w:t>
      </w:r>
      <w:r w:rsidR="001D49BD" w:rsidRPr="00D567ED">
        <w:rPr>
          <w:szCs w:val="22"/>
        </w:rPr>
        <w:t xml:space="preserve"> must be capable of </w:t>
      </w:r>
      <w:r w:rsidR="007D45D1">
        <w:rPr>
          <w:szCs w:val="22"/>
        </w:rPr>
        <w:t>communicating</w:t>
      </w:r>
      <w:r w:rsidR="007D45D1" w:rsidRPr="00D567ED">
        <w:rPr>
          <w:szCs w:val="22"/>
        </w:rPr>
        <w:t xml:space="preserve"> </w:t>
      </w:r>
      <w:r w:rsidR="001D49BD" w:rsidRPr="00D567ED">
        <w:rPr>
          <w:szCs w:val="22"/>
        </w:rPr>
        <w:t xml:space="preserve">with </w:t>
      </w:r>
      <w:r w:rsidR="003D6690">
        <w:rPr>
          <w:szCs w:val="22"/>
        </w:rPr>
        <w:t>their</w:t>
      </w:r>
      <w:r w:rsidR="007D45D1">
        <w:rPr>
          <w:szCs w:val="22"/>
        </w:rPr>
        <w:t xml:space="preserve"> associated</w:t>
      </w:r>
      <w:r w:rsidR="001D49BD" w:rsidRPr="00D567ED">
        <w:rPr>
          <w:szCs w:val="22"/>
        </w:rPr>
        <w:t xml:space="preserve"> </w:t>
      </w:r>
      <w:r w:rsidR="00E71239">
        <w:rPr>
          <w:szCs w:val="22"/>
        </w:rPr>
        <w:t>SASs</w:t>
      </w:r>
      <w:r w:rsidR="00F730B5" w:rsidRPr="00D567ED">
        <w:rPr>
          <w:szCs w:val="22"/>
        </w:rPr>
        <w:t xml:space="preserve">.  </w:t>
      </w:r>
      <w:r w:rsidR="004D5203" w:rsidRPr="00D567ED">
        <w:rPr>
          <w:szCs w:val="22"/>
        </w:rPr>
        <w:t>The private sector will design and operate b</w:t>
      </w:r>
      <w:r w:rsidR="001D2959" w:rsidRPr="00D567ED">
        <w:rPr>
          <w:szCs w:val="22"/>
        </w:rPr>
        <w:t xml:space="preserve">oth the </w:t>
      </w:r>
      <w:r w:rsidR="00E71239">
        <w:rPr>
          <w:szCs w:val="22"/>
        </w:rPr>
        <w:t>SASs</w:t>
      </w:r>
      <w:r w:rsidR="001D2959" w:rsidRPr="00D567ED">
        <w:rPr>
          <w:szCs w:val="22"/>
        </w:rPr>
        <w:t xml:space="preserve"> and </w:t>
      </w:r>
      <w:r w:rsidR="00E71239">
        <w:rPr>
          <w:szCs w:val="22"/>
        </w:rPr>
        <w:t>ESCs</w:t>
      </w:r>
      <w:r w:rsidR="001D2959" w:rsidRPr="00D567ED">
        <w:rPr>
          <w:szCs w:val="22"/>
        </w:rPr>
        <w:t xml:space="preserve">, subject to Commission approval and oversight.  </w:t>
      </w:r>
      <w:r w:rsidR="004D5203" w:rsidRPr="00D567ED">
        <w:rPr>
          <w:szCs w:val="22"/>
        </w:rPr>
        <w:t>An</w:t>
      </w:r>
      <w:r w:rsidR="00184C24" w:rsidRPr="00D567ED">
        <w:rPr>
          <w:szCs w:val="22"/>
        </w:rPr>
        <w:t xml:space="preserve"> </w:t>
      </w:r>
      <w:r w:rsidR="00EE7941" w:rsidRPr="00D567ED">
        <w:rPr>
          <w:szCs w:val="22"/>
        </w:rPr>
        <w:t xml:space="preserve">SAS Administrator </w:t>
      </w:r>
      <w:r w:rsidR="004D5203" w:rsidRPr="00D567ED">
        <w:rPr>
          <w:szCs w:val="22"/>
        </w:rPr>
        <w:t xml:space="preserve">may also operate an ESC and vice versa.  </w:t>
      </w:r>
    </w:p>
    <w:p w:rsidR="007447AA" w:rsidRPr="00D567ED" w:rsidRDefault="000F3894" w:rsidP="007447AA">
      <w:pPr>
        <w:numPr>
          <w:ilvl w:val="0"/>
          <w:numId w:val="35"/>
        </w:numPr>
        <w:suppressAutoHyphens/>
        <w:rPr>
          <w:b/>
          <w:szCs w:val="22"/>
        </w:rPr>
      </w:pPr>
      <w:r w:rsidRPr="00D567ED">
        <w:rPr>
          <w:b/>
          <w:szCs w:val="22"/>
        </w:rPr>
        <w:t xml:space="preserve"> SAS </w:t>
      </w:r>
      <w:r w:rsidR="007447AA" w:rsidRPr="00D567ED">
        <w:rPr>
          <w:b/>
          <w:szCs w:val="22"/>
        </w:rPr>
        <w:t>ADMINISTRATOR(S) REQUIREMENTS AND FUNCTIONS</w:t>
      </w:r>
    </w:p>
    <w:p w:rsidR="000F3894" w:rsidRPr="00D567ED" w:rsidRDefault="000F3894" w:rsidP="00741FE1">
      <w:pPr>
        <w:suppressAutoHyphens/>
        <w:ind w:firstLine="720"/>
        <w:rPr>
          <w:szCs w:val="22"/>
        </w:rPr>
      </w:pPr>
    </w:p>
    <w:p w:rsidR="00E4002D" w:rsidRPr="00D567ED" w:rsidRDefault="002C55D1" w:rsidP="00292C06">
      <w:pPr>
        <w:suppressAutoHyphens/>
        <w:spacing w:after="120"/>
        <w:ind w:firstLine="360"/>
        <w:jc w:val="left"/>
        <w:rPr>
          <w:b/>
          <w:szCs w:val="22"/>
        </w:rPr>
      </w:pPr>
      <w:r>
        <w:t xml:space="preserve">As set forth in </w:t>
      </w:r>
      <w:r w:rsidR="00964DF5">
        <w:t>t</w:t>
      </w:r>
      <w:r>
        <w:t xml:space="preserve">he </w:t>
      </w:r>
      <w:r>
        <w:rPr>
          <w:i/>
        </w:rPr>
        <w:t xml:space="preserve">3.5 GHz </w:t>
      </w:r>
      <w:r w:rsidRPr="002C55D1">
        <w:rPr>
          <w:i/>
        </w:rPr>
        <w:t>Order</w:t>
      </w:r>
      <w:r>
        <w:t xml:space="preserve">, </w:t>
      </w:r>
      <w:r w:rsidRPr="002C55D1">
        <w:t>SASs</w:t>
      </w:r>
      <w:r w:rsidRPr="00072DD2">
        <w:t xml:space="preserve"> </w:t>
      </w:r>
      <w:r>
        <w:t xml:space="preserve">will serve as </w:t>
      </w:r>
      <w:r w:rsidRPr="00072DD2">
        <w:t>advanced, highly automated frequency c</w:t>
      </w:r>
      <w:r>
        <w:t>oordinators for users of the 3.5 GHz Band.  SASs will protect</w:t>
      </w:r>
      <w:r w:rsidRPr="00072DD2">
        <w:t xml:space="preserve"> higher tier users from </w:t>
      </w:r>
      <w:r>
        <w:t>harmful interference from lower tier users and optimize</w:t>
      </w:r>
      <w:r w:rsidRPr="00072DD2">
        <w:t xml:space="preserve"> frequency use to </w:t>
      </w:r>
      <w:r>
        <w:t>facilitate coexistence between</w:t>
      </w:r>
      <w:r w:rsidRPr="00072DD2">
        <w:t xml:space="preserve"> </w:t>
      </w:r>
      <w:r>
        <w:t xml:space="preserve">all users in the band.  </w:t>
      </w:r>
      <w:r w:rsidR="00AB19CC">
        <w:rPr>
          <w:szCs w:val="22"/>
        </w:rPr>
        <w:t>Each</w:t>
      </w:r>
      <w:r w:rsidR="00AB19CC" w:rsidRPr="00D567ED">
        <w:rPr>
          <w:szCs w:val="22"/>
        </w:rPr>
        <w:t xml:space="preserve"> </w:t>
      </w:r>
      <w:r w:rsidR="00F730B5" w:rsidRPr="00D567ED">
        <w:rPr>
          <w:szCs w:val="22"/>
        </w:rPr>
        <w:t xml:space="preserve">SAS will be operated by </w:t>
      </w:r>
      <w:r w:rsidR="00AB19CC">
        <w:rPr>
          <w:szCs w:val="22"/>
        </w:rPr>
        <w:t>an</w:t>
      </w:r>
      <w:r w:rsidR="00F730B5" w:rsidRPr="00D567ED">
        <w:rPr>
          <w:szCs w:val="22"/>
        </w:rPr>
        <w:t xml:space="preserve"> SAS Administrator</w:t>
      </w:r>
      <w:r w:rsidR="00AB19CC">
        <w:rPr>
          <w:szCs w:val="22"/>
        </w:rPr>
        <w:t>.</w:t>
      </w:r>
      <w:r w:rsidR="005400A2" w:rsidRPr="00D567ED">
        <w:rPr>
          <w:szCs w:val="22"/>
        </w:rPr>
        <w:t xml:space="preserve">  </w:t>
      </w:r>
      <w:r w:rsidR="000F3894" w:rsidRPr="00D567ED">
        <w:rPr>
          <w:szCs w:val="22"/>
        </w:rPr>
        <w:t xml:space="preserve">In the </w:t>
      </w:r>
      <w:r w:rsidR="00A30D42" w:rsidRPr="00D567ED">
        <w:rPr>
          <w:i/>
          <w:szCs w:val="22"/>
        </w:rPr>
        <w:t>3.5 GHz Order</w:t>
      </w:r>
      <w:r w:rsidR="000F3894" w:rsidRPr="00D567ED">
        <w:rPr>
          <w:i/>
          <w:szCs w:val="22"/>
        </w:rPr>
        <w:t xml:space="preserve">, </w:t>
      </w:r>
      <w:r w:rsidR="000F3894" w:rsidRPr="00D567ED">
        <w:rPr>
          <w:szCs w:val="22"/>
        </w:rPr>
        <w:t xml:space="preserve">we adopted high-level requirements for SAS Administrators to govern the authorization and operation of </w:t>
      </w:r>
      <w:r w:rsidR="00E71239">
        <w:rPr>
          <w:szCs w:val="22"/>
        </w:rPr>
        <w:t>SASs</w:t>
      </w:r>
      <w:r w:rsidR="00796234" w:rsidRPr="00D567ED">
        <w:rPr>
          <w:szCs w:val="22"/>
        </w:rPr>
        <w:t>.</w:t>
      </w:r>
      <w:r w:rsidR="00796234" w:rsidRPr="00D567ED">
        <w:rPr>
          <w:rStyle w:val="FootnoteReference"/>
          <w:sz w:val="22"/>
          <w:szCs w:val="22"/>
        </w:rPr>
        <w:footnoteReference w:id="17"/>
      </w:r>
      <w:r w:rsidR="000F3894" w:rsidRPr="00D567ED">
        <w:rPr>
          <w:szCs w:val="22"/>
        </w:rPr>
        <w:t xml:space="preserve"> </w:t>
      </w:r>
      <w:r w:rsidR="00EA7002" w:rsidRPr="00D567ED">
        <w:rPr>
          <w:szCs w:val="22"/>
        </w:rPr>
        <w:t xml:space="preserve"> </w:t>
      </w:r>
      <w:r w:rsidR="00D74ABD" w:rsidRPr="00D567ED">
        <w:rPr>
          <w:szCs w:val="22"/>
        </w:rPr>
        <w:t xml:space="preserve">The primary function of the SAS Administrator(s) will be to </w:t>
      </w:r>
      <w:r w:rsidR="002E7DE4">
        <w:rPr>
          <w:szCs w:val="22"/>
        </w:rPr>
        <w:t>follow</w:t>
      </w:r>
      <w:r w:rsidR="002E7DE4" w:rsidRPr="00D567ED">
        <w:rPr>
          <w:szCs w:val="22"/>
        </w:rPr>
        <w:t xml:space="preserve"> </w:t>
      </w:r>
      <w:r w:rsidR="00D74ABD" w:rsidRPr="00D567ED">
        <w:rPr>
          <w:szCs w:val="22"/>
        </w:rPr>
        <w:t>protocols</w:t>
      </w:r>
      <w:r w:rsidR="00956518">
        <w:rPr>
          <w:szCs w:val="22"/>
        </w:rPr>
        <w:t xml:space="preserve"> and </w:t>
      </w:r>
      <w:r w:rsidR="00D74ABD" w:rsidRPr="00D567ED">
        <w:rPr>
          <w:szCs w:val="22"/>
        </w:rPr>
        <w:t>procedures that implement the core functions of an SAS</w:t>
      </w:r>
      <w:r w:rsidR="00E4002D" w:rsidRPr="00D567ED">
        <w:rPr>
          <w:szCs w:val="22"/>
        </w:rPr>
        <w:t>,</w:t>
      </w:r>
      <w:r w:rsidR="00D74ABD" w:rsidRPr="00D567ED">
        <w:rPr>
          <w:rStyle w:val="FootnoteReference"/>
          <w:sz w:val="22"/>
          <w:szCs w:val="22"/>
        </w:rPr>
        <w:footnoteReference w:id="18"/>
      </w:r>
      <w:r w:rsidR="00D74ABD" w:rsidRPr="00D567ED">
        <w:rPr>
          <w:szCs w:val="22"/>
        </w:rPr>
        <w:t xml:space="preserve"> </w:t>
      </w:r>
      <w:r w:rsidR="00E4002D" w:rsidRPr="00D567ED">
        <w:rPr>
          <w:szCs w:val="22"/>
        </w:rPr>
        <w:t>including maintain</w:t>
      </w:r>
      <w:r w:rsidR="009E7D89" w:rsidRPr="00D567ED">
        <w:rPr>
          <w:szCs w:val="22"/>
        </w:rPr>
        <w:t>ing</w:t>
      </w:r>
      <w:r w:rsidR="00E4002D" w:rsidRPr="00D567ED">
        <w:rPr>
          <w:szCs w:val="22"/>
        </w:rPr>
        <w:t xml:space="preserve"> secure and reliable communication between SASs and CBSD</w:t>
      </w:r>
      <w:r w:rsidR="00956518">
        <w:rPr>
          <w:szCs w:val="22"/>
        </w:rPr>
        <w:t>s</w:t>
      </w:r>
      <w:r w:rsidR="007E1DFC">
        <w:rPr>
          <w:szCs w:val="22"/>
        </w:rPr>
        <w:t xml:space="preserve"> and ensuring that incumbent operations </w:t>
      </w:r>
      <w:r w:rsidR="007E1DFC" w:rsidRPr="00D62400">
        <w:rPr>
          <w:szCs w:val="22"/>
        </w:rPr>
        <w:t>– including federal radar systems and non-federal FSS earth stations –</w:t>
      </w:r>
      <w:r w:rsidR="007E1DFC">
        <w:rPr>
          <w:szCs w:val="22"/>
        </w:rPr>
        <w:t xml:space="preserve"> are protected from harmful interference.</w:t>
      </w:r>
      <w:r w:rsidR="007D45D1">
        <w:rPr>
          <w:szCs w:val="22"/>
        </w:rPr>
        <w:t xml:space="preserve">  </w:t>
      </w:r>
    </w:p>
    <w:p w:rsidR="00E4002D" w:rsidRPr="00E05623" w:rsidRDefault="00E4002D" w:rsidP="00292C06">
      <w:pPr>
        <w:suppressAutoHyphens/>
        <w:spacing w:after="120"/>
        <w:ind w:firstLine="360"/>
        <w:jc w:val="left"/>
        <w:rPr>
          <w:szCs w:val="22"/>
        </w:rPr>
      </w:pPr>
      <w:r w:rsidRPr="00D567ED">
        <w:rPr>
          <w:szCs w:val="22"/>
        </w:rPr>
        <w:t>Further, SAS Administrator</w:t>
      </w:r>
      <w:r w:rsidR="009E7D89" w:rsidRPr="00D567ED">
        <w:rPr>
          <w:szCs w:val="22"/>
        </w:rPr>
        <w:t>(</w:t>
      </w:r>
      <w:r w:rsidRPr="00D567ED">
        <w:rPr>
          <w:szCs w:val="22"/>
        </w:rPr>
        <w:t>s</w:t>
      </w:r>
      <w:r w:rsidR="009E7D89" w:rsidRPr="00D567ED">
        <w:rPr>
          <w:szCs w:val="22"/>
        </w:rPr>
        <w:t>)</w:t>
      </w:r>
      <w:r w:rsidRPr="00D567ED">
        <w:rPr>
          <w:szCs w:val="22"/>
        </w:rPr>
        <w:t xml:space="preserve"> will be subject to certain information gathering and retention requirements in order </w:t>
      </w:r>
      <w:r w:rsidR="009E7D89" w:rsidRPr="00D567ED">
        <w:rPr>
          <w:szCs w:val="22"/>
        </w:rPr>
        <w:t xml:space="preserve">to </w:t>
      </w:r>
      <w:r w:rsidR="002E7DE4">
        <w:rPr>
          <w:szCs w:val="22"/>
        </w:rPr>
        <w:t xml:space="preserve">securely </w:t>
      </w:r>
      <w:r w:rsidRPr="00D567ED">
        <w:rPr>
          <w:szCs w:val="22"/>
        </w:rPr>
        <w:t>maintain accurate registration information</w:t>
      </w:r>
      <w:r w:rsidR="002E7DE4">
        <w:rPr>
          <w:szCs w:val="22"/>
        </w:rPr>
        <w:t>, investigate sources of interference,</w:t>
      </w:r>
      <w:r w:rsidR="00BE0198">
        <w:rPr>
          <w:szCs w:val="22"/>
        </w:rPr>
        <w:t xml:space="preserve"> </w:t>
      </w:r>
      <w:r w:rsidRPr="00D567ED">
        <w:rPr>
          <w:szCs w:val="22"/>
        </w:rPr>
        <w:t>effectively prevent interference</w:t>
      </w:r>
      <w:r w:rsidR="00BE0198">
        <w:rPr>
          <w:szCs w:val="22"/>
        </w:rPr>
        <w:t>, and immediately respond to requests from Commission personnel for information stored or maintained by the SAS</w:t>
      </w:r>
      <w:r w:rsidRPr="00D567ED">
        <w:rPr>
          <w:szCs w:val="22"/>
        </w:rPr>
        <w:t>.</w:t>
      </w:r>
      <w:r w:rsidR="00BE0198">
        <w:rPr>
          <w:rStyle w:val="FootnoteReference"/>
          <w:szCs w:val="22"/>
        </w:rPr>
        <w:footnoteReference w:id="19"/>
      </w:r>
      <w:r w:rsidRPr="00D567ED">
        <w:rPr>
          <w:szCs w:val="22"/>
        </w:rPr>
        <w:t xml:space="preserve">  SAS Administrators are permitted to charge Priority Access Licensees and GAA users reasonable </w:t>
      </w:r>
      <w:r w:rsidR="00CD5368" w:rsidRPr="00D567ED">
        <w:rPr>
          <w:szCs w:val="22"/>
        </w:rPr>
        <w:t>fees, and the Commission may, upon reques</w:t>
      </w:r>
      <w:r w:rsidR="005E6AF6" w:rsidRPr="00D567ED">
        <w:rPr>
          <w:szCs w:val="22"/>
        </w:rPr>
        <w:t>t, review the fees and requ</w:t>
      </w:r>
      <w:r w:rsidR="009E7D89" w:rsidRPr="00D567ED">
        <w:rPr>
          <w:szCs w:val="22"/>
        </w:rPr>
        <w:t xml:space="preserve">ire </w:t>
      </w:r>
      <w:r w:rsidR="00CD5368" w:rsidRPr="00D567ED">
        <w:rPr>
          <w:szCs w:val="22"/>
        </w:rPr>
        <w:t>changes if the fees are unreasonable.</w:t>
      </w:r>
      <w:r w:rsidR="00CD5368" w:rsidRPr="00D567ED">
        <w:rPr>
          <w:rStyle w:val="FootnoteReference"/>
          <w:sz w:val="22"/>
          <w:szCs w:val="22"/>
        </w:rPr>
        <w:footnoteReference w:id="20"/>
      </w:r>
    </w:p>
    <w:p w:rsidR="00E4002D" w:rsidRPr="00D567ED" w:rsidRDefault="00E4002D" w:rsidP="00E4002D">
      <w:pPr>
        <w:numPr>
          <w:ilvl w:val="0"/>
          <w:numId w:val="35"/>
        </w:numPr>
        <w:suppressAutoHyphens/>
        <w:rPr>
          <w:b/>
          <w:szCs w:val="22"/>
        </w:rPr>
      </w:pPr>
      <w:r w:rsidRPr="00D567ED">
        <w:rPr>
          <w:b/>
          <w:szCs w:val="22"/>
        </w:rPr>
        <w:t xml:space="preserve"> ESC OPERATOR(S) REQUIREMENTS AND FUNCTIONS</w:t>
      </w:r>
    </w:p>
    <w:p w:rsidR="00741FE1" w:rsidRPr="00D567ED" w:rsidRDefault="00741FE1" w:rsidP="00F06A26">
      <w:pPr>
        <w:suppressAutoHyphens/>
        <w:jc w:val="left"/>
        <w:rPr>
          <w:szCs w:val="22"/>
        </w:rPr>
      </w:pPr>
    </w:p>
    <w:p w:rsidR="00E4002D" w:rsidRPr="00D567ED" w:rsidRDefault="008556CE" w:rsidP="00292C06">
      <w:pPr>
        <w:suppressAutoHyphens/>
        <w:ind w:firstLine="360"/>
        <w:jc w:val="left"/>
        <w:rPr>
          <w:szCs w:val="22"/>
        </w:rPr>
      </w:pPr>
      <w:r>
        <w:rPr>
          <w:szCs w:val="22"/>
        </w:rPr>
        <w:t xml:space="preserve">An </w:t>
      </w:r>
      <w:r w:rsidR="00627628" w:rsidRPr="00D567ED">
        <w:rPr>
          <w:szCs w:val="22"/>
        </w:rPr>
        <w:t xml:space="preserve">ESC will </w:t>
      </w:r>
      <w:r w:rsidR="00435E25" w:rsidRPr="00D567ED">
        <w:rPr>
          <w:szCs w:val="22"/>
        </w:rPr>
        <w:t xml:space="preserve">include a system of sensors to detect federal frequency use in the 3.5 GHz Band. </w:t>
      </w:r>
      <w:r w:rsidR="00A92DD2">
        <w:rPr>
          <w:szCs w:val="22"/>
        </w:rPr>
        <w:t xml:space="preserve"> </w:t>
      </w:r>
      <w:r w:rsidR="00435E25" w:rsidRPr="00D567ED">
        <w:rPr>
          <w:szCs w:val="22"/>
        </w:rPr>
        <w:t xml:space="preserve">The </w:t>
      </w:r>
      <w:r w:rsidR="00A06D68" w:rsidRPr="00D567ED">
        <w:rPr>
          <w:szCs w:val="22"/>
        </w:rPr>
        <w:t>technology</w:t>
      </w:r>
      <w:r w:rsidR="00A06D68">
        <w:rPr>
          <w:szCs w:val="22"/>
        </w:rPr>
        <w:t>-</w:t>
      </w:r>
      <w:r w:rsidR="00435E25" w:rsidRPr="00D567ED">
        <w:rPr>
          <w:szCs w:val="22"/>
        </w:rPr>
        <w:t xml:space="preserve">neutral </w:t>
      </w:r>
      <w:r w:rsidR="00A06D68">
        <w:rPr>
          <w:szCs w:val="22"/>
        </w:rPr>
        <w:t>approach adopted by the Commission will accommodate</w:t>
      </w:r>
      <w:r w:rsidR="00435E25" w:rsidRPr="00D567ED">
        <w:rPr>
          <w:szCs w:val="22"/>
        </w:rPr>
        <w:t xml:space="preserve"> infrastructure-based, device-based, or </w:t>
      </w:r>
      <w:r w:rsidR="00A06D68">
        <w:rPr>
          <w:szCs w:val="22"/>
        </w:rPr>
        <w:t>hybrid sensing systems</w:t>
      </w:r>
      <w:r w:rsidR="00A66CF3">
        <w:rPr>
          <w:szCs w:val="22"/>
        </w:rPr>
        <w:t xml:space="preserve"> </w:t>
      </w:r>
      <w:r w:rsidR="00A06D68">
        <w:rPr>
          <w:szCs w:val="22"/>
        </w:rPr>
        <w:t>that meet the requirements enumerated in</w:t>
      </w:r>
      <w:r w:rsidR="00435E25" w:rsidRPr="00D567ED">
        <w:rPr>
          <w:szCs w:val="22"/>
        </w:rPr>
        <w:t xml:space="preserve"> the Commission’s rules.  S</w:t>
      </w:r>
      <w:r w:rsidR="00B50F41" w:rsidRPr="00D567ED">
        <w:rPr>
          <w:szCs w:val="22"/>
        </w:rPr>
        <w:t>ensors shall be deployed in the vicinity of Exclusion Zones and may not store, retain, transmit, or disclose information on the locations or movements of any federal systems.</w:t>
      </w:r>
      <w:r w:rsidR="00B50F41" w:rsidRPr="00D567ED">
        <w:rPr>
          <w:rStyle w:val="FootnoteReference"/>
          <w:sz w:val="22"/>
          <w:szCs w:val="22"/>
        </w:rPr>
        <w:footnoteReference w:id="21"/>
      </w:r>
      <w:r w:rsidR="00B50F41" w:rsidRPr="00D567ED">
        <w:rPr>
          <w:szCs w:val="22"/>
        </w:rPr>
        <w:t xml:space="preserve">  </w:t>
      </w:r>
      <w:r w:rsidR="00435E25" w:rsidRPr="00D567ED">
        <w:rPr>
          <w:szCs w:val="22"/>
        </w:rPr>
        <w:t xml:space="preserve">In addition, the ESC </w:t>
      </w:r>
      <w:r w:rsidR="00935AE2">
        <w:rPr>
          <w:szCs w:val="22"/>
        </w:rPr>
        <w:t>must</w:t>
      </w:r>
      <w:r w:rsidR="00935AE2" w:rsidRPr="00D567ED">
        <w:rPr>
          <w:szCs w:val="22"/>
        </w:rPr>
        <w:t xml:space="preserve"> </w:t>
      </w:r>
      <w:r w:rsidR="00435E25" w:rsidRPr="00D567ED">
        <w:rPr>
          <w:szCs w:val="22"/>
        </w:rPr>
        <w:t>be developed, managed, and maintained by a non-governmental entity and should not require over</w:t>
      </w:r>
      <w:r w:rsidR="005F6638">
        <w:rPr>
          <w:szCs w:val="22"/>
        </w:rPr>
        <w:t xml:space="preserve">sight or day-to-day input from </w:t>
      </w:r>
      <w:r w:rsidR="00435E25" w:rsidRPr="00D567ED">
        <w:rPr>
          <w:szCs w:val="22"/>
        </w:rPr>
        <w:t xml:space="preserve">NTIA or DoD.  </w:t>
      </w:r>
      <w:r w:rsidR="00E71239">
        <w:rPr>
          <w:szCs w:val="22"/>
        </w:rPr>
        <w:t>ESC operator</w:t>
      </w:r>
      <w:r w:rsidR="00B50F41" w:rsidRPr="00D567ED">
        <w:rPr>
          <w:szCs w:val="22"/>
        </w:rPr>
        <w:t xml:space="preserve">s must comply with all Commission rules governing the construction, operation, and approval of </w:t>
      </w:r>
      <w:r w:rsidR="00E71239">
        <w:rPr>
          <w:szCs w:val="22"/>
        </w:rPr>
        <w:t>ESCs</w:t>
      </w:r>
      <w:r w:rsidR="00B50F41" w:rsidRPr="00D567ED">
        <w:rPr>
          <w:szCs w:val="22"/>
        </w:rPr>
        <w:t xml:space="preserve"> and all of the core functions described in the </w:t>
      </w:r>
      <w:r w:rsidR="00A30D42" w:rsidRPr="00D567ED">
        <w:rPr>
          <w:i/>
          <w:szCs w:val="22"/>
        </w:rPr>
        <w:t>3.5 GHz Order</w:t>
      </w:r>
      <w:r w:rsidR="00B50F41" w:rsidRPr="00D567ED">
        <w:rPr>
          <w:i/>
          <w:szCs w:val="22"/>
        </w:rPr>
        <w:t xml:space="preserve">, </w:t>
      </w:r>
      <w:r w:rsidR="00B50F41" w:rsidRPr="00D567ED">
        <w:rPr>
          <w:szCs w:val="22"/>
        </w:rPr>
        <w:t xml:space="preserve">including the following: </w:t>
      </w:r>
    </w:p>
    <w:p w:rsidR="00B50F41" w:rsidRPr="00D567ED" w:rsidRDefault="00B50F41" w:rsidP="00E4002D">
      <w:pPr>
        <w:suppressAutoHyphens/>
        <w:ind w:firstLine="360"/>
        <w:jc w:val="left"/>
        <w:rPr>
          <w:szCs w:val="22"/>
        </w:rPr>
      </w:pPr>
    </w:p>
    <w:p w:rsidR="00B50F41" w:rsidRPr="00D567ED" w:rsidRDefault="00B50F41" w:rsidP="002C4604">
      <w:pPr>
        <w:numPr>
          <w:ilvl w:val="0"/>
          <w:numId w:val="38"/>
        </w:numPr>
        <w:spacing w:after="120"/>
        <w:jc w:val="left"/>
        <w:rPr>
          <w:szCs w:val="22"/>
        </w:rPr>
      </w:pPr>
      <w:r w:rsidRPr="00D567ED">
        <w:rPr>
          <w:szCs w:val="22"/>
        </w:rPr>
        <w:t xml:space="preserve">accurately detect </w:t>
      </w:r>
      <w:r w:rsidR="00C1032D">
        <w:rPr>
          <w:szCs w:val="22"/>
        </w:rPr>
        <w:t xml:space="preserve">the presence of a </w:t>
      </w:r>
      <w:r w:rsidRPr="00D567ED">
        <w:rPr>
          <w:szCs w:val="22"/>
        </w:rPr>
        <w:t xml:space="preserve">federal </w:t>
      </w:r>
      <w:r w:rsidR="00C1032D">
        <w:rPr>
          <w:szCs w:val="22"/>
        </w:rPr>
        <w:t>system</w:t>
      </w:r>
      <w:r w:rsidRPr="00D567ED">
        <w:rPr>
          <w:szCs w:val="22"/>
        </w:rPr>
        <w:t xml:space="preserve"> in the 3550-3700 MHz band and adjacent frequencies;   </w:t>
      </w:r>
    </w:p>
    <w:p w:rsidR="00B50F41" w:rsidRPr="00D567ED" w:rsidRDefault="00B50F41" w:rsidP="002C4604">
      <w:pPr>
        <w:numPr>
          <w:ilvl w:val="0"/>
          <w:numId w:val="38"/>
        </w:numPr>
        <w:spacing w:after="120"/>
        <w:jc w:val="left"/>
        <w:rPr>
          <w:szCs w:val="22"/>
        </w:rPr>
      </w:pPr>
      <w:r w:rsidRPr="00D567ED">
        <w:rPr>
          <w:szCs w:val="22"/>
        </w:rPr>
        <w:t xml:space="preserve">communicate information about </w:t>
      </w:r>
      <w:r w:rsidR="00C1032D">
        <w:rPr>
          <w:szCs w:val="22"/>
        </w:rPr>
        <w:t>the presence of a signal from a federal system</w:t>
      </w:r>
      <w:r w:rsidRPr="00D567ED">
        <w:rPr>
          <w:szCs w:val="22"/>
        </w:rPr>
        <w:t xml:space="preserve"> to </w:t>
      </w:r>
      <w:r w:rsidR="00C1032D">
        <w:rPr>
          <w:szCs w:val="22"/>
        </w:rPr>
        <w:t xml:space="preserve">one or more </w:t>
      </w:r>
      <w:r w:rsidRPr="00D567ED">
        <w:rPr>
          <w:szCs w:val="22"/>
        </w:rPr>
        <w:t>approved SAS</w:t>
      </w:r>
      <w:r w:rsidR="00C1032D">
        <w:rPr>
          <w:szCs w:val="22"/>
        </w:rPr>
        <w:t>s</w:t>
      </w:r>
      <w:r w:rsidRPr="00D567ED">
        <w:rPr>
          <w:szCs w:val="22"/>
        </w:rPr>
        <w:t>;</w:t>
      </w:r>
    </w:p>
    <w:p w:rsidR="00B50F41" w:rsidRPr="00D567ED" w:rsidRDefault="00B50F41" w:rsidP="002C4604">
      <w:pPr>
        <w:numPr>
          <w:ilvl w:val="0"/>
          <w:numId w:val="38"/>
        </w:numPr>
        <w:spacing w:after="120"/>
        <w:jc w:val="left"/>
        <w:rPr>
          <w:szCs w:val="22"/>
        </w:rPr>
      </w:pPr>
      <w:r w:rsidRPr="00D567ED">
        <w:rPr>
          <w:szCs w:val="22"/>
        </w:rPr>
        <w:t>maintain security of detected and communicated signal information;</w:t>
      </w:r>
    </w:p>
    <w:p w:rsidR="002C4604" w:rsidRPr="00D567ED" w:rsidRDefault="00B50F41" w:rsidP="002C4604">
      <w:pPr>
        <w:numPr>
          <w:ilvl w:val="0"/>
          <w:numId w:val="38"/>
        </w:numPr>
        <w:spacing w:after="120"/>
        <w:jc w:val="left"/>
        <w:rPr>
          <w:szCs w:val="22"/>
        </w:rPr>
      </w:pPr>
      <w:r w:rsidRPr="00D567ED">
        <w:rPr>
          <w:szCs w:val="22"/>
        </w:rPr>
        <w:t>be available at all times to immediately respond to requests from authorized Commission personnel for any information collected or communicated by the ESC;</w:t>
      </w:r>
    </w:p>
    <w:p w:rsidR="00B50F41" w:rsidRPr="00D62400" w:rsidRDefault="00B50F41" w:rsidP="002C4604">
      <w:pPr>
        <w:numPr>
          <w:ilvl w:val="0"/>
          <w:numId w:val="38"/>
        </w:numPr>
        <w:spacing w:after="120"/>
        <w:jc w:val="left"/>
        <w:rPr>
          <w:szCs w:val="22"/>
        </w:rPr>
      </w:pPr>
      <w:r w:rsidRPr="00FC7BB7">
        <w:rPr>
          <w:szCs w:val="22"/>
        </w:rPr>
        <w:t>ensure that the ESC operates without any connectivity to any military or other sensitive federal database or system;</w:t>
      </w:r>
      <w:r w:rsidR="002C4604" w:rsidRPr="00FC7BB7">
        <w:rPr>
          <w:szCs w:val="22"/>
        </w:rPr>
        <w:t xml:space="preserve"> and</w:t>
      </w:r>
    </w:p>
    <w:p w:rsidR="00B50F41" w:rsidRDefault="00B50F41" w:rsidP="00643CBD">
      <w:pPr>
        <w:widowControl/>
        <w:numPr>
          <w:ilvl w:val="0"/>
          <w:numId w:val="38"/>
        </w:numPr>
        <w:spacing w:after="120"/>
        <w:jc w:val="left"/>
        <w:rPr>
          <w:szCs w:val="22"/>
        </w:rPr>
      </w:pPr>
      <w:r w:rsidRPr="00D567ED">
        <w:rPr>
          <w:szCs w:val="22"/>
        </w:rPr>
        <w:t>ensure that the ESC does not store, retain, transmit, or disclose operational information on the movement or position of any federal system or any information that reveals other operational information of any federal system that is not required to effectively operate the ESC by Part 96.</w:t>
      </w:r>
      <w:r w:rsidR="002C4604" w:rsidRPr="00D567ED">
        <w:rPr>
          <w:rStyle w:val="FootnoteReference"/>
          <w:sz w:val="22"/>
          <w:szCs w:val="22"/>
        </w:rPr>
        <w:footnoteReference w:id="22"/>
      </w:r>
    </w:p>
    <w:p w:rsidR="00A06D68" w:rsidRPr="00E05623" w:rsidRDefault="00A06D68" w:rsidP="00B936DB">
      <w:pPr>
        <w:spacing w:after="120"/>
        <w:ind w:firstLine="360"/>
        <w:jc w:val="left"/>
        <w:rPr>
          <w:szCs w:val="22"/>
        </w:rPr>
      </w:pPr>
      <w:r>
        <w:rPr>
          <w:szCs w:val="22"/>
        </w:rPr>
        <w:t>The determination of whether an ESC adequately performs these functions will be made through the approval process described below.</w:t>
      </w:r>
    </w:p>
    <w:p w:rsidR="002C4604" w:rsidRPr="00D567ED" w:rsidRDefault="009E7D89" w:rsidP="00971B65">
      <w:pPr>
        <w:numPr>
          <w:ilvl w:val="0"/>
          <w:numId w:val="35"/>
        </w:numPr>
        <w:suppressAutoHyphens/>
        <w:spacing w:after="120"/>
        <w:ind w:left="360" w:firstLine="0"/>
        <w:jc w:val="left"/>
        <w:rPr>
          <w:b/>
          <w:szCs w:val="22"/>
        </w:rPr>
      </w:pPr>
      <w:r w:rsidRPr="00D567ED">
        <w:rPr>
          <w:b/>
          <w:szCs w:val="22"/>
        </w:rPr>
        <w:t xml:space="preserve"> </w:t>
      </w:r>
      <w:r w:rsidR="002C4604" w:rsidRPr="00D567ED">
        <w:rPr>
          <w:b/>
          <w:szCs w:val="22"/>
        </w:rPr>
        <w:t>SAS ADMINISTRATOR AND ESC OP</w:t>
      </w:r>
      <w:r w:rsidR="00E05623">
        <w:rPr>
          <w:b/>
          <w:szCs w:val="22"/>
        </w:rPr>
        <w:t xml:space="preserve">ERATOR </w:t>
      </w:r>
      <w:r w:rsidR="000318AD">
        <w:rPr>
          <w:b/>
          <w:szCs w:val="22"/>
        </w:rPr>
        <w:t xml:space="preserve">PROPOSAL </w:t>
      </w:r>
      <w:r w:rsidR="00E05623">
        <w:rPr>
          <w:b/>
          <w:szCs w:val="22"/>
        </w:rPr>
        <w:t xml:space="preserve">AND APPROVAL </w:t>
      </w:r>
      <w:r w:rsidR="002C4604" w:rsidRPr="00D567ED">
        <w:rPr>
          <w:b/>
          <w:szCs w:val="22"/>
        </w:rPr>
        <w:t>PROCESS</w:t>
      </w:r>
    </w:p>
    <w:p w:rsidR="00735DC5" w:rsidRDefault="00B05BBB" w:rsidP="00B05BBB">
      <w:pPr>
        <w:suppressAutoHyphens/>
        <w:ind w:firstLine="360"/>
        <w:jc w:val="left"/>
        <w:rPr>
          <w:szCs w:val="22"/>
        </w:rPr>
      </w:pPr>
      <w:r w:rsidRPr="00D567ED">
        <w:rPr>
          <w:szCs w:val="22"/>
        </w:rPr>
        <w:t xml:space="preserve">SAS Administrator proposals must describe in detail how the </w:t>
      </w:r>
      <w:r w:rsidR="000318AD">
        <w:rPr>
          <w:szCs w:val="22"/>
        </w:rPr>
        <w:t>prospective SAS Administrator</w:t>
      </w:r>
      <w:r w:rsidRPr="00D567ED">
        <w:rPr>
          <w:szCs w:val="22"/>
        </w:rPr>
        <w:t xml:space="preserve"> will comply with the requirements and core functions described in Part 96, subpart F of the Commission’s rules.</w:t>
      </w:r>
      <w:r w:rsidRPr="00D567ED">
        <w:rPr>
          <w:rStyle w:val="FootnoteReference"/>
          <w:sz w:val="22"/>
          <w:szCs w:val="22"/>
        </w:rPr>
        <w:footnoteReference w:id="23"/>
      </w:r>
      <w:r w:rsidRPr="00D567ED">
        <w:rPr>
          <w:szCs w:val="22"/>
        </w:rPr>
        <w:t xml:space="preserve">  </w:t>
      </w:r>
      <w:r w:rsidR="00E71239">
        <w:rPr>
          <w:szCs w:val="22"/>
        </w:rPr>
        <w:t>ESC operat</w:t>
      </w:r>
      <w:r w:rsidR="000318AD">
        <w:rPr>
          <w:szCs w:val="22"/>
        </w:rPr>
        <w:t>or proposals</w:t>
      </w:r>
      <w:r w:rsidRPr="00D567ED">
        <w:rPr>
          <w:szCs w:val="22"/>
        </w:rPr>
        <w:t xml:space="preserve"> must describe in detail how the </w:t>
      </w:r>
      <w:r w:rsidR="000318AD">
        <w:rPr>
          <w:szCs w:val="22"/>
        </w:rPr>
        <w:t xml:space="preserve">prospective operator </w:t>
      </w:r>
      <w:r w:rsidRPr="00D567ED">
        <w:rPr>
          <w:szCs w:val="22"/>
        </w:rPr>
        <w:t>will comply with the requirements and core functions described in Part 96, subpart G</w:t>
      </w:r>
      <w:r w:rsidR="005A7266">
        <w:rPr>
          <w:szCs w:val="22"/>
        </w:rPr>
        <w:t xml:space="preserve"> of the Commission’s rules</w:t>
      </w:r>
      <w:r w:rsidRPr="00D567ED">
        <w:rPr>
          <w:szCs w:val="22"/>
        </w:rPr>
        <w:t>.</w:t>
      </w:r>
      <w:r w:rsidRPr="00D567ED">
        <w:rPr>
          <w:rStyle w:val="FootnoteReference"/>
          <w:sz w:val="22"/>
          <w:szCs w:val="22"/>
        </w:rPr>
        <w:footnoteReference w:id="24"/>
      </w:r>
      <w:r w:rsidRPr="00D567ED">
        <w:rPr>
          <w:szCs w:val="22"/>
        </w:rPr>
        <w:t xml:space="preserve">  All </w:t>
      </w:r>
      <w:r w:rsidR="000318AD">
        <w:rPr>
          <w:szCs w:val="22"/>
        </w:rPr>
        <w:t>prospective SAS Administrators and ESC operators must</w:t>
      </w:r>
      <w:r w:rsidRPr="00D567ED">
        <w:rPr>
          <w:szCs w:val="22"/>
        </w:rPr>
        <w:t>, at a minimum, demonstrate their intent and ability to comply with Commission rules and demonstrate their technical qualifications.</w:t>
      </w:r>
      <w:r w:rsidRPr="00D567ED">
        <w:rPr>
          <w:rStyle w:val="FootnoteReference"/>
          <w:sz w:val="22"/>
          <w:szCs w:val="22"/>
        </w:rPr>
        <w:footnoteReference w:id="25"/>
      </w:r>
      <w:r w:rsidRPr="00D567ED">
        <w:rPr>
          <w:szCs w:val="22"/>
        </w:rPr>
        <w:t xml:space="preserve">  </w:t>
      </w:r>
      <w:r w:rsidR="000318AD">
        <w:rPr>
          <w:szCs w:val="22"/>
        </w:rPr>
        <w:t>Parties</w:t>
      </w:r>
      <w:r w:rsidR="000318AD" w:rsidRPr="00D567ED">
        <w:rPr>
          <w:szCs w:val="22"/>
        </w:rPr>
        <w:t xml:space="preserve"> </w:t>
      </w:r>
      <w:r w:rsidRPr="00D567ED">
        <w:rPr>
          <w:szCs w:val="22"/>
        </w:rPr>
        <w:t xml:space="preserve">may submit one filing for both SAS Administrator and </w:t>
      </w:r>
      <w:r w:rsidR="00E71239">
        <w:rPr>
          <w:szCs w:val="22"/>
        </w:rPr>
        <w:t>ESC operator</w:t>
      </w:r>
      <w:r w:rsidRPr="00D567ED">
        <w:rPr>
          <w:szCs w:val="22"/>
        </w:rPr>
        <w:t xml:space="preserve"> but the filing must clearly delineate how the</w:t>
      </w:r>
      <w:r w:rsidR="000318AD">
        <w:rPr>
          <w:szCs w:val="22"/>
        </w:rPr>
        <w:t xml:space="preserve"> system </w:t>
      </w:r>
      <w:r w:rsidRPr="00D567ED">
        <w:rPr>
          <w:szCs w:val="22"/>
        </w:rPr>
        <w:t>will comply with the requirements for each separate role</w:t>
      </w:r>
      <w:r w:rsidR="003E46C7">
        <w:rPr>
          <w:szCs w:val="22"/>
        </w:rPr>
        <w:t>, and how to address any potential conflicts of interest between the two functions</w:t>
      </w:r>
      <w:r w:rsidRPr="00D567ED">
        <w:rPr>
          <w:szCs w:val="22"/>
        </w:rPr>
        <w:t>.</w:t>
      </w:r>
      <w:r w:rsidRPr="00D567ED">
        <w:rPr>
          <w:rStyle w:val="FootnoteReference"/>
          <w:sz w:val="22"/>
          <w:szCs w:val="22"/>
        </w:rPr>
        <w:footnoteReference w:id="26"/>
      </w:r>
      <w:r w:rsidR="006B7A59">
        <w:rPr>
          <w:szCs w:val="22"/>
        </w:rPr>
        <w:t xml:space="preserve">  In addition, we note that the Commission expects that “</w:t>
      </w:r>
      <w:r w:rsidR="006B7A59" w:rsidRPr="00BE56C8">
        <w:rPr>
          <w:szCs w:val="22"/>
        </w:rPr>
        <w:t>stakeholders will work collaboratively to develop standards, procedures, and industry best practices in several key areas, including SAS coordination and information exchange, communications between CBSDs and SASs, and information security.”</w:t>
      </w:r>
      <w:r w:rsidR="006B7A59" w:rsidRPr="00BE56C8">
        <w:rPr>
          <w:rStyle w:val="FootnoteReference"/>
          <w:szCs w:val="22"/>
        </w:rPr>
        <w:footnoteReference w:id="27"/>
      </w:r>
      <w:r w:rsidR="006B7A59">
        <w:rPr>
          <w:szCs w:val="22"/>
        </w:rPr>
        <w:t xml:space="preserve">  As such, we will give due consideration to responses that reflect the type of collaboration endorsed by the Commission.</w:t>
      </w:r>
    </w:p>
    <w:p w:rsidR="00735DC5" w:rsidRDefault="00735DC5" w:rsidP="00B05BBB">
      <w:pPr>
        <w:suppressAutoHyphens/>
        <w:ind w:firstLine="360"/>
        <w:jc w:val="left"/>
        <w:rPr>
          <w:szCs w:val="22"/>
        </w:rPr>
      </w:pPr>
    </w:p>
    <w:p w:rsidR="00B05BBB" w:rsidRPr="00D567ED" w:rsidRDefault="00E71B6D" w:rsidP="003F0BD8">
      <w:pPr>
        <w:suppressAutoHyphens/>
        <w:jc w:val="left"/>
        <w:rPr>
          <w:szCs w:val="22"/>
        </w:rPr>
      </w:pPr>
      <w:r>
        <w:rPr>
          <w:szCs w:val="22"/>
        </w:rPr>
        <w:t>All p</w:t>
      </w:r>
      <w:r w:rsidR="00B05BBB" w:rsidRPr="00D567ED">
        <w:rPr>
          <w:szCs w:val="22"/>
        </w:rPr>
        <w:t>roposals must</w:t>
      </w:r>
      <w:r w:rsidR="00925682" w:rsidRPr="00D567ED">
        <w:rPr>
          <w:szCs w:val="22"/>
        </w:rPr>
        <w:t xml:space="preserve"> </w:t>
      </w:r>
      <w:r w:rsidR="002C55D1">
        <w:rPr>
          <w:szCs w:val="22"/>
        </w:rPr>
        <w:t xml:space="preserve">at a minimum </w:t>
      </w:r>
      <w:r w:rsidR="00B05BBB" w:rsidRPr="00D567ED">
        <w:rPr>
          <w:szCs w:val="22"/>
        </w:rPr>
        <w:t>in</w:t>
      </w:r>
      <w:r w:rsidR="00925682" w:rsidRPr="00D567ED">
        <w:rPr>
          <w:szCs w:val="22"/>
        </w:rPr>
        <w:t>clude the following information:</w:t>
      </w:r>
    </w:p>
    <w:p w:rsidR="00B05BBB" w:rsidRPr="00D567ED" w:rsidRDefault="00B05BBB" w:rsidP="00D567ED">
      <w:pPr>
        <w:suppressAutoHyphens/>
        <w:jc w:val="left"/>
        <w:rPr>
          <w:szCs w:val="22"/>
        </w:rPr>
      </w:pPr>
    </w:p>
    <w:p w:rsidR="00067ADE" w:rsidRPr="00D567ED" w:rsidRDefault="00292C06" w:rsidP="00067ADE">
      <w:pPr>
        <w:numPr>
          <w:ilvl w:val="0"/>
          <w:numId w:val="45"/>
        </w:numPr>
        <w:suppressAutoHyphens/>
        <w:jc w:val="left"/>
        <w:rPr>
          <w:szCs w:val="22"/>
        </w:rPr>
      </w:pPr>
      <w:r>
        <w:rPr>
          <w:szCs w:val="22"/>
        </w:rPr>
        <w:t>A</w:t>
      </w:r>
      <w:r w:rsidR="00067ADE">
        <w:rPr>
          <w:szCs w:val="22"/>
        </w:rPr>
        <w:t xml:space="preserve"> detailed description of</w:t>
      </w:r>
      <w:r w:rsidR="00067ADE" w:rsidRPr="00D567ED">
        <w:rPr>
          <w:szCs w:val="22"/>
        </w:rPr>
        <w:t xml:space="preserve"> the scope of the functions that </w:t>
      </w:r>
      <w:r w:rsidR="00235690">
        <w:rPr>
          <w:szCs w:val="22"/>
        </w:rPr>
        <w:t>the SAS and/or ESC</w:t>
      </w:r>
      <w:r w:rsidR="00067ADE" w:rsidRPr="00D567ED">
        <w:rPr>
          <w:szCs w:val="22"/>
        </w:rPr>
        <w:t xml:space="preserve"> </w:t>
      </w:r>
      <w:r w:rsidR="00085192">
        <w:rPr>
          <w:szCs w:val="22"/>
        </w:rPr>
        <w:t xml:space="preserve">would </w:t>
      </w:r>
      <w:r w:rsidR="00085192" w:rsidRPr="00D567ED">
        <w:rPr>
          <w:szCs w:val="22"/>
        </w:rPr>
        <w:t>perform</w:t>
      </w:r>
      <w:r w:rsidR="00067ADE" w:rsidRPr="00D567ED">
        <w:rPr>
          <w:szCs w:val="22"/>
        </w:rPr>
        <w:t xml:space="preserve">. </w:t>
      </w:r>
    </w:p>
    <w:p w:rsidR="00B741B0" w:rsidRPr="00E05623" w:rsidRDefault="00735DC5" w:rsidP="00067ADE">
      <w:pPr>
        <w:numPr>
          <w:ilvl w:val="0"/>
          <w:numId w:val="45"/>
        </w:numPr>
        <w:suppressAutoHyphens/>
        <w:jc w:val="left"/>
        <w:rPr>
          <w:szCs w:val="22"/>
        </w:rPr>
      </w:pPr>
      <w:r>
        <w:rPr>
          <w:szCs w:val="22"/>
        </w:rPr>
        <w:t>A demonstration that the</w:t>
      </w:r>
      <w:r w:rsidR="000318AD">
        <w:rPr>
          <w:szCs w:val="22"/>
        </w:rPr>
        <w:t xml:space="preserve"> prospective SAS Administrator or ESC operator</w:t>
      </w:r>
      <w:r w:rsidR="002E50FB">
        <w:rPr>
          <w:szCs w:val="22"/>
        </w:rPr>
        <w:t xml:space="preserve"> </w:t>
      </w:r>
      <w:r w:rsidR="00B05BBB" w:rsidRPr="00E05623">
        <w:rPr>
          <w:szCs w:val="22"/>
        </w:rPr>
        <w:t xml:space="preserve">possesses sufficient technical expertise to </w:t>
      </w:r>
      <w:r w:rsidR="000318AD">
        <w:rPr>
          <w:szCs w:val="22"/>
        </w:rPr>
        <w:t>operate</w:t>
      </w:r>
      <w:r w:rsidR="000318AD" w:rsidRPr="00E05623">
        <w:rPr>
          <w:szCs w:val="22"/>
        </w:rPr>
        <w:t xml:space="preserve"> </w:t>
      </w:r>
      <w:r w:rsidR="00B05BBB" w:rsidRPr="00E05623">
        <w:rPr>
          <w:szCs w:val="22"/>
        </w:rPr>
        <w:t>a</w:t>
      </w:r>
      <w:r w:rsidR="00B741B0" w:rsidRPr="00E05623">
        <w:rPr>
          <w:szCs w:val="22"/>
        </w:rPr>
        <w:t>n SAS and/or ESC</w:t>
      </w:r>
      <w:r w:rsidR="005D07FC">
        <w:rPr>
          <w:szCs w:val="22"/>
        </w:rPr>
        <w:t>, including the qualifications of key personnel who will be responsible for operating and maintaining the SAS and/or ESC</w:t>
      </w:r>
      <w:r w:rsidR="00B741B0" w:rsidRPr="00E05623">
        <w:rPr>
          <w:szCs w:val="22"/>
        </w:rPr>
        <w:t>.</w:t>
      </w:r>
    </w:p>
    <w:p w:rsidR="00B741B0" w:rsidRPr="00D567ED" w:rsidRDefault="00B741B0" w:rsidP="00067ADE">
      <w:pPr>
        <w:numPr>
          <w:ilvl w:val="0"/>
          <w:numId w:val="45"/>
        </w:numPr>
        <w:suppressAutoHyphens/>
        <w:jc w:val="left"/>
        <w:rPr>
          <w:szCs w:val="22"/>
        </w:rPr>
      </w:pPr>
      <w:r w:rsidRPr="00D567ED">
        <w:rPr>
          <w:szCs w:val="22"/>
        </w:rPr>
        <w:t xml:space="preserve">The </w:t>
      </w:r>
      <w:r w:rsidR="00B93AC6">
        <w:rPr>
          <w:szCs w:val="22"/>
        </w:rPr>
        <w:t xml:space="preserve">prospective SAS Administrator or ESC operator </w:t>
      </w:r>
      <w:r w:rsidR="00B05BBB" w:rsidRPr="00D567ED">
        <w:rPr>
          <w:szCs w:val="22"/>
        </w:rPr>
        <w:t xml:space="preserve">must demonstrate that it </w:t>
      </w:r>
      <w:r w:rsidR="00E27802">
        <w:rPr>
          <w:szCs w:val="22"/>
        </w:rPr>
        <w:t xml:space="preserve">is financially capable of operating </w:t>
      </w:r>
      <w:r w:rsidR="00B05BBB" w:rsidRPr="00D567ED">
        <w:rPr>
          <w:szCs w:val="22"/>
        </w:rPr>
        <w:t>a</w:t>
      </w:r>
      <w:r w:rsidRPr="00D567ED">
        <w:rPr>
          <w:szCs w:val="22"/>
        </w:rPr>
        <w:t>n SAS and/or ESC</w:t>
      </w:r>
      <w:r w:rsidR="0088371C">
        <w:rPr>
          <w:szCs w:val="22"/>
        </w:rPr>
        <w:t xml:space="preserve"> for a five year term</w:t>
      </w:r>
      <w:r w:rsidR="00B05BBB" w:rsidRPr="00D567ED">
        <w:rPr>
          <w:szCs w:val="22"/>
        </w:rPr>
        <w:t xml:space="preserve">. </w:t>
      </w:r>
      <w:r w:rsidR="005A7266">
        <w:rPr>
          <w:szCs w:val="22"/>
        </w:rPr>
        <w:t xml:space="preserve"> </w:t>
      </w:r>
      <w:r w:rsidR="00292C06">
        <w:rPr>
          <w:szCs w:val="22"/>
        </w:rPr>
        <w:t>The proposal</w:t>
      </w:r>
      <w:r w:rsidR="004A612C">
        <w:rPr>
          <w:szCs w:val="22"/>
        </w:rPr>
        <w:t xml:space="preserve"> must </w:t>
      </w:r>
      <w:r w:rsidR="0088371C">
        <w:rPr>
          <w:szCs w:val="22"/>
        </w:rPr>
        <w:t xml:space="preserve">include a description of the prospective SAS Administrator or ESC operator’s </w:t>
      </w:r>
      <w:r w:rsidR="004A612C">
        <w:rPr>
          <w:szCs w:val="22"/>
        </w:rPr>
        <w:t>business structure including ownership information</w:t>
      </w:r>
      <w:r w:rsidR="0088371C">
        <w:rPr>
          <w:szCs w:val="22"/>
        </w:rPr>
        <w:t xml:space="preserve">.  </w:t>
      </w:r>
      <w:r w:rsidR="00B05BBB" w:rsidRPr="00D567ED">
        <w:rPr>
          <w:szCs w:val="22"/>
        </w:rPr>
        <w:t xml:space="preserve">To the extent that </w:t>
      </w:r>
      <w:r w:rsidRPr="00D567ED">
        <w:rPr>
          <w:szCs w:val="22"/>
        </w:rPr>
        <w:t>the proponent will rely on fees</w:t>
      </w:r>
      <w:r w:rsidR="00E27802">
        <w:rPr>
          <w:szCs w:val="22"/>
        </w:rPr>
        <w:t xml:space="preserve"> to support its operations</w:t>
      </w:r>
      <w:r w:rsidRPr="00D567ED">
        <w:rPr>
          <w:szCs w:val="22"/>
        </w:rPr>
        <w:t xml:space="preserve">, </w:t>
      </w:r>
      <w:r w:rsidR="00B05BBB" w:rsidRPr="00D567ED">
        <w:rPr>
          <w:szCs w:val="22"/>
        </w:rPr>
        <w:t xml:space="preserve">the proposal should </w:t>
      </w:r>
      <w:r w:rsidR="00292C06">
        <w:rPr>
          <w:szCs w:val="22"/>
        </w:rPr>
        <w:t xml:space="preserve">also </w:t>
      </w:r>
      <w:r w:rsidR="00B05BBB" w:rsidRPr="00D567ED">
        <w:rPr>
          <w:szCs w:val="22"/>
        </w:rPr>
        <w:t>describe the fee collection process</w:t>
      </w:r>
      <w:r w:rsidRPr="00D567ED">
        <w:rPr>
          <w:szCs w:val="22"/>
        </w:rPr>
        <w:t xml:space="preserve"> and the entities </w:t>
      </w:r>
      <w:r w:rsidR="008F5902">
        <w:rPr>
          <w:szCs w:val="22"/>
        </w:rPr>
        <w:t xml:space="preserve">from which the </w:t>
      </w:r>
      <w:r w:rsidRPr="00D567ED">
        <w:rPr>
          <w:szCs w:val="22"/>
        </w:rPr>
        <w:t>fe</w:t>
      </w:r>
      <w:r w:rsidR="00235690">
        <w:rPr>
          <w:szCs w:val="22"/>
        </w:rPr>
        <w:t>e</w:t>
      </w:r>
      <w:r w:rsidRPr="00D567ED">
        <w:rPr>
          <w:szCs w:val="22"/>
        </w:rPr>
        <w:t>s will be collected</w:t>
      </w:r>
      <w:r w:rsidR="00B05BBB" w:rsidRPr="00D567ED">
        <w:rPr>
          <w:szCs w:val="22"/>
        </w:rPr>
        <w:t xml:space="preserve">. </w:t>
      </w:r>
    </w:p>
    <w:p w:rsidR="00925682" w:rsidRPr="00D567ED" w:rsidRDefault="00735DC5" w:rsidP="00643CBD">
      <w:pPr>
        <w:widowControl/>
        <w:numPr>
          <w:ilvl w:val="0"/>
          <w:numId w:val="45"/>
        </w:numPr>
        <w:suppressAutoHyphens/>
        <w:jc w:val="left"/>
        <w:rPr>
          <w:szCs w:val="22"/>
        </w:rPr>
      </w:pPr>
      <w:r>
        <w:rPr>
          <w:szCs w:val="22"/>
        </w:rPr>
        <w:t>A description of</w:t>
      </w:r>
      <w:r w:rsidR="00925682" w:rsidRPr="00D567ED">
        <w:rPr>
          <w:szCs w:val="22"/>
        </w:rPr>
        <w:t xml:space="preserve"> how data will be securely communicated between the SAS and its associated ESC and how quickly </w:t>
      </w:r>
      <w:r w:rsidR="00956518">
        <w:rPr>
          <w:szCs w:val="22"/>
        </w:rPr>
        <w:t xml:space="preserve">and reliably </w:t>
      </w:r>
      <w:r w:rsidR="00925682" w:rsidRPr="00D567ED">
        <w:rPr>
          <w:szCs w:val="22"/>
        </w:rPr>
        <w:t>these communications will be accomplished.</w:t>
      </w:r>
    </w:p>
    <w:p w:rsidR="00B741B0" w:rsidRDefault="00735DC5" w:rsidP="00067ADE">
      <w:pPr>
        <w:numPr>
          <w:ilvl w:val="0"/>
          <w:numId w:val="45"/>
        </w:numPr>
        <w:suppressAutoHyphens/>
        <w:jc w:val="left"/>
        <w:rPr>
          <w:szCs w:val="22"/>
        </w:rPr>
      </w:pPr>
      <w:r>
        <w:rPr>
          <w:szCs w:val="22"/>
        </w:rPr>
        <w:t>Technical</w:t>
      </w:r>
      <w:r w:rsidR="00B05BBB" w:rsidRPr="00D567ED">
        <w:rPr>
          <w:szCs w:val="22"/>
        </w:rPr>
        <w:t xml:space="preserve"> diagrams showing the architecture of the </w:t>
      </w:r>
      <w:r w:rsidR="00925682" w:rsidRPr="00D567ED">
        <w:rPr>
          <w:szCs w:val="22"/>
        </w:rPr>
        <w:t>SAS and/or ESC</w:t>
      </w:r>
      <w:r w:rsidR="00B05BBB" w:rsidRPr="00D567ED">
        <w:rPr>
          <w:szCs w:val="22"/>
        </w:rPr>
        <w:t xml:space="preserve"> and a detailed description of how each function operates and how each function interac</w:t>
      </w:r>
      <w:r w:rsidR="00B741B0" w:rsidRPr="00D567ED">
        <w:rPr>
          <w:szCs w:val="22"/>
        </w:rPr>
        <w:t>ts with the other functions.</w:t>
      </w:r>
    </w:p>
    <w:p w:rsidR="00735DC5" w:rsidRDefault="00C376DF" w:rsidP="00E9714A">
      <w:pPr>
        <w:numPr>
          <w:ilvl w:val="0"/>
          <w:numId w:val="45"/>
        </w:numPr>
        <w:suppressAutoHyphens/>
        <w:jc w:val="left"/>
        <w:rPr>
          <w:szCs w:val="22"/>
        </w:rPr>
      </w:pPr>
      <w:r w:rsidRPr="00E83216">
        <w:rPr>
          <w:szCs w:val="22"/>
        </w:rPr>
        <w:t xml:space="preserve">A description of the propagation model and any other assumptions that </w:t>
      </w:r>
      <w:r w:rsidR="009817EB">
        <w:rPr>
          <w:szCs w:val="22"/>
        </w:rPr>
        <w:t xml:space="preserve">the </w:t>
      </w:r>
      <w:r w:rsidR="00B93AC6">
        <w:rPr>
          <w:szCs w:val="22"/>
        </w:rPr>
        <w:t>prospective SAS Administrator or ESC operator</w:t>
      </w:r>
      <w:r w:rsidR="009817EB">
        <w:rPr>
          <w:szCs w:val="22"/>
        </w:rPr>
        <w:t xml:space="preserve"> proposes to use </w:t>
      </w:r>
      <w:r w:rsidRPr="00E83216">
        <w:rPr>
          <w:szCs w:val="22"/>
        </w:rPr>
        <w:t>to model operations and facilitate coordination in the band.</w:t>
      </w:r>
    </w:p>
    <w:p w:rsidR="00B05280" w:rsidRPr="00E9714A" w:rsidRDefault="00B05280" w:rsidP="00E9714A">
      <w:pPr>
        <w:numPr>
          <w:ilvl w:val="0"/>
          <w:numId w:val="45"/>
        </w:numPr>
        <w:suppressAutoHyphens/>
        <w:jc w:val="left"/>
        <w:rPr>
          <w:szCs w:val="22"/>
        </w:rPr>
      </w:pPr>
      <w:r>
        <w:rPr>
          <w:szCs w:val="22"/>
        </w:rPr>
        <w:t>A description of the methods that will be used to update software and firmware and to expeditiously identify and address security vulnerabilities.</w:t>
      </w:r>
    </w:p>
    <w:p w:rsidR="00EC65A1" w:rsidRPr="00EC65A1" w:rsidRDefault="00EC65A1" w:rsidP="00EC65A1">
      <w:pPr>
        <w:numPr>
          <w:ilvl w:val="0"/>
          <w:numId w:val="45"/>
        </w:numPr>
        <w:suppressAutoHyphens/>
        <w:jc w:val="left"/>
        <w:rPr>
          <w:szCs w:val="22"/>
        </w:rPr>
      </w:pPr>
      <w:r>
        <w:rPr>
          <w:szCs w:val="22"/>
        </w:rPr>
        <w:t xml:space="preserve">An </w:t>
      </w:r>
      <w:r w:rsidRPr="00E05623">
        <w:rPr>
          <w:szCs w:val="22"/>
        </w:rPr>
        <w:t>affirm</w:t>
      </w:r>
      <w:r>
        <w:rPr>
          <w:szCs w:val="22"/>
        </w:rPr>
        <w:t>ation</w:t>
      </w:r>
      <w:r w:rsidRPr="00E05623">
        <w:rPr>
          <w:szCs w:val="22"/>
        </w:rPr>
        <w:t xml:space="preserve"> that the </w:t>
      </w:r>
      <w:r w:rsidR="00956518">
        <w:rPr>
          <w:szCs w:val="22"/>
        </w:rPr>
        <w:t xml:space="preserve">prospective </w:t>
      </w:r>
      <w:r w:rsidRPr="00E05623">
        <w:rPr>
          <w:szCs w:val="22"/>
        </w:rPr>
        <w:t xml:space="preserve">SAS </w:t>
      </w:r>
      <w:r w:rsidR="00956518">
        <w:rPr>
          <w:szCs w:val="22"/>
        </w:rPr>
        <w:t xml:space="preserve">Administrator </w:t>
      </w:r>
      <w:r w:rsidRPr="00E05623">
        <w:rPr>
          <w:szCs w:val="22"/>
        </w:rPr>
        <w:t>and/or ESC</w:t>
      </w:r>
      <w:r w:rsidR="00956518">
        <w:rPr>
          <w:szCs w:val="22"/>
        </w:rPr>
        <w:t xml:space="preserve"> operator</w:t>
      </w:r>
      <w:r w:rsidRPr="00E05623">
        <w:rPr>
          <w:szCs w:val="22"/>
        </w:rPr>
        <w:t xml:space="preserve"> </w:t>
      </w:r>
      <w:r w:rsidR="00956518">
        <w:rPr>
          <w:szCs w:val="22"/>
        </w:rPr>
        <w:t xml:space="preserve">(and its respective SAS and/or ESC) </w:t>
      </w:r>
      <w:r w:rsidRPr="00E05623">
        <w:rPr>
          <w:szCs w:val="22"/>
        </w:rPr>
        <w:t>will comply with all of the applicable rules</w:t>
      </w:r>
      <w:r w:rsidR="002C55D1">
        <w:rPr>
          <w:szCs w:val="22"/>
        </w:rPr>
        <w:t xml:space="preserve"> as well as applicable enforcement mechanisms and procedures</w:t>
      </w:r>
      <w:r w:rsidRPr="00E05623">
        <w:rPr>
          <w:szCs w:val="22"/>
        </w:rPr>
        <w:t>.</w:t>
      </w:r>
    </w:p>
    <w:p w:rsidR="003900A2" w:rsidRPr="00D567ED" w:rsidRDefault="003900A2" w:rsidP="003900A2">
      <w:pPr>
        <w:suppressAutoHyphens/>
        <w:jc w:val="left"/>
        <w:rPr>
          <w:szCs w:val="22"/>
        </w:rPr>
      </w:pPr>
    </w:p>
    <w:p w:rsidR="003900A2" w:rsidRPr="00D567ED" w:rsidRDefault="003900A2" w:rsidP="003900A2">
      <w:pPr>
        <w:suppressAutoHyphens/>
        <w:jc w:val="left"/>
        <w:rPr>
          <w:szCs w:val="22"/>
        </w:rPr>
      </w:pPr>
      <w:r w:rsidRPr="00D567ED">
        <w:rPr>
          <w:szCs w:val="22"/>
        </w:rPr>
        <w:t xml:space="preserve">SAS </w:t>
      </w:r>
      <w:r w:rsidR="002D30A5" w:rsidRPr="00D567ED">
        <w:rPr>
          <w:szCs w:val="22"/>
        </w:rPr>
        <w:t>proposals</w:t>
      </w:r>
      <w:r w:rsidRPr="00D567ED">
        <w:rPr>
          <w:szCs w:val="22"/>
        </w:rPr>
        <w:t xml:space="preserve"> must also provide the following information:</w:t>
      </w:r>
    </w:p>
    <w:p w:rsidR="003900A2" w:rsidRPr="00D567ED" w:rsidRDefault="003900A2" w:rsidP="003900A2">
      <w:pPr>
        <w:suppressAutoHyphens/>
        <w:jc w:val="left"/>
        <w:rPr>
          <w:szCs w:val="22"/>
        </w:rPr>
      </w:pPr>
    </w:p>
    <w:p w:rsidR="002E7D9C" w:rsidRDefault="009817EB" w:rsidP="002E7D9C">
      <w:pPr>
        <w:numPr>
          <w:ilvl w:val="0"/>
          <w:numId w:val="43"/>
        </w:numPr>
        <w:rPr>
          <w:szCs w:val="22"/>
        </w:rPr>
      </w:pPr>
      <w:r>
        <w:rPr>
          <w:szCs w:val="22"/>
        </w:rPr>
        <w:t>A detailed description of</w:t>
      </w:r>
      <w:r w:rsidR="002E7D9C" w:rsidRPr="00EB1BEC">
        <w:rPr>
          <w:szCs w:val="22"/>
        </w:rPr>
        <w:t xml:space="preserve"> how </w:t>
      </w:r>
      <w:r>
        <w:rPr>
          <w:szCs w:val="22"/>
        </w:rPr>
        <w:t xml:space="preserve">the SAS </w:t>
      </w:r>
      <w:r w:rsidR="002E7D9C">
        <w:rPr>
          <w:szCs w:val="22"/>
        </w:rPr>
        <w:t>will retain</w:t>
      </w:r>
      <w:r w:rsidR="00513CBE">
        <w:rPr>
          <w:szCs w:val="22"/>
        </w:rPr>
        <w:t xml:space="preserve">, </w:t>
      </w:r>
      <w:r w:rsidR="002E7D9C">
        <w:rPr>
          <w:szCs w:val="22"/>
        </w:rPr>
        <w:t>secure</w:t>
      </w:r>
      <w:r w:rsidR="00513CBE">
        <w:rPr>
          <w:szCs w:val="22"/>
        </w:rPr>
        <w:t>, and verify</w:t>
      </w:r>
      <w:r w:rsidR="002E7D9C">
        <w:rPr>
          <w:szCs w:val="22"/>
        </w:rPr>
        <w:t xml:space="preserve"> information from CBSDs</w:t>
      </w:r>
      <w:r w:rsidR="00513CBE">
        <w:rPr>
          <w:szCs w:val="22"/>
        </w:rPr>
        <w:t xml:space="preserve"> (including location data)</w:t>
      </w:r>
      <w:r w:rsidR="002E7D9C">
        <w:rPr>
          <w:szCs w:val="22"/>
        </w:rPr>
        <w:t xml:space="preserve">, licensees, </w:t>
      </w:r>
      <w:r w:rsidR="00956518">
        <w:rPr>
          <w:szCs w:val="22"/>
        </w:rPr>
        <w:t xml:space="preserve">associated ESCs, </w:t>
      </w:r>
      <w:r w:rsidR="002E7D9C">
        <w:rPr>
          <w:szCs w:val="22"/>
        </w:rPr>
        <w:t>and other SASs.</w:t>
      </w:r>
    </w:p>
    <w:p w:rsidR="00B93AC6" w:rsidRPr="00B93AC6" w:rsidRDefault="00B93AC6" w:rsidP="00B93AC6">
      <w:pPr>
        <w:numPr>
          <w:ilvl w:val="0"/>
          <w:numId w:val="43"/>
        </w:numPr>
        <w:rPr>
          <w:szCs w:val="22"/>
        </w:rPr>
      </w:pPr>
      <w:r>
        <w:rPr>
          <w:szCs w:val="22"/>
        </w:rPr>
        <w:t>A demonstration that the SAS will be capable of resolving</w:t>
      </w:r>
      <w:r w:rsidRPr="006F42BB">
        <w:rPr>
          <w:szCs w:val="22"/>
        </w:rPr>
        <w:t xml:space="preserve"> various sources </w:t>
      </w:r>
      <w:r>
        <w:rPr>
          <w:szCs w:val="22"/>
        </w:rPr>
        <w:t>of interference between and among Citizens Broadband Radio Service users and/or Incumbent users.</w:t>
      </w:r>
    </w:p>
    <w:p w:rsidR="002E7D9C" w:rsidRDefault="002E7D9C" w:rsidP="00D567ED">
      <w:pPr>
        <w:numPr>
          <w:ilvl w:val="0"/>
          <w:numId w:val="43"/>
        </w:numPr>
        <w:suppressAutoHyphens/>
        <w:jc w:val="left"/>
        <w:rPr>
          <w:szCs w:val="22"/>
        </w:rPr>
      </w:pPr>
      <w:r>
        <w:rPr>
          <w:szCs w:val="22"/>
        </w:rPr>
        <w:t>A description of how the SAS will ensure that non-federal FSS earth stations and grandfathered 3650-3700 MH</w:t>
      </w:r>
      <w:r w:rsidR="005A7266">
        <w:rPr>
          <w:szCs w:val="22"/>
        </w:rPr>
        <w:t>z</w:t>
      </w:r>
      <w:r>
        <w:rPr>
          <w:szCs w:val="22"/>
        </w:rPr>
        <w:t xml:space="preserve"> licensees are protected from harmful interference consistent with the rules.</w:t>
      </w:r>
    </w:p>
    <w:p w:rsidR="002E7D9C" w:rsidRPr="002E7D9C" w:rsidRDefault="002E7D9C" w:rsidP="002E7D9C">
      <w:pPr>
        <w:numPr>
          <w:ilvl w:val="0"/>
          <w:numId w:val="43"/>
        </w:numPr>
        <w:suppressAutoHyphens/>
        <w:jc w:val="left"/>
        <w:rPr>
          <w:szCs w:val="22"/>
        </w:rPr>
      </w:pPr>
      <w:r>
        <w:rPr>
          <w:szCs w:val="22"/>
        </w:rPr>
        <w:t>A description of</w:t>
      </w:r>
      <w:r w:rsidRPr="00D567ED">
        <w:rPr>
          <w:szCs w:val="22"/>
        </w:rPr>
        <w:t xml:space="preserve"> how </w:t>
      </w:r>
      <w:r>
        <w:rPr>
          <w:szCs w:val="22"/>
        </w:rPr>
        <w:t>coordination will be effectuated (</w:t>
      </w:r>
      <w:r>
        <w:rPr>
          <w:i/>
          <w:szCs w:val="22"/>
        </w:rPr>
        <w:t>e.g.</w:t>
      </w:r>
      <w:r>
        <w:rPr>
          <w:szCs w:val="22"/>
        </w:rPr>
        <w:t>, through data synchronization)</w:t>
      </w:r>
      <w:r w:rsidRPr="00D567ED">
        <w:rPr>
          <w:szCs w:val="22"/>
        </w:rPr>
        <w:t xml:space="preserve"> between multiple SASs</w:t>
      </w:r>
      <w:r>
        <w:rPr>
          <w:szCs w:val="22"/>
        </w:rPr>
        <w:t xml:space="preserve">, </w:t>
      </w:r>
      <w:r w:rsidRPr="00D567ED">
        <w:rPr>
          <w:szCs w:val="22"/>
        </w:rPr>
        <w:t>if multiple SASs are authorized</w:t>
      </w:r>
      <w:r>
        <w:rPr>
          <w:szCs w:val="22"/>
        </w:rPr>
        <w:t>,</w:t>
      </w:r>
      <w:r w:rsidRPr="00D567ED">
        <w:rPr>
          <w:szCs w:val="22"/>
        </w:rPr>
        <w:t xml:space="preserve"> and how quickly this synchronization of data will be accomplished.</w:t>
      </w:r>
      <w:r>
        <w:rPr>
          <w:rStyle w:val="FootnoteReference"/>
          <w:szCs w:val="22"/>
        </w:rPr>
        <w:footnoteReference w:id="28"/>
      </w:r>
    </w:p>
    <w:p w:rsidR="00B741B0" w:rsidRPr="00D567ED" w:rsidRDefault="00925682" w:rsidP="00D567ED">
      <w:pPr>
        <w:numPr>
          <w:ilvl w:val="0"/>
          <w:numId w:val="43"/>
        </w:numPr>
        <w:suppressAutoHyphens/>
        <w:jc w:val="left"/>
        <w:rPr>
          <w:szCs w:val="22"/>
        </w:rPr>
      </w:pPr>
      <w:r w:rsidRPr="00D567ED">
        <w:rPr>
          <w:szCs w:val="22"/>
        </w:rPr>
        <w:t xml:space="preserve">If </w:t>
      </w:r>
      <w:r w:rsidR="009817EB">
        <w:rPr>
          <w:szCs w:val="22"/>
        </w:rPr>
        <w:t>the prospective</w:t>
      </w:r>
      <w:r w:rsidRPr="00D567ED">
        <w:rPr>
          <w:szCs w:val="22"/>
        </w:rPr>
        <w:t xml:space="preserve"> SAS </w:t>
      </w:r>
      <w:r w:rsidR="009817EB">
        <w:rPr>
          <w:szCs w:val="22"/>
        </w:rPr>
        <w:t xml:space="preserve">Administrator </w:t>
      </w:r>
      <w:r w:rsidR="00B05BBB" w:rsidRPr="00D567ED">
        <w:rPr>
          <w:szCs w:val="22"/>
        </w:rPr>
        <w:t xml:space="preserve">will not be performing all </w:t>
      </w:r>
      <w:r w:rsidRPr="00D567ED">
        <w:rPr>
          <w:szCs w:val="22"/>
        </w:rPr>
        <w:t>SAS</w:t>
      </w:r>
      <w:r w:rsidR="00B05BBB" w:rsidRPr="00D567ED">
        <w:rPr>
          <w:szCs w:val="22"/>
        </w:rPr>
        <w:t xml:space="preserve"> functions, it must provide information on the entities operating other functions and the relationship between itself and these other entities. </w:t>
      </w:r>
      <w:r w:rsidR="00A92DD2">
        <w:rPr>
          <w:szCs w:val="22"/>
        </w:rPr>
        <w:t xml:space="preserve"> </w:t>
      </w:r>
      <w:r w:rsidR="00B05BBB" w:rsidRPr="00D567ED">
        <w:rPr>
          <w:szCs w:val="22"/>
        </w:rPr>
        <w:t xml:space="preserve">In particular, it must address how the Commission can ensure that all of the requirements for </w:t>
      </w:r>
      <w:r w:rsidRPr="00D567ED">
        <w:rPr>
          <w:szCs w:val="22"/>
        </w:rPr>
        <w:t>SAS A</w:t>
      </w:r>
      <w:r w:rsidR="00B05BBB" w:rsidRPr="00D567ED">
        <w:rPr>
          <w:szCs w:val="22"/>
        </w:rPr>
        <w:t xml:space="preserve">dministrators in </w:t>
      </w:r>
      <w:r w:rsidRPr="00D567ED">
        <w:rPr>
          <w:szCs w:val="22"/>
        </w:rPr>
        <w:t xml:space="preserve">Part 96, subpart F </w:t>
      </w:r>
      <w:r w:rsidR="00B05BBB" w:rsidRPr="00D567ED">
        <w:rPr>
          <w:szCs w:val="22"/>
        </w:rPr>
        <w:t xml:space="preserve">are satisfied when </w:t>
      </w:r>
      <w:r w:rsidRPr="00D567ED">
        <w:rPr>
          <w:szCs w:val="22"/>
        </w:rPr>
        <w:t xml:space="preserve">SAS </w:t>
      </w:r>
      <w:r w:rsidR="00B05BBB" w:rsidRPr="00D567ED">
        <w:rPr>
          <w:szCs w:val="22"/>
        </w:rPr>
        <w:t xml:space="preserve">functions are divided among multiple entities, including a description of how data will be transferred among these various related entities and </w:t>
      </w:r>
      <w:r w:rsidRPr="00D567ED">
        <w:rPr>
          <w:szCs w:val="22"/>
        </w:rPr>
        <w:t>SASs</w:t>
      </w:r>
      <w:r w:rsidR="00A92DD2">
        <w:rPr>
          <w:szCs w:val="22"/>
        </w:rPr>
        <w:t>,</w:t>
      </w:r>
      <w:r w:rsidRPr="00D567ED">
        <w:rPr>
          <w:szCs w:val="22"/>
        </w:rPr>
        <w:t xml:space="preserve"> if multiple SASs</w:t>
      </w:r>
      <w:r w:rsidR="00B05BBB" w:rsidRPr="00D567ED">
        <w:rPr>
          <w:szCs w:val="22"/>
        </w:rPr>
        <w:t xml:space="preserve"> are authorized</w:t>
      </w:r>
      <w:r w:rsidR="00A92DD2">
        <w:rPr>
          <w:szCs w:val="22"/>
        </w:rPr>
        <w:t>,</w:t>
      </w:r>
      <w:r w:rsidR="00B05BBB" w:rsidRPr="00D567ED">
        <w:rPr>
          <w:szCs w:val="22"/>
        </w:rPr>
        <w:t xml:space="preserve"> and the expected schedule of such data transfers (</w:t>
      </w:r>
      <w:r w:rsidR="00B05BBB" w:rsidRPr="00D567ED">
        <w:rPr>
          <w:i/>
          <w:szCs w:val="22"/>
        </w:rPr>
        <w:t>i.e.</w:t>
      </w:r>
      <w:r w:rsidR="00B05BBB" w:rsidRPr="00D567ED">
        <w:rPr>
          <w:szCs w:val="22"/>
        </w:rPr>
        <w:t>, rea</w:t>
      </w:r>
      <w:r w:rsidR="00B741B0" w:rsidRPr="00D567ED">
        <w:rPr>
          <w:szCs w:val="22"/>
        </w:rPr>
        <w:t xml:space="preserve">l-time, once an hour, etc.). </w:t>
      </w:r>
    </w:p>
    <w:p w:rsidR="00472107" w:rsidRDefault="009817EB" w:rsidP="00EB1BEC">
      <w:pPr>
        <w:numPr>
          <w:ilvl w:val="0"/>
          <w:numId w:val="43"/>
        </w:numPr>
        <w:suppressAutoHyphens/>
        <w:jc w:val="left"/>
        <w:rPr>
          <w:szCs w:val="22"/>
        </w:rPr>
      </w:pPr>
      <w:r>
        <w:rPr>
          <w:szCs w:val="22"/>
        </w:rPr>
        <w:t xml:space="preserve"> A description of</w:t>
      </w:r>
      <w:r w:rsidR="00B05BBB" w:rsidRPr="00D567ED">
        <w:rPr>
          <w:szCs w:val="22"/>
        </w:rPr>
        <w:t xml:space="preserve"> the methods (</w:t>
      </w:r>
      <w:r w:rsidR="00B05BBB" w:rsidRPr="00D567ED">
        <w:rPr>
          <w:i/>
          <w:szCs w:val="22"/>
        </w:rPr>
        <w:t>e.g.</w:t>
      </w:r>
      <w:r w:rsidR="00B05BBB" w:rsidRPr="00D567ED">
        <w:rPr>
          <w:szCs w:val="22"/>
        </w:rPr>
        <w:t>, interfaces, protocols) that will be used by</w:t>
      </w:r>
      <w:r w:rsidR="00472107">
        <w:rPr>
          <w:szCs w:val="22"/>
        </w:rPr>
        <w:t>: (1)</w:t>
      </w:r>
      <w:r w:rsidR="00B05BBB" w:rsidRPr="00D567ED">
        <w:rPr>
          <w:szCs w:val="22"/>
        </w:rPr>
        <w:t xml:space="preserve"> </w:t>
      </w:r>
      <w:r w:rsidR="00925682" w:rsidRPr="00D567ED">
        <w:rPr>
          <w:szCs w:val="22"/>
        </w:rPr>
        <w:t xml:space="preserve">CBSDs </w:t>
      </w:r>
      <w:r w:rsidR="00B05BBB" w:rsidRPr="00D567ED">
        <w:rPr>
          <w:szCs w:val="22"/>
        </w:rPr>
        <w:t xml:space="preserve">to communicate with the </w:t>
      </w:r>
      <w:r w:rsidR="00925682" w:rsidRPr="00D567ED">
        <w:rPr>
          <w:szCs w:val="22"/>
        </w:rPr>
        <w:t>SAS</w:t>
      </w:r>
      <w:r w:rsidR="00472107">
        <w:rPr>
          <w:szCs w:val="22"/>
        </w:rPr>
        <w:t>; (2) the SAS to communicate with CBSDs; (3) the SAS to communicate with other SASs; and, if applicable, (4) the SAS to communicate with one or more ESCs.</w:t>
      </w:r>
      <w:r w:rsidR="00B05BBB" w:rsidRPr="00D567ED">
        <w:rPr>
          <w:szCs w:val="22"/>
        </w:rPr>
        <w:t xml:space="preserve"> </w:t>
      </w:r>
      <w:r w:rsidR="005A7266">
        <w:rPr>
          <w:szCs w:val="22"/>
        </w:rPr>
        <w:t xml:space="preserve"> </w:t>
      </w:r>
      <w:r w:rsidR="00472107">
        <w:rPr>
          <w:szCs w:val="22"/>
        </w:rPr>
        <w:t xml:space="preserve">The prospective SAS Administrator must also describe </w:t>
      </w:r>
      <w:r w:rsidR="00B05BBB" w:rsidRPr="00D567ED">
        <w:rPr>
          <w:szCs w:val="22"/>
        </w:rPr>
        <w:t xml:space="preserve">the procedures, if </w:t>
      </w:r>
      <w:r w:rsidR="005A7266" w:rsidRPr="00D567ED">
        <w:rPr>
          <w:szCs w:val="22"/>
        </w:rPr>
        <w:t>any, which</w:t>
      </w:r>
      <w:r w:rsidR="00B05BBB" w:rsidRPr="00D567ED">
        <w:rPr>
          <w:szCs w:val="22"/>
        </w:rPr>
        <w:t xml:space="preserve"> it plans to use to verify that a </w:t>
      </w:r>
      <w:r w:rsidR="00925682" w:rsidRPr="00D567ED">
        <w:rPr>
          <w:szCs w:val="22"/>
        </w:rPr>
        <w:t>CBSD</w:t>
      </w:r>
      <w:r w:rsidR="00B05BBB" w:rsidRPr="00D567ED">
        <w:rPr>
          <w:szCs w:val="22"/>
        </w:rPr>
        <w:t xml:space="preserve"> can properly communicate with the </w:t>
      </w:r>
      <w:r w:rsidR="00925682" w:rsidRPr="00D567ED">
        <w:rPr>
          <w:szCs w:val="22"/>
        </w:rPr>
        <w:t>SAS</w:t>
      </w:r>
      <w:r w:rsidR="00B05BBB" w:rsidRPr="00D567ED">
        <w:rPr>
          <w:szCs w:val="22"/>
        </w:rPr>
        <w:t xml:space="preserve">. </w:t>
      </w:r>
      <w:r w:rsidR="00A92DD2">
        <w:rPr>
          <w:szCs w:val="22"/>
        </w:rPr>
        <w:t xml:space="preserve"> </w:t>
      </w:r>
    </w:p>
    <w:p w:rsidR="009818DA" w:rsidRDefault="009818DA" w:rsidP="00EB1BEC">
      <w:pPr>
        <w:numPr>
          <w:ilvl w:val="0"/>
          <w:numId w:val="43"/>
        </w:numPr>
        <w:suppressAutoHyphens/>
        <w:jc w:val="left"/>
        <w:rPr>
          <w:szCs w:val="22"/>
        </w:rPr>
      </w:pPr>
      <w:r>
        <w:rPr>
          <w:szCs w:val="22"/>
        </w:rPr>
        <w:t>An affirmation that, consistent with section 96.55 of the Commission’s rules, the SAS will only retain records and information or instructions received regarding federal transmissions from the ESC in accordance with information retention policies established as part of the ESC approval process.</w:t>
      </w:r>
    </w:p>
    <w:p w:rsidR="00EB1BEC" w:rsidRPr="00EB1BEC" w:rsidRDefault="00472107" w:rsidP="00EB1BEC">
      <w:pPr>
        <w:numPr>
          <w:ilvl w:val="0"/>
          <w:numId w:val="43"/>
        </w:numPr>
        <w:suppressAutoHyphens/>
        <w:jc w:val="left"/>
        <w:rPr>
          <w:szCs w:val="22"/>
        </w:rPr>
      </w:pPr>
      <w:r>
        <w:rPr>
          <w:szCs w:val="22"/>
        </w:rPr>
        <w:t>A</w:t>
      </w:r>
      <w:r w:rsidR="00B05BBB" w:rsidRPr="00D567ED">
        <w:rPr>
          <w:szCs w:val="22"/>
        </w:rPr>
        <w:t xml:space="preserve"> description of the security methods that </w:t>
      </w:r>
      <w:r w:rsidR="009817EB">
        <w:rPr>
          <w:szCs w:val="22"/>
        </w:rPr>
        <w:t xml:space="preserve">the prospective SAS Administrator plans to </w:t>
      </w:r>
      <w:r w:rsidR="00B05BBB" w:rsidRPr="00D567ED">
        <w:rPr>
          <w:szCs w:val="22"/>
        </w:rPr>
        <w:t>use to ensure that unauthorized</w:t>
      </w:r>
      <w:r w:rsidR="00777F3A" w:rsidRPr="00D567ED">
        <w:rPr>
          <w:szCs w:val="22"/>
        </w:rPr>
        <w:t xml:space="preserve"> parties can</w:t>
      </w:r>
      <w:r w:rsidR="00B05BBB" w:rsidRPr="00D567ED">
        <w:rPr>
          <w:szCs w:val="22"/>
        </w:rPr>
        <w:t xml:space="preserve">not access or alter the </w:t>
      </w:r>
      <w:r w:rsidR="00925682" w:rsidRPr="00D567ED">
        <w:rPr>
          <w:szCs w:val="22"/>
        </w:rPr>
        <w:t>SAS</w:t>
      </w:r>
      <w:r w:rsidR="00B05BBB" w:rsidRPr="00D567ED">
        <w:rPr>
          <w:szCs w:val="22"/>
        </w:rPr>
        <w:t xml:space="preserve"> or otherwise corrupt the operation of the </w:t>
      </w:r>
      <w:r w:rsidR="00925682" w:rsidRPr="00D567ED">
        <w:rPr>
          <w:szCs w:val="22"/>
        </w:rPr>
        <w:t>SAS</w:t>
      </w:r>
      <w:r w:rsidR="00B05BBB" w:rsidRPr="00D567ED">
        <w:rPr>
          <w:szCs w:val="22"/>
        </w:rPr>
        <w:t xml:space="preserve"> in performing its intended functions</w:t>
      </w:r>
      <w:r w:rsidR="009817EB">
        <w:rPr>
          <w:szCs w:val="22"/>
        </w:rPr>
        <w:t>, consistent with the Commission’s rules</w:t>
      </w:r>
      <w:r w:rsidR="00B05BBB" w:rsidRPr="00D567ED">
        <w:rPr>
          <w:szCs w:val="22"/>
        </w:rPr>
        <w:t xml:space="preserve">. </w:t>
      </w:r>
    </w:p>
    <w:p w:rsidR="00E9714A" w:rsidRPr="002902C5" w:rsidRDefault="00B93AC6" w:rsidP="002902C5">
      <w:pPr>
        <w:numPr>
          <w:ilvl w:val="0"/>
          <w:numId w:val="43"/>
        </w:numPr>
        <w:suppressAutoHyphens/>
        <w:jc w:val="left"/>
        <w:rPr>
          <w:szCs w:val="22"/>
        </w:rPr>
      </w:pPr>
      <w:r>
        <w:rPr>
          <w:szCs w:val="22"/>
        </w:rPr>
        <w:t>D</w:t>
      </w:r>
      <w:r w:rsidR="00EB1BEC">
        <w:rPr>
          <w:szCs w:val="22"/>
        </w:rPr>
        <w:t>escri</w:t>
      </w:r>
      <w:r>
        <w:rPr>
          <w:szCs w:val="22"/>
        </w:rPr>
        <w:t xml:space="preserve">ptions of </w:t>
      </w:r>
      <w:r w:rsidR="00EB1BEC">
        <w:rPr>
          <w:szCs w:val="22"/>
        </w:rPr>
        <w:t xml:space="preserve">dynamic use-case scenarios for how the SAS will manage and assign spectrum resources to ensure that geographically and spectrally adjacent operations are coordinated consistent with the Commission’s rules.  </w:t>
      </w:r>
      <w:r w:rsidR="00EB1BEC" w:rsidRPr="00EB1BEC">
        <w:rPr>
          <w:szCs w:val="22"/>
        </w:rPr>
        <w:t>Use case scenarios should include the methodology and protection approach for cases of radio interference due to adjacent blocking, out-of-band emissions, and aggregate co-channel interference.</w:t>
      </w:r>
      <w:r w:rsidR="00956518" w:rsidRPr="00956518">
        <w:rPr>
          <w:szCs w:val="22"/>
        </w:rPr>
        <w:t xml:space="preserve"> </w:t>
      </w:r>
      <w:r w:rsidR="00956518">
        <w:rPr>
          <w:szCs w:val="22"/>
        </w:rPr>
        <w:t xml:space="preserve"> Describe how multiple SASs will coordinate the calculation of aggrega</w:t>
      </w:r>
      <w:r w:rsidR="006E65C1">
        <w:rPr>
          <w:szCs w:val="22"/>
        </w:rPr>
        <w:t>te interference for protecting I</w:t>
      </w:r>
      <w:r w:rsidR="00956518">
        <w:rPr>
          <w:szCs w:val="22"/>
        </w:rPr>
        <w:t>ncumbent</w:t>
      </w:r>
      <w:r w:rsidR="006E65C1">
        <w:rPr>
          <w:szCs w:val="22"/>
        </w:rPr>
        <w:t xml:space="preserve"> users and Priority Access licensees.</w:t>
      </w:r>
      <w:r w:rsidR="00956518">
        <w:rPr>
          <w:szCs w:val="22"/>
        </w:rPr>
        <w:t xml:space="preserve"> </w:t>
      </w:r>
    </w:p>
    <w:p w:rsidR="00E9714A" w:rsidRPr="00E9714A" w:rsidRDefault="00E9714A" w:rsidP="00B936DB">
      <w:pPr>
        <w:numPr>
          <w:ilvl w:val="0"/>
          <w:numId w:val="43"/>
        </w:numPr>
        <w:suppressAutoHyphens/>
        <w:jc w:val="left"/>
        <w:rPr>
          <w:szCs w:val="22"/>
        </w:rPr>
      </w:pPr>
      <w:r w:rsidRPr="002902C5">
        <w:rPr>
          <w:szCs w:val="22"/>
        </w:rPr>
        <w:t xml:space="preserve">A description of the methods </w:t>
      </w:r>
      <w:r w:rsidRPr="00E9714A">
        <w:rPr>
          <w:szCs w:val="22"/>
        </w:rPr>
        <w:t>that the SAS will use to make information stored or retained by the SAS available in response to a request from authorized Commission personnel.</w:t>
      </w:r>
    </w:p>
    <w:p w:rsidR="002D30A5" w:rsidRPr="00D567ED" w:rsidRDefault="002D30A5" w:rsidP="002D30A5">
      <w:pPr>
        <w:suppressAutoHyphens/>
        <w:jc w:val="left"/>
        <w:rPr>
          <w:szCs w:val="22"/>
        </w:rPr>
      </w:pPr>
    </w:p>
    <w:p w:rsidR="002D30A5" w:rsidRPr="00D567ED" w:rsidRDefault="002D30A5" w:rsidP="002D30A5">
      <w:pPr>
        <w:suppressAutoHyphens/>
        <w:jc w:val="left"/>
        <w:rPr>
          <w:szCs w:val="22"/>
        </w:rPr>
      </w:pPr>
      <w:r w:rsidRPr="00E83216">
        <w:rPr>
          <w:szCs w:val="22"/>
        </w:rPr>
        <w:t>ESC proposals must also include the following information:</w:t>
      </w:r>
    </w:p>
    <w:p w:rsidR="002D30A5" w:rsidRPr="00D567ED" w:rsidRDefault="002D30A5" w:rsidP="002D30A5">
      <w:pPr>
        <w:suppressAutoHyphens/>
        <w:jc w:val="left"/>
        <w:rPr>
          <w:szCs w:val="22"/>
        </w:rPr>
      </w:pPr>
    </w:p>
    <w:p w:rsidR="002D30A5" w:rsidRPr="00D567ED" w:rsidRDefault="00472107" w:rsidP="002D30A5">
      <w:pPr>
        <w:numPr>
          <w:ilvl w:val="0"/>
          <w:numId w:val="44"/>
        </w:numPr>
        <w:suppressAutoHyphens/>
        <w:jc w:val="left"/>
        <w:rPr>
          <w:szCs w:val="22"/>
        </w:rPr>
      </w:pPr>
      <w:r>
        <w:rPr>
          <w:szCs w:val="22"/>
        </w:rPr>
        <w:t>A description</w:t>
      </w:r>
      <w:r w:rsidR="002D30A5" w:rsidRPr="00D567ED">
        <w:rPr>
          <w:szCs w:val="22"/>
        </w:rPr>
        <w:t xml:space="preserve"> </w:t>
      </w:r>
      <w:r>
        <w:rPr>
          <w:szCs w:val="22"/>
        </w:rPr>
        <w:t>of</w:t>
      </w:r>
      <w:r w:rsidR="008F3DD9">
        <w:rPr>
          <w:szCs w:val="22"/>
        </w:rPr>
        <w:t xml:space="preserve"> </w:t>
      </w:r>
      <w:r w:rsidR="002D30A5" w:rsidRPr="00D567ED">
        <w:rPr>
          <w:szCs w:val="22"/>
        </w:rPr>
        <w:t>the methods (</w:t>
      </w:r>
      <w:r w:rsidR="002D30A5" w:rsidRPr="00D567ED">
        <w:rPr>
          <w:i/>
          <w:szCs w:val="22"/>
        </w:rPr>
        <w:t>e.g.</w:t>
      </w:r>
      <w:r w:rsidR="002D30A5" w:rsidRPr="00D567ED">
        <w:rPr>
          <w:szCs w:val="22"/>
        </w:rPr>
        <w:t xml:space="preserve">, interfaces, protocols) that will be used by the ESC to communicate with the SAS.  It must include a description of the security methods </w:t>
      </w:r>
      <w:r w:rsidR="00956518">
        <w:rPr>
          <w:szCs w:val="22"/>
        </w:rPr>
        <w:t xml:space="preserve">or protocols </w:t>
      </w:r>
      <w:r w:rsidR="002D30A5" w:rsidRPr="00D567ED">
        <w:rPr>
          <w:szCs w:val="22"/>
        </w:rPr>
        <w:t xml:space="preserve">that will be used to ensure that unauthorized parties cannot access or alter the ESC or otherwise corrupt the operation of the ESC in performing its intended functions. </w:t>
      </w:r>
    </w:p>
    <w:p w:rsidR="002D30A5" w:rsidRPr="008F3DD9" w:rsidRDefault="008F3DD9" w:rsidP="008F3DD9">
      <w:pPr>
        <w:numPr>
          <w:ilvl w:val="0"/>
          <w:numId w:val="44"/>
        </w:numPr>
        <w:suppressAutoHyphens/>
        <w:jc w:val="left"/>
        <w:rPr>
          <w:szCs w:val="22"/>
        </w:rPr>
      </w:pPr>
      <w:r>
        <w:rPr>
          <w:szCs w:val="22"/>
        </w:rPr>
        <w:t>A description of</w:t>
      </w:r>
      <w:r w:rsidR="002D30A5" w:rsidRPr="00D567ED">
        <w:rPr>
          <w:szCs w:val="22"/>
        </w:rPr>
        <w:t xml:space="preserve"> the sensing methodology it will use to detect fede</w:t>
      </w:r>
      <w:r w:rsidR="00796234" w:rsidRPr="00D567ED">
        <w:rPr>
          <w:szCs w:val="22"/>
        </w:rPr>
        <w:t>ral transmissions</w:t>
      </w:r>
      <w:r w:rsidR="00E415FC">
        <w:rPr>
          <w:szCs w:val="22"/>
        </w:rPr>
        <w:t xml:space="preserve"> and determine that the spectrum needs to be evacuated</w:t>
      </w:r>
      <w:r w:rsidR="00796234" w:rsidRPr="00D567ED">
        <w:rPr>
          <w:szCs w:val="22"/>
        </w:rPr>
        <w:t>.  This description must include a detailed description of the type of sensors to be used (</w:t>
      </w:r>
      <w:r w:rsidR="00796234" w:rsidRPr="00D567ED">
        <w:rPr>
          <w:i/>
          <w:szCs w:val="22"/>
        </w:rPr>
        <w:t>i.e.</w:t>
      </w:r>
      <w:r w:rsidR="00796234" w:rsidRPr="00D567ED">
        <w:rPr>
          <w:szCs w:val="22"/>
        </w:rPr>
        <w:t>, infrastructure or device based)</w:t>
      </w:r>
      <w:r w:rsidR="00E415FC">
        <w:rPr>
          <w:szCs w:val="22"/>
        </w:rPr>
        <w:t>,</w:t>
      </w:r>
      <w:r w:rsidR="00796234" w:rsidRPr="00D567ED">
        <w:rPr>
          <w:szCs w:val="22"/>
        </w:rPr>
        <w:t xml:space="preserve"> the sensing architecture to be employed</w:t>
      </w:r>
      <w:r w:rsidR="00E415FC">
        <w:rPr>
          <w:szCs w:val="22"/>
        </w:rPr>
        <w:t>, the sensing thresholds, any processing of sensor data</w:t>
      </w:r>
      <w:r w:rsidR="00EB1BEC">
        <w:rPr>
          <w:szCs w:val="22"/>
        </w:rPr>
        <w:t>, sensor sensitivity, and sensor resiliency to receiver front-end saturation and burn-out</w:t>
      </w:r>
      <w:r w:rsidR="00EB1BEC" w:rsidRPr="00D567ED">
        <w:rPr>
          <w:szCs w:val="22"/>
        </w:rPr>
        <w:t xml:space="preserve">.  </w:t>
      </w:r>
      <w:r>
        <w:rPr>
          <w:szCs w:val="22"/>
        </w:rPr>
        <w:t>The prospective ESC operator must also provide a description of the safeguards that will be used to “</w:t>
      </w:r>
      <w:r w:rsidRPr="008F3DD9">
        <w:rPr>
          <w:szCs w:val="22"/>
        </w:rPr>
        <w:t>ensure that the ESC does not store, retain, transmit, or disclose operational information on the movement or position of any federal system or any information that reveals other operational information of any federal system that is not required to effectively operate the ESC by Part 96.</w:t>
      </w:r>
      <w:r>
        <w:rPr>
          <w:szCs w:val="22"/>
        </w:rPr>
        <w:t>”</w:t>
      </w:r>
      <w:r>
        <w:rPr>
          <w:rStyle w:val="FootnoteReference"/>
          <w:szCs w:val="22"/>
        </w:rPr>
        <w:footnoteReference w:id="29"/>
      </w:r>
    </w:p>
    <w:p w:rsidR="005E6AF6" w:rsidRPr="00D567ED" w:rsidRDefault="00B93AC6" w:rsidP="00D567ED">
      <w:pPr>
        <w:numPr>
          <w:ilvl w:val="0"/>
          <w:numId w:val="44"/>
        </w:numPr>
        <w:suppressAutoHyphens/>
        <w:jc w:val="left"/>
        <w:rPr>
          <w:szCs w:val="22"/>
        </w:rPr>
      </w:pPr>
      <w:r>
        <w:rPr>
          <w:szCs w:val="22"/>
        </w:rPr>
        <w:t>A</w:t>
      </w:r>
      <w:r w:rsidR="00796234" w:rsidRPr="00D567ED">
        <w:rPr>
          <w:szCs w:val="22"/>
        </w:rPr>
        <w:t xml:space="preserve"> descr</w:t>
      </w:r>
      <w:r>
        <w:rPr>
          <w:szCs w:val="22"/>
        </w:rPr>
        <w:t>iption of</w:t>
      </w:r>
      <w:r w:rsidR="00796234" w:rsidRPr="00D567ED">
        <w:rPr>
          <w:szCs w:val="22"/>
        </w:rPr>
        <w:t xml:space="preserve"> the methods (</w:t>
      </w:r>
      <w:r w:rsidR="00796234" w:rsidRPr="00D567ED">
        <w:rPr>
          <w:i/>
          <w:szCs w:val="22"/>
        </w:rPr>
        <w:t>e.g.</w:t>
      </w:r>
      <w:r w:rsidR="00796234" w:rsidRPr="00D567ED">
        <w:rPr>
          <w:szCs w:val="22"/>
        </w:rPr>
        <w:t xml:space="preserve">, interfaces, protocols) that will be used by sensors to communicate with the ESC and the procedures, if any, that it plans to use to verify that all sensors can communicate with the ESC in a timely and secure manner. </w:t>
      </w:r>
      <w:r w:rsidR="00A92DD2">
        <w:rPr>
          <w:szCs w:val="22"/>
        </w:rPr>
        <w:t xml:space="preserve"> </w:t>
      </w:r>
      <w:r w:rsidR="00796234" w:rsidRPr="00D567ED">
        <w:rPr>
          <w:szCs w:val="22"/>
        </w:rPr>
        <w:t>It must include a description of the security methods</w:t>
      </w:r>
      <w:r w:rsidR="00956518">
        <w:rPr>
          <w:szCs w:val="22"/>
        </w:rPr>
        <w:t xml:space="preserve"> or protocols</w:t>
      </w:r>
      <w:r w:rsidR="00796234" w:rsidRPr="00D567ED">
        <w:rPr>
          <w:szCs w:val="22"/>
        </w:rPr>
        <w:t xml:space="preserve"> that will be used to ensure that unauthorized parties cannot access or alter the ESC or individual sensors or otherwise corrupt the operation of the ESC in performing its intended functions.</w:t>
      </w:r>
    </w:p>
    <w:p w:rsidR="00634C94" w:rsidRPr="00D567ED" w:rsidRDefault="00634C94" w:rsidP="00D567ED">
      <w:pPr>
        <w:suppressAutoHyphens/>
        <w:ind w:firstLine="360"/>
        <w:jc w:val="left"/>
        <w:rPr>
          <w:b/>
          <w:szCs w:val="22"/>
        </w:rPr>
      </w:pPr>
    </w:p>
    <w:p w:rsidR="00D40721" w:rsidRDefault="00D40721" w:rsidP="006E65C1">
      <w:pPr>
        <w:spacing w:after="120"/>
        <w:ind w:firstLine="360"/>
        <w:rPr>
          <w:szCs w:val="22"/>
        </w:rPr>
      </w:pPr>
      <w:r>
        <w:rPr>
          <w:szCs w:val="22"/>
        </w:rPr>
        <w:t xml:space="preserve">After </w:t>
      </w:r>
      <w:r w:rsidR="00584DF5" w:rsidRPr="00711271">
        <w:rPr>
          <w:szCs w:val="22"/>
        </w:rPr>
        <w:t>April</w:t>
      </w:r>
      <w:r w:rsidR="00956518" w:rsidRPr="00711271">
        <w:rPr>
          <w:szCs w:val="22"/>
        </w:rPr>
        <w:t xml:space="preserve"> 15, 2016</w:t>
      </w:r>
      <w:r w:rsidRPr="00785CB5">
        <w:rPr>
          <w:szCs w:val="22"/>
        </w:rPr>
        <w:t>,</w:t>
      </w:r>
      <w:r>
        <w:rPr>
          <w:szCs w:val="22"/>
        </w:rPr>
        <w:t xml:space="preserve"> </w:t>
      </w:r>
      <w:r w:rsidR="00386994">
        <w:rPr>
          <w:szCs w:val="22"/>
        </w:rPr>
        <w:t>WTB/OET</w:t>
      </w:r>
      <w:r w:rsidR="00E415FC">
        <w:rPr>
          <w:szCs w:val="22"/>
        </w:rPr>
        <w:t xml:space="preserve"> will </w:t>
      </w:r>
      <w:r>
        <w:rPr>
          <w:szCs w:val="22"/>
        </w:rPr>
        <w:t xml:space="preserve">evaluate all of </w:t>
      </w:r>
      <w:r w:rsidR="00E415FC">
        <w:rPr>
          <w:szCs w:val="22"/>
        </w:rPr>
        <w:t xml:space="preserve">the </w:t>
      </w:r>
      <w:r>
        <w:rPr>
          <w:szCs w:val="22"/>
        </w:rPr>
        <w:t xml:space="preserve">“first wave” </w:t>
      </w:r>
      <w:r w:rsidR="00404E3A">
        <w:rPr>
          <w:szCs w:val="22"/>
        </w:rPr>
        <w:t>p</w:t>
      </w:r>
      <w:r w:rsidR="007A4DAB">
        <w:rPr>
          <w:szCs w:val="22"/>
        </w:rPr>
        <w:t>roposals.</w:t>
      </w:r>
      <w:r>
        <w:rPr>
          <w:szCs w:val="22"/>
        </w:rPr>
        <w:t xml:space="preserve"> </w:t>
      </w:r>
      <w:r w:rsidR="007A4DAB">
        <w:rPr>
          <w:szCs w:val="22"/>
        </w:rPr>
        <w:t xml:space="preserve"> </w:t>
      </w:r>
      <w:r w:rsidR="00BA598A">
        <w:rPr>
          <w:szCs w:val="22"/>
        </w:rPr>
        <w:t>A complete proposal must</w:t>
      </w:r>
      <w:r>
        <w:rPr>
          <w:szCs w:val="22"/>
        </w:rPr>
        <w:t xml:space="preserve"> </w:t>
      </w:r>
      <w:r w:rsidR="00BA598A">
        <w:rPr>
          <w:szCs w:val="22"/>
        </w:rPr>
        <w:t xml:space="preserve">include the information requested by this </w:t>
      </w:r>
      <w:r w:rsidR="00BA598A" w:rsidRPr="00711271">
        <w:rPr>
          <w:i/>
          <w:szCs w:val="22"/>
        </w:rPr>
        <w:t>Public Notice</w:t>
      </w:r>
      <w:r w:rsidR="00D12C27">
        <w:rPr>
          <w:szCs w:val="22"/>
        </w:rPr>
        <w:t>.</w:t>
      </w:r>
      <w:r w:rsidR="00BA598A">
        <w:rPr>
          <w:szCs w:val="22"/>
        </w:rPr>
        <w:t xml:space="preserve">  </w:t>
      </w:r>
      <w:r w:rsidR="00B33AF1">
        <w:rPr>
          <w:szCs w:val="22"/>
        </w:rPr>
        <w:t>We note that s</w:t>
      </w:r>
      <w:r w:rsidR="00D12C27">
        <w:rPr>
          <w:szCs w:val="22"/>
        </w:rPr>
        <w:t>ome issues in this proceeding are subject to petitions for reconsideration</w:t>
      </w:r>
      <w:r w:rsidR="00B33AF1">
        <w:rPr>
          <w:szCs w:val="22"/>
        </w:rPr>
        <w:t xml:space="preserve">.  The proposals should address these issues as they are presented in the current rules.  However, if a prospective SAS Administrator or ESC operator believes that it cannot effectively respond to a particular inquiry related to an issue subject to reconsideration, it should note that position in its proposal. </w:t>
      </w:r>
      <w:r w:rsidR="00DC748E">
        <w:rPr>
          <w:szCs w:val="22"/>
        </w:rPr>
        <w:t xml:space="preserve"> </w:t>
      </w:r>
      <w:r w:rsidR="00883053">
        <w:rPr>
          <w:szCs w:val="22"/>
        </w:rPr>
        <w:t>I</w:t>
      </w:r>
      <w:r w:rsidR="00883053" w:rsidRPr="00D567ED">
        <w:rPr>
          <w:szCs w:val="22"/>
        </w:rPr>
        <w:t xml:space="preserve">f the Commission </w:t>
      </w:r>
      <w:r w:rsidR="00883053">
        <w:rPr>
          <w:szCs w:val="22"/>
        </w:rPr>
        <w:t>updates</w:t>
      </w:r>
      <w:r w:rsidR="00883053" w:rsidRPr="00D567ED">
        <w:rPr>
          <w:szCs w:val="22"/>
        </w:rPr>
        <w:t xml:space="preserve"> the rules governing the SAS, SAS Administrators, the ESC, ESC operator requirements, or the approval process, </w:t>
      </w:r>
      <w:r w:rsidR="00883053">
        <w:rPr>
          <w:szCs w:val="22"/>
        </w:rPr>
        <w:t>approved</w:t>
      </w:r>
      <w:r w:rsidR="00883053" w:rsidRPr="00D567ED">
        <w:rPr>
          <w:szCs w:val="22"/>
        </w:rPr>
        <w:t xml:space="preserve"> </w:t>
      </w:r>
      <w:r w:rsidR="00584DF5">
        <w:rPr>
          <w:szCs w:val="22"/>
        </w:rPr>
        <w:t xml:space="preserve">or prospective </w:t>
      </w:r>
      <w:r w:rsidR="00883053" w:rsidRPr="00D567ED">
        <w:rPr>
          <w:szCs w:val="22"/>
        </w:rPr>
        <w:t>SAS Administrators and ESC operators will be required to amend their filings to address the new rules.</w:t>
      </w:r>
      <w:r w:rsidR="00883053">
        <w:rPr>
          <w:szCs w:val="22"/>
        </w:rPr>
        <w:t xml:space="preserve">  </w:t>
      </w:r>
      <w:r w:rsidR="00386994">
        <w:rPr>
          <w:szCs w:val="22"/>
        </w:rPr>
        <w:t>WTB/OET</w:t>
      </w:r>
      <w:r w:rsidR="00B33AF1">
        <w:rPr>
          <w:szCs w:val="22"/>
        </w:rPr>
        <w:t xml:space="preserve"> </w:t>
      </w:r>
      <w:r w:rsidR="00E415FC">
        <w:rPr>
          <w:szCs w:val="22"/>
        </w:rPr>
        <w:t xml:space="preserve">may </w:t>
      </w:r>
      <w:r w:rsidR="00B33AF1">
        <w:rPr>
          <w:szCs w:val="22"/>
        </w:rPr>
        <w:t xml:space="preserve">also </w:t>
      </w:r>
      <w:r w:rsidR="00E415FC">
        <w:rPr>
          <w:szCs w:val="22"/>
        </w:rPr>
        <w:t xml:space="preserve">request additional information to </w:t>
      </w:r>
      <w:r w:rsidR="00BA598A">
        <w:rPr>
          <w:szCs w:val="22"/>
        </w:rPr>
        <w:t xml:space="preserve">clarify or </w:t>
      </w:r>
      <w:r w:rsidR="00E415FC">
        <w:rPr>
          <w:szCs w:val="22"/>
        </w:rPr>
        <w:t>supplement the initial filings.</w:t>
      </w:r>
      <w:r w:rsidR="00F21857" w:rsidRPr="00D567ED">
        <w:rPr>
          <w:szCs w:val="22"/>
        </w:rPr>
        <w:t xml:space="preserve"> </w:t>
      </w:r>
    </w:p>
    <w:p w:rsidR="00273A0E" w:rsidRDefault="00C501D7" w:rsidP="006E65C1">
      <w:pPr>
        <w:spacing w:after="120"/>
        <w:ind w:firstLine="360"/>
        <w:rPr>
          <w:szCs w:val="22"/>
        </w:rPr>
      </w:pPr>
      <w:r w:rsidRPr="00D567ED">
        <w:rPr>
          <w:szCs w:val="22"/>
        </w:rPr>
        <w:t>After review of the</w:t>
      </w:r>
      <w:r w:rsidR="00D40721">
        <w:rPr>
          <w:szCs w:val="22"/>
        </w:rPr>
        <w:t xml:space="preserve"> “first wave”</w:t>
      </w:r>
      <w:r w:rsidRPr="00D567ED">
        <w:rPr>
          <w:szCs w:val="22"/>
        </w:rPr>
        <w:t xml:space="preserve"> proposals, </w:t>
      </w:r>
      <w:r w:rsidR="00386994">
        <w:rPr>
          <w:szCs w:val="22"/>
        </w:rPr>
        <w:t>WTB/OET</w:t>
      </w:r>
      <w:r w:rsidRPr="00D567ED">
        <w:rPr>
          <w:szCs w:val="22"/>
        </w:rPr>
        <w:t xml:space="preserve"> will release </w:t>
      </w:r>
      <w:r w:rsidR="001F5498">
        <w:rPr>
          <w:szCs w:val="22"/>
        </w:rPr>
        <w:t xml:space="preserve">a </w:t>
      </w:r>
      <w:r w:rsidR="002C55D1">
        <w:rPr>
          <w:szCs w:val="22"/>
        </w:rPr>
        <w:t>list of</w:t>
      </w:r>
      <w:r w:rsidRPr="00D567ED">
        <w:rPr>
          <w:szCs w:val="22"/>
        </w:rPr>
        <w:t xml:space="preserve"> the </w:t>
      </w:r>
      <w:r w:rsidR="00666FB0" w:rsidRPr="00D567ED">
        <w:rPr>
          <w:szCs w:val="22"/>
        </w:rPr>
        <w:t xml:space="preserve">conditionally </w:t>
      </w:r>
      <w:r w:rsidRPr="00D567ED">
        <w:rPr>
          <w:szCs w:val="22"/>
        </w:rPr>
        <w:t>approved SAS Administrators</w:t>
      </w:r>
      <w:r w:rsidR="00F21857" w:rsidRPr="00D567ED">
        <w:rPr>
          <w:szCs w:val="22"/>
        </w:rPr>
        <w:t xml:space="preserve"> and ESC operators</w:t>
      </w:r>
      <w:r w:rsidR="00750A60">
        <w:rPr>
          <w:szCs w:val="22"/>
        </w:rPr>
        <w:t xml:space="preserve"> that submitted proposals </w:t>
      </w:r>
      <w:r w:rsidR="00D40721">
        <w:rPr>
          <w:szCs w:val="22"/>
        </w:rPr>
        <w:t>during that time.</w:t>
      </w:r>
      <w:r w:rsidR="00785CB5">
        <w:rPr>
          <w:szCs w:val="22"/>
        </w:rPr>
        <w:t xml:space="preserve">  </w:t>
      </w:r>
      <w:r w:rsidR="00386994">
        <w:rPr>
          <w:szCs w:val="22"/>
        </w:rPr>
        <w:t>WTB/OET</w:t>
      </w:r>
      <w:r w:rsidRPr="00D567ED">
        <w:rPr>
          <w:szCs w:val="22"/>
        </w:rPr>
        <w:t xml:space="preserve"> </w:t>
      </w:r>
      <w:r w:rsidR="006E65C1">
        <w:rPr>
          <w:szCs w:val="22"/>
        </w:rPr>
        <w:t>will also notify the public if any additional proposals are conditionally approved in the future</w:t>
      </w:r>
      <w:r w:rsidRPr="00D567ED">
        <w:rPr>
          <w:szCs w:val="22"/>
        </w:rPr>
        <w:t xml:space="preserve">.  </w:t>
      </w:r>
    </w:p>
    <w:p w:rsidR="00634C94" w:rsidRDefault="00C501D7" w:rsidP="006E65C1">
      <w:pPr>
        <w:widowControl/>
        <w:spacing w:after="120"/>
        <w:ind w:firstLine="360"/>
        <w:jc w:val="left"/>
        <w:rPr>
          <w:szCs w:val="22"/>
        </w:rPr>
      </w:pPr>
      <w:r w:rsidRPr="00D567ED">
        <w:rPr>
          <w:szCs w:val="22"/>
        </w:rPr>
        <w:t>Once a</w:t>
      </w:r>
      <w:r w:rsidR="00666FB0" w:rsidRPr="00D567ED">
        <w:rPr>
          <w:szCs w:val="22"/>
        </w:rPr>
        <w:t xml:space="preserve">n SAS Administrator </w:t>
      </w:r>
      <w:r w:rsidR="00F21857" w:rsidRPr="00D567ED">
        <w:rPr>
          <w:szCs w:val="22"/>
        </w:rPr>
        <w:t>or ESC operator</w:t>
      </w:r>
      <w:r w:rsidR="00634C94" w:rsidRPr="00D567ED">
        <w:rPr>
          <w:szCs w:val="22"/>
        </w:rPr>
        <w:t xml:space="preserve"> is </w:t>
      </w:r>
      <w:r w:rsidR="008F2969" w:rsidRPr="00D567ED">
        <w:rPr>
          <w:szCs w:val="22"/>
        </w:rPr>
        <w:t>conditionally approved</w:t>
      </w:r>
      <w:r w:rsidR="00634C94" w:rsidRPr="00D567ED">
        <w:rPr>
          <w:szCs w:val="22"/>
        </w:rPr>
        <w:t xml:space="preserve">, </w:t>
      </w:r>
      <w:r w:rsidR="00386994">
        <w:rPr>
          <w:szCs w:val="22"/>
        </w:rPr>
        <w:t>WTB/OET</w:t>
      </w:r>
      <w:r w:rsidR="00634C94" w:rsidRPr="00D567ED">
        <w:rPr>
          <w:szCs w:val="22"/>
        </w:rPr>
        <w:t xml:space="preserve"> may seek additional information</w:t>
      </w:r>
      <w:r w:rsidR="00666FB0" w:rsidRPr="00D567ED">
        <w:rPr>
          <w:szCs w:val="22"/>
        </w:rPr>
        <w:t xml:space="preserve"> </w:t>
      </w:r>
      <w:r w:rsidR="00F21857" w:rsidRPr="00D567ED">
        <w:rPr>
          <w:szCs w:val="22"/>
        </w:rPr>
        <w:t>from prospective SAS Administrators and ESC operators.</w:t>
      </w:r>
      <w:r w:rsidR="00273A0E" w:rsidRPr="00D567ED">
        <w:rPr>
          <w:szCs w:val="22"/>
        </w:rPr>
        <w:t xml:space="preserve"> </w:t>
      </w:r>
      <w:r w:rsidR="00A92DD2">
        <w:rPr>
          <w:szCs w:val="22"/>
        </w:rPr>
        <w:t xml:space="preserve"> </w:t>
      </w:r>
      <w:r w:rsidR="00666FB0" w:rsidRPr="00D567ED">
        <w:rPr>
          <w:szCs w:val="22"/>
        </w:rPr>
        <w:t>A</w:t>
      </w:r>
      <w:r w:rsidR="00634C94" w:rsidRPr="00D567ED">
        <w:rPr>
          <w:szCs w:val="22"/>
        </w:rPr>
        <w:t>t a mi</w:t>
      </w:r>
      <w:r w:rsidR="00A06554" w:rsidRPr="00D567ED">
        <w:rPr>
          <w:szCs w:val="22"/>
        </w:rPr>
        <w:t>nimum</w:t>
      </w:r>
      <w:r w:rsidR="00F21857" w:rsidRPr="00D567ED">
        <w:rPr>
          <w:szCs w:val="22"/>
        </w:rPr>
        <w:t>,</w:t>
      </w:r>
      <w:r w:rsidR="00785CB5">
        <w:rPr>
          <w:szCs w:val="22"/>
        </w:rPr>
        <w:t xml:space="preserve"> </w:t>
      </w:r>
      <w:r w:rsidR="00386994">
        <w:rPr>
          <w:szCs w:val="22"/>
        </w:rPr>
        <w:t>WTB/OET</w:t>
      </w:r>
      <w:r w:rsidR="00273A0E" w:rsidRPr="00D567ED">
        <w:rPr>
          <w:szCs w:val="22"/>
        </w:rPr>
        <w:t xml:space="preserve"> will assess and test each conditionally approved SAS</w:t>
      </w:r>
      <w:r w:rsidR="00F21857" w:rsidRPr="00D567ED">
        <w:rPr>
          <w:szCs w:val="22"/>
        </w:rPr>
        <w:t xml:space="preserve"> and ESC</w:t>
      </w:r>
      <w:r w:rsidR="00273A0E" w:rsidRPr="00D567ED">
        <w:rPr>
          <w:szCs w:val="22"/>
        </w:rPr>
        <w:t>.</w:t>
      </w:r>
      <w:r w:rsidR="008D21B3" w:rsidRPr="00D567ED">
        <w:rPr>
          <w:rStyle w:val="FootnoteReference"/>
          <w:sz w:val="22"/>
          <w:szCs w:val="22"/>
        </w:rPr>
        <w:footnoteReference w:id="30"/>
      </w:r>
      <w:r w:rsidR="00634C94" w:rsidRPr="00D567ED">
        <w:rPr>
          <w:szCs w:val="22"/>
        </w:rPr>
        <w:t xml:space="preserve">  </w:t>
      </w:r>
      <w:r w:rsidR="00273A0E" w:rsidRPr="00D567ED">
        <w:rPr>
          <w:szCs w:val="22"/>
        </w:rPr>
        <w:t>These assessment</w:t>
      </w:r>
      <w:r w:rsidR="00F21857" w:rsidRPr="00D567ED">
        <w:rPr>
          <w:szCs w:val="22"/>
        </w:rPr>
        <w:t>s</w:t>
      </w:r>
      <w:r w:rsidR="00273A0E" w:rsidRPr="00D567ED">
        <w:rPr>
          <w:szCs w:val="22"/>
        </w:rPr>
        <w:t xml:space="preserve"> </w:t>
      </w:r>
      <w:r w:rsidR="00BA598A">
        <w:rPr>
          <w:szCs w:val="22"/>
        </w:rPr>
        <w:t>will</w:t>
      </w:r>
      <w:r w:rsidR="00BA598A" w:rsidRPr="00D567ED">
        <w:rPr>
          <w:szCs w:val="22"/>
        </w:rPr>
        <w:t xml:space="preserve"> </w:t>
      </w:r>
      <w:r w:rsidR="00883053">
        <w:rPr>
          <w:szCs w:val="22"/>
        </w:rPr>
        <w:t xml:space="preserve">also </w:t>
      </w:r>
      <w:r w:rsidR="00273A0E" w:rsidRPr="00D567ED">
        <w:rPr>
          <w:szCs w:val="22"/>
        </w:rPr>
        <w:t>include a public testing period</w:t>
      </w:r>
      <w:r w:rsidR="00584DF5">
        <w:rPr>
          <w:szCs w:val="22"/>
        </w:rPr>
        <w:t xml:space="preserve">, including assessment of incumbent protection </w:t>
      </w:r>
      <w:r w:rsidR="00085192">
        <w:rPr>
          <w:szCs w:val="22"/>
        </w:rPr>
        <w:t>capabilities</w:t>
      </w:r>
      <w:r w:rsidR="00273A0E" w:rsidRPr="00D567ED">
        <w:rPr>
          <w:szCs w:val="22"/>
        </w:rPr>
        <w:t xml:space="preserve">.  </w:t>
      </w:r>
      <w:r w:rsidR="00386994">
        <w:rPr>
          <w:szCs w:val="22"/>
        </w:rPr>
        <w:t>WTB/OET</w:t>
      </w:r>
      <w:r w:rsidR="00A06554" w:rsidRPr="00D567ED">
        <w:rPr>
          <w:szCs w:val="22"/>
        </w:rPr>
        <w:t xml:space="preserve"> </w:t>
      </w:r>
      <w:r w:rsidR="00634C94" w:rsidRPr="00D567ED">
        <w:rPr>
          <w:szCs w:val="22"/>
        </w:rPr>
        <w:t xml:space="preserve">may </w:t>
      </w:r>
      <w:r w:rsidR="00273A0E" w:rsidRPr="00D567ED">
        <w:rPr>
          <w:szCs w:val="22"/>
        </w:rPr>
        <w:t xml:space="preserve">also </w:t>
      </w:r>
      <w:r w:rsidR="00634C94" w:rsidRPr="00D567ED">
        <w:rPr>
          <w:szCs w:val="22"/>
        </w:rPr>
        <w:t xml:space="preserve">require </w:t>
      </w:r>
      <w:r w:rsidR="00273A0E" w:rsidRPr="00D567ED">
        <w:rPr>
          <w:szCs w:val="22"/>
        </w:rPr>
        <w:t>prospective SAS Administrators</w:t>
      </w:r>
      <w:r w:rsidR="00F21857" w:rsidRPr="00D567ED">
        <w:rPr>
          <w:szCs w:val="22"/>
        </w:rPr>
        <w:t xml:space="preserve"> and ESC operators</w:t>
      </w:r>
      <w:r w:rsidR="00634C94" w:rsidRPr="00D567ED">
        <w:rPr>
          <w:szCs w:val="22"/>
        </w:rPr>
        <w:t xml:space="preserve"> to attend workshops and meetings.  </w:t>
      </w:r>
      <w:r w:rsidR="00273A0E" w:rsidRPr="00D567ED">
        <w:rPr>
          <w:szCs w:val="22"/>
        </w:rPr>
        <w:t xml:space="preserve">Prospective SAS Administrators </w:t>
      </w:r>
      <w:r w:rsidR="00F21857" w:rsidRPr="00D567ED">
        <w:rPr>
          <w:szCs w:val="22"/>
        </w:rPr>
        <w:t xml:space="preserve">and ESC operators </w:t>
      </w:r>
      <w:r w:rsidR="00273A0E" w:rsidRPr="00D567ED">
        <w:rPr>
          <w:szCs w:val="22"/>
        </w:rPr>
        <w:t xml:space="preserve">must comply with all instructions from </w:t>
      </w:r>
      <w:r w:rsidR="00386994">
        <w:rPr>
          <w:szCs w:val="22"/>
        </w:rPr>
        <w:t>WTB/OET</w:t>
      </w:r>
      <w:r w:rsidR="00273A0E" w:rsidRPr="00D567ED">
        <w:rPr>
          <w:szCs w:val="22"/>
        </w:rPr>
        <w:t xml:space="preserve"> and provide any requested information in a timely manner.  </w:t>
      </w:r>
      <w:r w:rsidR="00A06554" w:rsidRPr="00D567ED">
        <w:rPr>
          <w:szCs w:val="22"/>
        </w:rPr>
        <w:t>All stages of the process, including review of</w:t>
      </w:r>
      <w:r w:rsidR="00273A0E" w:rsidRPr="00D567ED">
        <w:rPr>
          <w:szCs w:val="22"/>
        </w:rPr>
        <w:t xml:space="preserve"> proposals</w:t>
      </w:r>
      <w:r w:rsidR="005E6AF6" w:rsidRPr="00D567ED">
        <w:rPr>
          <w:szCs w:val="22"/>
        </w:rPr>
        <w:t xml:space="preserve"> </w:t>
      </w:r>
      <w:r w:rsidR="00A06554" w:rsidRPr="00D567ED">
        <w:rPr>
          <w:szCs w:val="22"/>
        </w:rPr>
        <w:t xml:space="preserve">and system compliance testing, will be overseen by </w:t>
      </w:r>
      <w:r w:rsidR="00386994">
        <w:rPr>
          <w:szCs w:val="22"/>
        </w:rPr>
        <w:t>WTB/OET</w:t>
      </w:r>
      <w:r w:rsidR="00A06554" w:rsidRPr="00D567ED">
        <w:rPr>
          <w:szCs w:val="22"/>
        </w:rPr>
        <w:t>, in close consultation with NTIA and DoD.</w:t>
      </w:r>
      <w:r w:rsidR="00A06554" w:rsidRPr="00D567ED">
        <w:rPr>
          <w:rStyle w:val="FootnoteReference"/>
          <w:sz w:val="22"/>
          <w:szCs w:val="22"/>
        </w:rPr>
        <w:footnoteReference w:id="31"/>
      </w:r>
      <w:r w:rsidR="00A06554" w:rsidRPr="00D567ED">
        <w:rPr>
          <w:szCs w:val="22"/>
        </w:rPr>
        <w:t xml:space="preserve">  </w:t>
      </w:r>
    </w:p>
    <w:p w:rsidR="002D7FC3" w:rsidRPr="00D567ED" w:rsidRDefault="00386994" w:rsidP="006E65C1">
      <w:pPr>
        <w:widowControl/>
        <w:spacing w:after="120"/>
        <w:ind w:firstLine="360"/>
        <w:jc w:val="left"/>
        <w:rPr>
          <w:szCs w:val="22"/>
        </w:rPr>
      </w:pPr>
      <w:r>
        <w:rPr>
          <w:szCs w:val="22"/>
        </w:rPr>
        <w:t>WTB/OET</w:t>
      </w:r>
      <w:r w:rsidR="002D7FC3">
        <w:rPr>
          <w:szCs w:val="22"/>
        </w:rPr>
        <w:t xml:space="preserve"> </w:t>
      </w:r>
      <w:r w:rsidR="002D7FC3" w:rsidRPr="00D567ED">
        <w:rPr>
          <w:szCs w:val="22"/>
        </w:rPr>
        <w:t>will review all of the proposals and any subsequent information submitted by prospective SAS Administrators and ESC ope</w:t>
      </w:r>
      <w:r w:rsidR="006E65C1">
        <w:rPr>
          <w:szCs w:val="22"/>
        </w:rPr>
        <w:t>rators prior to selecting such A</w:t>
      </w:r>
      <w:r w:rsidR="002D7FC3" w:rsidRPr="00D567ED">
        <w:rPr>
          <w:szCs w:val="22"/>
        </w:rPr>
        <w:t xml:space="preserve">dministrators and operators.  </w:t>
      </w:r>
      <w:r>
        <w:rPr>
          <w:szCs w:val="22"/>
        </w:rPr>
        <w:t>WTB/OET</w:t>
      </w:r>
      <w:r w:rsidR="002D7FC3" w:rsidRPr="00D567ED">
        <w:rPr>
          <w:szCs w:val="22"/>
        </w:rPr>
        <w:t xml:space="preserve"> will publicly announce final approvals on a rolling basis.</w:t>
      </w:r>
      <w:r w:rsidR="002D7FC3">
        <w:rPr>
          <w:szCs w:val="22"/>
        </w:rPr>
        <w:t xml:space="preserve">  </w:t>
      </w:r>
    </w:p>
    <w:p w:rsidR="00D40721" w:rsidRDefault="00E415FC" w:rsidP="006E65C1">
      <w:pPr>
        <w:suppressAutoHyphens/>
        <w:spacing w:after="120"/>
        <w:ind w:firstLine="360"/>
        <w:jc w:val="left"/>
        <w:rPr>
          <w:szCs w:val="22"/>
        </w:rPr>
      </w:pPr>
      <w:r>
        <w:rPr>
          <w:szCs w:val="22"/>
        </w:rPr>
        <w:t xml:space="preserve">If </w:t>
      </w:r>
      <w:r w:rsidR="00386994">
        <w:rPr>
          <w:szCs w:val="22"/>
        </w:rPr>
        <w:t>WTB/OET</w:t>
      </w:r>
      <w:r w:rsidR="002C55D1">
        <w:rPr>
          <w:szCs w:val="22"/>
        </w:rPr>
        <w:t xml:space="preserve"> </w:t>
      </w:r>
      <w:r>
        <w:rPr>
          <w:szCs w:val="22"/>
        </w:rPr>
        <w:t xml:space="preserve">receive reports of </w:t>
      </w:r>
      <w:r w:rsidR="009C1B38">
        <w:rPr>
          <w:szCs w:val="22"/>
        </w:rPr>
        <w:t xml:space="preserve">a </w:t>
      </w:r>
      <w:r>
        <w:rPr>
          <w:szCs w:val="22"/>
        </w:rPr>
        <w:t xml:space="preserve">deployed SAS or ESC functioning in a manner that </w:t>
      </w:r>
      <w:r w:rsidR="002D7FC3">
        <w:rPr>
          <w:szCs w:val="22"/>
        </w:rPr>
        <w:t>is inconsistent</w:t>
      </w:r>
      <w:r>
        <w:rPr>
          <w:szCs w:val="22"/>
        </w:rPr>
        <w:t xml:space="preserve"> with </w:t>
      </w:r>
      <w:r w:rsidR="00956518">
        <w:rPr>
          <w:szCs w:val="22"/>
        </w:rPr>
        <w:t xml:space="preserve">the Commission’s rules or </w:t>
      </w:r>
      <w:r>
        <w:rPr>
          <w:szCs w:val="22"/>
        </w:rPr>
        <w:t xml:space="preserve">their authorization, </w:t>
      </w:r>
      <w:r w:rsidR="00386994">
        <w:rPr>
          <w:szCs w:val="22"/>
        </w:rPr>
        <w:t>WTB/OET</w:t>
      </w:r>
      <w:r>
        <w:rPr>
          <w:szCs w:val="22"/>
        </w:rPr>
        <w:t xml:space="preserve"> may direct an SAS </w:t>
      </w:r>
      <w:r w:rsidR="00956518">
        <w:rPr>
          <w:szCs w:val="22"/>
        </w:rPr>
        <w:t xml:space="preserve">Administrator </w:t>
      </w:r>
      <w:r>
        <w:rPr>
          <w:szCs w:val="22"/>
        </w:rPr>
        <w:t>or ESC</w:t>
      </w:r>
      <w:r w:rsidR="00956518">
        <w:rPr>
          <w:szCs w:val="22"/>
        </w:rPr>
        <w:t xml:space="preserve"> operator</w:t>
      </w:r>
      <w:r>
        <w:rPr>
          <w:szCs w:val="22"/>
        </w:rPr>
        <w:t xml:space="preserve"> to suspend operations, cure the problem, and refile for </w:t>
      </w:r>
      <w:r w:rsidR="00956518">
        <w:rPr>
          <w:szCs w:val="22"/>
        </w:rPr>
        <w:t xml:space="preserve">permission to resume operations </w:t>
      </w:r>
      <w:r>
        <w:rPr>
          <w:szCs w:val="22"/>
        </w:rPr>
        <w:t>or</w:t>
      </w:r>
      <w:r w:rsidR="002902C5">
        <w:rPr>
          <w:szCs w:val="22"/>
        </w:rPr>
        <w:t>, in coordination with the Enforcement Bureau,</w:t>
      </w:r>
      <w:r>
        <w:rPr>
          <w:szCs w:val="22"/>
        </w:rPr>
        <w:t xml:space="preserve"> </w:t>
      </w:r>
      <w:r w:rsidR="00386994">
        <w:rPr>
          <w:szCs w:val="22"/>
        </w:rPr>
        <w:t>WTB/OET</w:t>
      </w:r>
      <w:r w:rsidR="00956518">
        <w:rPr>
          <w:szCs w:val="22"/>
        </w:rPr>
        <w:t xml:space="preserve"> may </w:t>
      </w:r>
      <w:r>
        <w:rPr>
          <w:szCs w:val="22"/>
        </w:rPr>
        <w:t>take appropriate enforcement action.</w:t>
      </w:r>
      <w:r w:rsidR="008A6B7A">
        <w:rPr>
          <w:rStyle w:val="FootnoteReference"/>
          <w:szCs w:val="22"/>
        </w:rPr>
        <w:footnoteReference w:id="32"/>
      </w:r>
    </w:p>
    <w:p w:rsidR="00D40721" w:rsidRPr="00D567ED" w:rsidRDefault="002E50FB" w:rsidP="006E65C1">
      <w:pPr>
        <w:autoSpaceDE w:val="0"/>
        <w:autoSpaceDN w:val="0"/>
        <w:adjustRightInd w:val="0"/>
        <w:spacing w:after="220"/>
        <w:ind w:firstLine="360"/>
        <w:jc w:val="left"/>
        <w:rPr>
          <w:b/>
          <w:szCs w:val="22"/>
        </w:rPr>
      </w:pPr>
      <w:r>
        <w:rPr>
          <w:szCs w:val="22"/>
        </w:rPr>
        <w:t>Prospective</w:t>
      </w:r>
      <w:r w:rsidR="00D40721" w:rsidRPr="00D567ED">
        <w:rPr>
          <w:szCs w:val="22"/>
        </w:rPr>
        <w:t xml:space="preserve"> SAS Administrator</w:t>
      </w:r>
      <w:r w:rsidR="00B93AC6">
        <w:rPr>
          <w:szCs w:val="22"/>
        </w:rPr>
        <w:t>s</w:t>
      </w:r>
      <w:r w:rsidR="00D40721" w:rsidRPr="00D567ED">
        <w:rPr>
          <w:szCs w:val="22"/>
        </w:rPr>
        <w:t xml:space="preserve"> </w:t>
      </w:r>
      <w:r w:rsidR="00B93AC6">
        <w:rPr>
          <w:szCs w:val="22"/>
        </w:rPr>
        <w:t>and</w:t>
      </w:r>
      <w:r w:rsidR="00D40721" w:rsidRPr="00D567ED">
        <w:rPr>
          <w:szCs w:val="22"/>
        </w:rPr>
        <w:t xml:space="preserve"> </w:t>
      </w:r>
      <w:r w:rsidR="00E71239">
        <w:rPr>
          <w:szCs w:val="22"/>
        </w:rPr>
        <w:t>ESC operator</w:t>
      </w:r>
      <w:r w:rsidR="00B93AC6">
        <w:rPr>
          <w:szCs w:val="22"/>
        </w:rPr>
        <w:t>s must file proposals</w:t>
      </w:r>
      <w:r w:rsidR="00956518">
        <w:rPr>
          <w:szCs w:val="22"/>
        </w:rPr>
        <w:t>, and any supplements thereto,</w:t>
      </w:r>
      <w:r w:rsidR="00D40721" w:rsidRPr="00D567ED">
        <w:rPr>
          <w:szCs w:val="22"/>
        </w:rPr>
        <w:t xml:space="preserve"> with the Commission </w:t>
      </w:r>
      <w:r w:rsidR="00D40721">
        <w:rPr>
          <w:szCs w:val="22"/>
        </w:rPr>
        <w:t>using the Commission’s Electronic Filing System (ECFS).</w:t>
      </w:r>
      <w:r w:rsidR="00D40721">
        <w:rPr>
          <w:rStyle w:val="FootnoteReference"/>
          <w:szCs w:val="22"/>
        </w:rPr>
        <w:footnoteReference w:id="33"/>
      </w:r>
      <w:r w:rsidR="00D40721">
        <w:rPr>
          <w:szCs w:val="22"/>
        </w:rPr>
        <w:t xml:space="preserve"> </w:t>
      </w:r>
      <w:r w:rsidR="00D40721" w:rsidRPr="009355E7">
        <w:rPr>
          <w:i/>
          <w:snapToGrid/>
          <w:szCs w:val="22"/>
        </w:rPr>
        <w:t xml:space="preserve"> </w:t>
      </w:r>
      <w:r w:rsidR="00D40721" w:rsidRPr="00D567ED">
        <w:rPr>
          <w:i/>
          <w:snapToGrid/>
          <w:szCs w:val="22"/>
        </w:rPr>
        <w:t>See Electronic Filing of Documents in Rulemaking Proceedings</w:t>
      </w:r>
      <w:r w:rsidR="00D40721" w:rsidRPr="00D567ED">
        <w:rPr>
          <w:snapToGrid/>
          <w:szCs w:val="22"/>
        </w:rPr>
        <w:t>, 63 FR 24121 (1998).</w:t>
      </w:r>
      <w:r w:rsidR="00D40721">
        <w:rPr>
          <w:snapToGrid/>
          <w:szCs w:val="22"/>
        </w:rPr>
        <w:t xml:space="preserve">  In order to be considered in the </w:t>
      </w:r>
      <w:r w:rsidR="00BA598A">
        <w:rPr>
          <w:snapToGrid/>
          <w:szCs w:val="22"/>
        </w:rPr>
        <w:t>“</w:t>
      </w:r>
      <w:r w:rsidR="00D40721">
        <w:rPr>
          <w:snapToGrid/>
          <w:szCs w:val="22"/>
        </w:rPr>
        <w:t>first wave,</w:t>
      </w:r>
      <w:r w:rsidR="00BA598A">
        <w:rPr>
          <w:snapToGrid/>
          <w:szCs w:val="22"/>
        </w:rPr>
        <w:t>”</w:t>
      </w:r>
      <w:r w:rsidR="00D40721">
        <w:rPr>
          <w:snapToGrid/>
          <w:szCs w:val="22"/>
        </w:rPr>
        <w:t xml:space="preserve"> proposals </w:t>
      </w:r>
      <w:r w:rsidR="00B93AC6">
        <w:rPr>
          <w:snapToGrid/>
          <w:szCs w:val="22"/>
        </w:rPr>
        <w:t xml:space="preserve">must be filed </w:t>
      </w:r>
      <w:r w:rsidR="00D40721">
        <w:rPr>
          <w:snapToGrid/>
          <w:szCs w:val="22"/>
        </w:rPr>
        <w:t>on or before the date indicated on the first page of this</w:t>
      </w:r>
      <w:r w:rsidR="00956518">
        <w:rPr>
          <w:snapToGrid/>
          <w:szCs w:val="22"/>
        </w:rPr>
        <w:t xml:space="preserve"> </w:t>
      </w:r>
      <w:r w:rsidR="00956518" w:rsidRPr="00711271">
        <w:rPr>
          <w:i/>
          <w:snapToGrid/>
          <w:szCs w:val="22"/>
        </w:rPr>
        <w:t>Public Notice</w:t>
      </w:r>
      <w:r w:rsidR="00956518">
        <w:rPr>
          <w:snapToGrid/>
          <w:szCs w:val="22"/>
        </w:rPr>
        <w:t xml:space="preserve">.  </w:t>
      </w:r>
      <w:r w:rsidR="00B93AC6">
        <w:rPr>
          <w:snapToGrid/>
          <w:szCs w:val="22"/>
        </w:rPr>
        <w:t>Prospective SAS Administrators and ESC operators</w:t>
      </w:r>
      <w:r w:rsidR="00D40721">
        <w:rPr>
          <w:szCs w:val="22"/>
        </w:rPr>
        <w:t xml:space="preserve"> may request confidential treatment of information contained in their proposals consistent with section 0.459 of the Commission’s rules.</w:t>
      </w:r>
      <w:r w:rsidR="00D40721">
        <w:rPr>
          <w:rStyle w:val="FootnoteReference"/>
          <w:szCs w:val="22"/>
        </w:rPr>
        <w:footnoteReference w:id="34"/>
      </w:r>
      <w:r w:rsidR="00D40721">
        <w:rPr>
          <w:szCs w:val="22"/>
        </w:rPr>
        <w:t xml:space="preserve">  </w:t>
      </w:r>
      <w:r w:rsidR="00D40721" w:rsidRPr="00D567ED">
        <w:rPr>
          <w:szCs w:val="22"/>
        </w:rPr>
        <w:t xml:space="preserve">All such filings should refer to </w:t>
      </w:r>
      <w:r w:rsidR="00D40721" w:rsidRPr="005F6638">
        <w:rPr>
          <w:b/>
          <w:szCs w:val="22"/>
        </w:rPr>
        <w:t>GN Docket 15-</w:t>
      </w:r>
      <w:r w:rsidR="005F6638" w:rsidRPr="005F6638">
        <w:rPr>
          <w:b/>
          <w:szCs w:val="22"/>
        </w:rPr>
        <w:t>319</w:t>
      </w:r>
      <w:r w:rsidR="00D40721" w:rsidRPr="005F6638">
        <w:rPr>
          <w:szCs w:val="22"/>
        </w:rPr>
        <w:t>.</w:t>
      </w:r>
      <w:r w:rsidR="00D40721" w:rsidRPr="00D567ED">
        <w:rPr>
          <w:szCs w:val="22"/>
        </w:rPr>
        <w:t xml:space="preserve">  </w:t>
      </w:r>
    </w:p>
    <w:p w:rsidR="00AA796B" w:rsidRPr="00D567ED" w:rsidRDefault="00AA796B" w:rsidP="006E65C1">
      <w:pPr>
        <w:suppressAutoHyphens/>
        <w:spacing w:after="120"/>
        <w:ind w:firstLine="360"/>
        <w:jc w:val="left"/>
        <w:rPr>
          <w:szCs w:val="22"/>
        </w:rPr>
      </w:pPr>
      <w:r w:rsidRPr="00D567ED">
        <w:rPr>
          <w:szCs w:val="22"/>
        </w:rPr>
        <w:t xml:space="preserve">Questions regarding this </w:t>
      </w:r>
      <w:r w:rsidRPr="00711271">
        <w:rPr>
          <w:i/>
          <w:szCs w:val="22"/>
        </w:rPr>
        <w:t>Public Notice</w:t>
      </w:r>
      <w:r w:rsidRPr="00D567ED">
        <w:rPr>
          <w:szCs w:val="22"/>
        </w:rPr>
        <w:t xml:space="preserve"> may be directed to </w:t>
      </w:r>
      <w:r w:rsidR="007B7DB7" w:rsidRPr="00D567ED">
        <w:rPr>
          <w:szCs w:val="22"/>
        </w:rPr>
        <w:t>Paul Powell</w:t>
      </w:r>
      <w:r w:rsidR="006535DC">
        <w:rPr>
          <w:szCs w:val="22"/>
        </w:rPr>
        <w:t>, Attorney Advisor, Wireless Telecommunications Bureau, Mobility Division</w:t>
      </w:r>
      <w:r w:rsidRPr="00D567ED">
        <w:rPr>
          <w:szCs w:val="22"/>
        </w:rPr>
        <w:t xml:space="preserve"> at (202) 418-</w:t>
      </w:r>
      <w:r w:rsidR="00D45CB4" w:rsidRPr="00D567ED">
        <w:rPr>
          <w:szCs w:val="22"/>
        </w:rPr>
        <w:t>1613</w:t>
      </w:r>
      <w:r w:rsidR="009C1B38">
        <w:rPr>
          <w:szCs w:val="22"/>
        </w:rPr>
        <w:t xml:space="preserve"> or</w:t>
      </w:r>
      <w:r w:rsidR="00D45CB4" w:rsidRPr="00D567ED">
        <w:rPr>
          <w:szCs w:val="22"/>
        </w:rPr>
        <w:t xml:space="preserve"> paul.powell@fcc.gov,</w:t>
      </w:r>
      <w:r w:rsidRPr="00D567ED">
        <w:rPr>
          <w:szCs w:val="22"/>
        </w:rPr>
        <w:t xml:space="preserve"> or</w:t>
      </w:r>
      <w:r w:rsidR="000C16C7">
        <w:rPr>
          <w:szCs w:val="22"/>
        </w:rPr>
        <w:t xml:space="preserve"> Navid Golshahi, Electronics Engineer, Office of Engineering and Technology, Policy and Rules Division at (202) 418-2422 or navid.golshahi@fcc.gov</w:t>
      </w:r>
      <w:r w:rsidRPr="00711271">
        <w:rPr>
          <w:szCs w:val="22"/>
        </w:rPr>
        <w:t>.</w:t>
      </w:r>
    </w:p>
    <w:p w:rsidR="00AA796B" w:rsidRPr="00D567ED" w:rsidRDefault="00AA796B" w:rsidP="006E65C1">
      <w:pPr>
        <w:suppressAutoHyphens/>
        <w:spacing w:after="120"/>
        <w:ind w:firstLine="360"/>
        <w:jc w:val="left"/>
        <w:rPr>
          <w:szCs w:val="22"/>
        </w:rPr>
      </w:pPr>
      <w:r w:rsidRPr="00D567ED">
        <w:rPr>
          <w:szCs w:val="22"/>
        </w:rPr>
        <w:t xml:space="preserve">By the </w:t>
      </w:r>
      <w:r w:rsidR="007B7DB7" w:rsidRPr="00D567ED">
        <w:rPr>
          <w:szCs w:val="22"/>
        </w:rPr>
        <w:t xml:space="preserve">Chief, Wireless Telecommunications Bureau, and the </w:t>
      </w:r>
      <w:r w:rsidRPr="00D567ED">
        <w:rPr>
          <w:szCs w:val="22"/>
        </w:rPr>
        <w:t>Chief, Office of Engineering and Technology.</w:t>
      </w:r>
    </w:p>
    <w:p w:rsidR="00AA796B" w:rsidRPr="00D45CB4" w:rsidRDefault="00AA796B">
      <w:pPr>
        <w:suppressAutoHyphens/>
        <w:ind w:firstLine="720"/>
        <w:rPr>
          <w:sz w:val="24"/>
          <w:szCs w:val="24"/>
        </w:rPr>
      </w:pPr>
    </w:p>
    <w:p w:rsidR="00AA796B" w:rsidRPr="00D45CB4" w:rsidRDefault="00AA796B">
      <w:pPr>
        <w:suppressAutoHyphens/>
        <w:ind w:firstLine="720"/>
        <w:jc w:val="center"/>
        <w:rPr>
          <w:sz w:val="24"/>
          <w:szCs w:val="24"/>
        </w:rPr>
      </w:pPr>
      <w:r w:rsidRPr="00D45CB4">
        <w:rPr>
          <w:sz w:val="24"/>
          <w:szCs w:val="24"/>
        </w:rPr>
        <w:t>-FCC-</w:t>
      </w:r>
    </w:p>
    <w:sectPr w:rsidR="00AA796B" w:rsidRPr="00D45CB4">
      <w:endnotePr>
        <w:numFmt w:val="decimal"/>
      </w:endnotePr>
      <w:type w:val="continuous"/>
      <w:pgSz w:w="12240" w:h="15840"/>
      <w:pgMar w:top="1440" w:right="1440" w:bottom="72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BF" w:rsidRDefault="00895ABF">
      <w:pPr>
        <w:spacing w:line="20" w:lineRule="exact"/>
      </w:pPr>
    </w:p>
  </w:endnote>
  <w:endnote w:type="continuationSeparator" w:id="0">
    <w:p w:rsidR="00895ABF" w:rsidRDefault="00895ABF">
      <w:r>
        <w:t xml:space="preserve"> </w:t>
      </w:r>
    </w:p>
  </w:endnote>
  <w:endnote w:type="continuationNotice" w:id="1">
    <w:p w:rsidR="00895ABF" w:rsidRDefault="00895A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6B" w:rsidRDefault="00AA79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96B" w:rsidRDefault="00AA7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04" w:rsidRDefault="002C4604">
    <w:pPr>
      <w:pStyle w:val="Footer"/>
      <w:jc w:val="center"/>
    </w:pPr>
    <w:r>
      <w:fldChar w:fldCharType="begin"/>
    </w:r>
    <w:r>
      <w:instrText xml:space="preserve"> PAGE   \* MERGEFORMAT </w:instrText>
    </w:r>
    <w:r>
      <w:fldChar w:fldCharType="separate"/>
    </w:r>
    <w:r w:rsidR="00436424">
      <w:rPr>
        <w:noProof/>
      </w:rPr>
      <w:t>2</w:t>
    </w:r>
    <w:r>
      <w:rPr>
        <w:noProof/>
      </w:rPr>
      <w:fldChar w:fldCharType="end"/>
    </w:r>
  </w:p>
  <w:p w:rsidR="00110F16" w:rsidRPr="00110F16" w:rsidRDefault="00110F16" w:rsidP="005F6638">
    <w:pPr>
      <w:pStyle w:val="Footer"/>
      <w:rPr>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14" w:rsidRDefault="0046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BF" w:rsidRDefault="00895ABF">
      <w:r>
        <w:separator/>
      </w:r>
    </w:p>
  </w:footnote>
  <w:footnote w:type="continuationSeparator" w:id="0">
    <w:p w:rsidR="00895ABF" w:rsidRDefault="00895ABF">
      <w:r>
        <w:continuationSeparator/>
      </w:r>
    </w:p>
  </w:footnote>
  <w:footnote w:type="continuationNotice" w:id="1">
    <w:p w:rsidR="00895ABF" w:rsidRDefault="00895ABF"/>
  </w:footnote>
  <w:footnote w:id="2">
    <w:p w:rsidR="00C41DEB" w:rsidRDefault="00C41DEB" w:rsidP="00C41DEB">
      <w:pPr>
        <w:pStyle w:val="FootnoteText"/>
      </w:pPr>
      <w:r>
        <w:rPr>
          <w:rStyle w:val="FootnoteReference"/>
        </w:rPr>
        <w:footnoteRef/>
      </w:r>
      <w:r>
        <w:t xml:space="preserve"> </w:t>
      </w:r>
      <w:r w:rsidR="004A56BF" w:rsidRPr="00FC2B70">
        <w:t xml:space="preserve">Amendment of the Commission's Rules with Regard to Commercial Operations in the 3550-3650 MHz Band, GN Docket No. 12-354, </w:t>
      </w:r>
      <w:r w:rsidR="004A56BF" w:rsidRPr="00FC2B70">
        <w:rPr>
          <w:i/>
        </w:rPr>
        <w:t>Report and Order and Second Further Notice of Proposed Rulemaking</w:t>
      </w:r>
      <w:r w:rsidR="004A56BF" w:rsidRPr="00FC2B70">
        <w:t>, 30 FCC Rcd 3959 (2015) (</w:t>
      </w:r>
      <w:r w:rsidR="004A56BF" w:rsidRPr="00FC2B70">
        <w:rPr>
          <w:i/>
        </w:rPr>
        <w:t>3.5 GHz Order</w:t>
      </w:r>
      <w:r w:rsidR="004A56BF" w:rsidRPr="00FC2B70">
        <w:t>).</w:t>
      </w:r>
      <w:r w:rsidR="00735DC5" w:rsidRPr="00735DC5">
        <w:rPr>
          <w:i/>
        </w:rPr>
        <w:t xml:space="preserve"> </w:t>
      </w:r>
      <w:r w:rsidR="002F1135">
        <w:rPr>
          <w:i/>
        </w:rPr>
        <w:t xml:space="preserve"> </w:t>
      </w:r>
      <w:r w:rsidR="00735DC5">
        <w:rPr>
          <w:i/>
        </w:rPr>
        <w:t xml:space="preserve">See 3.5 GHz Order, </w:t>
      </w:r>
      <w:r w:rsidR="00735DC5">
        <w:t>30 FCC Rcd 3959, 4070-4071, ¶ 386; 47 C.F.R. §</w:t>
      </w:r>
      <w:r w:rsidR="002B72C7">
        <w:t>§</w:t>
      </w:r>
      <w:r w:rsidR="00735DC5">
        <w:t xml:space="preserve"> 96.1 </w:t>
      </w:r>
      <w:r w:rsidR="00735DC5">
        <w:rPr>
          <w:i/>
        </w:rPr>
        <w:t>et seq.</w:t>
      </w:r>
    </w:p>
  </w:footnote>
  <w:footnote w:id="3">
    <w:p w:rsidR="00DD6040" w:rsidRDefault="00DD6040" w:rsidP="00DD6040">
      <w:pPr>
        <w:pStyle w:val="FootnoteText"/>
      </w:pPr>
      <w:r>
        <w:rPr>
          <w:rStyle w:val="FootnoteReference"/>
        </w:rPr>
        <w:footnoteRef/>
      </w:r>
      <w:r>
        <w:t xml:space="preserve"> </w:t>
      </w:r>
      <w:r>
        <w:rPr>
          <w:i/>
        </w:rPr>
        <w:t xml:space="preserve">See 3.5 GHz Order, </w:t>
      </w:r>
      <w:r>
        <w:t>30 FCC Rcd 3959, 4067, ¶ 372.</w:t>
      </w:r>
    </w:p>
  </w:footnote>
  <w:footnote w:id="4">
    <w:p w:rsidR="00B23FA9" w:rsidRDefault="00B23FA9">
      <w:pPr>
        <w:pStyle w:val="FootnoteText"/>
      </w:pPr>
      <w:r>
        <w:rPr>
          <w:rStyle w:val="FootnoteReference"/>
        </w:rPr>
        <w:footnoteRef/>
      </w:r>
      <w:r>
        <w:t xml:space="preserve"> Prospective SAS Administrators and ESC operators may be required to meet add</w:t>
      </w:r>
      <w:r w:rsidR="005D07FC">
        <w:t>itional requirements necessary to address the security concerns of federal agencies.</w:t>
      </w:r>
    </w:p>
  </w:footnote>
  <w:footnote w:id="5">
    <w:p w:rsidR="00E8721F" w:rsidRDefault="00E8721F">
      <w:pPr>
        <w:pStyle w:val="FootnoteText"/>
      </w:pPr>
      <w:r>
        <w:rPr>
          <w:rStyle w:val="FootnoteReference"/>
        </w:rPr>
        <w:footnoteRef/>
      </w:r>
      <w:r>
        <w:t xml:space="preserve"> </w:t>
      </w:r>
      <w:r w:rsidR="004A56BF">
        <w:rPr>
          <w:i/>
        </w:rPr>
        <w:t xml:space="preserve">See generally, </w:t>
      </w:r>
      <w:r w:rsidR="003D7DCE">
        <w:rPr>
          <w:i/>
        </w:rPr>
        <w:t>3.5 GHz Order.</w:t>
      </w:r>
    </w:p>
  </w:footnote>
  <w:footnote w:id="6">
    <w:p w:rsidR="00047F21" w:rsidRDefault="00047F21" w:rsidP="00047F21">
      <w:pPr>
        <w:pStyle w:val="FootnoteText"/>
      </w:pPr>
      <w:r>
        <w:rPr>
          <w:rStyle w:val="FootnoteReference"/>
        </w:rPr>
        <w:footnoteRef/>
      </w:r>
      <w:r>
        <w:t xml:space="preserve"> FSS </w:t>
      </w:r>
      <w:r w:rsidR="003D6690">
        <w:t>e</w:t>
      </w:r>
      <w:r>
        <w:t xml:space="preserve">arth </w:t>
      </w:r>
      <w:r w:rsidR="003D6690">
        <w:t>s</w:t>
      </w:r>
      <w:r>
        <w:t>tations use the 3600-3650 MHz portion of the band.</w:t>
      </w:r>
    </w:p>
  </w:footnote>
  <w:footnote w:id="7">
    <w:p w:rsidR="00047F21" w:rsidRPr="004A56BF" w:rsidRDefault="00047F21" w:rsidP="00047F21">
      <w:pPr>
        <w:pStyle w:val="FootnoteText"/>
      </w:pPr>
      <w:r>
        <w:rPr>
          <w:rStyle w:val="FootnoteReference"/>
        </w:rPr>
        <w:footnoteRef/>
      </w:r>
      <w:r>
        <w:t xml:space="preserve"> </w:t>
      </w:r>
      <w:r w:rsidR="004A56BF">
        <w:rPr>
          <w:i/>
        </w:rPr>
        <w:t xml:space="preserve">See </w:t>
      </w:r>
      <w:r w:rsidR="004A56BF">
        <w:t>47 C.F.R. §</w:t>
      </w:r>
      <w:r w:rsidR="00616C88">
        <w:t xml:space="preserve"> 2.106</w:t>
      </w:r>
      <w:r w:rsidR="009F06A2">
        <w:t xml:space="preserve">; 47 C.F.R. §§ 90.1301, </w:t>
      </w:r>
      <w:r w:rsidR="009F06A2">
        <w:rPr>
          <w:i/>
        </w:rPr>
        <w:t>et seq.</w:t>
      </w:r>
    </w:p>
  </w:footnote>
  <w:footnote w:id="8">
    <w:p w:rsidR="005F7578" w:rsidRDefault="005F7578" w:rsidP="00AB19CC">
      <w:pPr>
        <w:pStyle w:val="FootnoteText"/>
        <w:tabs>
          <w:tab w:val="right" w:pos="9216"/>
        </w:tabs>
      </w:pPr>
      <w:r>
        <w:rPr>
          <w:rStyle w:val="FootnoteReference"/>
        </w:rPr>
        <w:footnoteRef/>
      </w:r>
      <w:r>
        <w:t xml:space="preserve"> </w:t>
      </w:r>
      <w:r>
        <w:rPr>
          <w:i/>
        </w:rPr>
        <w:t xml:space="preserve">See 3.5 GHz Order, </w:t>
      </w:r>
      <w:r>
        <w:t>30 FCC Rcd 3959, 3962, ¶ 4; 47 C.F.R. § 96.53.</w:t>
      </w:r>
      <w:r w:rsidR="00AB19CC">
        <w:tab/>
      </w:r>
    </w:p>
  </w:footnote>
  <w:footnote w:id="9">
    <w:p w:rsidR="00AF7252" w:rsidRDefault="00AF7252">
      <w:pPr>
        <w:pStyle w:val="FootnoteText"/>
      </w:pPr>
      <w:r>
        <w:rPr>
          <w:rStyle w:val="FootnoteReference"/>
        </w:rPr>
        <w:footnoteRef/>
      </w:r>
      <w:r>
        <w:t xml:space="preserve"> </w:t>
      </w:r>
      <w:r w:rsidR="009F1DB1">
        <w:rPr>
          <w:i/>
        </w:rPr>
        <w:t xml:space="preserve">See 3.5 GHz Order, </w:t>
      </w:r>
      <w:r w:rsidR="009F1DB1">
        <w:t xml:space="preserve">30 FCC Rcd 3959, 3962, ¶ 4; </w:t>
      </w:r>
      <w:r>
        <w:t>47 C.F.R. §§ 96.15(a)(1); 96.17(a) and (b); 96.21</w:t>
      </w:r>
      <w:r w:rsidR="00616C88">
        <w:t>.</w:t>
      </w:r>
      <w:r w:rsidR="00A11A76">
        <w:t xml:space="preserve">  Grandfathered 3650-3700 MHz band licensees will also be treated as Incumbent Access users during their assigned transition period. </w:t>
      </w:r>
      <w:r w:rsidR="004A4B9A">
        <w:t xml:space="preserve"> </w:t>
      </w:r>
      <w:r w:rsidR="005227FF">
        <w:rPr>
          <w:i/>
          <w:iCs/>
        </w:rPr>
        <w:t xml:space="preserve">See 3.5 GHz Order, </w:t>
      </w:r>
      <w:r w:rsidR="005227FF">
        <w:t>30 FCC Rcd 3959, 4075-4076, ¶ 400.</w:t>
      </w:r>
    </w:p>
  </w:footnote>
  <w:footnote w:id="10">
    <w:p w:rsidR="00A11A76" w:rsidRDefault="00A11A76">
      <w:pPr>
        <w:pStyle w:val="FootnoteText"/>
      </w:pPr>
      <w:r>
        <w:rPr>
          <w:rStyle w:val="FootnoteReference"/>
        </w:rPr>
        <w:footnoteRef/>
      </w:r>
      <w:r w:rsidR="005227FF">
        <w:t xml:space="preserve"> </w:t>
      </w:r>
      <w:r w:rsidR="005227FF" w:rsidRPr="005227FF">
        <w:rPr>
          <w:i/>
        </w:rPr>
        <w:t>See 3.5 GHz Order</w:t>
      </w:r>
      <w:r w:rsidR="005227FF" w:rsidRPr="005227FF">
        <w:t>, 30 FCC Rcd 3959, 4038, ¶ 261.</w:t>
      </w:r>
    </w:p>
  </w:footnote>
  <w:footnote w:id="11">
    <w:p w:rsidR="00AF7252" w:rsidRDefault="00AF7252">
      <w:pPr>
        <w:pStyle w:val="FootnoteText"/>
      </w:pPr>
      <w:r>
        <w:rPr>
          <w:rStyle w:val="FootnoteReference"/>
        </w:rPr>
        <w:footnoteRef/>
      </w:r>
      <w:r w:rsidR="00D7789B">
        <w:rPr>
          <w:i/>
        </w:rPr>
        <w:t xml:space="preserve"> </w:t>
      </w:r>
      <w:r w:rsidR="00007408">
        <w:rPr>
          <w:i/>
        </w:rPr>
        <w:t xml:space="preserve">See </w:t>
      </w:r>
      <w:r w:rsidR="002B72C7">
        <w:rPr>
          <w:i/>
        </w:rPr>
        <w:t>id.</w:t>
      </w:r>
      <w:r w:rsidR="00007408">
        <w:rPr>
          <w:i/>
        </w:rPr>
        <w:t xml:space="preserve">, </w:t>
      </w:r>
      <w:r w:rsidR="00007408">
        <w:t>30 FCC Rcd 3959, 3962, ¶ 4;</w:t>
      </w:r>
      <w:r>
        <w:t xml:space="preserve"> 47 C.F.R. § 96.35(d)</w:t>
      </w:r>
      <w:r w:rsidR="005F7578">
        <w:t>.</w:t>
      </w:r>
    </w:p>
  </w:footnote>
  <w:footnote w:id="12">
    <w:p w:rsidR="00C37137" w:rsidRPr="00C37137" w:rsidRDefault="00C37137">
      <w:pPr>
        <w:pStyle w:val="FootnoteText"/>
      </w:pPr>
      <w:r>
        <w:rPr>
          <w:rStyle w:val="FootnoteReference"/>
        </w:rPr>
        <w:footnoteRef/>
      </w:r>
      <w:r>
        <w:t xml:space="preserve"> </w:t>
      </w:r>
      <w:r>
        <w:rPr>
          <w:i/>
        </w:rPr>
        <w:t xml:space="preserve">See </w:t>
      </w:r>
      <w:r>
        <w:t xml:space="preserve">47 C.F.R. §§ </w:t>
      </w:r>
      <w:r w:rsidR="009A55A3">
        <w:t>96.23(b)</w:t>
      </w:r>
      <w:r w:rsidR="00251D8E">
        <w:t>;</w:t>
      </w:r>
      <w:r w:rsidR="009A55A3">
        <w:t xml:space="preserve"> </w:t>
      </w:r>
      <w:r>
        <w:t>96.3</w:t>
      </w:r>
      <w:r w:rsidR="00251D8E">
        <w:t>;</w:t>
      </w:r>
      <w:r>
        <w:t xml:space="preserve"> 96.33</w:t>
      </w:r>
      <w:r w:rsidR="00251D8E">
        <w:t>;</w:t>
      </w:r>
      <w:r>
        <w:t xml:space="preserve"> 96.39(c).  </w:t>
      </w:r>
    </w:p>
  </w:footnote>
  <w:footnote w:id="13">
    <w:p w:rsidR="00F730B5" w:rsidRDefault="00F730B5">
      <w:pPr>
        <w:pStyle w:val="FootnoteText"/>
      </w:pPr>
      <w:r>
        <w:rPr>
          <w:rStyle w:val="FootnoteReference"/>
        </w:rPr>
        <w:footnoteRef/>
      </w:r>
      <w:r w:rsidR="00007408">
        <w:rPr>
          <w:i/>
        </w:rPr>
        <w:t xml:space="preserve"> </w:t>
      </w:r>
      <w:r w:rsidR="00D834EF">
        <w:rPr>
          <w:i/>
        </w:rPr>
        <w:t xml:space="preserve">See 3.5 GHz Order, </w:t>
      </w:r>
      <w:r w:rsidR="00D834EF">
        <w:t xml:space="preserve">30 FCC Rcd 3959, 3985-3987, </w:t>
      </w:r>
      <w:r>
        <w:t xml:space="preserve">¶¶ </w:t>
      </w:r>
      <w:r w:rsidR="00D834EF">
        <w:t>80-86</w:t>
      </w:r>
      <w:r w:rsidR="00616C88">
        <w:t>; 47 C.F.R. §</w:t>
      </w:r>
      <w:r w:rsidR="002B72C7">
        <w:t>§</w:t>
      </w:r>
      <w:r w:rsidR="00616C88">
        <w:t xml:space="preserve"> 96.53(j); 96.59</w:t>
      </w:r>
      <w:r>
        <w:t>.</w:t>
      </w:r>
    </w:p>
  </w:footnote>
  <w:footnote w:id="14">
    <w:p w:rsidR="00F730B5" w:rsidRDefault="00616C88">
      <w:pPr>
        <w:pStyle w:val="FootnoteText"/>
      </w:pPr>
      <w:r>
        <w:t xml:space="preserve"> </w:t>
      </w:r>
      <w:r w:rsidR="00F730B5">
        <w:rPr>
          <w:rStyle w:val="FootnoteReference"/>
        </w:rPr>
        <w:footnoteRef/>
      </w:r>
      <w:r w:rsidR="00D7789B">
        <w:t xml:space="preserve"> </w:t>
      </w:r>
      <w:r w:rsidR="009D604B">
        <w:t xml:space="preserve">GAA users, Priority Access Licensees, </w:t>
      </w:r>
      <w:r w:rsidR="00F730B5">
        <w:t xml:space="preserve">and incumbent users must register with the SAS.  </w:t>
      </w:r>
      <w:r w:rsidR="009D604B">
        <w:rPr>
          <w:i/>
        </w:rPr>
        <w:t xml:space="preserve">See 3.5 GHz Order, </w:t>
      </w:r>
      <w:r w:rsidR="009D604B">
        <w:t>30 FCC Rcd 3959, 4012, 4032, 4046, ¶¶ 162, 231-234, 290</w:t>
      </w:r>
      <w:r>
        <w:t>; 47 C.F.R. § 96.57</w:t>
      </w:r>
      <w:r w:rsidR="009D604B">
        <w:t>.</w:t>
      </w:r>
      <w:r w:rsidR="009D604B">
        <w:rPr>
          <w:b/>
        </w:rPr>
        <w:t xml:space="preserve"> </w:t>
      </w:r>
      <w:r w:rsidR="009F1DB1">
        <w:rPr>
          <w:b/>
        </w:rPr>
        <w:t xml:space="preserve"> </w:t>
      </w:r>
      <w:r w:rsidR="00F730B5">
        <w:t xml:space="preserve">CBSDS must report information on their technical specifications, location, and identity of their authorized operators or licensees to the SAS and the SAS must verify this information.  </w:t>
      </w:r>
      <w:r w:rsidR="009F1DB1">
        <w:rPr>
          <w:i/>
        </w:rPr>
        <w:t xml:space="preserve">See 3.5 GHz Order, </w:t>
      </w:r>
      <w:r w:rsidR="009F1DB1">
        <w:t xml:space="preserve">30 FCC Rcd 3959, 4058, </w:t>
      </w:r>
      <w:r w:rsidR="00F730B5">
        <w:t>¶ 333</w:t>
      </w:r>
      <w:r w:rsidR="005F7578">
        <w:t>.</w:t>
      </w:r>
    </w:p>
  </w:footnote>
  <w:footnote w:id="15">
    <w:p w:rsidR="00616C88" w:rsidRPr="00616C88" w:rsidRDefault="00616C88">
      <w:pPr>
        <w:pStyle w:val="FootnoteText"/>
      </w:pPr>
      <w:r>
        <w:rPr>
          <w:rStyle w:val="FootnoteReference"/>
        </w:rPr>
        <w:footnoteRef/>
      </w:r>
      <w:r>
        <w:t xml:space="preserve"> </w:t>
      </w:r>
      <w:r>
        <w:rPr>
          <w:i/>
        </w:rPr>
        <w:t xml:space="preserve">See </w:t>
      </w:r>
      <w:r w:rsidR="005A7266">
        <w:rPr>
          <w:i/>
        </w:rPr>
        <w:t xml:space="preserve">3.5 GHz Order, </w:t>
      </w:r>
      <w:r>
        <w:t>30 FCC Rcd 3959, 4056-4058, ¶¶ 326-330; 47 C.F.R. § 96.55.</w:t>
      </w:r>
    </w:p>
  </w:footnote>
  <w:footnote w:id="16">
    <w:p w:rsidR="00F730B5" w:rsidRDefault="00F730B5">
      <w:pPr>
        <w:pStyle w:val="FootnoteText"/>
      </w:pPr>
      <w:r>
        <w:rPr>
          <w:rStyle w:val="FootnoteReference"/>
        </w:rPr>
        <w:footnoteRef/>
      </w:r>
      <w:r>
        <w:t xml:space="preserve"> </w:t>
      </w:r>
      <w:r w:rsidR="009F1DB1">
        <w:rPr>
          <w:i/>
        </w:rPr>
        <w:t xml:space="preserve">See 3.5 GHz Order, </w:t>
      </w:r>
      <w:r w:rsidR="009F1DB1">
        <w:t>30 FCC Rcd 3959, 4067, ¶¶ 369-373</w:t>
      </w:r>
      <w:r w:rsidR="00616C88">
        <w:t>; 47 C.F.R. § 96.53; 96.63</w:t>
      </w:r>
      <w:r w:rsidR="009F1DB1">
        <w:t>.</w:t>
      </w:r>
    </w:p>
  </w:footnote>
  <w:footnote w:id="17">
    <w:p w:rsidR="00796234" w:rsidRPr="00796234" w:rsidRDefault="00796234">
      <w:pPr>
        <w:pStyle w:val="FootnoteText"/>
      </w:pPr>
      <w:r>
        <w:rPr>
          <w:rStyle w:val="FootnoteReference"/>
        </w:rPr>
        <w:footnoteRef/>
      </w:r>
      <w:r>
        <w:t xml:space="preserve"> </w:t>
      </w:r>
      <w:r>
        <w:rPr>
          <w:i/>
        </w:rPr>
        <w:t xml:space="preserve">See </w:t>
      </w:r>
      <w:r>
        <w:t xml:space="preserve">47 C.F.R. </w:t>
      </w:r>
      <w:r w:rsidR="00EA7002">
        <w:t>§§ 96.53 – 96.65.</w:t>
      </w:r>
    </w:p>
  </w:footnote>
  <w:footnote w:id="18">
    <w:p w:rsidR="00D74ABD" w:rsidRDefault="00D74ABD">
      <w:pPr>
        <w:pStyle w:val="FootnoteText"/>
      </w:pPr>
      <w:r>
        <w:rPr>
          <w:rStyle w:val="FootnoteReference"/>
        </w:rPr>
        <w:footnoteRef/>
      </w:r>
      <w:r>
        <w:t xml:space="preserve"> </w:t>
      </w:r>
      <w:r w:rsidR="006979A5">
        <w:rPr>
          <w:i/>
        </w:rPr>
        <w:t xml:space="preserve">See 3.5 GHz Order, </w:t>
      </w:r>
      <w:r w:rsidR="006979A5">
        <w:t xml:space="preserve">30 FCC Rcd 3959, 4054-4055, </w:t>
      </w:r>
      <w:r w:rsidR="009E7D89">
        <w:t>¶ 320; 47 C.F.R. § 96.63.</w:t>
      </w:r>
    </w:p>
  </w:footnote>
  <w:footnote w:id="19">
    <w:p w:rsidR="00BE0198" w:rsidRPr="00BE0198" w:rsidRDefault="00BE0198">
      <w:pPr>
        <w:pStyle w:val="FootnoteText"/>
      </w:pPr>
      <w:r>
        <w:rPr>
          <w:rStyle w:val="FootnoteReference"/>
        </w:rPr>
        <w:footnoteRef/>
      </w:r>
      <w:r>
        <w:t xml:space="preserve"> </w:t>
      </w:r>
      <w:r>
        <w:rPr>
          <w:i/>
        </w:rPr>
        <w:t xml:space="preserve">See </w:t>
      </w:r>
      <w:r w:rsidR="002B72C7">
        <w:rPr>
          <w:i/>
        </w:rPr>
        <w:t>3.5 GHz Order,</w:t>
      </w:r>
      <w:r>
        <w:t xml:space="preserve"> 30 FCC Rcd </w:t>
      </w:r>
      <w:r w:rsidR="00472763">
        <w:t>4056-58. 4062, ¶¶ 326-330, 351-52; 47 C.F.R. §§ 96.55, 96.63(k).</w:t>
      </w:r>
    </w:p>
  </w:footnote>
  <w:footnote w:id="20">
    <w:p w:rsidR="00CD5368" w:rsidRPr="00CD5368" w:rsidRDefault="00CD5368">
      <w:pPr>
        <w:pStyle w:val="FootnoteText"/>
      </w:pPr>
      <w:r>
        <w:rPr>
          <w:rStyle w:val="FootnoteReference"/>
        </w:rPr>
        <w:footnoteRef/>
      </w:r>
      <w:r>
        <w:t xml:space="preserve"> </w:t>
      </w:r>
      <w:r w:rsidR="006979A5">
        <w:rPr>
          <w:i/>
        </w:rPr>
        <w:t xml:space="preserve">See 3.5 GHz Order, </w:t>
      </w:r>
      <w:r w:rsidR="006979A5">
        <w:t xml:space="preserve">30 FCC Rcd 3959, 4068-4069, ¶¶ 376-378; </w:t>
      </w:r>
      <w:r>
        <w:rPr>
          <w:i/>
        </w:rPr>
        <w:t xml:space="preserve">See </w:t>
      </w:r>
      <w:r>
        <w:t>§</w:t>
      </w:r>
      <w:r w:rsidR="006979A5">
        <w:t xml:space="preserve"> 47 C.F.R. §</w:t>
      </w:r>
      <w:r>
        <w:t xml:space="preserve"> 96.65.</w:t>
      </w:r>
    </w:p>
  </w:footnote>
  <w:footnote w:id="21">
    <w:p w:rsidR="00B50F41" w:rsidRDefault="00B50F41">
      <w:pPr>
        <w:pStyle w:val="FootnoteText"/>
      </w:pPr>
      <w:r>
        <w:rPr>
          <w:rStyle w:val="FootnoteReference"/>
        </w:rPr>
        <w:footnoteRef/>
      </w:r>
      <w:r w:rsidR="009E7D89">
        <w:rPr>
          <w:i/>
        </w:rPr>
        <w:t xml:space="preserve"> </w:t>
      </w:r>
      <w:r w:rsidR="006979A5">
        <w:rPr>
          <w:i/>
        </w:rPr>
        <w:t xml:space="preserve">See 3.5 GHz Order, </w:t>
      </w:r>
      <w:r w:rsidR="006979A5">
        <w:t>30 FCC Rcd 3959, 4070,</w:t>
      </w:r>
      <w:r>
        <w:t xml:space="preserve"> ¶ 383</w:t>
      </w:r>
      <w:r w:rsidR="009E7D89">
        <w:t>; 47 C.F.R. § 96.67(a)(7)</w:t>
      </w:r>
      <w:r w:rsidR="006979A5">
        <w:t>.</w:t>
      </w:r>
    </w:p>
  </w:footnote>
  <w:footnote w:id="22">
    <w:p w:rsidR="002C4604" w:rsidRDefault="002C4604">
      <w:pPr>
        <w:pStyle w:val="FootnoteText"/>
      </w:pPr>
      <w:r>
        <w:rPr>
          <w:rStyle w:val="FootnoteReference"/>
        </w:rPr>
        <w:footnoteRef/>
      </w:r>
      <w:r>
        <w:t xml:space="preserve"> </w:t>
      </w:r>
      <w:r w:rsidR="006979A5">
        <w:rPr>
          <w:i/>
        </w:rPr>
        <w:t xml:space="preserve">See 3.5 GHz Order, </w:t>
      </w:r>
      <w:r w:rsidR="006979A5">
        <w:t xml:space="preserve">30 FCC Rcd 3959, 4070-4071, </w:t>
      </w:r>
      <w:r>
        <w:t>¶ 386</w:t>
      </w:r>
      <w:r w:rsidR="009E7D89">
        <w:t>; 47 C.F.R. §</w:t>
      </w:r>
      <w:r w:rsidR="002B72C7">
        <w:t>§</w:t>
      </w:r>
      <w:r w:rsidR="009E7D89">
        <w:t xml:space="preserve"> 96.1 </w:t>
      </w:r>
      <w:r w:rsidR="009E7D89">
        <w:rPr>
          <w:i/>
        </w:rPr>
        <w:t>et seq</w:t>
      </w:r>
      <w:r w:rsidR="006979A5">
        <w:t>.</w:t>
      </w:r>
    </w:p>
  </w:footnote>
  <w:footnote w:id="23">
    <w:p w:rsidR="00B05BBB" w:rsidRDefault="00B05BBB">
      <w:pPr>
        <w:pStyle w:val="FootnoteText"/>
      </w:pPr>
      <w:r>
        <w:rPr>
          <w:rStyle w:val="FootnoteReference"/>
        </w:rPr>
        <w:footnoteRef/>
      </w:r>
      <w:r>
        <w:t xml:space="preserve"> 47 C.F.R. §§ 96.53-96.65.</w:t>
      </w:r>
    </w:p>
  </w:footnote>
  <w:footnote w:id="24">
    <w:p w:rsidR="00B05BBB" w:rsidRDefault="00B05BBB">
      <w:pPr>
        <w:pStyle w:val="FootnoteText"/>
      </w:pPr>
      <w:r>
        <w:rPr>
          <w:rStyle w:val="FootnoteReference"/>
        </w:rPr>
        <w:footnoteRef/>
      </w:r>
      <w:r>
        <w:t xml:space="preserve"> 47 C.F.R. § 96.67.</w:t>
      </w:r>
    </w:p>
  </w:footnote>
  <w:footnote w:id="25">
    <w:p w:rsidR="00B05BBB" w:rsidRDefault="00B05BBB" w:rsidP="00B05BBB">
      <w:pPr>
        <w:pStyle w:val="FootnoteText"/>
      </w:pPr>
      <w:r>
        <w:rPr>
          <w:rStyle w:val="FootnoteReference"/>
        </w:rPr>
        <w:footnoteRef/>
      </w:r>
      <w:r>
        <w:t xml:space="preserve"> </w:t>
      </w:r>
      <w:r>
        <w:rPr>
          <w:i/>
        </w:rPr>
        <w:t xml:space="preserve">See 3.5 GHz Order, </w:t>
      </w:r>
      <w:r>
        <w:t>30 FCC Rcd 3959, 4067, ¶ 371; 47 C.F.R. § 1.115.</w:t>
      </w:r>
    </w:p>
  </w:footnote>
  <w:footnote w:id="26">
    <w:p w:rsidR="00B05BBB" w:rsidRDefault="00B05BBB" w:rsidP="00B05BBB">
      <w:pPr>
        <w:pStyle w:val="FootnoteText"/>
      </w:pPr>
      <w:r>
        <w:rPr>
          <w:rStyle w:val="FootnoteReference"/>
        </w:rPr>
        <w:footnoteRef/>
      </w:r>
      <w:r>
        <w:t xml:space="preserve"> The Commission may </w:t>
      </w:r>
      <w:r w:rsidR="002E50FB">
        <w:t xml:space="preserve">approve the proposal </w:t>
      </w:r>
      <w:r>
        <w:t xml:space="preserve">in full, deny in full, or grant, in part, if the Commission finds that the </w:t>
      </w:r>
      <w:r w:rsidR="002E50FB">
        <w:t>prospective SAS Administrator</w:t>
      </w:r>
      <w:r>
        <w:t xml:space="preserve"> has demonstrated its ability to act in one capacity but not the other.</w:t>
      </w:r>
    </w:p>
  </w:footnote>
  <w:footnote w:id="27">
    <w:p w:rsidR="006B7A59" w:rsidRDefault="006B7A59">
      <w:pPr>
        <w:pStyle w:val="FootnoteText"/>
      </w:pPr>
      <w:r>
        <w:rPr>
          <w:rStyle w:val="FootnoteReference"/>
        </w:rPr>
        <w:footnoteRef/>
      </w:r>
      <w:r>
        <w:t xml:space="preserve"> </w:t>
      </w:r>
      <w:r>
        <w:rPr>
          <w:i/>
        </w:rPr>
        <w:t xml:space="preserve">See 3.5 GHz Order, </w:t>
      </w:r>
      <w:r>
        <w:t>30 FCC Rcd 3959, 4067, ¶ 373.</w:t>
      </w:r>
    </w:p>
  </w:footnote>
  <w:footnote w:id="28">
    <w:p w:rsidR="002E7D9C" w:rsidRDefault="002E7D9C" w:rsidP="002E7D9C">
      <w:pPr>
        <w:pStyle w:val="FootnoteText"/>
      </w:pPr>
      <w:r>
        <w:rPr>
          <w:rStyle w:val="FootnoteReference"/>
        </w:rPr>
        <w:footnoteRef/>
      </w:r>
      <w:r>
        <w:t xml:space="preserve"> We recognize that some details of the SAS to SAS coordination process may depend on the specific architecture and system design of the various conditionally approved SASs.</w:t>
      </w:r>
    </w:p>
  </w:footnote>
  <w:footnote w:id="29">
    <w:p w:rsidR="008F3DD9" w:rsidRDefault="008F3DD9">
      <w:pPr>
        <w:pStyle w:val="FootnoteText"/>
      </w:pPr>
      <w:r>
        <w:rPr>
          <w:rStyle w:val="FootnoteReference"/>
        </w:rPr>
        <w:footnoteRef/>
      </w:r>
      <w:r>
        <w:t xml:space="preserve"> </w:t>
      </w:r>
      <w:r>
        <w:rPr>
          <w:i/>
        </w:rPr>
        <w:t xml:space="preserve">See 3.5 GHz Order, </w:t>
      </w:r>
      <w:r>
        <w:t>30 FCC Rcd 3959, 4071, ¶ 386.</w:t>
      </w:r>
    </w:p>
  </w:footnote>
  <w:footnote w:id="30">
    <w:p w:rsidR="008D21B3" w:rsidRDefault="008D21B3">
      <w:pPr>
        <w:pStyle w:val="FootnoteText"/>
      </w:pPr>
      <w:r>
        <w:rPr>
          <w:rStyle w:val="FootnoteReference"/>
        </w:rPr>
        <w:footnoteRef/>
      </w:r>
      <w:r>
        <w:t xml:space="preserve"> </w:t>
      </w:r>
      <w:r>
        <w:rPr>
          <w:i/>
        </w:rPr>
        <w:t xml:space="preserve">See </w:t>
      </w:r>
      <w:r w:rsidR="002B72C7">
        <w:rPr>
          <w:i/>
        </w:rPr>
        <w:t>id.,</w:t>
      </w:r>
      <w:r>
        <w:rPr>
          <w:i/>
        </w:rPr>
        <w:t xml:space="preserve"> </w:t>
      </w:r>
      <w:r>
        <w:t>30 FCC Rcd 3959, 4067, ¶ 372.</w:t>
      </w:r>
    </w:p>
  </w:footnote>
  <w:footnote w:id="31">
    <w:p w:rsidR="00A06554" w:rsidRDefault="00A06554" w:rsidP="00A06554">
      <w:pPr>
        <w:pStyle w:val="FootnoteText"/>
        <w:rPr>
          <w:i/>
        </w:rPr>
      </w:pPr>
      <w:r>
        <w:rPr>
          <w:rStyle w:val="FootnoteReference"/>
        </w:rPr>
        <w:footnoteRef/>
      </w:r>
      <w:r>
        <w:t xml:space="preserve"> </w:t>
      </w:r>
      <w:r w:rsidR="008D21B3">
        <w:rPr>
          <w:i/>
        </w:rPr>
        <w:t xml:space="preserve">See </w:t>
      </w:r>
      <w:r w:rsidR="008A6B7A">
        <w:rPr>
          <w:i/>
        </w:rPr>
        <w:t>id.</w:t>
      </w:r>
      <w:r w:rsidR="008D21B3">
        <w:rPr>
          <w:i/>
        </w:rPr>
        <w:t xml:space="preserve">, </w:t>
      </w:r>
      <w:r w:rsidR="008D21B3">
        <w:t>30 FCC Rcd 3959, 4067, ¶ 372.</w:t>
      </w:r>
    </w:p>
  </w:footnote>
  <w:footnote w:id="32">
    <w:p w:rsidR="008A6B7A" w:rsidRPr="00B936DB" w:rsidRDefault="008A6B7A">
      <w:pPr>
        <w:pStyle w:val="FootnoteText"/>
        <w:rPr>
          <w:i/>
        </w:rPr>
      </w:pPr>
      <w:r>
        <w:rPr>
          <w:rStyle w:val="FootnoteReference"/>
        </w:rPr>
        <w:footnoteRef/>
      </w:r>
      <w:r>
        <w:t xml:space="preserve"> </w:t>
      </w:r>
      <w:r>
        <w:rPr>
          <w:i/>
        </w:rPr>
        <w:t xml:space="preserve">See id., </w:t>
      </w:r>
      <w:r w:rsidR="00CE3B5B">
        <w:t>30 FCC Rcd 3959, 4062</w:t>
      </w:r>
      <w:r>
        <w:t>, ¶ 351.</w:t>
      </w:r>
    </w:p>
  </w:footnote>
  <w:footnote w:id="33">
    <w:p w:rsidR="00D40721" w:rsidRDefault="00D40721" w:rsidP="00D40721">
      <w:pPr>
        <w:pStyle w:val="FootnoteText"/>
      </w:pPr>
      <w:r>
        <w:rPr>
          <w:rStyle w:val="FootnoteReference"/>
        </w:rPr>
        <w:footnoteRef/>
      </w:r>
      <w:r>
        <w:t xml:space="preserve"> While we will accept proposals via ECFS, we are not requesting public comment on the proposals at this time.</w:t>
      </w:r>
    </w:p>
  </w:footnote>
  <w:footnote w:id="34">
    <w:p w:rsidR="00D40721" w:rsidRPr="009C1B38" w:rsidRDefault="00D40721" w:rsidP="00D40721">
      <w:pPr>
        <w:pStyle w:val="FootnoteText"/>
      </w:pPr>
      <w:r>
        <w:rPr>
          <w:rStyle w:val="FootnoteReference"/>
        </w:rPr>
        <w:footnoteRef/>
      </w:r>
      <w:r>
        <w:t xml:space="preserve"> </w:t>
      </w:r>
      <w:r>
        <w:rPr>
          <w:i/>
        </w:rPr>
        <w:t xml:space="preserve">See </w:t>
      </w:r>
      <w:r>
        <w:t>47 C.F.R. § 0.459.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14" w:rsidRDefault="0046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14" w:rsidRDefault="00461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6B" w:rsidRDefault="003A3DF8">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0"/>
      </w:rPr>
      <w:drawing>
        <wp:inline distT="0" distB="0" distL="0" distR="0" wp14:anchorId="2E9AB0FF" wp14:editId="7F84EAD2">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A796B" w:rsidRDefault="00AA796B">
    <w:pPr>
      <w:suppressAutoHyphens/>
      <w:ind w:firstLine="1080"/>
      <w:rPr>
        <w:rFonts w:ascii="Arial Narrow" w:hAnsi="Arial Narrow"/>
      </w:rPr>
    </w:pPr>
    <w:r>
      <w:rPr>
        <w:rFonts w:ascii="News Gothic MT" w:hAnsi="News Gothic MT"/>
        <w:b/>
        <w:sz w:val="96"/>
      </w:rPr>
      <w:t>PUBLIC NOTICE</w:t>
    </w:r>
  </w:p>
  <w:p w:rsidR="00AA796B" w:rsidRDefault="00AA796B">
    <w:pPr>
      <w:suppressAutoHyphens/>
      <w:rPr>
        <w:rFonts w:ascii="Arial Narrow" w:hAnsi="Arial Narrow"/>
      </w:rPr>
    </w:pPr>
  </w:p>
  <w:p w:rsidR="00AA796B" w:rsidRDefault="003A3DF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216" behindDoc="0" locked="0" layoutInCell="0" allowOverlap="1" wp14:anchorId="2931765F" wp14:editId="6996EC8E">
              <wp:simplePos x="0" y="0"/>
              <wp:positionH relativeFrom="column">
                <wp:posOffset>4663440</wp:posOffset>
              </wp:positionH>
              <wp:positionV relativeFrom="paragraph">
                <wp:posOffset>12065</wp:posOffset>
              </wp:positionV>
              <wp:extent cx="2194560" cy="7315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A796B" w:rsidRDefault="00AA7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1765F"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kftg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" o:allowincell="f" filled="f" stroked="f">
              <v:textbox>
                <w:txbxContent>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A796B" w:rsidRDefault="00AA796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A796B" w:rsidRDefault="00AA796B"/>
                </w:txbxContent>
              </v:textbox>
            </v:shape>
          </w:pict>
        </mc:Fallback>
      </mc:AlternateContent>
    </w:r>
    <w:r w:rsidR="00AA796B">
      <w:rPr>
        <w:rFonts w:ascii="Arial Narrow" w:hAnsi="Arial Narrow"/>
        <w:b/>
      </w:rPr>
      <w:tab/>
    </w:r>
    <w:r w:rsidR="00AA796B">
      <w:rPr>
        <w:rFonts w:ascii="Arial Narrow" w:hAnsi="Arial Narrow"/>
        <w:b/>
      </w:rPr>
      <w:tab/>
      <w:t>Federal Communications Commission</w:t>
    </w:r>
  </w:p>
  <w:p w:rsidR="00AA796B" w:rsidRDefault="00AA79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Street">
      <w:smartTag w:uri="urn:schemas-microsoft-com:office:smarttags" w:element="address">
        <w:r>
          <w:rPr>
            <w:rFonts w:ascii="Arial Narrow" w:hAnsi="Arial Narrow"/>
            <w:b/>
          </w:rPr>
          <w:t>445 12th St., S.W.</w:t>
        </w:r>
      </w:smartTag>
    </w:smartTag>
  </w:p>
  <w:p w:rsidR="00AA796B" w:rsidRDefault="00AA79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AA796B" w:rsidRDefault="003A3DF8">
    <w:pPr>
      <w:pStyle w:val="Header"/>
    </w:pPr>
    <w:r>
      <w:rPr>
        <w:noProof/>
        <w:snapToGrid/>
      </w:rPr>
      <mc:AlternateContent>
        <mc:Choice Requires="wps">
          <w:drawing>
            <wp:anchor distT="0" distB="0" distL="114300" distR="114300" simplePos="0" relativeHeight="251658240" behindDoc="0" locked="0" layoutInCell="0" allowOverlap="1" wp14:anchorId="5DFDFFD1" wp14:editId="744BD4E8">
              <wp:simplePos x="0" y="0"/>
              <wp:positionH relativeFrom="column">
                <wp:posOffset>0</wp:posOffset>
              </wp:positionH>
              <wp:positionV relativeFrom="paragraph">
                <wp:posOffset>170815</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CBD11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C20D28"/>
    <w:multiLevelType w:val="singleLevel"/>
    <w:tmpl w:val="C5BA192A"/>
    <w:lvl w:ilvl="0">
      <w:start w:val="1"/>
      <w:numFmt w:val="decimal"/>
      <w:lvlText w:val="(%1)"/>
      <w:lvlJc w:val="left"/>
      <w:pPr>
        <w:tabs>
          <w:tab w:val="num" w:pos="1095"/>
        </w:tabs>
        <w:ind w:left="1095" w:hanging="375"/>
      </w:pPr>
      <w:rPr>
        <w:rFonts w:hint="default"/>
      </w:rPr>
    </w:lvl>
  </w:abstractNum>
  <w:abstractNum w:abstractNumId="2">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6931CB"/>
    <w:multiLevelType w:val="hybridMultilevel"/>
    <w:tmpl w:val="CEF2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CE61C9"/>
    <w:multiLevelType w:val="hybridMultilevel"/>
    <w:tmpl w:val="6E2C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CC2B5F"/>
    <w:multiLevelType w:val="hybridMultilevel"/>
    <w:tmpl w:val="13B4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F6229F"/>
    <w:multiLevelType w:val="hybridMultilevel"/>
    <w:tmpl w:val="AE0C8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nsid w:val="51A908BB"/>
    <w:multiLevelType w:val="hybridMultilevel"/>
    <w:tmpl w:val="38F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86D37"/>
    <w:multiLevelType w:val="hybridMultilevel"/>
    <w:tmpl w:val="6E2C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64C3F"/>
    <w:multiLevelType w:val="hybridMultilevel"/>
    <w:tmpl w:val="DC960098"/>
    <w:lvl w:ilvl="0" w:tplc="E10C1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585ADB4E"/>
    <w:lvl w:ilvl="0">
      <w:start w:val="1"/>
      <w:numFmt w:val="decimal"/>
      <w:lvlText w:val="%1."/>
      <w:lvlJc w:val="left"/>
      <w:pPr>
        <w:tabs>
          <w:tab w:val="num" w:pos="1080"/>
        </w:tabs>
        <w:ind w:left="0" w:firstLine="720"/>
      </w:pPr>
      <w:rPr>
        <w:b w:val="0"/>
        <w:i w:val="0"/>
      </w:rPr>
    </w:lvl>
  </w:abstractNum>
  <w:abstractNum w:abstractNumId="15">
    <w:nsid w:val="64903074"/>
    <w:multiLevelType w:val="hybridMultilevel"/>
    <w:tmpl w:val="1902C142"/>
    <w:lvl w:ilvl="0" w:tplc="FFFFFFFF">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2164"/>
        </w:tabs>
        <w:ind w:left="2164" w:hanging="360"/>
      </w:pPr>
    </w:lvl>
    <w:lvl w:ilvl="2" w:tplc="0409001B" w:tentative="1">
      <w:start w:val="1"/>
      <w:numFmt w:val="lowerRoman"/>
      <w:lvlText w:val="%3."/>
      <w:lvlJc w:val="right"/>
      <w:pPr>
        <w:tabs>
          <w:tab w:val="num" w:pos="2884"/>
        </w:tabs>
        <w:ind w:left="2884" w:hanging="180"/>
      </w:pPr>
    </w:lvl>
    <w:lvl w:ilvl="3" w:tplc="0409000F" w:tentative="1">
      <w:start w:val="1"/>
      <w:numFmt w:val="decimal"/>
      <w:lvlText w:val="%4."/>
      <w:lvlJc w:val="left"/>
      <w:pPr>
        <w:tabs>
          <w:tab w:val="num" w:pos="3604"/>
        </w:tabs>
        <w:ind w:left="3604" w:hanging="360"/>
      </w:pPr>
    </w:lvl>
    <w:lvl w:ilvl="4" w:tplc="04090019" w:tentative="1">
      <w:start w:val="1"/>
      <w:numFmt w:val="lowerLetter"/>
      <w:lvlText w:val="%5."/>
      <w:lvlJc w:val="left"/>
      <w:pPr>
        <w:tabs>
          <w:tab w:val="num" w:pos="4324"/>
        </w:tabs>
        <w:ind w:left="4324" w:hanging="360"/>
      </w:pPr>
    </w:lvl>
    <w:lvl w:ilvl="5" w:tplc="0409001B" w:tentative="1">
      <w:start w:val="1"/>
      <w:numFmt w:val="lowerRoman"/>
      <w:lvlText w:val="%6."/>
      <w:lvlJc w:val="right"/>
      <w:pPr>
        <w:tabs>
          <w:tab w:val="num" w:pos="5044"/>
        </w:tabs>
        <w:ind w:left="5044" w:hanging="180"/>
      </w:pPr>
    </w:lvl>
    <w:lvl w:ilvl="6" w:tplc="0409000F" w:tentative="1">
      <w:start w:val="1"/>
      <w:numFmt w:val="decimal"/>
      <w:lvlText w:val="%7."/>
      <w:lvlJc w:val="left"/>
      <w:pPr>
        <w:tabs>
          <w:tab w:val="num" w:pos="5764"/>
        </w:tabs>
        <w:ind w:left="5764" w:hanging="360"/>
      </w:pPr>
    </w:lvl>
    <w:lvl w:ilvl="7" w:tplc="04090019" w:tentative="1">
      <w:start w:val="1"/>
      <w:numFmt w:val="lowerLetter"/>
      <w:lvlText w:val="%8."/>
      <w:lvlJc w:val="left"/>
      <w:pPr>
        <w:tabs>
          <w:tab w:val="num" w:pos="6484"/>
        </w:tabs>
        <w:ind w:left="6484" w:hanging="360"/>
      </w:pPr>
    </w:lvl>
    <w:lvl w:ilvl="8" w:tplc="0409001B" w:tentative="1">
      <w:start w:val="1"/>
      <w:numFmt w:val="lowerRoman"/>
      <w:lvlText w:val="%9."/>
      <w:lvlJc w:val="right"/>
      <w:pPr>
        <w:tabs>
          <w:tab w:val="num" w:pos="7204"/>
        </w:tabs>
        <w:ind w:left="7204" w:hanging="180"/>
      </w:pPr>
    </w:lvl>
  </w:abstractNum>
  <w:abstractNum w:abstractNumId="16">
    <w:nsid w:val="6A034D44"/>
    <w:multiLevelType w:val="hybridMultilevel"/>
    <w:tmpl w:val="CEC4C5D4"/>
    <w:lvl w:ilvl="0" w:tplc="6A048356">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895C6D"/>
    <w:multiLevelType w:val="hybridMultilevel"/>
    <w:tmpl w:val="6E2C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7F1A554A"/>
    <w:multiLevelType w:val="hybridMultilevel"/>
    <w:tmpl w:val="0D4687C6"/>
    <w:lvl w:ilvl="0" w:tplc="6A04835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0"/>
  </w:num>
  <w:num w:numId="30">
    <w:abstractNumId w:val="1"/>
  </w:num>
  <w:num w:numId="31">
    <w:abstractNumId w:val="15"/>
  </w:num>
  <w:num w:numId="32">
    <w:abstractNumId w:val="10"/>
  </w:num>
  <w:num w:numId="33">
    <w:abstractNumId w:val="2"/>
  </w:num>
  <w:num w:numId="34">
    <w:abstractNumId w:val="18"/>
  </w:num>
  <w:num w:numId="35">
    <w:abstractNumId w:val="13"/>
  </w:num>
  <w:num w:numId="36">
    <w:abstractNumId w:val="19"/>
  </w:num>
  <w:num w:numId="37">
    <w:abstractNumId w:val="16"/>
  </w:num>
  <w:num w:numId="38">
    <w:abstractNumId w:val="11"/>
  </w:num>
  <w:num w:numId="39">
    <w:abstractNumId w:val="14"/>
  </w:num>
  <w:num w:numId="40">
    <w:abstractNumId w:val="7"/>
  </w:num>
  <w:num w:numId="41">
    <w:abstractNumId w:val="9"/>
  </w:num>
  <w:num w:numId="42">
    <w:abstractNumId w:val="6"/>
  </w:num>
  <w:num w:numId="43">
    <w:abstractNumId w:val="17"/>
  </w:num>
  <w:num w:numId="44">
    <w:abstractNumId w:val="3"/>
  </w:num>
  <w:num w:numId="45">
    <w:abstractNumId w:val="1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7D"/>
    <w:rsid w:val="000044CE"/>
    <w:rsid w:val="00007408"/>
    <w:rsid w:val="00011BD3"/>
    <w:rsid w:val="000318AD"/>
    <w:rsid w:val="00034E58"/>
    <w:rsid w:val="00042D92"/>
    <w:rsid w:val="00047F21"/>
    <w:rsid w:val="000670A0"/>
    <w:rsid w:val="00067ADE"/>
    <w:rsid w:val="00073791"/>
    <w:rsid w:val="00080C13"/>
    <w:rsid w:val="00082372"/>
    <w:rsid w:val="00082DE5"/>
    <w:rsid w:val="00085192"/>
    <w:rsid w:val="000971DB"/>
    <w:rsid w:val="000C16C7"/>
    <w:rsid w:val="000C4767"/>
    <w:rsid w:val="000C68FA"/>
    <w:rsid w:val="000D7F4C"/>
    <w:rsid w:val="000F3894"/>
    <w:rsid w:val="00110F16"/>
    <w:rsid w:val="00110F71"/>
    <w:rsid w:val="00124C80"/>
    <w:rsid w:val="0015469F"/>
    <w:rsid w:val="0015717F"/>
    <w:rsid w:val="00184C24"/>
    <w:rsid w:val="00185B0D"/>
    <w:rsid w:val="001B1B45"/>
    <w:rsid w:val="001C1053"/>
    <w:rsid w:val="001C46F7"/>
    <w:rsid w:val="001D2959"/>
    <w:rsid w:val="001D49BD"/>
    <w:rsid w:val="001F5498"/>
    <w:rsid w:val="00204222"/>
    <w:rsid w:val="00204225"/>
    <w:rsid w:val="00206744"/>
    <w:rsid w:val="00235690"/>
    <w:rsid w:val="00240A42"/>
    <w:rsid w:val="00251D8E"/>
    <w:rsid w:val="00255187"/>
    <w:rsid w:val="00260312"/>
    <w:rsid w:val="00273A0E"/>
    <w:rsid w:val="002744DF"/>
    <w:rsid w:val="002825C2"/>
    <w:rsid w:val="002902C5"/>
    <w:rsid w:val="00292C06"/>
    <w:rsid w:val="002B09C2"/>
    <w:rsid w:val="002B393C"/>
    <w:rsid w:val="002B72C7"/>
    <w:rsid w:val="002C0831"/>
    <w:rsid w:val="002C2FE3"/>
    <w:rsid w:val="002C4604"/>
    <w:rsid w:val="002C55D1"/>
    <w:rsid w:val="002C7445"/>
    <w:rsid w:val="002D30A5"/>
    <w:rsid w:val="002D3DAA"/>
    <w:rsid w:val="002D657D"/>
    <w:rsid w:val="002D7FC3"/>
    <w:rsid w:val="002E50FB"/>
    <w:rsid w:val="002E7D9C"/>
    <w:rsid w:val="002E7DE4"/>
    <w:rsid w:val="002F1135"/>
    <w:rsid w:val="002F7989"/>
    <w:rsid w:val="003301A9"/>
    <w:rsid w:val="0033671B"/>
    <w:rsid w:val="0034674E"/>
    <w:rsid w:val="00353A84"/>
    <w:rsid w:val="00357D2F"/>
    <w:rsid w:val="00366240"/>
    <w:rsid w:val="003834BE"/>
    <w:rsid w:val="00386994"/>
    <w:rsid w:val="003900A2"/>
    <w:rsid w:val="003A3DF8"/>
    <w:rsid w:val="003A7EB2"/>
    <w:rsid w:val="003B39F8"/>
    <w:rsid w:val="003C1FD1"/>
    <w:rsid w:val="003C2BAA"/>
    <w:rsid w:val="003D3E53"/>
    <w:rsid w:val="003D6690"/>
    <w:rsid w:val="003D7DCE"/>
    <w:rsid w:val="003E46C7"/>
    <w:rsid w:val="003F0BD8"/>
    <w:rsid w:val="003F2429"/>
    <w:rsid w:val="00404E3A"/>
    <w:rsid w:val="00410008"/>
    <w:rsid w:val="00425FDC"/>
    <w:rsid w:val="00427912"/>
    <w:rsid w:val="00427BB2"/>
    <w:rsid w:val="00427C57"/>
    <w:rsid w:val="0043144A"/>
    <w:rsid w:val="00435E25"/>
    <w:rsid w:val="00436424"/>
    <w:rsid w:val="0044157D"/>
    <w:rsid w:val="00445BCD"/>
    <w:rsid w:val="00453723"/>
    <w:rsid w:val="00461714"/>
    <w:rsid w:val="0046204D"/>
    <w:rsid w:val="00471E6B"/>
    <w:rsid w:val="00472107"/>
    <w:rsid w:val="00472763"/>
    <w:rsid w:val="00484B76"/>
    <w:rsid w:val="00492462"/>
    <w:rsid w:val="004A4B9A"/>
    <w:rsid w:val="004A56BF"/>
    <w:rsid w:val="004A612C"/>
    <w:rsid w:val="004B081F"/>
    <w:rsid w:val="004B0D11"/>
    <w:rsid w:val="004D2D82"/>
    <w:rsid w:val="004D5203"/>
    <w:rsid w:val="004E5F1F"/>
    <w:rsid w:val="004F2032"/>
    <w:rsid w:val="004F4654"/>
    <w:rsid w:val="00505029"/>
    <w:rsid w:val="00513CBE"/>
    <w:rsid w:val="005215B0"/>
    <w:rsid w:val="005227FF"/>
    <w:rsid w:val="00534F68"/>
    <w:rsid w:val="005400A2"/>
    <w:rsid w:val="005750FC"/>
    <w:rsid w:val="00580264"/>
    <w:rsid w:val="00584DF5"/>
    <w:rsid w:val="00594065"/>
    <w:rsid w:val="00594AB5"/>
    <w:rsid w:val="005A7266"/>
    <w:rsid w:val="005C0FD5"/>
    <w:rsid w:val="005D07FC"/>
    <w:rsid w:val="005E6AF6"/>
    <w:rsid w:val="005F6638"/>
    <w:rsid w:val="005F7578"/>
    <w:rsid w:val="0061340A"/>
    <w:rsid w:val="00616C88"/>
    <w:rsid w:val="00617921"/>
    <w:rsid w:val="00625466"/>
    <w:rsid w:val="00627628"/>
    <w:rsid w:val="006307C1"/>
    <w:rsid w:val="00631CBB"/>
    <w:rsid w:val="00634C94"/>
    <w:rsid w:val="00643CBD"/>
    <w:rsid w:val="006535DC"/>
    <w:rsid w:val="00666FB0"/>
    <w:rsid w:val="00670B63"/>
    <w:rsid w:val="006979A5"/>
    <w:rsid w:val="006B130C"/>
    <w:rsid w:val="006B7A59"/>
    <w:rsid w:val="006C75B5"/>
    <w:rsid w:val="006D0B43"/>
    <w:rsid w:val="006D3850"/>
    <w:rsid w:val="006E65C1"/>
    <w:rsid w:val="006F42AA"/>
    <w:rsid w:val="006F42BB"/>
    <w:rsid w:val="00703A77"/>
    <w:rsid w:val="00711271"/>
    <w:rsid w:val="00730AE9"/>
    <w:rsid w:val="00735DC5"/>
    <w:rsid w:val="00741FE1"/>
    <w:rsid w:val="007447AA"/>
    <w:rsid w:val="00750A60"/>
    <w:rsid w:val="00777F3A"/>
    <w:rsid w:val="00785CB5"/>
    <w:rsid w:val="00794538"/>
    <w:rsid w:val="00796234"/>
    <w:rsid w:val="007A4DAB"/>
    <w:rsid w:val="007B7DB7"/>
    <w:rsid w:val="007D45D1"/>
    <w:rsid w:val="007D6A6F"/>
    <w:rsid w:val="007D7F7D"/>
    <w:rsid w:val="007E1DFC"/>
    <w:rsid w:val="007F2A7C"/>
    <w:rsid w:val="008065B9"/>
    <w:rsid w:val="008556CE"/>
    <w:rsid w:val="00883053"/>
    <w:rsid w:val="0088371C"/>
    <w:rsid w:val="0088413F"/>
    <w:rsid w:val="00895ABF"/>
    <w:rsid w:val="008A6B7A"/>
    <w:rsid w:val="008D21B3"/>
    <w:rsid w:val="008E4DC7"/>
    <w:rsid w:val="008F2969"/>
    <w:rsid w:val="008F3DD9"/>
    <w:rsid w:val="008F5902"/>
    <w:rsid w:val="008F7CC0"/>
    <w:rsid w:val="00917D76"/>
    <w:rsid w:val="00925682"/>
    <w:rsid w:val="00935AE2"/>
    <w:rsid w:val="00936860"/>
    <w:rsid w:val="00956518"/>
    <w:rsid w:val="00964DF5"/>
    <w:rsid w:val="00971B65"/>
    <w:rsid w:val="009817EB"/>
    <w:rsid w:val="009818DA"/>
    <w:rsid w:val="00981963"/>
    <w:rsid w:val="009A55A3"/>
    <w:rsid w:val="009B4F7C"/>
    <w:rsid w:val="009B5F0E"/>
    <w:rsid w:val="009C1B38"/>
    <w:rsid w:val="009C65F3"/>
    <w:rsid w:val="009C73DB"/>
    <w:rsid w:val="009D41B3"/>
    <w:rsid w:val="009D604B"/>
    <w:rsid w:val="009E2EA5"/>
    <w:rsid w:val="009E7D89"/>
    <w:rsid w:val="009F06A2"/>
    <w:rsid w:val="009F1DB1"/>
    <w:rsid w:val="009F3535"/>
    <w:rsid w:val="00A06554"/>
    <w:rsid w:val="00A06D68"/>
    <w:rsid w:val="00A10F8A"/>
    <w:rsid w:val="00A11A76"/>
    <w:rsid w:val="00A1218F"/>
    <w:rsid w:val="00A30B9E"/>
    <w:rsid w:val="00A30D42"/>
    <w:rsid w:val="00A37C17"/>
    <w:rsid w:val="00A42065"/>
    <w:rsid w:val="00A4269E"/>
    <w:rsid w:val="00A47D0E"/>
    <w:rsid w:val="00A66585"/>
    <w:rsid w:val="00A66CF3"/>
    <w:rsid w:val="00A80727"/>
    <w:rsid w:val="00A91557"/>
    <w:rsid w:val="00A92DD2"/>
    <w:rsid w:val="00A9401B"/>
    <w:rsid w:val="00AA796B"/>
    <w:rsid w:val="00AB19CC"/>
    <w:rsid w:val="00AC39B6"/>
    <w:rsid w:val="00AC7F3B"/>
    <w:rsid w:val="00AD79CA"/>
    <w:rsid w:val="00AE7AAF"/>
    <w:rsid w:val="00AF7252"/>
    <w:rsid w:val="00B0019E"/>
    <w:rsid w:val="00B025B3"/>
    <w:rsid w:val="00B05280"/>
    <w:rsid w:val="00B05BBB"/>
    <w:rsid w:val="00B23FA9"/>
    <w:rsid w:val="00B266A0"/>
    <w:rsid w:val="00B3037D"/>
    <w:rsid w:val="00B33AF1"/>
    <w:rsid w:val="00B50F41"/>
    <w:rsid w:val="00B532CB"/>
    <w:rsid w:val="00B54E7E"/>
    <w:rsid w:val="00B71F32"/>
    <w:rsid w:val="00B741B0"/>
    <w:rsid w:val="00B841B3"/>
    <w:rsid w:val="00B872BE"/>
    <w:rsid w:val="00B936B0"/>
    <w:rsid w:val="00B936DB"/>
    <w:rsid w:val="00B93AC6"/>
    <w:rsid w:val="00BA598A"/>
    <w:rsid w:val="00BB35CA"/>
    <w:rsid w:val="00BE0198"/>
    <w:rsid w:val="00BE4631"/>
    <w:rsid w:val="00BE56C8"/>
    <w:rsid w:val="00C1032D"/>
    <w:rsid w:val="00C24604"/>
    <w:rsid w:val="00C30C7B"/>
    <w:rsid w:val="00C33A56"/>
    <w:rsid w:val="00C37137"/>
    <w:rsid w:val="00C376DF"/>
    <w:rsid w:val="00C41DEB"/>
    <w:rsid w:val="00C501D7"/>
    <w:rsid w:val="00C53961"/>
    <w:rsid w:val="00C57190"/>
    <w:rsid w:val="00CA2D10"/>
    <w:rsid w:val="00CC5BB9"/>
    <w:rsid w:val="00CD5368"/>
    <w:rsid w:val="00CE3B5B"/>
    <w:rsid w:val="00CF57B5"/>
    <w:rsid w:val="00D12C27"/>
    <w:rsid w:val="00D21082"/>
    <w:rsid w:val="00D22DF6"/>
    <w:rsid w:val="00D40721"/>
    <w:rsid w:val="00D45BC3"/>
    <w:rsid w:val="00D45CB4"/>
    <w:rsid w:val="00D567ED"/>
    <w:rsid w:val="00D62400"/>
    <w:rsid w:val="00D62DF9"/>
    <w:rsid w:val="00D74ABD"/>
    <w:rsid w:val="00D7789B"/>
    <w:rsid w:val="00D834EF"/>
    <w:rsid w:val="00D8715A"/>
    <w:rsid w:val="00D9049C"/>
    <w:rsid w:val="00D92B85"/>
    <w:rsid w:val="00DC748E"/>
    <w:rsid w:val="00DD6040"/>
    <w:rsid w:val="00DE281A"/>
    <w:rsid w:val="00DF08DD"/>
    <w:rsid w:val="00DF0CC3"/>
    <w:rsid w:val="00DF6608"/>
    <w:rsid w:val="00E00389"/>
    <w:rsid w:val="00E05623"/>
    <w:rsid w:val="00E163BA"/>
    <w:rsid w:val="00E27802"/>
    <w:rsid w:val="00E30191"/>
    <w:rsid w:val="00E30BAE"/>
    <w:rsid w:val="00E31FCE"/>
    <w:rsid w:val="00E4002D"/>
    <w:rsid w:val="00E415FC"/>
    <w:rsid w:val="00E41779"/>
    <w:rsid w:val="00E66352"/>
    <w:rsid w:val="00E67243"/>
    <w:rsid w:val="00E71239"/>
    <w:rsid w:val="00E716D8"/>
    <w:rsid w:val="00E71B6D"/>
    <w:rsid w:val="00E83216"/>
    <w:rsid w:val="00E8721F"/>
    <w:rsid w:val="00E9714A"/>
    <w:rsid w:val="00EA7002"/>
    <w:rsid w:val="00EB1BEC"/>
    <w:rsid w:val="00EC65A1"/>
    <w:rsid w:val="00EE7941"/>
    <w:rsid w:val="00F06A26"/>
    <w:rsid w:val="00F21857"/>
    <w:rsid w:val="00F56AD8"/>
    <w:rsid w:val="00F730B5"/>
    <w:rsid w:val="00F90182"/>
    <w:rsid w:val="00FA5226"/>
    <w:rsid w:val="00FA7D5A"/>
    <w:rsid w:val="00FB5EB8"/>
    <w:rsid w:val="00FC681D"/>
    <w:rsid w:val="00FC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customStyle="1" w:styleId="CommentTextChar">
    <w:name w:val="Comment Text Char"/>
    <w:link w:val="CommentText"/>
    <w:uiPriority w:val="99"/>
    <w:semiHidden/>
    <w:rsid w:val="00B50F41"/>
    <w:rPr>
      <w:snapToGrid w:val="0"/>
      <w:kern w:val="28"/>
    </w:rPr>
  </w:style>
  <w:style w:type="character" w:customStyle="1" w:styleId="FooterChar">
    <w:name w:val="Footer Char"/>
    <w:link w:val="Footer"/>
    <w:uiPriority w:val="99"/>
    <w:rsid w:val="002C4604"/>
    <w:rPr>
      <w:snapToGrid w:val="0"/>
      <w:kern w:val="28"/>
      <w:sz w:val="22"/>
    </w:rPr>
  </w:style>
  <w:style w:type="character" w:customStyle="1" w:styleId="ParaNumChar">
    <w:name w:val="ParaNum Char"/>
    <w:link w:val="ParaNum"/>
    <w:locked/>
    <w:rsid w:val="00D45CB4"/>
    <w:rPr>
      <w:snapToGrid w:val="0"/>
      <w:kern w:val="28"/>
      <w:sz w:val="22"/>
    </w:rPr>
  </w:style>
  <w:style w:type="paragraph" w:styleId="Revision">
    <w:name w:val="Revision"/>
    <w:hidden/>
    <w:uiPriority w:val="99"/>
    <w:semiHidden/>
    <w:rsid w:val="00D567ED"/>
    <w:rPr>
      <w:snapToGrid w:val="0"/>
      <w:kern w:val="28"/>
      <w:sz w:val="22"/>
    </w:rPr>
  </w:style>
  <w:style w:type="paragraph" w:customStyle="1" w:styleId="Default">
    <w:name w:val="Default"/>
    <w:rsid w:val="00353A8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90182"/>
    <w:pPr>
      <w:widowControl/>
      <w:jc w:val="left"/>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F9018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customStyle="1" w:styleId="CommentTextChar">
    <w:name w:val="Comment Text Char"/>
    <w:link w:val="CommentText"/>
    <w:uiPriority w:val="99"/>
    <w:semiHidden/>
    <w:rsid w:val="00B50F41"/>
    <w:rPr>
      <w:snapToGrid w:val="0"/>
      <w:kern w:val="28"/>
    </w:rPr>
  </w:style>
  <w:style w:type="character" w:customStyle="1" w:styleId="FooterChar">
    <w:name w:val="Footer Char"/>
    <w:link w:val="Footer"/>
    <w:uiPriority w:val="99"/>
    <w:rsid w:val="002C4604"/>
    <w:rPr>
      <w:snapToGrid w:val="0"/>
      <w:kern w:val="28"/>
      <w:sz w:val="22"/>
    </w:rPr>
  </w:style>
  <w:style w:type="character" w:customStyle="1" w:styleId="ParaNumChar">
    <w:name w:val="ParaNum Char"/>
    <w:link w:val="ParaNum"/>
    <w:locked/>
    <w:rsid w:val="00D45CB4"/>
    <w:rPr>
      <w:snapToGrid w:val="0"/>
      <w:kern w:val="28"/>
      <w:sz w:val="22"/>
    </w:rPr>
  </w:style>
  <w:style w:type="paragraph" w:styleId="Revision">
    <w:name w:val="Revision"/>
    <w:hidden/>
    <w:uiPriority w:val="99"/>
    <w:semiHidden/>
    <w:rsid w:val="00D567ED"/>
    <w:rPr>
      <w:snapToGrid w:val="0"/>
      <w:kern w:val="28"/>
      <w:sz w:val="22"/>
    </w:rPr>
  </w:style>
  <w:style w:type="paragraph" w:customStyle="1" w:styleId="Default">
    <w:name w:val="Default"/>
    <w:rsid w:val="00353A8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90182"/>
    <w:pPr>
      <w:widowControl/>
      <w:jc w:val="left"/>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F9018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4406">
      <w:bodyDiv w:val="1"/>
      <w:marLeft w:val="0"/>
      <w:marRight w:val="0"/>
      <w:marTop w:val="0"/>
      <w:marBottom w:val="0"/>
      <w:divBdr>
        <w:top w:val="none" w:sz="0" w:space="0" w:color="auto"/>
        <w:left w:val="none" w:sz="0" w:space="0" w:color="auto"/>
        <w:bottom w:val="none" w:sz="0" w:space="0" w:color="auto"/>
        <w:right w:val="none" w:sz="0" w:space="0" w:color="auto"/>
      </w:divBdr>
    </w:div>
    <w:div w:id="16551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3398</Words>
  <Characters>19115</Characters>
  <Application>Microsoft Office Word</Application>
  <DocSecurity>0</DocSecurity>
  <Lines>279</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2015-12-18T14:41:00Z</dcterms:created>
  <dcterms:modified xsi:type="dcterms:W3CDTF">2015-12-18T14:41:00Z</dcterms:modified>
  <cp:category> </cp:category>
  <cp:contentStatus> </cp:contentStatus>
</cp:coreProperties>
</file>