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223D4" w14:textId="77777777" w:rsidR="009A5335" w:rsidRPr="009A5335" w:rsidRDefault="008C274C" w:rsidP="009A5335">
      <w:pPr>
        <w:jc w:val="center"/>
        <w:rPr>
          <w:b/>
          <w:szCs w:val="22"/>
        </w:rPr>
      </w:pPr>
      <w:bookmarkStart w:id="0" w:name="_GoBack"/>
      <w:bookmarkEnd w:id="0"/>
      <w:r>
        <w:rPr>
          <w:b/>
          <w:szCs w:val="22"/>
        </w:rPr>
        <w:t xml:space="preserve"> </w:t>
      </w:r>
      <w:r w:rsidR="009A5335" w:rsidRPr="009A5335">
        <w:rPr>
          <w:b/>
          <w:szCs w:val="22"/>
        </w:rPr>
        <w:t>Before the</w:t>
      </w:r>
    </w:p>
    <w:p w14:paraId="0EF56B10" w14:textId="77777777" w:rsidR="009A5335" w:rsidRPr="009A5335" w:rsidRDefault="009A5335" w:rsidP="009A5335">
      <w:pPr>
        <w:jc w:val="center"/>
        <w:rPr>
          <w:b/>
          <w:szCs w:val="22"/>
        </w:rPr>
      </w:pPr>
      <w:r w:rsidRPr="009A5335">
        <w:rPr>
          <w:b/>
          <w:szCs w:val="22"/>
        </w:rPr>
        <w:t>Federal Communications Commission</w:t>
      </w:r>
    </w:p>
    <w:p w14:paraId="78190B2B" w14:textId="77777777" w:rsidR="009A5335" w:rsidRPr="009A5335" w:rsidRDefault="009A5335" w:rsidP="009A5335">
      <w:pPr>
        <w:jc w:val="center"/>
        <w:rPr>
          <w:b/>
          <w:szCs w:val="22"/>
        </w:rPr>
      </w:pPr>
      <w:r w:rsidRPr="009A5335">
        <w:rPr>
          <w:b/>
          <w:szCs w:val="22"/>
        </w:rPr>
        <w:t>Washington, D.C. 20554</w:t>
      </w:r>
    </w:p>
    <w:tbl>
      <w:tblPr>
        <w:tblW w:w="9648" w:type="dxa"/>
        <w:tblLayout w:type="fixed"/>
        <w:tblLook w:val="0000" w:firstRow="0" w:lastRow="0" w:firstColumn="0" w:lastColumn="0" w:noHBand="0" w:noVBand="0"/>
      </w:tblPr>
      <w:tblGrid>
        <w:gridCol w:w="4698"/>
        <w:gridCol w:w="720"/>
        <w:gridCol w:w="4230"/>
      </w:tblGrid>
      <w:tr w:rsidR="009A5335" w:rsidRPr="009A5335" w14:paraId="119AF97A" w14:textId="77777777" w:rsidTr="00995856">
        <w:trPr>
          <w:trHeight w:val="2844"/>
        </w:trPr>
        <w:tc>
          <w:tcPr>
            <w:tcW w:w="4698" w:type="dxa"/>
          </w:tcPr>
          <w:p w14:paraId="73CE5FF6" w14:textId="77777777" w:rsidR="009A5335" w:rsidRPr="009A5335" w:rsidRDefault="009A5335" w:rsidP="009A5335">
            <w:pPr>
              <w:ind w:right="-18"/>
              <w:rPr>
                <w:szCs w:val="22"/>
              </w:rPr>
            </w:pPr>
          </w:p>
          <w:p w14:paraId="4F445D92" w14:textId="77777777" w:rsidR="009A5335" w:rsidRPr="009A5335" w:rsidRDefault="009A5335" w:rsidP="009A5335">
            <w:pPr>
              <w:ind w:right="-18"/>
              <w:rPr>
                <w:szCs w:val="22"/>
              </w:rPr>
            </w:pPr>
            <w:r w:rsidRPr="009A5335">
              <w:rPr>
                <w:szCs w:val="22"/>
              </w:rPr>
              <w:t>In the Matter of</w:t>
            </w:r>
          </w:p>
          <w:p w14:paraId="0CC697F6" w14:textId="77777777" w:rsidR="009A5335" w:rsidRPr="009A5335" w:rsidRDefault="009A5335" w:rsidP="009A5335">
            <w:pPr>
              <w:ind w:right="-18"/>
              <w:rPr>
                <w:szCs w:val="22"/>
              </w:rPr>
            </w:pPr>
          </w:p>
          <w:p w14:paraId="39C07DC0" w14:textId="77777777" w:rsidR="009A5335" w:rsidRPr="009A5335" w:rsidRDefault="009A5335" w:rsidP="009A5335">
            <w:pPr>
              <w:ind w:right="-18"/>
            </w:pPr>
            <w:r w:rsidRPr="009A5335">
              <w:rPr>
                <w:b/>
              </w:rPr>
              <w:t>Davidson Media Station WREJ Licensee, LLC</w:t>
            </w:r>
          </w:p>
          <w:p w14:paraId="28A5103C" w14:textId="77777777" w:rsidR="009A5335" w:rsidRPr="009A5335" w:rsidRDefault="009A5335" w:rsidP="009A5335">
            <w:pPr>
              <w:ind w:right="-18"/>
              <w:rPr>
                <w:szCs w:val="22"/>
              </w:rPr>
            </w:pPr>
            <w:r w:rsidRPr="009A5335">
              <w:rPr>
                <w:szCs w:val="22"/>
              </w:rPr>
              <w:t xml:space="preserve">Licensee of Station </w:t>
            </w:r>
          </w:p>
          <w:p w14:paraId="5F6C8D56" w14:textId="77777777" w:rsidR="009A5335" w:rsidRPr="009A5335" w:rsidRDefault="009A5335" w:rsidP="009A5335">
            <w:pPr>
              <w:ind w:right="-18"/>
            </w:pPr>
            <w:r w:rsidRPr="009A5335">
              <w:t>WREJ(AM), Richmond, VA</w:t>
            </w:r>
          </w:p>
          <w:p w14:paraId="6276F747" w14:textId="77777777" w:rsidR="009A5335" w:rsidRPr="009A5335" w:rsidRDefault="009A5335" w:rsidP="009A5335">
            <w:pPr>
              <w:ind w:right="-18"/>
            </w:pPr>
          </w:p>
          <w:p w14:paraId="08F9533C" w14:textId="77777777" w:rsidR="009A5335" w:rsidRPr="009A5335" w:rsidRDefault="009A5335" w:rsidP="009A5335">
            <w:pPr>
              <w:ind w:right="-18"/>
              <w:rPr>
                <w:b/>
              </w:rPr>
            </w:pPr>
          </w:p>
          <w:p w14:paraId="5FFAE29C" w14:textId="77777777" w:rsidR="009A5335" w:rsidRPr="009A5335" w:rsidRDefault="009A5335" w:rsidP="009A5335">
            <w:pPr>
              <w:ind w:right="-18"/>
            </w:pPr>
            <w:r w:rsidRPr="009A5335">
              <w:rPr>
                <w:b/>
              </w:rPr>
              <w:t>Davidson Media Station WVNZ Licensee, LLC</w:t>
            </w:r>
          </w:p>
          <w:p w14:paraId="36D47541" w14:textId="77777777" w:rsidR="009A5335" w:rsidRPr="009A5335" w:rsidRDefault="009A5335" w:rsidP="009A5335">
            <w:pPr>
              <w:ind w:right="-18"/>
            </w:pPr>
            <w:r w:rsidRPr="009A5335">
              <w:t>Licensee of Station</w:t>
            </w:r>
          </w:p>
          <w:p w14:paraId="0FA31EC0" w14:textId="77777777" w:rsidR="009A5335" w:rsidRPr="009A5335" w:rsidRDefault="009A5335" w:rsidP="009A5335">
            <w:pPr>
              <w:ind w:right="-18"/>
            </w:pPr>
            <w:r w:rsidRPr="009A5335">
              <w:t>WVNZ(AM), Richmond, VA</w:t>
            </w:r>
          </w:p>
          <w:p w14:paraId="7FDF60F2" w14:textId="77777777" w:rsidR="009A5335" w:rsidRPr="009A5335" w:rsidRDefault="009A5335" w:rsidP="009A5335">
            <w:pPr>
              <w:ind w:right="-18"/>
            </w:pPr>
          </w:p>
          <w:p w14:paraId="379722C5" w14:textId="77777777" w:rsidR="009A5335" w:rsidRPr="009A5335" w:rsidRDefault="009A5335" w:rsidP="009A5335">
            <w:pPr>
              <w:ind w:right="-18"/>
              <w:rPr>
                <w:b/>
              </w:rPr>
            </w:pPr>
          </w:p>
          <w:p w14:paraId="3C1DA6F9" w14:textId="77777777" w:rsidR="009A5335" w:rsidRPr="009A5335" w:rsidRDefault="009A5335" w:rsidP="009A5335">
            <w:pPr>
              <w:ind w:right="-18"/>
            </w:pPr>
            <w:r w:rsidRPr="009A5335">
              <w:rPr>
                <w:b/>
              </w:rPr>
              <w:t>Davidson Media Station WLEE Licensee, LLC</w:t>
            </w:r>
          </w:p>
          <w:p w14:paraId="589B7C44" w14:textId="77777777" w:rsidR="009A5335" w:rsidRPr="009A5335" w:rsidRDefault="009A5335" w:rsidP="009A5335">
            <w:pPr>
              <w:ind w:right="-18"/>
            </w:pPr>
            <w:r w:rsidRPr="009A5335">
              <w:t>Licensee of Station</w:t>
            </w:r>
          </w:p>
          <w:p w14:paraId="5FFB266D" w14:textId="77777777" w:rsidR="009A5335" w:rsidRPr="009A5335" w:rsidRDefault="009A5335" w:rsidP="009A5335">
            <w:pPr>
              <w:ind w:right="-18"/>
            </w:pPr>
            <w:r w:rsidRPr="009A5335">
              <w:t>WLEE(AM), Richmond, VA</w:t>
            </w:r>
          </w:p>
          <w:p w14:paraId="40FE08C0" w14:textId="77777777" w:rsidR="009A5335" w:rsidRPr="009A5335" w:rsidRDefault="009A5335" w:rsidP="009A5335">
            <w:pPr>
              <w:ind w:right="-18"/>
            </w:pPr>
          </w:p>
          <w:p w14:paraId="6CA28FD4" w14:textId="77777777" w:rsidR="009A5335" w:rsidRPr="009A5335" w:rsidRDefault="009A5335" w:rsidP="009A5335">
            <w:pPr>
              <w:ind w:right="-18"/>
              <w:rPr>
                <w:b/>
              </w:rPr>
            </w:pPr>
          </w:p>
          <w:p w14:paraId="3374AF4D" w14:textId="77777777" w:rsidR="009A5335" w:rsidRPr="009A5335" w:rsidRDefault="009A5335" w:rsidP="009A5335">
            <w:pPr>
              <w:ind w:right="-18"/>
            </w:pPr>
            <w:r w:rsidRPr="009A5335">
              <w:rPr>
                <w:b/>
              </w:rPr>
              <w:t>Davidson Media Station WTOX Licensee, LLC</w:t>
            </w:r>
          </w:p>
          <w:p w14:paraId="1E75FD68" w14:textId="77777777" w:rsidR="009A5335" w:rsidRPr="009A5335" w:rsidRDefault="009A5335" w:rsidP="009A5335">
            <w:pPr>
              <w:ind w:right="-18"/>
            </w:pPr>
            <w:r w:rsidRPr="009A5335">
              <w:t>Licensee of Station</w:t>
            </w:r>
          </w:p>
          <w:p w14:paraId="2F874FDB" w14:textId="77777777" w:rsidR="009A5335" w:rsidRPr="009A5335" w:rsidRDefault="009A5335" w:rsidP="009A5335">
            <w:pPr>
              <w:ind w:right="-18"/>
            </w:pPr>
            <w:r w:rsidRPr="009A5335">
              <w:t>WTOX(AM), Glen Allen, VA</w:t>
            </w:r>
          </w:p>
          <w:p w14:paraId="750F4C90" w14:textId="77777777" w:rsidR="009A5335" w:rsidRPr="009A5335" w:rsidRDefault="009A5335" w:rsidP="009A5335">
            <w:pPr>
              <w:ind w:right="-18"/>
            </w:pPr>
          </w:p>
          <w:p w14:paraId="66F91F81" w14:textId="77777777" w:rsidR="009A5335" w:rsidRPr="009A5335" w:rsidRDefault="009A5335" w:rsidP="009A5335">
            <w:pPr>
              <w:ind w:right="-18"/>
            </w:pPr>
          </w:p>
          <w:p w14:paraId="7E3A86FA" w14:textId="77777777" w:rsidR="009A5335" w:rsidRPr="009A5335" w:rsidRDefault="009A5335" w:rsidP="009A5335">
            <w:pPr>
              <w:ind w:right="-18"/>
              <w:rPr>
                <w:b/>
                <w:szCs w:val="22"/>
              </w:rPr>
            </w:pPr>
          </w:p>
        </w:tc>
        <w:tc>
          <w:tcPr>
            <w:tcW w:w="720" w:type="dxa"/>
          </w:tcPr>
          <w:p w14:paraId="26593356" w14:textId="77777777" w:rsidR="009A5335" w:rsidRPr="009A5335" w:rsidRDefault="009A5335" w:rsidP="009A5335">
            <w:pPr>
              <w:rPr>
                <w:b/>
                <w:szCs w:val="22"/>
              </w:rPr>
            </w:pPr>
          </w:p>
          <w:p w14:paraId="4713304D" w14:textId="77777777" w:rsidR="009A5335" w:rsidRPr="009A5335" w:rsidRDefault="009A5335" w:rsidP="009A5335">
            <w:pPr>
              <w:rPr>
                <w:b/>
                <w:szCs w:val="22"/>
              </w:rPr>
            </w:pPr>
            <w:r w:rsidRPr="009A5335">
              <w:rPr>
                <w:b/>
                <w:szCs w:val="22"/>
              </w:rPr>
              <w:t>)</w:t>
            </w:r>
          </w:p>
          <w:p w14:paraId="4630CD71" w14:textId="77777777" w:rsidR="009A5335" w:rsidRPr="009A5335" w:rsidRDefault="009A5335" w:rsidP="009A5335">
            <w:pPr>
              <w:rPr>
                <w:b/>
                <w:szCs w:val="22"/>
              </w:rPr>
            </w:pPr>
            <w:r w:rsidRPr="009A5335">
              <w:rPr>
                <w:b/>
                <w:szCs w:val="22"/>
              </w:rPr>
              <w:t>)</w:t>
            </w:r>
          </w:p>
          <w:p w14:paraId="59464F3A" w14:textId="77777777" w:rsidR="009A5335" w:rsidRPr="009A5335" w:rsidRDefault="009A5335" w:rsidP="009A5335">
            <w:pPr>
              <w:rPr>
                <w:b/>
                <w:szCs w:val="22"/>
              </w:rPr>
            </w:pPr>
            <w:r w:rsidRPr="009A5335">
              <w:rPr>
                <w:b/>
                <w:szCs w:val="22"/>
              </w:rPr>
              <w:t>)</w:t>
            </w:r>
          </w:p>
          <w:p w14:paraId="795A427A" w14:textId="77777777" w:rsidR="009A5335" w:rsidRPr="009A5335" w:rsidRDefault="009A5335" w:rsidP="009A5335">
            <w:pPr>
              <w:rPr>
                <w:b/>
                <w:szCs w:val="22"/>
              </w:rPr>
            </w:pPr>
            <w:r w:rsidRPr="009A5335">
              <w:rPr>
                <w:b/>
                <w:szCs w:val="22"/>
              </w:rPr>
              <w:t>)</w:t>
            </w:r>
          </w:p>
          <w:p w14:paraId="16B53D6E" w14:textId="77777777" w:rsidR="009A5335" w:rsidRPr="009A5335" w:rsidRDefault="009A5335" w:rsidP="009A5335">
            <w:pPr>
              <w:rPr>
                <w:b/>
                <w:szCs w:val="22"/>
              </w:rPr>
            </w:pPr>
            <w:r w:rsidRPr="009A5335">
              <w:rPr>
                <w:b/>
                <w:szCs w:val="22"/>
              </w:rPr>
              <w:t>)</w:t>
            </w:r>
          </w:p>
          <w:p w14:paraId="42026939" w14:textId="77777777" w:rsidR="009A5335" w:rsidRPr="009A5335" w:rsidRDefault="009A5335" w:rsidP="009A5335">
            <w:pPr>
              <w:rPr>
                <w:b/>
                <w:szCs w:val="22"/>
              </w:rPr>
            </w:pPr>
            <w:r w:rsidRPr="009A5335">
              <w:rPr>
                <w:b/>
                <w:szCs w:val="22"/>
              </w:rPr>
              <w:t>)</w:t>
            </w:r>
          </w:p>
          <w:p w14:paraId="718B7563" w14:textId="77777777" w:rsidR="009A5335" w:rsidRPr="009A5335" w:rsidRDefault="009A5335" w:rsidP="009A5335">
            <w:pPr>
              <w:rPr>
                <w:b/>
                <w:szCs w:val="22"/>
              </w:rPr>
            </w:pPr>
            <w:r w:rsidRPr="009A5335">
              <w:rPr>
                <w:b/>
                <w:szCs w:val="22"/>
              </w:rPr>
              <w:t>)</w:t>
            </w:r>
          </w:p>
          <w:p w14:paraId="0E235453" w14:textId="77777777" w:rsidR="009A5335" w:rsidRPr="009A5335" w:rsidRDefault="009A5335" w:rsidP="009A5335">
            <w:pPr>
              <w:rPr>
                <w:b/>
                <w:szCs w:val="22"/>
              </w:rPr>
            </w:pPr>
            <w:r w:rsidRPr="009A5335">
              <w:rPr>
                <w:b/>
                <w:szCs w:val="22"/>
              </w:rPr>
              <w:t>)</w:t>
            </w:r>
          </w:p>
          <w:p w14:paraId="7C66A347" w14:textId="77777777" w:rsidR="009A5335" w:rsidRPr="009A5335" w:rsidRDefault="009A5335" w:rsidP="009A5335">
            <w:pPr>
              <w:rPr>
                <w:b/>
                <w:szCs w:val="22"/>
              </w:rPr>
            </w:pPr>
            <w:r w:rsidRPr="009A5335">
              <w:rPr>
                <w:b/>
                <w:szCs w:val="22"/>
              </w:rPr>
              <w:t>)</w:t>
            </w:r>
          </w:p>
          <w:p w14:paraId="0892E4AA" w14:textId="77777777" w:rsidR="009A5335" w:rsidRPr="009A5335" w:rsidRDefault="009A5335" w:rsidP="009A5335">
            <w:pPr>
              <w:rPr>
                <w:b/>
                <w:szCs w:val="22"/>
              </w:rPr>
            </w:pPr>
            <w:r w:rsidRPr="009A5335">
              <w:rPr>
                <w:b/>
                <w:szCs w:val="22"/>
              </w:rPr>
              <w:t>)</w:t>
            </w:r>
          </w:p>
          <w:p w14:paraId="065B09A1" w14:textId="77777777" w:rsidR="009A5335" w:rsidRPr="009A5335" w:rsidRDefault="009A5335" w:rsidP="009A5335">
            <w:pPr>
              <w:rPr>
                <w:b/>
                <w:szCs w:val="22"/>
              </w:rPr>
            </w:pPr>
            <w:r w:rsidRPr="009A5335">
              <w:rPr>
                <w:b/>
                <w:szCs w:val="22"/>
              </w:rPr>
              <w:t>)</w:t>
            </w:r>
          </w:p>
          <w:p w14:paraId="6D8D1DFB" w14:textId="77777777" w:rsidR="009A5335" w:rsidRPr="009A5335" w:rsidRDefault="009A5335" w:rsidP="009A5335">
            <w:pPr>
              <w:rPr>
                <w:b/>
                <w:szCs w:val="22"/>
              </w:rPr>
            </w:pPr>
            <w:r w:rsidRPr="009A5335">
              <w:rPr>
                <w:b/>
                <w:szCs w:val="22"/>
              </w:rPr>
              <w:t>)</w:t>
            </w:r>
          </w:p>
          <w:p w14:paraId="59C424BC" w14:textId="77777777" w:rsidR="009A5335" w:rsidRPr="009A5335" w:rsidRDefault="009A5335" w:rsidP="009A5335">
            <w:pPr>
              <w:rPr>
                <w:b/>
                <w:szCs w:val="22"/>
              </w:rPr>
            </w:pPr>
            <w:r w:rsidRPr="009A5335">
              <w:rPr>
                <w:b/>
                <w:szCs w:val="22"/>
              </w:rPr>
              <w:t>)</w:t>
            </w:r>
          </w:p>
          <w:p w14:paraId="54C2388E" w14:textId="77777777" w:rsidR="009A5335" w:rsidRPr="009A5335" w:rsidRDefault="009A5335" w:rsidP="009A5335">
            <w:pPr>
              <w:rPr>
                <w:b/>
                <w:szCs w:val="22"/>
              </w:rPr>
            </w:pPr>
            <w:r w:rsidRPr="009A5335">
              <w:rPr>
                <w:b/>
                <w:szCs w:val="22"/>
              </w:rPr>
              <w:t>)</w:t>
            </w:r>
          </w:p>
          <w:p w14:paraId="3A008DE2" w14:textId="77777777" w:rsidR="009A5335" w:rsidRPr="009A5335" w:rsidRDefault="009A5335" w:rsidP="009A5335">
            <w:pPr>
              <w:rPr>
                <w:b/>
                <w:szCs w:val="22"/>
              </w:rPr>
            </w:pPr>
            <w:r w:rsidRPr="009A5335">
              <w:rPr>
                <w:b/>
                <w:szCs w:val="22"/>
              </w:rPr>
              <w:t>)</w:t>
            </w:r>
          </w:p>
          <w:p w14:paraId="424FD8F7" w14:textId="77777777" w:rsidR="009A5335" w:rsidRPr="009A5335" w:rsidRDefault="009A5335" w:rsidP="009A5335">
            <w:pPr>
              <w:rPr>
                <w:b/>
                <w:szCs w:val="22"/>
              </w:rPr>
            </w:pPr>
            <w:r w:rsidRPr="009A5335">
              <w:rPr>
                <w:b/>
                <w:szCs w:val="22"/>
              </w:rPr>
              <w:t>)</w:t>
            </w:r>
          </w:p>
          <w:p w14:paraId="0C43489C" w14:textId="77777777" w:rsidR="009A5335" w:rsidRPr="009A5335" w:rsidRDefault="009A5335" w:rsidP="009A5335">
            <w:pPr>
              <w:rPr>
                <w:b/>
                <w:szCs w:val="22"/>
              </w:rPr>
            </w:pPr>
            <w:r w:rsidRPr="009A5335">
              <w:rPr>
                <w:b/>
                <w:szCs w:val="22"/>
              </w:rPr>
              <w:t>)</w:t>
            </w:r>
          </w:p>
          <w:p w14:paraId="0C454A16" w14:textId="77777777" w:rsidR="009A5335" w:rsidRPr="009A5335" w:rsidRDefault="009A5335" w:rsidP="009A5335">
            <w:pPr>
              <w:rPr>
                <w:b/>
                <w:szCs w:val="22"/>
              </w:rPr>
            </w:pPr>
            <w:r w:rsidRPr="009A5335">
              <w:rPr>
                <w:b/>
                <w:szCs w:val="22"/>
              </w:rPr>
              <w:t>)</w:t>
            </w:r>
          </w:p>
          <w:p w14:paraId="5937F76C" w14:textId="77777777" w:rsidR="009A5335" w:rsidRPr="009A5335" w:rsidRDefault="009A5335" w:rsidP="009A5335">
            <w:pPr>
              <w:rPr>
                <w:b/>
                <w:szCs w:val="22"/>
              </w:rPr>
            </w:pPr>
            <w:r w:rsidRPr="009A5335">
              <w:rPr>
                <w:b/>
                <w:szCs w:val="22"/>
              </w:rPr>
              <w:t>)</w:t>
            </w:r>
          </w:p>
          <w:p w14:paraId="531BC45F" w14:textId="77777777" w:rsidR="009A5335" w:rsidRPr="009A5335" w:rsidRDefault="009A5335" w:rsidP="009A5335">
            <w:pPr>
              <w:rPr>
                <w:b/>
                <w:szCs w:val="22"/>
              </w:rPr>
            </w:pPr>
            <w:r w:rsidRPr="009A5335">
              <w:rPr>
                <w:b/>
                <w:szCs w:val="22"/>
              </w:rPr>
              <w:t>)</w:t>
            </w:r>
          </w:p>
          <w:p w14:paraId="6B495E0E" w14:textId="77777777" w:rsidR="009A5335" w:rsidRPr="009A5335" w:rsidRDefault="009A5335" w:rsidP="009A5335">
            <w:pPr>
              <w:rPr>
                <w:b/>
                <w:szCs w:val="22"/>
              </w:rPr>
            </w:pPr>
            <w:r w:rsidRPr="009A5335">
              <w:rPr>
                <w:b/>
                <w:szCs w:val="22"/>
              </w:rPr>
              <w:t>)</w:t>
            </w:r>
          </w:p>
        </w:tc>
        <w:tc>
          <w:tcPr>
            <w:tcW w:w="4230" w:type="dxa"/>
          </w:tcPr>
          <w:p w14:paraId="78AA2E5A" w14:textId="77777777" w:rsidR="009A5335" w:rsidRPr="009A5335" w:rsidRDefault="009A5335" w:rsidP="009A5335">
            <w:pPr>
              <w:rPr>
                <w:szCs w:val="22"/>
              </w:rPr>
            </w:pPr>
          </w:p>
          <w:p w14:paraId="33C128DC" w14:textId="77777777" w:rsidR="009A5335" w:rsidRPr="009A5335" w:rsidRDefault="009A5335" w:rsidP="009A5335">
            <w:pPr>
              <w:rPr>
                <w:spacing w:val="-2"/>
                <w:szCs w:val="22"/>
              </w:rPr>
            </w:pPr>
          </w:p>
          <w:p w14:paraId="144944A2" w14:textId="77777777" w:rsidR="009A5335" w:rsidRPr="009A5335" w:rsidRDefault="009A5335" w:rsidP="009A5335">
            <w:pPr>
              <w:rPr>
                <w:spacing w:val="-2"/>
                <w:szCs w:val="22"/>
              </w:rPr>
            </w:pPr>
          </w:p>
          <w:p w14:paraId="59DAC3FB" w14:textId="77777777" w:rsidR="009A5335" w:rsidRPr="009A5335" w:rsidRDefault="009A5335" w:rsidP="009A5335">
            <w:pPr>
              <w:rPr>
                <w:spacing w:val="-2"/>
                <w:szCs w:val="22"/>
              </w:rPr>
            </w:pPr>
            <w:r w:rsidRPr="009A5335">
              <w:rPr>
                <w:spacing w:val="-2"/>
                <w:szCs w:val="22"/>
              </w:rPr>
              <w:t>NAL/Acct. No. MB-201441410002</w:t>
            </w:r>
          </w:p>
          <w:p w14:paraId="389D58D0" w14:textId="77777777" w:rsidR="009A5335" w:rsidRPr="009A5335" w:rsidRDefault="009A5335" w:rsidP="009A5335">
            <w:pPr>
              <w:rPr>
                <w:spacing w:val="-2"/>
                <w:szCs w:val="22"/>
              </w:rPr>
            </w:pPr>
            <w:r w:rsidRPr="009A5335">
              <w:rPr>
                <w:spacing w:val="-2"/>
                <w:szCs w:val="22"/>
              </w:rPr>
              <w:t>FRN: 0012982526</w:t>
            </w:r>
          </w:p>
          <w:p w14:paraId="0764FB3B" w14:textId="77777777" w:rsidR="009A5335" w:rsidRPr="009A5335" w:rsidRDefault="009A5335" w:rsidP="009A5335">
            <w:pPr>
              <w:rPr>
                <w:spacing w:val="-2"/>
                <w:szCs w:val="22"/>
              </w:rPr>
            </w:pPr>
            <w:r w:rsidRPr="009A5335">
              <w:rPr>
                <w:spacing w:val="-2"/>
                <w:szCs w:val="22"/>
              </w:rPr>
              <w:t>Facility I.D. No. 21434</w:t>
            </w:r>
          </w:p>
          <w:p w14:paraId="4806CDD7" w14:textId="77777777" w:rsidR="009A5335" w:rsidRPr="009A5335" w:rsidRDefault="009A5335" w:rsidP="009A5335">
            <w:pPr>
              <w:rPr>
                <w:spacing w:val="-2"/>
              </w:rPr>
            </w:pPr>
            <w:r w:rsidRPr="009A5335">
              <w:rPr>
                <w:spacing w:val="-2"/>
                <w:szCs w:val="22"/>
              </w:rPr>
              <w:t>File No. BR-20110601ABB</w:t>
            </w:r>
          </w:p>
          <w:p w14:paraId="48138EEA" w14:textId="77777777" w:rsidR="009A5335" w:rsidRPr="009A5335" w:rsidRDefault="009A5335" w:rsidP="009A5335">
            <w:pPr>
              <w:rPr>
                <w:spacing w:val="-2"/>
                <w:szCs w:val="22"/>
              </w:rPr>
            </w:pPr>
          </w:p>
          <w:p w14:paraId="315E90BC" w14:textId="77777777" w:rsidR="009A5335" w:rsidRPr="009A5335" w:rsidRDefault="009A5335" w:rsidP="009A5335">
            <w:pPr>
              <w:rPr>
                <w:spacing w:val="-2"/>
                <w:szCs w:val="22"/>
              </w:rPr>
            </w:pPr>
            <w:r w:rsidRPr="009A5335">
              <w:rPr>
                <w:spacing w:val="-2"/>
                <w:szCs w:val="22"/>
              </w:rPr>
              <w:t>NAL/Acct. No. MB-201441410003</w:t>
            </w:r>
          </w:p>
          <w:p w14:paraId="13E33B17" w14:textId="77777777" w:rsidR="009A5335" w:rsidRPr="009A5335" w:rsidRDefault="009A5335" w:rsidP="009A5335">
            <w:pPr>
              <w:rPr>
                <w:spacing w:val="-2"/>
                <w:szCs w:val="22"/>
              </w:rPr>
            </w:pPr>
            <w:r w:rsidRPr="009A5335">
              <w:rPr>
                <w:spacing w:val="-2"/>
                <w:szCs w:val="22"/>
              </w:rPr>
              <w:t>FRN: 0012982781</w:t>
            </w:r>
          </w:p>
          <w:p w14:paraId="0F5E9D14" w14:textId="77777777" w:rsidR="009A5335" w:rsidRPr="009A5335" w:rsidRDefault="009A5335" w:rsidP="009A5335">
            <w:pPr>
              <w:rPr>
                <w:spacing w:val="-2"/>
                <w:szCs w:val="22"/>
              </w:rPr>
            </w:pPr>
            <w:r w:rsidRPr="009A5335">
              <w:rPr>
                <w:spacing w:val="-2"/>
                <w:szCs w:val="22"/>
              </w:rPr>
              <w:t>Facility I.D. No. 52050</w:t>
            </w:r>
          </w:p>
          <w:p w14:paraId="3BBCB2D3" w14:textId="77777777" w:rsidR="009A5335" w:rsidRPr="009A5335" w:rsidRDefault="009A5335" w:rsidP="009A5335">
            <w:pPr>
              <w:rPr>
                <w:spacing w:val="-2"/>
              </w:rPr>
            </w:pPr>
            <w:r w:rsidRPr="009A5335">
              <w:rPr>
                <w:spacing w:val="-2"/>
                <w:szCs w:val="22"/>
              </w:rPr>
              <w:t>File No. BR-20110601ABE</w:t>
            </w:r>
          </w:p>
          <w:p w14:paraId="51252916" w14:textId="77777777" w:rsidR="009A5335" w:rsidRPr="009A5335" w:rsidRDefault="009A5335" w:rsidP="009A5335">
            <w:pPr>
              <w:rPr>
                <w:spacing w:val="-2"/>
                <w:szCs w:val="22"/>
              </w:rPr>
            </w:pPr>
          </w:p>
          <w:p w14:paraId="19A60211" w14:textId="77777777" w:rsidR="009A5335" w:rsidRPr="009A5335" w:rsidRDefault="009A5335" w:rsidP="009A5335">
            <w:pPr>
              <w:rPr>
                <w:spacing w:val="-2"/>
                <w:szCs w:val="22"/>
              </w:rPr>
            </w:pPr>
            <w:r w:rsidRPr="009A5335">
              <w:rPr>
                <w:spacing w:val="-2"/>
                <w:szCs w:val="22"/>
              </w:rPr>
              <w:t>NAL/Acct. No. MB-201441410004</w:t>
            </w:r>
          </w:p>
          <w:p w14:paraId="10AA0E2F" w14:textId="77777777" w:rsidR="009A5335" w:rsidRPr="009A5335" w:rsidRDefault="009A5335" w:rsidP="009A5335">
            <w:pPr>
              <w:rPr>
                <w:spacing w:val="-2"/>
                <w:szCs w:val="22"/>
              </w:rPr>
            </w:pPr>
            <w:r w:rsidRPr="009A5335">
              <w:rPr>
                <w:spacing w:val="-2"/>
                <w:szCs w:val="22"/>
              </w:rPr>
              <w:t>FRN: 0012982922</w:t>
            </w:r>
          </w:p>
          <w:p w14:paraId="66EEE9E7" w14:textId="77777777" w:rsidR="009A5335" w:rsidRPr="009A5335" w:rsidRDefault="009A5335" w:rsidP="009A5335">
            <w:pPr>
              <w:rPr>
                <w:spacing w:val="-2"/>
                <w:szCs w:val="22"/>
              </w:rPr>
            </w:pPr>
            <w:r w:rsidRPr="009A5335">
              <w:rPr>
                <w:spacing w:val="-2"/>
                <w:szCs w:val="22"/>
              </w:rPr>
              <w:t>Facility I.D. No. 50401</w:t>
            </w:r>
          </w:p>
          <w:p w14:paraId="76903209" w14:textId="77777777" w:rsidR="009A5335" w:rsidRPr="009A5335" w:rsidRDefault="009A5335" w:rsidP="009A5335">
            <w:pPr>
              <w:rPr>
                <w:spacing w:val="-2"/>
              </w:rPr>
            </w:pPr>
            <w:r w:rsidRPr="009A5335">
              <w:rPr>
                <w:spacing w:val="-2"/>
                <w:szCs w:val="22"/>
              </w:rPr>
              <w:t>File No. BR-20110601ABG</w:t>
            </w:r>
          </w:p>
          <w:p w14:paraId="14DC6B6C" w14:textId="77777777" w:rsidR="009A5335" w:rsidRPr="009A5335" w:rsidRDefault="009A5335" w:rsidP="009A5335">
            <w:pPr>
              <w:rPr>
                <w:spacing w:val="-2"/>
                <w:szCs w:val="22"/>
              </w:rPr>
            </w:pPr>
          </w:p>
          <w:p w14:paraId="6711D44A" w14:textId="77777777" w:rsidR="009A5335" w:rsidRPr="009A5335" w:rsidRDefault="009A5335" w:rsidP="009A5335">
            <w:pPr>
              <w:rPr>
                <w:spacing w:val="-2"/>
                <w:szCs w:val="22"/>
              </w:rPr>
            </w:pPr>
            <w:r w:rsidRPr="009A5335">
              <w:rPr>
                <w:spacing w:val="-2"/>
                <w:szCs w:val="22"/>
              </w:rPr>
              <w:t>NAL/Acct. No. MB-201441410005</w:t>
            </w:r>
          </w:p>
          <w:p w14:paraId="320A14B8" w14:textId="77777777" w:rsidR="009A5335" w:rsidRPr="009A5335" w:rsidRDefault="009A5335" w:rsidP="009A5335">
            <w:pPr>
              <w:rPr>
                <w:spacing w:val="-2"/>
                <w:szCs w:val="22"/>
              </w:rPr>
            </w:pPr>
            <w:r w:rsidRPr="009A5335">
              <w:rPr>
                <w:spacing w:val="-2"/>
                <w:szCs w:val="22"/>
              </w:rPr>
              <w:t>FRN: 0012982567</w:t>
            </w:r>
          </w:p>
          <w:p w14:paraId="47C997A8" w14:textId="77777777" w:rsidR="009A5335" w:rsidRPr="009A5335" w:rsidRDefault="009A5335" w:rsidP="009A5335">
            <w:pPr>
              <w:rPr>
                <w:spacing w:val="-2"/>
                <w:szCs w:val="22"/>
              </w:rPr>
            </w:pPr>
            <w:r w:rsidRPr="009A5335">
              <w:rPr>
                <w:spacing w:val="-2"/>
                <w:szCs w:val="22"/>
              </w:rPr>
              <w:t>Facility I.D. No. 129524</w:t>
            </w:r>
          </w:p>
          <w:p w14:paraId="1BCBE672" w14:textId="77777777" w:rsidR="009A5335" w:rsidRPr="009A5335" w:rsidRDefault="009A5335" w:rsidP="009A5335">
            <w:pPr>
              <w:rPr>
                <w:spacing w:val="-2"/>
              </w:rPr>
            </w:pPr>
            <w:r w:rsidRPr="009A5335">
              <w:rPr>
                <w:spacing w:val="-2"/>
                <w:szCs w:val="22"/>
              </w:rPr>
              <w:t>File No. BR-20110601ABH</w:t>
            </w:r>
          </w:p>
          <w:p w14:paraId="785451CB" w14:textId="77777777" w:rsidR="009A5335" w:rsidRPr="009A5335" w:rsidRDefault="009A5335" w:rsidP="009A5335">
            <w:pPr>
              <w:rPr>
                <w:spacing w:val="-2"/>
                <w:szCs w:val="22"/>
              </w:rPr>
            </w:pPr>
          </w:p>
          <w:p w14:paraId="55D2C34B" w14:textId="77777777" w:rsidR="009A5335" w:rsidRPr="009A5335" w:rsidRDefault="009A5335" w:rsidP="009A5335">
            <w:pPr>
              <w:rPr>
                <w:spacing w:val="-2"/>
                <w:szCs w:val="22"/>
              </w:rPr>
            </w:pPr>
          </w:p>
        </w:tc>
      </w:tr>
    </w:tbl>
    <w:p w14:paraId="01618003" w14:textId="41D93C6B" w:rsidR="005D15B0" w:rsidRDefault="006500E8" w:rsidP="009A5335">
      <w:pPr>
        <w:jc w:val="center"/>
        <w:rPr>
          <w:b/>
          <w:caps/>
          <w:szCs w:val="22"/>
        </w:rPr>
      </w:pPr>
      <w:r>
        <w:rPr>
          <w:b/>
          <w:caps/>
          <w:spacing w:val="-2"/>
          <w:szCs w:val="22"/>
        </w:rPr>
        <w:t>FORFEITURE</w:t>
      </w:r>
      <w:r w:rsidR="008C274C" w:rsidRPr="008C274C">
        <w:rPr>
          <w:b/>
          <w:caps/>
          <w:spacing w:val="-2"/>
          <w:szCs w:val="22"/>
        </w:rPr>
        <w:t xml:space="preserve"> </w:t>
      </w:r>
      <w:r w:rsidR="005B620E">
        <w:rPr>
          <w:b/>
          <w:caps/>
          <w:spacing w:val="-2"/>
          <w:szCs w:val="22"/>
        </w:rPr>
        <w:t xml:space="preserve">ORDER </w:t>
      </w:r>
    </w:p>
    <w:p w14:paraId="14789988" w14:textId="77777777" w:rsidR="005D15B0" w:rsidRDefault="005D15B0">
      <w:pPr>
        <w:rPr>
          <w:szCs w:val="22"/>
        </w:rPr>
      </w:pPr>
    </w:p>
    <w:p w14:paraId="71A6B0D9" w14:textId="2F23F676" w:rsidR="005D15B0" w:rsidRDefault="005D15B0">
      <w:pPr>
        <w:tabs>
          <w:tab w:val="left" w:pos="5760"/>
        </w:tabs>
        <w:rPr>
          <w:b/>
          <w:szCs w:val="22"/>
        </w:rPr>
      </w:pPr>
      <w:r>
        <w:rPr>
          <w:b/>
          <w:szCs w:val="22"/>
        </w:rPr>
        <w:t xml:space="preserve">Adopted:  </w:t>
      </w:r>
      <w:r w:rsidR="00AD418B">
        <w:rPr>
          <w:b/>
          <w:szCs w:val="22"/>
        </w:rPr>
        <w:t>December 17, 2015</w:t>
      </w:r>
      <w:r>
        <w:rPr>
          <w:b/>
          <w:szCs w:val="22"/>
        </w:rPr>
        <w:tab/>
      </w:r>
      <w:r>
        <w:rPr>
          <w:b/>
          <w:szCs w:val="22"/>
        </w:rPr>
        <w:tab/>
        <w:t xml:space="preserve">Released:  </w:t>
      </w:r>
      <w:r w:rsidR="00AD418B">
        <w:rPr>
          <w:b/>
          <w:szCs w:val="22"/>
        </w:rPr>
        <w:t>December 17, 2015</w:t>
      </w:r>
    </w:p>
    <w:p w14:paraId="22DB7440" w14:textId="77777777" w:rsidR="005D15B0" w:rsidRDefault="005D15B0">
      <w:pPr>
        <w:tabs>
          <w:tab w:val="left" w:pos="5760"/>
        </w:tabs>
        <w:rPr>
          <w:b/>
          <w:szCs w:val="22"/>
        </w:rPr>
      </w:pPr>
    </w:p>
    <w:p w14:paraId="58077D69" w14:textId="77777777" w:rsidR="005D15B0" w:rsidRDefault="005D15B0">
      <w:pPr>
        <w:tabs>
          <w:tab w:val="left" w:pos="5760"/>
        </w:tabs>
        <w:rPr>
          <w:szCs w:val="22"/>
        </w:rPr>
      </w:pPr>
      <w:r>
        <w:rPr>
          <w:szCs w:val="22"/>
        </w:rPr>
        <w:t>By the Chief, Media Bureau</w:t>
      </w:r>
    </w:p>
    <w:p w14:paraId="32630DE5" w14:textId="77777777" w:rsidR="005D15B0" w:rsidRDefault="005D15B0">
      <w:pPr>
        <w:tabs>
          <w:tab w:val="left" w:pos="5760"/>
        </w:tabs>
        <w:rPr>
          <w:szCs w:val="22"/>
        </w:rPr>
      </w:pPr>
    </w:p>
    <w:p w14:paraId="1D18E17C" w14:textId="77777777" w:rsidR="005D15B0" w:rsidRPr="00361D6C" w:rsidRDefault="005D15B0" w:rsidP="00361D6C">
      <w:pPr>
        <w:pStyle w:val="Heading1"/>
      </w:pPr>
      <w:r>
        <w:t>INTRODUCTION</w:t>
      </w:r>
    </w:p>
    <w:p w14:paraId="5E8F1CF9" w14:textId="63835C34" w:rsidR="0018526D" w:rsidRPr="00361D6C" w:rsidRDefault="005D15B0" w:rsidP="00361D6C">
      <w:pPr>
        <w:pStyle w:val="ParaNum"/>
      </w:pPr>
      <w:r>
        <w:t xml:space="preserve">In this </w:t>
      </w:r>
      <w:r w:rsidR="006500E8">
        <w:t>Forfeiture</w:t>
      </w:r>
      <w:r w:rsidR="00615E42">
        <w:t xml:space="preserve"> O</w:t>
      </w:r>
      <w:r w:rsidR="00E01AC8">
        <w:t>rder</w:t>
      </w:r>
      <w:r w:rsidR="00615E42">
        <w:t xml:space="preserve"> (“</w:t>
      </w:r>
      <w:r w:rsidR="006500E8">
        <w:t>Order</w:t>
      </w:r>
      <w:r w:rsidR="00615E42">
        <w:t>”)</w:t>
      </w:r>
      <w:r w:rsidR="00E01AC8">
        <w:t>, we</w:t>
      </w:r>
      <w:r w:rsidR="00615E42">
        <w:t xml:space="preserve"> issue </w:t>
      </w:r>
      <w:r w:rsidR="006500E8">
        <w:t xml:space="preserve">a monetary forfeiture in the amount of five thousand dollars ($5,000) and </w:t>
      </w:r>
      <w:r w:rsidR="00C732DF">
        <w:t xml:space="preserve">reporting conditions </w:t>
      </w:r>
      <w:r w:rsidR="00E01AC8">
        <w:t xml:space="preserve">to </w:t>
      </w:r>
      <w:r w:rsidR="00C732DF" w:rsidRPr="00C732DF">
        <w:t>Davidson Media Station WREJ Licensee, LLC, Davidson Media Station WVNZ Licensee, LLC, Davidson Media Station WLEE Licensee, LLC, and Davidson Media Station WTOX Licensee, LLC (collectively referred to as the “Licensees” or “Davidson”),</w:t>
      </w:r>
      <w:r w:rsidR="00B63E4F" w:rsidRPr="00B63E4F">
        <w:rPr>
          <w:rStyle w:val="FootnoteReference"/>
          <w:szCs w:val="22"/>
        </w:rPr>
        <w:t xml:space="preserve"> </w:t>
      </w:r>
      <w:r w:rsidR="00B63E4F">
        <w:rPr>
          <w:rStyle w:val="FootnoteReference"/>
          <w:szCs w:val="22"/>
        </w:rPr>
        <w:footnoteReference w:id="2"/>
      </w:r>
      <w:r w:rsidR="00B63E4F">
        <w:t xml:space="preserve"> </w:t>
      </w:r>
      <w:r w:rsidR="00C732DF" w:rsidRPr="00C732DF">
        <w:t>licensees of Stations WREJ(AM), Richmond, Virginia; WVNZ(AM), Richmond, Virginia; WLEE(AM), Richmond, Virginia; and WTOX(AM), Glen Allen, Virginia</w:t>
      </w:r>
      <w:r w:rsidR="00C732DF">
        <w:t>, respectively (the “Stations”)</w:t>
      </w:r>
      <w:r w:rsidR="002B379C">
        <w:t xml:space="preserve">.  </w:t>
      </w:r>
      <w:r w:rsidR="000C1720">
        <w:t>T</w:t>
      </w:r>
      <w:r w:rsidR="002B379C">
        <w:t>he Licensee</w:t>
      </w:r>
      <w:r w:rsidR="000C1720">
        <w:t>s agree</w:t>
      </w:r>
      <w:r w:rsidR="00BC2232">
        <w:rPr>
          <w:rStyle w:val="FootnoteReference"/>
          <w:szCs w:val="22"/>
        </w:rPr>
        <w:footnoteReference w:id="3"/>
      </w:r>
      <w:r w:rsidR="000C1720">
        <w:t xml:space="preserve"> that they</w:t>
      </w:r>
      <w:r w:rsidR="002B379C">
        <w:t xml:space="preserve"> </w:t>
      </w:r>
      <w:r w:rsidR="00A44C44">
        <w:t xml:space="preserve">willfully and repeatedly </w:t>
      </w:r>
      <w:r w:rsidR="000C1720">
        <w:t>violated</w:t>
      </w:r>
      <w:r w:rsidR="00615E42">
        <w:t xml:space="preserve"> the Commission’s </w:t>
      </w:r>
      <w:r w:rsidR="0018526D" w:rsidRPr="0018526D">
        <w:t xml:space="preserve">equal employment </w:t>
      </w:r>
      <w:r w:rsidR="0018526D" w:rsidRPr="0018526D">
        <w:lastRenderedPageBreak/>
        <w:t>opportunity (“EEO”) rules</w:t>
      </w:r>
      <w:r w:rsidR="0018526D" w:rsidRPr="0018526D">
        <w:rPr>
          <w:vertAlign w:val="superscript"/>
        </w:rPr>
        <w:footnoteReference w:id="4"/>
      </w:r>
      <w:r w:rsidR="0018526D" w:rsidRPr="0018526D">
        <w:t xml:space="preserve"> by failing to comply with the recruitment a</w:t>
      </w:r>
      <w:r w:rsidR="000C1720">
        <w:t xml:space="preserve">nd self-assessment requirements, and therefore do not </w:t>
      </w:r>
      <w:r w:rsidR="002C4D61">
        <w:t>contest</w:t>
      </w:r>
      <w:r w:rsidR="005D54EB">
        <w:t xml:space="preserve"> </w:t>
      </w:r>
      <w:r w:rsidR="000C1720">
        <w:t xml:space="preserve">the </w:t>
      </w:r>
      <w:r w:rsidR="00BC2232">
        <w:t>monetary forfeiture of $5,000 assessed in the underlying order.</w:t>
      </w:r>
      <w:r w:rsidR="00446367">
        <w:rPr>
          <w:rStyle w:val="FootnoteReference"/>
          <w:szCs w:val="22"/>
        </w:rPr>
        <w:footnoteReference w:id="5"/>
      </w:r>
      <w:r w:rsidR="006500E8">
        <w:t xml:space="preserve">  The Licensees </w:t>
      </w:r>
      <w:r w:rsidR="002C4D61">
        <w:t>contest</w:t>
      </w:r>
      <w:r w:rsidR="006500E8">
        <w:t xml:space="preserve"> only the reporting conditions assessed in the underlying order.  For reasons discussed herein, we</w:t>
      </w:r>
      <w:r w:rsidR="00DE6956">
        <w:t xml:space="preserve"> affirm the NAL and</w:t>
      </w:r>
      <w:r w:rsidR="006500E8">
        <w:t xml:space="preserve"> deny </w:t>
      </w:r>
      <w:r w:rsidR="00DE6956">
        <w:t xml:space="preserve">the Licensees’ </w:t>
      </w:r>
      <w:r w:rsidR="00C26993">
        <w:t>request for cancellation or removal of the reporting conditions</w:t>
      </w:r>
      <w:r w:rsidR="006500E8">
        <w:t xml:space="preserve">.  </w:t>
      </w:r>
    </w:p>
    <w:p w14:paraId="33576EE0" w14:textId="77777777" w:rsidR="001318FB" w:rsidRPr="00361D6C" w:rsidRDefault="000A5FF5" w:rsidP="00361D6C">
      <w:pPr>
        <w:pStyle w:val="Heading1"/>
      </w:pPr>
      <w:r>
        <w:t>BACKGROUND</w:t>
      </w:r>
    </w:p>
    <w:p w14:paraId="3C4548DD" w14:textId="398C1B67" w:rsidR="00865DC1" w:rsidRDefault="001318FB" w:rsidP="00361D6C">
      <w:pPr>
        <w:pStyle w:val="ParaNum"/>
      </w:pPr>
      <w:r w:rsidRPr="001318FB">
        <w:t xml:space="preserve">We </w:t>
      </w:r>
      <w:r>
        <w:t>reviewed</w:t>
      </w:r>
      <w:r w:rsidRPr="001318FB">
        <w:t xml:space="preserve"> the Licensees’ captioned license renewal applications for Stations </w:t>
      </w:r>
      <w:r>
        <w:t xml:space="preserve">WREJ(AM), WVNZ(AM), WLEE(AM), and WTOX(AM), </w:t>
      </w:r>
      <w:r w:rsidRPr="001318FB">
        <w:t>and accompanying Broadcast EEO Program Report (Form 396).</w:t>
      </w:r>
      <w:r>
        <w:rPr>
          <w:rStyle w:val="FootnoteReference"/>
          <w:szCs w:val="22"/>
        </w:rPr>
        <w:footnoteReference w:id="6"/>
      </w:r>
      <w:r w:rsidRPr="001318FB">
        <w:t xml:space="preserve">  </w:t>
      </w:r>
      <w:r w:rsidR="00A44C44">
        <w:t>In particular, w</w:t>
      </w:r>
      <w:r w:rsidRPr="001318FB">
        <w:t>e reviewed the applications and accompanying EEO public file reports for the Licensees’ compliance at the Stations with Section 73.2080 of the Rules.  The EEO public file reports cover</w:t>
      </w:r>
      <w:r>
        <w:t>ed</w:t>
      </w:r>
      <w:r w:rsidRPr="001318FB">
        <w:t xml:space="preserve"> the reporting periods from June 1, 2009 through May 31, 2010, and June 1, 2010 through May 31, 2011.  </w:t>
      </w:r>
    </w:p>
    <w:p w14:paraId="490916AF" w14:textId="34084BC7" w:rsidR="001318FB" w:rsidRDefault="00865DC1" w:rsidP="00361D6C">
      <w:pPr>
        <w:pStyle w:val="ParaNum"/>
      </w:pPr>
      <w:r>
        <w:t>Our review revealed that during the reporting period, the Licensees filled six full-time vacancies at its Stations and failed to recruit publicly for three of them, relying solely on walk-ins to fill one vacancy</w:t>
      </w:r>
      <w:r>
        <w:rPr>
          <w:vertAlign w:val="superscript"/>
        </w:rPr>
        <w:footnoteReference w:id="7"/>
      </w:r>
      <w:r>
        <w:t xml:space="preserve"> and client/employee referrals to fill two vacancies,</w:t>
      </w:r>
      <w:r>
        <w:rPr>
          <w:vertAlign w:val="superscript"/>
        </w:rPr>
        <w:footnoteReference w:id="8"/>
      </w:r>
      <w:r>
        <w:t xml:space="preserve"> in violation of Section 73.2080(c)(1) of the Commission’s Rules.  </w:t>
      </w:r>
      <w:r w:rsidR="00A44C44">
        <w:t>Our review also revealed that t</w:t>
      </w:r>
      <w:r>
        <w:t>he Licensees failed to recruit publicly for these three vacancies over 18 months of a two-year reporting period.  We thus found that the Licensees also failed adequately to “analyze the recruitment program for the licensee</w:t>
      </w:r>
      <w:r w:rsidR="00A44C44">
        <w:t>’</w:t>
      </w:r>
      <w:r>
        <w:t>s unit on an ongoing basis to ensure that it is effective in achieving broad outreach to potential applicants, and address any problems found as a result of its analysis,” in violation of Section 73.2080(c)(3).</w:t>
      </w:r>
    </w:p>
    <w:p w14:paraId="7CB80D97" w14:textId="0A915CFF" w:rsidR="00036C52" w:rsidRDefault="00865DC1" w:rsidP="00361D6C">
      <w:pPr>
        <w:pStyle w:val="ParaNum"/>
      </w:pPr>
      <w:r>
        <w:t xml:space="preserve">Accordingly, on December 19, 2014, the </w:t>
      </w:r>
      <w:r w:rsidR="00A44C44">
        <w:t xml:space="preserve">Media </w:t>
      </w:r>
      <w:r>
        <w:t>Bureau</w:t>
      </w:r>
      <w:r w:rsidR="00A44C44">
        <w:t xml:space="preserve"> (“Bureau”)</w:t>
      </w:r>
      <w:r>
        <w:t xml:space="preserve"> issued a Notice of Apparent Liability for Forfeiture against the Licensees</w:t>
      </w:r>
      <w:r>
        <w:rPr>
          <w:rStyle w:val="FootnoteReference"/>
          <w:szCs w:val="22"/>
        </w:rPr>
        <w:footnoteReference w:id="9"/>
      </w:r>
      <w:r>
        <w:t xml:space="preserve"> </w:t>
      </w:r>
      <w:r w:rsidR="00036C52">
        <w:t xml:space="preserve">for </w:t>
      </w:r>
      <w:r w:rsidR="00A44C44">
        <w:t xml:space="preserve">their </w:t>
      </w:r>
      <w:r w:rsidR="00036C52">
        <w:t xml:space="preserve">apparent willful and repeated violations of these Rules:  $4,500 for </w:t>
      </w:r>
      <w:r w:rsidR="00A44C44">
        <w:t xml:space="preserve">their </w:t>
      </w:r>
      <w:r w:rsidR="00036C52">
        <w:t>violation of Section 73.2080(c)(1) and $500</w:t>
      </w:r>
      <w:r w:rsidR="00036C52">
        <w:rPr>
          <w:b/>
        </w:rPr>
        <w:t xml:space="preserve"> </w:t>
      </w:r>
      <w:r w:rsidR="00036C52">
        <w:t xml:space="preserve">for </w:t>
      </w:r>
      <w:r w:rsidR="00A44C44">
        <w:t xml:space="preserve">their </w:t>
      </w:r>
      <w:r w:rsidR="00036C52">
        <w:t>violation of Section 73.2080(c)(3), for a total proposed forfeiture in the amount of $5,000.</w:t>
      </w:r>
      <w:r w:rsidR="00036C52">
        <w:rPr>
          <w:rStyle w:val="FootnoteReference"/>
        </w:rPr>
        <w:footnoteReference w:id="10"/>
      </w:r>
      <w:r w:rsidR="00036C52">
        <w:t xml:space="preserve">  </w:t>
      </w:r>
    </w:p>
    <w:p w14:paraId="3BEE47C7" w14:textId="395BE101" w:rsidR="001318FB" w:rsidRDefault="00036C52" w:rsidP="00355CEF">
      <w:pPr>
        <w:pStyle w:val="ParaNum"/>
        <w:widowControl/>
      </w:pPr>
      <w:r>
        <w:t>In order to help deter future violations, we also impose</w:t>
      </w:r>
      <w:r w:rsidR="002728D7">
        <w:t>d reporting conditions whereby</w:t>
      </w:r>
      <w:r>
        <w:t xml:space="preserve"> Stations WREJ(AM), WVNZ(AM), WLEE(AM), and WTOX(AM), are required to submit to the Bureau’s EEO Staff annual reports for three years starting on July 1, 2015, that include the unit’s most recent EEO public file report and dated copies of all advertisements, bulletins, letters, faxes, e-mails, or other communications announcing each full-time vacancy for the preceding reporting year.</w:t>
      </w:r>
      <w:r w:rsidR="00BB0704">
        <w:rPr>
          <w:rStyle w:val="FootnoteReference"/>
          <w:szCs w:val="22"/>
        </w:rPr>
        <w:footnoteReference w:id="11"/>
      </w:r>
      <w:r>
        <w:t xml:space="preserve">  These conditions </w:t>
      </w:r>
      <w:r w:rsidR="002728D7">
        <w:t>were imposed to</w:t>
      </w:r>
      <w:r>
        <w:t xml:space="preserve"> ensure that the Licensees and any successor licensee of any of the Stations maintain an adequate EEO program in compliance with the Rules.  The reporting conditions apply to the </w:t>
      </w:r>
      <w:r>
        <w:lastRenderedPageBreak/>
        <w:t xml:space="preserve">above-captioned Stations, and to all other stations that are part of their employment unit in the future, if any.  </w:t>
      </w:r>
    </w:p>
    <w:p w14:paraId="3F4462C0" w14:textId="4D78DB46" w:rsidR="00CA5956" w:rsidRDefault="004D1CBC" w:rsidP="00361D6C">
      <w:pPr>
        <w:pStyle w:val="ParaNum"/>
      </w:pPr>
      <w:r>
        <w:t>The Licensee</w:t>
      </w:r>
      <w:r w:rsidR="001D4E04">
        <w:t>s</w:t>
      </w:r>
      <w:r>
        <w:t xml:space="preserve"> thereaf</w:t>
      </w:r>
      <w:r w:rsidR="00060DE0">
        <w:t>ter requested cancellation or removal of the reporting conditions</w:t>
      </w:r>
      <w:r w:rsidR="00D16BAB">
        <w:t>,</w:t>
      </w:r>
      <w:r w:rsidR="00280E76">
        <w:rPr>
          <w:rStyle w:val="FootnoteReference"/>
          <w:szCs w:val="22"/>
        </w:rPr>
        <w:footnoteReference w:id="12"/>
      </w:r>
      <w:r w:rsidR="00D16BAB">
        <w:t xml:space="preserve"> explaining that</w:t>
      </w:r>
      <w:r w:rsidR="001D4E04">
        <w:t xml:space="preserve"> </w:t>
      </w:r>
      <w:r w:rsidR="006500E8">
        <w:t>they</w:t>
      </w:r>
      <w:r w:rsidR="001D4E04">
        <w:t xml:space="preserve"> had</w:t>
      </w:r>
      <w:r w:rsidR="00D16BAB">
        <w:t xml:space="preserve"> already submitted similar information in an EEO audit begun in February 2014 and that those submissions “demonstrate full compliance with the Commission’s EEO rules.”</w:t>
      </w:r>
      <w:r w:rsidR="00D16BAB">
        <w:rPr>
          <w:rStyle w:val="FootnoteReference"/>
          <w:szCs w:val="22"/>
        </w:rPr>
        <w:footnoteReference w:id="13"/>
      </w:r>
      <w:r w:rsidR="00D16BAB">
        <w:t xml:space="preserve">  </w:t>
      </w:r>
    </w:p>
    <w:p w14:paraId="3D8D4833" w14:textId="77777777" w:rsidR="00E45D04" w:rsidRPr="00254463" w:rsidRDefault="001D4E04" w:rsidP="00361D6C">
      <w:pPr>
        <w:pStyle w:val="ParaNum"/>
      </w:pPr>
      <w:r>
        <w:t xml:space="preserve">On July 1, 2015, the Licensees filed </w:t>
      </w:r>
      <w:r w:rsidR="00BC07DD">
        <w:t>their</w:t>
      </w:r>
      <w:r>
        <w:t xml:space="preserve"> latest EEO public file report </w:t>
      </w:r>
      <w:r w:rsidR="00BC07DD">
        <w:t xml:space="preserve">and supporting documentation as required by the terms of the reporting conditions, and </w:t>
      </w:r>
      <w:r w:rsidR="00C94822">
        <w:t xml:space="preserve">again </w:t>
      </w:r>
      <w:r w:rsidR="00BC07DD">
        <w:t>requested removal of the reporting conditions for future years.</w:t>
      </w:r>
      <w:r w:rsidR="00BC07DD">
        <w:rPr>
          <w:rStyle w:val="FootnoteReference"/>
          <w:szCs w:val="22"/>
        </w:rPr>
        <w:footnoteReference w:id="14"/>
      </w:r>
      <w:r w:rsidR="00BC07DD">
        <w:t xml:space="preserve">  </w:t>
      </w:r>
      <w:r w:rsidR="00F3117E">
        <w:t>On July 17, 2015, in response to EEO Staff inquiries as to why the Licensees had failed to notify three recruitment sources of vacancies when their filing showed that these sources had requested vacancy notifications, the Licensees filed a Supplement to Su</w:t>
      </w:r>
      <w:r w:rsidR="00160080">
        <w:t>bmission of Required Materials to clarify that the sources “had not requested notification of the type of positions which were filled during the period covered by the Report.”</w:t>
      </w:r>
      <w:r w:rsidR="00160080">
        <w:rPr>
          <w:rStyle w:val="FootnoteReference"/>
          <w:szCs w:val="22"/>
        </w:rPr>
        <w:footnoteReference w:id="15"/>
      </w:r>
    </w:p>
    <w:p w14:paraId="7017AE4E" w14:textId="77777777" w:rsidR="005D15B0" w:rsidRDefault="005D15B0" w:rsidP="00361D6C">
      <w:pPr>
        <w:pStyle w:val="Heading1"/>
      </w:pPr>
      <w:r>
        <w:t>DISCUSSION</w:t>
      </w:r>
    </w:p>
    <w:p w14:paraId="5786E81C" w14:textId="5D78E671" w:rsidR="00FD5803" w:rsidRDefault="00FD5803" w:rsidP="003839A4">
      <w:pPr>
        <w:pStyle w:val="ParaNum"/>
      </w:pPr>
      <w:r>
        <w:t xml:space="preserve">In </w:t>
      </w:r>
      <w:r w:rsidR="001213E9">
        <w:t>their</w:t>
      </w:r>
      <w:r>
        <w:t xml:space="preserve"> Response, the Licensees do not dispute that they willfully and repeatedly violated </w:t>
      </w:r>
      <w:r w:rsidR="003839A4">
        <w:t xml:space="preserve">the Commission’s EEO rules by failing to comply with the recruitment and self-assessment requirements in Sections 73.2080(c)(1) and 73.2080(c)(3) </w:t>
      </w:r>
      <w:r>
        <w:t xml:space="preserve">as described in the NAL. </w:t>
      </w:r>
      <w:r w:rsidR="003839A4">
        <w:t xml:space="preserve"> </w:t>
      </w:r>
      <w:r>
        <w:t>The Licensee</w:t>
      </w:r>
      <w:r w:rsidR="003839A4">
        <w:t>s nonetheless request cancellation or removal of the reporting conditions imposed in the NAL.</w:t>
      </w:r>
      <w:r w:rsidR="00C94822">
        <w:t xml:space="preserve">  In support of their request, the Licensees argue that </w:t>
      </w:r>
      <w:r w:rsidR="00777BD5">
        <w:t>their submission of EEO Public File Reports and supporting documentation in response to a 2014 EEO audit demonstrates that they have been fully complying with the Commission’s EEO rules and that, therefore, continued reporting conditions are unnecessary</w:t>
      </w:r>
      <w:r w:rsidR="00C94822">
        <w:t>.</w:t>
      </w:r>
    </w:p>
    <w:p w14:paraId="6D836B16" w14:textId="63A2F0E4" w:rsidR="00ED1FEF" w:rsidRPr="00361D6C" w:rsidRDefault="00541D2A" w:rsidP="00777BD5">
      <w:pPr>
        <w:pStyle w:val="ParaNum"/>
      </w:pPr>
      <w:r w:rsidRPr="00541D2A">
        <w:t>We reject the Licensees’ claim that reporting conditions are unwarranted</w:t>
      </w:r>
      <w:r>
        <w:t xml:space="preserve">.  </w:t>
      </w:r>
      <w:r w:rsidR="00EC46A9">
        <w:t>The condition serves a remedial function of ensuring that the Licensee is operating in compliance with the EEO rules.</w:t>
      </w:r>
      <w:r w:rsidR="00EC46A9">
        <w:rPr>
          <w:rStyle w:val="FootnoteReference"/>
        </w:rPr>
        <w:footnoteReference w:id="16"/>
      </w:r>
      <w:r w:rsidR="00EC46A9">
        <w:t xml:space="preserve">  </w:t>
      </w:r>
      <w:r w:rsidR="004E559A">
        <w:t>T</w:t>
      </w:r>
      <w:r w:rsidR="002D1180">
        <w:t>he Commission has consistently imposed reporting conditions on licensees who have violated any of the EEO Rules</w:t>
      </w:r>
      <w:r w:rsidR="001213E9">
        <w:t xml:space="preserve"> in order </w:t>
      </w:r>
      <w:r w:rsidR="004E559A">
        <w:t>to</w:t>
      </w:r>
      <w:r w:rsidR="00232009">
        <w:t xml:space="preserve"> deter future violations and </w:t>
      </w:r>
      <w:r w:rsidR="001213E9">
        <w:t xml:space="preserve">to </w:t>
      </w:r>
      <w:r w:rsidR="004E559A">
        <w:t xml:space="preserve">enable it to </w:t>
      </w:r>
      <w:r w:rsidR="001213E9">
        <w:t xml:space="preserve">investigate whether a licensee that has violated the </w:t>
      </w:r>
      <w:r w:rsidR="00232009">
        <w:t>R</w:t>
      </w:r>
      <w:r w:rsidR="001213E9">
        <w:t xml:space="preserve">ules has corrected its non-compliant EEO program and is adhering to the </w:t>
      </w:r>
      <w:r w:rsidR="00232009">
        <w:t>R</w:t>
      </w:r>
      <w:r w:rsidR="001213E9">
        <w:t>ules</w:t>
      </w:r>
      <w:r w:rsidR="002D1180">
        <w:t>.</w:t>
      </w:r>
      <w:r w:rsidR="002D1180">
        <w:rPr>
          <w:rStyle w:val="FootnoteReference"/>
          <w:szCs w:val="22"/>
        </w:rPr>
        <w:footnoteReference w:id="17"/>
      </w:r>
      <w:r w:rsidR="005E7D79">
        <w:t xml:space="preserve"> </w:t>
      </w:r>
      <w:r w:rsidR="00EE0015">
        <w:t xml:space="preserve"> These </w:t>
      </w:r>
      <w:r w:rsidR="001213E9">
        <w:t xml:space="preserve">two </w:t>
      </w:r>
      <w:r w:rsidR="00EE0015">
        <w:t>factors</w:t>
      </w:r>
      <w:r w:rsidR="00232009">
        <w:t xml:space="preserve"> </w:t>
      </w:r>
      <w:r w:rsidR="00EE0015">
        <w:t xml:space="preserve">alone warrant affirmation of the imposition of reporting conditions in this case.  </w:t>
      </w:r>
      <w:r w:rsidR="00EE0015" w:rsidRPr="005808D1">
        <w:t>In</w:t>
      </w:r>
      <w:r w:rsidR="00EE0015">
        <w:t xml:space="preserve"> addition, however, the Licensees’ first report under the requirement for reporting conditions revealed incorrect information concerning the Licensees’ recruiting program records.  </w:t>
      </w:r>
      <w:r w:rsidR="00777BD5">
        <w:t>In light of these fact</w:t>
      </w:r>
      <w:r w:rsidR="00610185">
        <w:t>s</w:t>
      </w:r>
      <w:r w:rsidR="00777BD5">
        <w:t xml:space="preserve"> and circumstances, we find that the imposition of reporting conditions is appropriate </w:t>
      </w:r>
      <w:r w:rsidR="00610185">
        <w:t xml:space="preserve">to </w:t>
      </w:r>
      <w:r w:rsidR="00777BD5">
        <w:t>ensure that the Licensees and any successor licensee of any of the Stations maintain an adequate EEO program</w:t>
      </w:r>
      <w:r w:rsidR="00610185">
        <w:t xml:space="preserve"> and accurate recruiting program records</w:t>
      </w:r>
      <w:r w:rsidR="00777BD5">
        <w:t xml:space="preserve"> in compliance with the Rules.  </w:t>
      </w:r>
      <w:r w:rsidR="00942065">
        <w:t>Accordingly, we affirm the NAL</w:t>
      </w:r>
      <w:r w:rsidR="00A44C44">
        <w:t>’</w:t>
      </w:r>
      <w:r w:rsidR="00942065">
        <w:t>s imposition of reporting conditions</w:t>
      </w:r>
      <w:r>
        <w:t>.</w:t>
      </w:r>
    </w:p>
    <w:p w14:paraId="65B020ED" w14:textId="77777777" w:rsidR="005D15B0" w:rsidRPr="00361D6C" w:rsidRDefault="005D15B0" w:rsidP="00361D6C">
      <w:pPr>
        <w:pStyle w:val="Heading1"/>
      </w:pPr>
      <w:r>
        <w:t>ORDERING CLAUSES</w:t>
      </w:r>
    </w:p>
    <w:p w14:paraId="30EC20B4" w14:textId="687122E9" w:rsidR="001D7A64" w:rsidRDefault="00B10E37" w:rsidP="00361D6C">
      <w:pPr>
        <w:pStyle w:val="ParaNum"/>
      </w:pPr>
      <w:r>
        <w:t xml:space="preserve">ACCORDINGLY, </w:t>
      </w:r>
      <w:r>
        <w:rPr>
          <w:szCs w:val="22"/>
        </w:rPr>
        <w:t>IT IS ORDERED</w:t>
      </w:r>
      <w:r w:rsidR="00A44C44">
        <w:rPr>
          <w:szCs w:val="22"/>
        </w:rPr>
        <w:t>,</w:t>
      </w:r>
      <w:r>
        <w:rPr>
          <w:szCs w:val="22"/>
        </w:rPr>
        <w:t xml:space="preserve"> </w:t>
      </w:r>
      <w:r w:rsidR="001D7A64" w:rsidRPr="00D9448F">
        <w:t>pursuant to Section 503(b) of the Communications Act of 1934, as amended,</w:t>
      </w:r>
      <w:r w:rsidR="001D7A64" w:rsidRPr="00777421">
        <w:rPr>
          <w:rStyle w:val="FootnoteReference"/>
          <w:szCs w:val="22"/>
        </w:rPr>
        <w:footnoteReference w:id="18"/>
      </w:r>
      <w:r w:rsidR="001D7A64" w:rsidRPr="00D9448F">
        <w:t xml:space="preserve"> and </w:t>
      </w:r>
      <w:r w:rsidR="001D7A64">
        <w:t xml:space="preserve">Sections </w:t>
      </w:r>
      <w:r w:rsidR="001D7A64" w:rsidRPr="00777421">
        <w:rPr>
          <w:szCs w:val="22"/>
        </w:rPr>
        <w:t xml:space="preserve">0.61, 0.283, </w:t>
      </w:r>
      <w:r w:rsidR="001D7A64">
        <w:t>and 1.80(f</w:t>
      </w:r>
      <w:r w:rsidR="001D7A64" w:rsidRPr="00D9448F">
        <w:t>)(4) of the Commission</w:t>
      </w:r>
      <w:r w:rsidR="00A44C44">
        <w:t>’</w:t>
      </w:r>
      <w:r w:rsidR="001D7A64" w:rsidRPr="00D9448F">
        <w:t>s Rules,</w:t>
      </w:r>
      <w:r w:rsidR="001D7A64" w:rsidRPr="00777421">
        <w:rPr>
          <w:rStyle w:val="FootnoteReference"/>
          <w:szCs w:val="22"/>
        </w:rPr>
        <w:footnoteReference w:id="19"/>
      </w:r>
      <w:r w:rsidR="001D7A64" w:rsidRPr="00D9448F">
        <w:t xml:space="preserve"> that </w:t>
      </w:r>
      <w:r w:rsidR="001D7A64">
        <w:t>Davidson</w:t>
      </w:r>
      <w:r w:rsidR="002E532B">
        <w:t xml:space="preserve"> </w:t>
      </w:r>
      <w:r w:rsidR="001D7A64" w:rsidRPr="00D9448F">
        <w:t xml:space="preserve">IS LIABLE FOR A MONETARY FORFEITURE in the amount of </w:t>
      </w:r>
      <w:r w:rsidR="002E532B">
        <w:t>five</w:t>
      </w:r>
      <w:r w:rsidR="001D7A64" w:rsidRPr="00D9448F">
        <w:t xml:space="preserve"> thousand dollars ($</w:t>
      </w:r>
      <w:r w:rsidR="002E532B">
        <w:t>5</w:t>
      </w:r>
      <w:r w:rsidR="001D7A64" w:rsidRPr="00D9448F">
        <w:t>,000)</w:t>
      </w:r>
      <w:r w:rsidR="001D7A64">
        <w:t xml:space="preserve"> and reporting conditions</w:t>
      </w:r>
      <w:r w:rsidR="001D7A64" w:rsidRPr="00D9448F">
        <w:t xml:space="preserve"> for violations of Sections </w:t>
      </w:r>
      <w:r w:rsidR="001D7A64" w:rsidRPr="00EC085D">
        <w:t>73.2080(c)(1)</w:t>
      </w:r>
      <w:r w:rsidR="002E532B">
        <w:t xml:space="preserve"> and</w:t>
      </w:r>
      <w:r w:rsidR="001D7A64" w:rsidRPr="00EC085D">
        <w:t xml:space="preserve"> 73.2080(c)(3) </w:t>
      </w:r>
      <w:r w:rsidR="001D7A64" w:rsidRPr="00D9448F">
        <w:t>of the Commission</w:t>
      </w:r>
      <w:r w:rsidR="00A44C44">
        <w:t>’</w:t>
      </w:r>
      <w:r w:rsidR="001D7A64" w:rsidRPr="00D9448F">
        <w:t>s Rules.</w:t>
      </w:r>
      <w:r w:rsidR="001D7A64">
        <w:rPr>
          <w:rStyle w:val="FootnoteReference"/>
        </w:rPr>
        <w:footnoteReference w:id="20"/>
      </w:r>
    </w:p>
    <w:p w14:paraId="6DAF75DA" w14:textId="4F9530A9" w:rsidR="001D7A64" w:rsidRDefault="001D7A64" w:rsidP="00361D6C">
      <w:pPr>
        <w:pStyle w:val="ParaNum"/>
        <w:rPr>
          <w:rFonts w:cs="Arial"/>
        </w:rPr>
      </w:pPr>
      <w:r>
        <w:t xml:space="preserve">Payment of the forfeiture shall be made in the manner provided for in Section 1.80 of the Rules within thirty (30) calendar days after the release date of this Forfeiture Order.  If the forfeiture is not paid within the period specified, the case may be referred to the U.S. Department of Justice for enforcement of the forfeiture pursuant to section 504(a) of the Act.  </w:t>
      </w:r>
      <w:r w:rsidR="002E532B">
        <w:t xml:space="preserve">Davidson </w:t>
      </w:r>
      <w:r>
        <w:rPr>
          <w:rFonts w:cs="Arial"/>
        </w:rPr>
        <w:t xml:space="preserve">shall send electronic notification on the date said payment is made to Lewis Pulley, Assistant Chief, Policy Division, Media Bureau, Federal Communications Commission, at </w:t>
      </w:r>
      <w:hyperlink r:id="rId8" w:history="1">
        <w:r w:rsidRPr="008F6891">
          <w:rPr>
            <w:rStyle w:val="Hyperlink"/>
            <w:rFonts w:cs="Arial"/>
          </w:rPr>
          <w:t>Lewis.Pulley@fcc.gov</w:t>
        </w:r>
      </w:hyperlink>
      <w:r>
        <w:rPr>
          <w:rFonts w:cs="Arial"/>
        </w:rPr>
        <w:t>.</w:t>
      </w:r>
    </w:p>
    <w:p w14:paraId="7F490B93" w14:textId="77777777" w:rsidR="001D7A64" w:rsidRPr="008605B0" w:rsidRDefault="001D7A64" w:rsidP="00361D6C">
      <w:pPr>
        <w:pStyle w:val="ParaNum"/>
        <w:rPr>
          <w:szCs w:val="22"/>
        </w:rPr>
      </w:pPr>
      <w:r>
        <w:t>The payment must be made by check or similar instrument, wire transfer, or credit card, and must include the NAL/Account number and FRN referenced above.  Regardless of the form of payment, a completed FCC Form 159 (Remittance Advice) must be submitted.</w:t>
      </w:r>
      <w:r>
        <w:rPr>
          <w:rStyle w:val="FootnoteReference"/>
          <w:rFonts w:eastAsia="MS Mincho" w:cs="Arial"/>
        </w:rPr>
        <w:footnoteReference w:id="21"/>
      </w:r>
      <w:r>
        <w:t xml:space="preserve">  When completing the FCC Form 159, enter the Account Number in block number 23A (call sign/other ID) and enter the letters “FORF” in block number 24A (payment type code).  </w:t>
      </w:r>
      <w:r w:rsidRPr="008605B0">
        <w:rPr>
          <w:color w:val="000000"/>
        </w:rPr>
        <w:t>Below are additional instructions you should follow based on the form of payment you select:</w:t>
      </w:r>
    </w:p>
    <w:p w14:paraId="304E0F73" w14:textId="77777777" w:rsidR="001D7A64" w:rsidRPr="000E164A" w:rsidRDefault="001D7A64" w:rsidP="001D7A64">
      <w:pPr>
        <w:numPr>
          <w:ilvl w:val="0"/>
          <w:numId w:val="15"/>
        </w:numPr>
        <w:rPr>
          <w:rFonts w:cs="Arial"/>
        </w:rPr>
      </w:pPr>
      <w:r>
        <w:rPr>
          <w:szCs w:val="22"/>
        </w:rPr>
        <w:t xml:space="preserve">Payment by check or money order must be made payable to the order of the Federal Communications Commission.  Such payments </w:t>
      </w:r>
      <w:r w:rsidRPr="00626BA2">
        <w:rPr>
          <w:rFonts w:eastAsia="MS Mincho"/>
        </w:rPr>
        <w:t>(alo</w:t>
      </w:r>
      <w:r>
        <w:rPr>
          <w:rFonts w:eastAsia="MS Mincho"/>
        </w:rPr>
        <w:t>ng with the completed Form 159) must</w:t>
      </w:r>
      <w:r w:rsidDel="000E164A">
        <w:rPr>
          <w:szCs w:val="22"/>
        </w:rPr>
        <w:t xml:space="preserve"> </w:t>
      </w:r>
      <w:r>
        <w:rPr>
          <w:szCs w:val="22"/>
        </w:rPr>
        <w:t xml:space="preserve">be mailed to Federal Communications Commission, P.O. Box 979088, St. Louis, MO 63197-9000, or sent via overnight mail to U.S. Bank – Government Lockbox #979088, SL-MO-C2-GL, 1005 Convention Plaza, St. Louis, MO 63101.  </w:t>
      </w:r>
    </w:p>
    <w:p w14:paraId="3DB36ACC" w14:textId="77777777" w:rsidR="001D7A64" w:rsidRPr="000E164A" w:rsidRDefault="001D7A64" w:rsidP="001D7A64">
      <w:pPr>
        <w:numPr>
          <w:ilvl w:val="0"/>
          <w:numId w:val="15"/>
        </w:numPr>
        <w:rPr>
          <w:rFonts w:cs="Arial"/>
        </w:rPr>
      </w:pPr>
      <w:r>
        <w:rPr>
          <w:szCs w:val="22"/>
        </w:rPr>
        <w:t xml:space="preserve">Payment by wire transfer must be made to ABA Number 021030004, receiving bank TREAS/NYC, and Account Number 27000001.  </w:t>
      </w:r>
      <w:r w:rsidRPr="0067463E">
        <w:rPr>
          <w:szCs w:val="22"/>
        </w:rPr>
        <w:t>To complete the wire transfer and ensure appropriate crediting of the wired funds, a completed Form 159 must be faxed to U.S. Bank at (314) 418-4232 on the same business day the wire transfer is initiated.</w:t>
      </w:r>
      <w:r>
        <w:rPr>
          <w:szCs w:val="22"/>
        </w:rPr>
        <w:t xml:space="preserve">  </w:t>
      </w:r>
    </w:p>
    <w:p w14:paraId="2714DA8B" w14:textId="77777777" w:rsidR="001D7A64" w:rsidRPr="000E164A" w:rsidRDefault="001D7A64" w:rsidP="001D7A64">
      <w:pPr>
        <w:numPr>
          <w:ilvl w:val="0"/>
          <w:numId w:val="15"/>
        </w:numPr>
        <w:rPr>
          <w:rFonts w:cs="Arial"/>
        </w:rPr>
      </w:pPr>
      <w:r>
        <w:rPr>
          <w:szCs w:val="22"/>
        </w:rPr>
        <w:t xml:space="preserve">Payment by credit card must be made by providing the required credit card information on FCC Form 159 and signing and dating the Form 159 to authorize the credit card payment.  </w:t>
      </w:r>
      <w:r w:rsidRPr="00626BA2">
        <w:rPr>
          <w:rFonts w:eastAsia="MS Mincho"/>
        </w:rPr>
        <w:t xml:space="preserve">The completed Form 159 </w:t>
      </w:r>
      <w:r>
        <w:rPr>
          <w:rFonts w:eastAsia="MS Mincho"/>
        </w:rPr>
        <w:t>must</w:t>
      </w:r>
      <w:r w:rsidRPr="00626BA2">
        <w:rPr>
          <w:rFonts w:eastAsia="MS Mincho"/>
        </w:rPr>
        <w:t xml:space="preserve"> then be mailed to Federal Communications Commission, P.O. Box 979088, St. Louis, MO 63197-9000, </w:t>
      </w:r>
      <w:r>
        <w:rPr>
          <w:rFonts w:eastAsia="MS Mincho"/>
        </w:rPr>
        <w:t xml:space="preserve">or </w:t>
      </w:r>
      <w:r w:rsidRPr="00626BA2">
        <w:rPr>
          <w:rFonts w:eastAsia="MS Mincho"/>
        </w:rPr>
        <w:t>sent via</w:t>
      </w:r>
      <w:r>
        <w:rPr>
          <w:rFonts w:eastAsia="MS Mincho"/>
        </w:rPr>
        <w:t xml:space="preserve"> </w:t>
      </w:r>
      <w:r w:rsidRPr="00626BA2">
        <w:rPr>
          <w:rFonts w:eastAsia="MS Mincho"/>
        </w:rPr>
        <w:t>overnight mail</w:t>
      </w:r>
      <w:r>
        <w:rPr>
          <w:rFonts w:eastAsia="MS Mincho"/>
        </w:rPr>
        <w:t xml:space="preserve"> </w:t>
      </w:r>
      <w:r w:rsidRPr="00626BA2">
        <w:rPr>
          <w:rFonts w:eastAsia="MS Mincho"/>
        </w:rPr>
        <w:t>to U.S. Bank – Government Lockbox #979088, SL-MO-C2-GL, 1005 Convention Plaza, St. Louis, MO 63101.</w:t>
      </w:r>
    </w:p>
    <w:p w14:paraId="6610D671" w14:textId="77777777" w:rsidR="001D7A64" w:rsidRDefault="001D7A64" w:rsidP="001D7A64">
      <w:pPr>
        <w:rPr>
          <w:szCs w:val="22"/>
        </w:rPr>
      </w:pPr>
    </w:p>
    <w:p w14:paraId="2EFFA5FD" w14:textId="62517145" w:rsidR="001D7A64" w:rsidRDefault="001D7A64" w:rsidP="001D7A64">
      <w:pPr>
        <w:rPr>
          <w:szCs w:val="22"/>
        </w:rPr>
      </w:pPr>
      <w:r>
        <w:rPr>
          <w:szCs w:val="22"/>
        </w:rPr>
        <w:t>Any r</w:t>
      </w:r>
      <w:r w:rsidRPr="000E164A">
        <w:rPr>
          <w:szCs w:val="22"/>
        </w:rPr>
        <w:t xml:space="preserve">equests for full payment under an installment plan should be sent to: </w:t>
      </w:r>
      <w:r>
        <w:rPr>
          <w:szCs w:val="22"/>
        </w:rPr>
        <w:t xml:space="preserve"> </w:t>
      </w:r>
      <w:r w:rsidRPr="000E164A">
        <w:rPr>
          <w:szCs w:val="22"/>
        </w:rPr>
        <w:t xml:space="preserve">Chief Financial Officer </w:t>
      </w:r>
      <w:r>
        <w:rPr>
          <w:szCs w:val="22"/>
        </w:rPr>
        <w:t xml:space="preserve">– </w:t>
      </w:r>
      <w:r w:rsidRPr="000E164A">
        <w:rPr>
          <w:szCs w:val="22"/>
        </w:rPr>
        <w:t xml:space="preserve"> Financial Operations, Federal Communications Commission, 445 12th Street, S.W., Room 1-A625, Washington, D.C.</w:t>
      </w:r>
      <w:r>
        <w:rPr>
          <w:szCs w:val="22"/>
        </w:rPr>
        <w:t xml:space="preserve"> </w:t>
      </w:r>
      <w:r w:rsidRPr="000E164A">
        <w:rPr>
          <w:szCs w:val="22"/>
        </w:rPr>
        <w:t xml:space="preserve"> 20554.</w:t>
      </w:r>
      <w:r>
        <w:rPr>
          <w:szCs w:val="22"/>
        </w:rPr>
        <w:t xml:space="preserve"> </w:t>
      </w:r>
      <w:r w:rsidRPr="000E164A">
        <w:rPr>
          <w:szCs w:val="22"/>
        </w:rPr>
        <w:t xml:space="preserve"> If you have questions regarding payment procedures, please contact the Financial Operations Group Help Desk by phone, 1-877-480-3201, or by e-mail, </w:t>
      </w:r>
      <w:hyperlink r:id="rId9" w:tooltip="mailto:ARINQUIRIES@fcc.gov" w:history="1">
        <w:r w:rsidRPr="000E164A">
          <w:rPr>
            <w:rStyle w:val="Hyperlink"/>
            <w:szCs w:val="22"/>
          </w:rPr>
          <w:t>ARINQUIRIES@fcc.gov</w:t>
        </w:r>
      </w:hyperlink>
      <w:r w:rsidRPr="000E164A">
        <w:rPr>
          <w:szCs w:val="22"/>
        </w:rPr>
        <w:t xml:space="preserve">.  </w:t>
      </w:r>
    </w:p>
    <w:p w14:paraId="208F94D5" w14:textId="77777777" w:rsidR="001D7A64" w:rsidRPr="000E164A" w:rsidRDefault="001D7A64" w:rsidP="001D7A64">
      <w:pPr>
        <w:rPr>
          <w:rFonts w:cs="Arial"/>
        </w:rPr>
      </w:pPr>
    </w:p>
    <w:p w14:paraId="3F4D7284" w14:textId="575527C6" w:rsidR="00B10E37" w:rsidRPr="00361D6C" w:rsidRDefault="001D7A64" w:rsidP="00361D6C">
      <w:pPr>
        <w:pStyle w:val="ParaNum"/>
      </w:pPr>
      <w:r w:rsidRPr="004D1FE1">
        <w:t xml:space="preserve">IT IS FURTHER ORDERED </w:t>
      </w:r>
      <w:r w:rsidR="00B10E37">
        <w:t xml:space="preserve">that Davidson and any successor licensee of any or all of </w:t>
      </w:r>
      <w:bookmarkStart w:id="1" w:name="OLE_LINK1"/>
      <w:r w:rsidR="00B10E37">
        <w:t xml:space="preserve">Stations </w:t>
      </w:r>
      <w:bookmarkEnd w:id="1"/>
      <w:r w:rsidR="00B10E37">
        <w:t xml:space="preserve">WREJ(AM), WVNZ(AM), WLEE(AM), and WTOX(AM), SHALL SUBMIT to the Federal Communications Commission, Media Bureau, EEO Staff, an original and one copy of a filing, sworn to by an officer of Davidson, containing the following information on July 1, 2016 and July 3, 2017, with respect to Stations WREJ(AM), WVNZ(AM), WLEE(AM), and WTOX(AM), and all other stations in their employment unit: </w:t>
      </w:r>
    </w:p>
    <w:p w14:paraId="192F0234" w14:textId="77777777" w:rsidR="00B10E37" w:rsidRDefault="00B10E37" w:rsidP="00B10E37">
      <w:pPr>
        <w:rPr>
          <w:szCs w:val="22"/>
        </w:rPr>
      </w:pPr>
      <w:r>
        <w:rPr>
          <w:szCs w:val="22"/>
        </w:rPr>
        <w:tab/>
        <w:t>(a)  the unit’s most recent EEO public file report and</w:t>
      </w:r>
    </w:p>
    <w:p w14:paraId="3B744CF9" w14:textId="77777777" w:rsidR="00B10E37" w:rsidRDefault="00B10E37" w:rsidP="00B10E37">
      <w:pPr>
        <w:suppressAutoHyphens/>
        <w:spacing w:line="240" w:lineRule="atLeast"/>
        <w:rPr>
          <w:szCs w:val="22"/>
        </w:rPr>
      </w:pPr>
    </w:p>
    <w:p w14:paraId="77B9BC41" w14:textId="77777777" w:rsidR="00EC085D" w:rsidRDefault="00B10E37" w:rsidP="00361D6C">
      <w:pPr>
        <w:rPr>
          <w:szCs w:val="22"/>
        </w:rPr>
      </w:pPr>
      <w:r>
        <w:rPr>
          <w:szCs w:val="22"/>
        </w:rPr>
        <w:tab/>
        <w:t xml:space="preserve">(b)  dated copies of all advertisements, bulletins, letters, faxes, e-mails, or other communications announcing each full-time vacancy for the preceding reporting year. </w:t>
      </w:r>
    </w:p>
    <w:p w14:paraId="2B77F49D" w14:textId="77777777" w:rsidR="00361D6C" w:rsidRPr="00361D6C" w:rsidRDefault="00361D6C" w:rsidP="00361D6C">
      <w:pPr>
        <w:rPr>
          <w:szCs w:val="22"/>
        </w:rPr>
      </w:pPr>
    </w:p>
    <w:p w14:paraId="33EFED33" w14:textId="78E3BCAE" w:rsidR="00EE0015" w:rsidRPr="00685591" w:rsidRDefault="00685591" w:rsidP="00361D6C">
      <w:pPr>
        <w:pStyle w:val="ParaNum"/>
      </w:pPr>
      <w:r w:rsidRPr="00685591">
        <w:t xml:space="preserve">IT IS FURTHER ORDERED that, pursuant to Section 73.3526(e)(10) of the Commission’s Rules, Davidson shall place a copy of this </w:t>
      </w:r>
      <w:r w:rsidR="002E532B">
        <w:t>Forfeiture Order</w:t>
      </w:r>
      <w:r w:rsidRPr="00685591">
        <w:t xml:space="preserve"> in the public inspection files of Stations WREJ(AM), WVNZ(AM), WLEE(AM), and WTOX(AM).</w:t>
      </w:r>
    </w:p>
    <w:p w14:paraId="166B7FEB" w14:textId="61178553" w:rsidR="00685591" w:rsidRDefault="00685591" w:rsidP="00361D6C">
      <w:pPr>
        <w:pStyle w:val="ParaNum"/>
      </w:pPr>
      <w:r>
        <w:t xml:space="preserve">IT IS FURTHER ORDERED that copies of this </w:t>
      </w:r>
      <w:r w:rsidR="00415CBE">
        <w:t>Forfeiture Order</w:t>
      </w:r>
      <w:r>
        <w:t xml:space="preserve"> shall be sent, by First Class and Certified Mail, Return Receipt Requested, to Davidson Media Station, 1945 J N Pease Place, Suite 101, Charlotte, North Carolina 28262, and to its attorney, Francisco Montero, Esquire, Fletcher Heald &amp; Hildreth, PLC, 1300 North 17</w:t>
      </w:r>
      <w:r>
        <w:rPr>
          <w:vertAlign w:val="superscript"/>
        </w:rPr>
        <w:t>th</w:t>
      </w:r>
      <w:r>
        <w:t xml:space="preserve"> Street, 11</w:t>
      </w:r>
      <w:r>
        <w:rPr>
          <w:vertAlign w:val="superscript"/>
        </w:rPr>
        <w:t>th</w:t>
      </w:r>
      <w:r>
        <w:t xml:space="preserve"> Floor, Arlington, Virginia 22209</w:t>
      </w:r>
      <w:r w:rsidR="00054B08">
        <w:t xml:space="preserve">, and to TBLC Virginia Holdings, LLC, 4601 Nolensville Road, Nashville, Tennessee 37221, and to its attorney, Anthony Lepore, Esquire, 4101 Albemarle Street, NW, #324, Washington DC </w:t>
      </w:r>
      <w:r w:rsidR="00797BFF">
        <w:t>20016-2151</w:t>
      </w:r>
      <w:r>
        <w:t>.</w:t>
      </w:r>
    </w:p>
    <w:p w14:paraId="501953E6" w14:textId="77777777" w:rsidR="00EC085D" w:rsidRDefault="002A726F" w:rsidP="00685591">
      <w:pPr>
        <w:pStyle w:val="ParaNum"/>
        <w:numPr>
          <w:ilvl w:val="0"/>
          <w:numId w:val="0"/>
        </w:numPr>
        <w:rPr>
          <w:szCs w:val="22"/>
        </w:rPr>
      </w:pPr>
      <w:r>
        <w:tab/>
      </w:r>
    </w:p>
    <w:p w14:paraId="76B490F8" w14:textId="77777777" w:rsidR="00EC085D" w:rsidRDefault="00EC085D" w:rsidP="00EC085D">
      <w:pPr>
        <w:ind w:right="-18" w:firstLine="3690"/>
        <w:rPr>
          <w:b/>
          <w:szCs w:val="22"/>
        </w:rPr>
      </w:pPr>
      <w:r>
        <w:rPr>
          <w:b/>
          <w:szCs w:val="22"/>
        </w:rPr>
        <w:t>FEDERAL COMMUNICATIONS COMMISSION</w:t>
      </w:r>
    </w:p>
    <w:p w14:paraId="082A61F3" w14:textId="77777777" w:rsidR="00EC085D" w:rsidRDefault="00EC085D" w:rsidP="00EC085D">
      <w:pPr>
        <w:ind w:right="-18" w:firstLine="3690"/>
        <w:rPr>
          <w:b/>
          <w:szCs w:val="22"/>
        </w:rPr>
      </w:pPr>
    </w:p>
    <w:p w14:paraId="6B345F13" w14:textId="77777777" w:rsidR="0037667D" w:rsidRDefault="0037667D" w:rsidP="00EC085D">
      <w:pPr>
        <w:ind w:right="-18" w:firstLine="3690"/>
        <w:rPr>
          <w:b/>
          <w:szCs w:val="22"/>
        </w:rPr>
      </w:pPr>
    </w:p>
    <w:p w14:paraId="56CDFFD2" w14:textId="77777777" w:rsidR="00EC085D" w:rsidRDefault="00EC085D" w:rsidP="00EC085D">
      <w:pPr>
        <w:ind w:right="-18" w:firstLine="3690"/>
        <w:jc w:val="both"/>
        <w:rPr>
          <w:szCs w:val="22"/>
        </w:rPr>
      </w:pPr>
      <w:r>
        <w:rPr>
          <w:szCs w:val="22"/>
        </w:rPr>
        <w:t xml:space="preserve">William T. </w:t>
      </w:r>
      <w:smartTag w:uri="urn:schemas-microsoft-com:office:smarttags" w:element="PlaceType">
        <w:r>
          <w:rPr>
            <w:szCs w:val="22"/>
          </w:rPr>
          <w:t>Lake</w:t>
        </w:r>
      </w:smartTag>
      <w:r>
        <w:rPr>
          <w:szCs w:val="22"/>
        </w:rPr>
        <w:t>, Chief</w:t>
      </w:r>
    </w:p>
    <w:p w14:paraId="37DC00F8" w14:textId="77777777" w:rsidR="00EC085D" w:rsidRPr="001D2456" w:rsidRDefault="00EC085D" w:rsidP="00EC085D">
      <w:pPr>
        <w:ind w:left="2880" w:firstLine="720"/>
      </w:pPr>
      <w:r>
        <w:rPr>
          <w:szCs w:val="22"/>
        </w:rPr>
        <w:t xml:space="preserve">  Media Bureau</w:t>
      </w:r>
      <w:r>
        <w:t xml:space="preserve"> </w:t>
      </w:r>
    </w:p>
    <w:p w14:paraId="0E1DF03B" w14:textId="77777777" w:rsidR="005D15B0" w:rsidRDefault="005D15B0" w:rsidP="00EC085D">
      <w:pPr>
        <w:ind w:right="-18"/>
      </w:pPr>
    </w:p>
    <w:sectPr w:rsidR="005D15B0">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E1E41" w14:textId="77777777" w:rsidR="00205810" w:rsidRDefault="00205810">
      <w:r>
        <w:separator/>
      </w:r>
    </w:p>
  </w:endnote>
  <w:endnote w:type="continuationSeparator" w:id="0">
    <w:p w14:paraId="7B42E152" w14:textId="77777777" w:rsidR="00205810" w:rsidRDefault="00205810">
      <w:r>
        <w:continuationSeparator/>
      </w:r>
    </w:p>
  </w:endnote>
  <w:endnote w:type="continuationNotice" w:id="1">
    <w:p w14:paraId="38656C37" w14:textId="77777777" w:rsidR="00205810" w:rsidRDefault="002058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72197" w14:textId="77777777" w:rsidR="00DB6977" w:rsidRDefault="00DB6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D046D7" w14:textId="77777777" w:rsidR="00DB6977" w:rsidRDefault="00DB697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940EB" w14:textId="77777777" w:rsidR="00DB6977" w:rsidRDefault="00DB69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3390">
      <w:rPr>
        <w:rStyle w:val="PageNumber"/>
        <w:noProof/>
      </w:rPr>
      <w:t>2</w:t>
    </w:r>
    <w:r>
      <w:rPr>
        <w:rStyle w:val="PageNumber"/>
      </w:rPr>
      <w:fldChar w:fldCharType="end"/>
    </w:r>
  </w:p>
  <w:p w14:paraId="591C5DDF" w14:textId="77777777" w:rsidR="00DB6977" w:rsidRDefault="00DB6977">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F1DA" w14:textId="77777777" w:rsidR="00736A2C" w:rsidRDefault="00736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9665AF" w14:textId="77777777" w:rsidR="00205810" w:rsidRDefault="00205810">
      <w:r>
        <w:separator/>
      </w:r>
    </w:p>
  </w:footnote>
  <w:footnote w:type="continuationSeparator" w:id="0">
    <w:p w14:paraId="4ECD55F6" w14:textId="77777777" w:rsidR="00205810" w:rsidRDefault="00205810">
      <w:r>
        <w:continuationSeparator/>
      </w:r>
    </w:p>
  </w:footnote>
  <w:footnote w:type="continuationNotice" w:id="1">
    <w:p w14:paraId="3F5DF9E4" w14:textId="77777777" w:rsidR="00205810" w:rsidRDefault="00205810"/>
  </w:footnote>
  <w:footnote w:id="2">
    <w:p w14:paraId="03ED7565" w14:textId="11B7C55A" w:rsidR="00B63E4F" w:rsidRDefault="00B63E4F" w:rsidP="00A44C44">
      <w:pPr>
        <w:pStyle w:val="FootnoteText"/>
      </w:pPr>
      <w:r>
        <w:rPr>
          <w:rStyle w:val="FootnoteReference"/>
        </w:rPr>
        <w:footnoteRef/>
      </w:r>
      <w:r>
        <w:t xml:space="preserve"> Davidson Media Station WREJ Licensee, LLC, Davidson Media Station WVNZ Licensee, LLC</w:t>
      </w:r>
      <w:r>
        <w:rPr>
          <w:szCs w:val="22"/>
        </w:rPr>
        <w:t xml:space="preserve">, </w:t>
      </w:r>
      <w:r>
        <w:t>Davidson Media Station WLEE Licensee, LLC</w:t>
      </w:r>
      <w:r>
        <w:rPr>
          <w:szCs w:val="22"/>
        </w:rPr>
        <w:t>, and</w:t>
      </w:r>
      <w:r>
        <w:t xml:space="preserve"> Davidson Media Station WTOX Licensee, LLC are wholly-owned subsidiaries of Davidson Media Virginia Stations, LLC.  </w:t>
      </w:r>
      <w:r>
        <w:rPr>
          <w:i/>
        </w:rPr>
        <w:t>See</w:t>
      </w:r>
      <w:r w:rsidR="009C23A0">
        <w:t xml:space="preserve"> FCC File No. BOA-20100706AMW.  On November 5, 2015, Davidson Media Station WVNZ Licensee, LLC and Davidson Media Station WTOX Licensee, LLC </w:t>
      </w:r>
      <w:r w:rsidR="00EA57D0">
        <w:t>respectively assigned the</w:t>
      </w:r>
      <w:r w:rsidR="00C02EAB">
        <w:t xml:space="preserve"> </w:t>
      </w:r>
      <w:r w:rsidR="009C23A0">
        <w:t>licenses of Stations WVNZ and WTOX to TBLC Virginia Holdings, LLC.</w:t>
      </w:r>
      <w:r w:rsidR="00EA57D0">
        <w:t xml:space="preserve">  </w:t>
      </w:r>
      <w:r w:rsidR="00EA57D0" w:rsidRPr="00EA57D0">
        <w:rPr>
          <w:i/>
        </w:rPr>
        <w:t>See</w:t>
      </w:r>
      <w:r w:rsidR="00EA57D0">
        <w:t xml:space="preserve"> FCC File Nos. BAL-20150715ABD and BAL-20150715ABC, respectively.  </w:t>
      </w:r>
    </w:p>
  </w:footnote>
  <w:footnote w:id="3">
    <w:p w14:paraId="47BD63AE" w14:textId="77777777" w:rsidR="00BC2232" w:rsidRDefault="00BC2232" w:rsidP="00A44C44">
      <w:pPr>
        <w:pStyle w:val="FootnoteText"/>
      </w:pPr>
      <w:r>
        <w:rPr>
          <w:rStyle w:val="FootnoteReference"/>
        </w:rPr>
        <w:footnoteRef/>
      </w:r>
      <w:r>
        <w:t xml:space="preserve"> Request for Cancellation or Removal of Reporting Conditions</w:t>
      </w:r>
      <w:r w:rsidR="001A6B6C">
        <w:t xml:space="preserve"> by Davidson</w:t>
      </w:r>
      <w:r>
        <w:t>, Jan. 16, 2015, p.2</w:t>
      </w:r>
      <w:r w:rsidR="00060DE0">
        <w:t xml:space="preserve"> (“NAL Response”)</w:t>
      </w:r>
      <w:r>
        <w:t xml:space="preserve"> (“Davidson does not deny the actions underlying the imposition of this forfeiture…</w:t>
      </w:r>
      <w:r w:rsidR="001A6B6C">
        <w:t>”</w:t>
      </w:r>
      <w:r>
        <w:t>)</w:t>
      </w:r>
      <w:r w:rsidR="00060DE0">
        <w:t>.</w:t>
      </w:r>
    </w:p>
  </w:footnote>
  <w:footnote w:id="4">
    <w:p w14:paraId="47A5E8B2" w14:textId="77777777" w:rsidR="0018526D" w:rsidRDefault="0018526D" w:rsidP="00A44C44">
      <w:pPr>
        <w:pStyle w:val="FootnoteText"/>
      </w:pPr>
      <w:r>
        <w:rPr>
          <w:rStyle w:val="FootnoteReference"/>
        </w:rPr>
        <w:footnoteRef/>
      </w:r>
      <w:r>
        <w:t xml:space="preserve"> </w:t>
      </w:r>
      <w:r>
        <w:rPr>
          <w:i/>
        </w:rPr>
        <w:t xml:space="preserve">See </w:t>
      </w:r>
      <w:r>
        <w:t>47 C.F.R. §§</w:t>
      </w:r>
      <w:r w:rsidR="00A44C44">
        <w:t xml:space="preserve"> </w:t>
      </w:r>
      <w:r>
        <w:t>73.2080(c)(1) and 73.2080(c)(3)</w:t>
      </w:r>
      <w:r>
        <w:rPr>
          <w:szCs w:val="22"/>
        </w:rPr>
        <w:t>.</w:t>
      </w:r>
    </w:p>
  </w:footnote>
  <w:footnote w:id="5">
    <w:p w14:paraId="42DCD060" w14:textId="77777777" w:rsidR="00446367" w:rsidRDefault="00446367" w:rsidP="00A44C44">
      <w:pPr>
        <w:pStyle w:val="FootnoteText"/>
      </w:pPr>
      <w:r>
        <w:rPr>
          <w:rStyle w:val="FootnoteReference"/>
        </w:rPr>
        <w:footnoteRef/>
      </w:r>
      <w:r>
        <w:t xml:space="preserve"> </w:t>
      </w:r>
      <w:r w:rsidR="00733BE0" w:rsidRPr="00733BE0">
        <w:rPr>
          <w:i/>
        </w:rPr>
        <w:t>Davidson Media Station</w:t>
      </w:r>
      <w:r w:rsidR="00733BE0">
        <w:t xml:space="preserve">, </w:t>
      </w:r>
      <w:r w:rsidR="00A44C44">
        <w:t xml:space="preserve">Memorandum Opinion and Order and </w:t>
      </w:r>
      <w:r w:rsidR="00733BE0" w:rsidRPr="00AE02D5">
        <w:t>Notice of Apparent Liability for Forfeiture,</w:t>
      </w:r>
      <w:r w:rsidR="00733BE0">
        <w:t xml:space="preserve"> 29 FCC Rcd 15532 (2014) (“NAL”).</w:t>
      </w:r>
    </w:p>
  </w:footnote>
  <w:footnote w:id="6">
    <w:p w14:paraId="2C32D94E" w14:textId="77777777" w:rsidR="001318FB" w:rsidRDefault="001318FB" w:rsidP="00A44C44">
      <w:pPr>
        <w:pStyle w:val="FootnoteText"/>
      </w:pPr>
      <w:r>
        <w:rPr>
          <w:rStyle w:val="FootnoteReference"/>
        </w:rPr>
        <w:footnoteRef/>
      </w:r>
      <w:r>
        <w:t xml:space="preserve"> </w:t>
      </w:r>
      <w:r>
        <w:rPr>
          <w:i/>
        </w:rPr>
        <w:t>See</w:t>
      </w:r>
      <w:r>
        <w:t xml:space="preserve"> FCC File No. B396-20110601ABA.</w:t>
      </w:r>
    </w:p>
  </w:footnote>
  <w:footnote w:id="7">
    <w:p w14:paraId="35C7446D" w14:textId="77777777" w:rsidR="00865DC1" w:rsidRDefault="00865DC1" w:rsidP="00A44C44">
      <w:pPr>
        <w:pStyle w:val="FootnoteText"/>
      </w:pPr>
      <w:r>
        <w:rPr>
          <w:rStyle w:val="FootnoteReference"/>
        </w:rPr>
        <w:footnoteRef/>
      </w:r>
      <w:r>
        <w:t xml:space="preserve"> The Licensees hired one unrecruited walk-in applicant on August 17, 2009. </w:t>
      </w:r>
    </w:p>
  </w:footnote>
  <w:footnote w:id="8">
    <w:p w14:paraId="3898E131" w14:textId="77777777" w:rsidR="00865DC1" w:rsidRDefault="00865DC1" w:rsidP="00A44C44">
      <w:pPr>
        <w:pStyle w:val="FootnoteText"/>
      </w:pPr>
      <w:r>
        <w:rPr>
          <w:rStyle w:val="FootnoteReference"/>
        </w:rPr>
        <w:footnoteRef/>
      </w:r>
      <w:r>
        <w:t xml:space="preserve"> The Licensees hired two unrecruited applicants through employee/client referrals on June 8, 2009 and December 6, 2010.  </w:t>
      </w:r>
    </w:p>
  </w:footnote>
  <w:footnote w:id="9">
    <w:p w14:paraId="5C03D53D" w14:textId="77777777" w:rsidR="00865DC1" w:rsidRDefault="00865DC1" w:rsidP="00A44C44">
      <w:pPr>
        <w:pStyle w:val="FootnoteText"/>
      </w:pPr>
      <w:r>
        <w:rPr>
          <w:rStyle w:val="FootnoteReference"/>
        </w:rPr>
        <w:footnoteRef/>
      </w:r>
      <w:r>
        <w:t xml:space="preserve"> </w:t>
      </w:r>
      <w:r w:rsidR="00280E76" w:rsidRPr="00280E76">
        <w:rPr>
          <w:i/>
        </w:rPr>
        <w:t>See</w:t>
      </w:r>
      <w:r w:rsidR="00280E76">
        <w:t xml:space="preserve"> </w:t>
      </w:r>
      <w:r w:rsidRPr="00837DE7">
        <w:t>NAL</w:t>
      </w:r>
      <w:r>
        <w:t>.</w:t>
      </w:r>
    </w:p>
  </w:footnote>
  <w:footnote w:id="10">
    <w:p w14:paraId="1A186718" w14:textId="77777777" w:rsidR="00036C52" w:rsidRDefault="00036C52" w:rsidP="00A44C44">
      <w:pPr>
        <w:pStyle w:val="FootnoteText"/>
      </w:pPr>
      <w:r>
        <w:rPr>
          <w:rStyle w:val="FootnoteReference"/>
        </w:rPr>
        <w:footnoteRef/>
      </w:r>
      <w:r w:rsidR="003E2093">
        <w:t xml:space="preserve"> We did</w:t>
      </w:r>
      <w:r>
        <w:t xml:space="preserve"> not assess a forfeiture for the violations involving WREJ(AM) because the station’s renewal application was granted on June 17, 2014.  </w:t>
      </w:r>
      <w:r>
        <w:rPr>
          <w:i/>
        </w:rPr>
        <w:t>See</w:t>
      </w:r>
      <w:r>
        <w:t xml:space="preserve"> File No. BR-20110601ABB; </w:t>
      </w:r>
      <w:r>
        <w:rPr>
          <w:i/>
        </w:rPr>
        <w:t>see also</w:t>
      </w:r>
      <w:r>
        <w:t xml:space="preserve"> 47 U.S.C. § 503(b)(6)(A) (Commission is barred from issuing an NAL to broadcast licensees for violations which occurred during the previous license term if the license has already been renewed for the current term.).  </w:t>
      </w:r>
    </w:p>
  </w:footnote>
  <w:footnote w:id="11">
    <w:p w14:paraId="3537C6B5" w14:textId="13D28D3E" w:rsidR="00BB0704" w:rsidRDefault="00BB0704" w:rsidP="00A44C44">
      <w:pPr>
        <w:pStyle w:val="FootnoteText"/>
      </w:pPr>
      <w:r>
        <w:rPr>
          <w:rStyle w:val="FootnoteReference"/>
        </w:rPr>
        <w:footnoteRef/>
      </w:r>
      <w:r>
        <w:t xml:space="preserve"> </w:t>
      </w:r>
      <w:r w:rsidRPr="00837DE7">
        <w:t>NAL</w:t>
      </w:r>
      <w:r w:rsidR="00D92781">
        <w:t>, 29 FCC Rcd</w:t>
      </w:r>
      <w:r>
        <w:t xml:space="preserve"> at 1553</w:t>
      </w:r>
      <w:r w:rsidR="00A44C44">
        <w:t>4</w:t>
      </w:r>
      <w:r>
        <w:t>.</w:t>
      </w:r>
    </w:p>
  </w:footnote>
  <w:footnote w:id="12">
    <w:p w14:paraId="37CED011" w14:textId="77777777" w:rsidR="00280E76" w:rsidRDefault="00280E76" w:rsidP="00A44C44">
      <w:pPr>
        <w:pStyle w:val="FootnoteText"/>
      </w:pPr>
      <w:r>
        <w:rPr>
          <w:rStyle w:val="FootnoteReference"/>
        </w:rPr>
        <w:footnoteRef/>
      </w:r>
      <w:r>
        <w:t xml:space="preserve"> </w:t>
      </w:r>
      <w:r w:rsidRPr="00280E76">
        <w:rPr>
          <w:i/>
        </w:rPr>
        <w:t>See</w:t>
      </w:r>
      <w:r>
        <w:t xml:space="preserve"> NAL Response.</w:t>
      </w:r>
    </w:p>
  </w:footnote>
  <w:footnote w:id="13">
    <w:p w14:paraId="1410EC80" w14:textId="57F01569" w:rsidR="00D16BAB" w:rsidRDefault="00D16BAB" w:rsidP="00A44C44">
      <w:pPr>
        <w:pStyle w:val="FootnoteText"/>
      </w:pPr>
      <w:r>
        <w:rPr>
          <w:rStyle w:val="FootnoteReference"/>
        </w:rPr>
        <w:footnoteRef/>
      </w:r>
      <w:r>
        <w:t xml:space="preserve"> </w:t>
      </w:r>
      <w:r w:rsidRPr="00D16BAB">
        <w:rPr>
          <w:i/>
        </w:rPr>
        <w:t>Id.</w:t>
      </w:r>
      <w:r>
        <w:t xml:space="preserve"> at 2.</w:t>
      </w:r>
      <w:r w:rsidR="004F1D6C">
        <w:t xml:space="preserve">  These submissions included the Licensee’s EEO public file reports </w:t>
      </w:r>
      <w:r w:rsidR="003E6387">
        <w:t>for</w:t>
      </w:r>
      <w:r w:rsidR="004F1D6C" w:rsidRPr="004F1D6C">
        <w:t xml:space="preserve"> the reporting periods </w:t>
      </w:r>
      <w:r w:rsidR="003E6387">
        <w:t>ending on May 31,</w:t>
      </w:r>
      <w:r w:rsidR="00695A55">
        <w:t xml:space="preserve"> </w:t>
      </w:r>
      <w:r w:rsidR="003E6387">
        <w:t>2012 and May 31, 2013</w:t>
      </w:r>
      <w:r w:rsidR="004F1D6C" w:rsidRPr="004F1D6C">
        <w:t xml:space="preserve">.  </w:t>
      </w:r>
    </w:p>
  </w:footnote>
  <w:footnote w:id="14">
    <w:p w14:paraId="684DB98C" w14:textId="77777777" w:rsidR="00BC07DD" w:rsidRDefault="00BC07DD" w:rsidP="00A44C44">
      <w:pPr>
        <w:pStyle w:val="FootnoteText"/>
      </w:pPr>
      <w:r>
        <w:rPr>
          <w:rStyle w:val="FootnoteReference"/>
        </w:rPr>
        <w:footnoteRef/>
      </w:r>
      <w:r>
        <w:t xml:space="preserve"> Submission of Required Materials by Davidson, July 1, 2015.  </w:t>
      </w:r>
    </w:p>
  </w:footnote>
  <w:footnote w:id="15">
    <w:p w14:paraId="08D421E7" w14:textId="77777777" w:rsidR="00160080" w:rsidRDefault="00160080" w:rsidP="00A44C44">
      <w:pPr>
        <w:pStyle w:val="FootnoteText"/>
      </w:pPr>
      <w:r>
        <w:rPr>
          <w:rStyle w:val="FootnoteReference"/>
        </w:rPr>
        <w:footnoteRef/>
      </w:r>
      <w:r>
        <w:t xml:space="preserve"> Supplement to Submission of Required Materials by Davidson, July 17, 2015.</w:t>
      </w:r>
    </w:p>
  </w:footnote>
  <w:footnote w:id="16">
    <w:p w14:paraId="5C67AD44" w14:textId="390E39CE" w:rsidR="00EC46A9" w:rsidRPr="00EC46A9" w:rsidRDefault="00EC46A9">
      <w:pPr>
        <w:pStyle w:val="FootnoteText"/>
      </w:pPr>
      <w:r w:rsidRPr="00EC46A9">
        <w:rPr>
          <w:rStyle w:val="FootnoteReference"/>
        </w:rPr>
        <w:footnoteRef/>
      </w:r>
      <w:r w:rsidRPr="00EC46A9">
        <w:t xml:space="preserve"> </w:t>
      </w:r>
      <w:r w:rsidRPr="00CE3358">
        <w:rPr>
          <w:i/>
        </w:rPr>
        <w:t>Gulf Dunes Broadcasting Inc</w:t>
      </w:r>
      <w:r w:rsidRPr="00EC46A9">
        <w:t xml:space="preserve">., Memorandum Opinion and Order, </w:t>
      </w:r>
      <w:r>
        <w:t>7 FCC Rcd 1593</w:t>
      </w:r>
      <w:r w:rsidR="0069115A">
        <w:t xml:space="preserve"> (1992).</w:t>
      </w:r>
    </w:p>
  </w:footnote>
  <w:footnote w:id="17">
    <w:p w14:paraId="4D255FED" w14:textId="3D6D8BF4" w:rsidR="002D1180" w:rsidRDefault="002D1180" w:rsidP="00A44C44">
      <w:pPr>
        <w:pStyle w:val="FootnoteText"/>
      </w:pPr>
      <w:r>
        <w:rPr>
          <w:rStyle w:val="FootnoteReference"/>
        </w:rPr>
        <w:footnoteRef/>
      </w:r>
      <w:r>
        <w:t xml:space="preserve"> </w:t>
      </w:r>
      <w:r w:rsidR="00996F57" w:rsidRPr="00996F57">
        <w:rPr>
          <w:i/>
        </w:rPr>
        <w:t>Inland Empire Broadcasting Corp. and SBR Broadcasting Corp</w:t>
      </w:r>
      <w:r w:rsidR="00996F57">
        <w:t>., Notice of Apparent Liability for Forfeiture, 22 FCC Rcd 2656 (</w:t>
      </w:r>
      <w:r w:rsidR="00902B30">
        <w:t>2007</w:t>
      </w:r>
      <w:r w:rsidR="00996F57">
        <w:t xml:space="preserve">) </w:t>
      </w:r>
      <w:r w:rsidR="007F5BA6">
        <w:t xml:space="preserve">(forfeiture paid) </w:t>
      </w:r>
      <w:r w:rsidR="00996F57">
        <w:t xml:space="preserve">($5,000 forfeiture </w:t>
      </w:r>
      <w:r w:rsidR="008435A7">
        <w:t xml:space="preserve">and reporting conditions </w:t>
      </w:r>
      <w:r w:rsidR="0033529A">
        <w:t xml:space="preserve">per licensee </w:t>
      </w:r>
      <w:r w:rsidR="00996F57">
        <w:t xml:space="preserve">proposed for </w:t>
      </w:r>
      <w:r w:rsidR="0033529A">
        <w:t xml:space="preserve">two EEO violations – failure to recruit for four of 10 vacancies and to self-assess its EEO program); </w:t>
      </w:r>
      <w:r w:rsidR="0033529A" w:rsidRPr="0033529A">
        <w:rPr>
          <w:i/>
        </w:rPr>
        <w:t>AMFM Broadcasting Licenses, LLC</w:t>
      </w:r>
      <w:r w:rsidR="0033529A">
        <w:t>, Notice of Apparent Liability for Forfeiture,</w:t>
      </w:r>
      <w:r w:rsidR="00902B30">
        <w:t xml:space="preserve"> 28 FCC Rcd 16330 (</w:t>
      </w:r>
      <w:r w:rsidR="008435A7">
        <w:t xml:space="preserve">2013) </w:t>
      </w:r>
      <w:r w:rsidR="007F5BA6">
        <w:t xml:space="preserve">(forfeiture paid) </w:t>
      </w:r>
      <w:r w:rsidR="008435A7">
        <w:t>($20,000 forfeiture and reporting conditions proposed for two EEO violations – failure to provide notification of vacancies and to self-assess its EEO program</w:t>
      </w:r>
      <w:r w:rsidR="0075694C">
        <w:t xml:space="preserve">). </w:t>
      </w:r>
    </w:p>
  </w:footnote>
  <w:footnote w:id="18">
    <w:p w14:paraId="2DDDEC1A" w14:textId="77777777" w:rsidR="001D7A64" w:rsidRPr="008D7781" w:rsidRDefault="001D7A64" w:rsidP="00A44C44">
      <w:pPr>
        <w:pStyle w:val="FootnoteText"/>
      </w:pPr>
      <w:r w:rsidRPr="008D7781">
        <w:rPr>
          <w:rStyle w:val="FootnoteReference"/>
        </w:rPr>
        <w:footnoteRef/>
      </w:r>
      <w:r w:rsidRPr="008D7781">
        <w:t xml:space="preserve"> </w:t>
      </w:r>
      <w:r w:rsidRPr="008D7781">
        <w:rPr>
          <w:i/>
        </w:rPr>
        <w:t>See</w:t>
      </w:r>
      <w:r w:rsidRPr="008D7781">
        <w:t xml:space="preserve"> 47 U.S.C. § 503(b).</w:t>
      </w:r>
    </w:p>
  </w:footnote>
  <w:footnote w:id="19">
    <w:p w14:paraId="35B77597" w14:textId="77777777" w:rsidR="001D7A64" w:rsidRPr="008D7781" w:rsidRDefault="001D7A64" w:rsidP="00A44C44">
      <w:pPr>
        <w:pStyle w:val="FootnoteText"/>
      </w:pPr>
      <w:r w:rsidRPr="008D7781">
        <w:rPr>
          <w:rStyle w:val="FootnoteReference"/>
        </w:rPr>
        <w:footnoteRef/>
      </w:r>
      <w:r w:rsidRPr="008D7781">
        <w:t xml:space="preserve"> </w:t>
      </w:r>
      <w:r w:rsidRPr="008D7781">
        <w:rPr>
          <w:i/>
        </w:rPr>
        <w:t xml:space="preserve">See </w:t>
      </w:r>
      <w:r w:rsidRPr="008D7781">
        <w:t>47 C.F.R. §§ 0.61, 0.283, and 1.80.</w:t>
      </w:r>
    </w:p>
  </w:footnote>
  <w:footnote w:id="20">
    <w:p w14:paraId="5A26FB05" w14:textId="77777777" w:rsidR="001D7A64" w:rsidRDefault="001D7A64" w:rsidP="00A44C44">
      <w:pPr>
        <w:pStyle w:val="FootnoteText"/>
      </w:pPr>
      <w:r>
        <w:rPr>
          <w:rStyle w:val="FootnoteReference"/>
        </w:rPr>
        <w:footnoteRef/>
      </w:r>
      <w:r>
        <w:t xml:space="preserve"> </w:t>
      </w:r>
      <w:r w:rsidRPr="00074E44">
        <w:rPr>
          <w:i/>
          <w:iCs/>
        </w:rPr>
        <w:t xml:space="preserve">See </w:t>
      </w:r>
      <w:r w:rsidRPr="00074E44">
        <w:t>47 C.F.R. §§ 73</w:t>
      </w:r>
      <w:r>
        <w:t>.2080(c)(1)</w:t>
      </w:r>
      <w:r w:rsidR="002E532B">
        <w:t xml:space="preserve"> and</w:t>
      </w:r>
      <w:r>
        <w:t xml:space="preserve"> 73.2080(c)(3)</w:t>
      </w:r>
      <w:r w:rsidRPr="00074E44">
        <w:t>.</w:t>
      </w:r>
    </w:p>
  </w:footnote>
  <w:footnote w:id="21">
    <w:p w14:paraId="2478CE80" w14:textId="2D303C56" w:rsidR="001D7A64" w:rsidRDefault="001D7A64" w:rsidP="001D7A64">
      <w:pPr>
        <w:pStyle w:val="FootnoteText"/>
      </w:pPr>
      <w:r>
        <w:rPr>
          <w:rStyle w:val="FootnoteReference"/>
        </w:rPr>
        <w:footnoteRef/>
      </w:r>
      <w:r>
        <w:t xml:space="preserve"> </w:t>
      </w:r>
      <w:r w:rsidRPr="00626BA2">
        <w:rPr>
          <w:rFonts w:eastAsia="MS Mincho" w:cs="Arial"/>
        </w:rPr>
        <w:t>FCC Form 159</w:t>
      </w:r>
      <w:r>
        <w:rPr>
          <w:rFonts w:eastAsia="MS Mincho" w:cs="Arial"/>
        </w:rPr>
        <w:t xml:space="preserve"> and detailed </w:t>
      </w:r>
      <w:r w:rsidRPr="00626BA2">
        <w:rPr>
          <w:rFonts w:eastAsia="MS Mincho" w:cs="Arial"/>
        </w:rPr>
        <w:t>instructions</w:t>
      </w:r>
      <w:r>
        <w:rPr>
          <w:rFonts w:eastAsia="MS Mincho" w:cs="Arial"/>
        </w:rPr>
        <w:t xml:space="preserve"> </w:t>
      </w:r>
      <w:r w:rsidRPr="00626BA2">
        <w:rPr>
          <w:rFonts w:eastAsia="MS Mincho" w:cs="Arial"/>
        </w:rPr>
        <w:t xml:space="preserve">for completing the form may be obtained at </w:t>
      </w:r>
      <w:hyperlink r:id="rId1" w:history="1">
        <w:r w:rsidRPr="00D626E0">
          <w:rPr>
            <w:rStyle w:val="Hyperlink"/>
            <w:rFonts w:eastAsia="MS Mincho" w:cs="Arial"/>
          </w:rPr>
          <w:t>http://www.fcc.gov/Forms/Form159/159.pdf</w:t>
        </w:r>
      </w:hyperlink>
      <w:r w:rsidRPr="00626BA2">
        <w:rPr>
          <w:rFonts w:eastAsia="MS Mincho"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BD441A" w14:textId="77777777" w:rsidR="00736A2C" w:rsidRDefault="00736A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3796D" w14:textId="624E59C2" w:rsidR="00DB6977" w:rsidRDefault="00DB6977">
    <w:pPr>
      <w:pStyle w:val="Header"/>
      <w:rPr>
        <w:b w:val="0"/>
      </w:rPr>
    </w:pPr>
    <w:r>
      <w:tab/>
      <w:t>Federal Communications Commission</w:t>
    </w:r>
    <w:r>
      <w:tab/>
      <w:t xml:space="preserve">     DA 1</w:t>
    </w:r>
    <w:r w:rsidR="006A2504">
      <w:t>5</w:t>
    </w:r>
    <w:r w:rsidR="00677BBC">
      <w:t>-1436</w:t>
    </w:r>
  </w:p>
  <w:p w14:paraId="2076245D" w14:textId="77777777" w:rsidR="00DB6977" w:rsidRDefault="006757A5">
    <w:pPr>
      <w:pStyle w:val="Header"/>
    </w:pPr>
    <w:r>
      <w:rPr>
        <w:noProof/>
      </w:rPr>
      <mc:AlternateContent>
        <mc:Choice Requires="wps">
          <w:drawing>
            <wp:anchor distT="0" distB="0" distL="114300" distR="114300" simplePos="0" relativeHeight="251658240" behindDoc="0" locked="0" layoutInCell="0" allowOverlap="1" wp14:anchorId="5B53B0B2" wp14:editId="34AE88B6">
              <wp:simplePos x="0" y="0"/>
              <wp:positionH relativeFrom="column">
                <wp:posOffset>0</wp:posOffset>
              </wp:positionH>
              <wp:positionV relativeFrom="paragraph">
                <wp:posOffset>22225</wp:posOffset>
              </wp:positionV>
              <wp:extent cx="59436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9B0987"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14:paraId="6F5DCE7C" w14:textId="77777777" w:rsidR="00DB6977" w:rsidRDefault="00DB697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15CC" w14:textId="6DF50100" w:rsidR="00DB6977" w:rsidRDefault="00DB6977">
    <w:pPr>
      <w:pStyle w:val="Header"/>
      <w:rPr>
        <w:b w:val="0"/>
      </w:rPr>
    </w:pPr>
    <w:r>
      <w:tab/>
      <w:t>Federal Communications Commission</w:t>
    </w:r>
    <w:r>
      <w:tab/>
      <w:t>DA</w:t>
    </w:r>
    <w:r w:rsidR="006A2504">
      <w:t xml:space="preserve"> 15-</w:t>
    </w:r>
    <w:r w:rsidR="00677BBC">
      <w:t>1436</w:t>
    </w:r>
    <w:r w:rsidR="0037667D">
      <w:t xml:space="preserve">  </w:t>
    </w:r>
  </w:p>
  <w:p w14:paraId="580FF3EC" w14:textId="77777777" w:rsidR="00DB6977" w:rsidRDefault="006757A5">
    <w:pPr>
      <w:pStyle w:val="Header"/>
    </w:pPr>
    <w:r>
      <w:rPr>
        <w:noProof/>
      </w:rPr>
      <mc:AlternateContent>
        <mc:Choice Requires="wps">
          <w:drawing>
            <wp:anchor distT="0" distB="0" distL="114300" distR="114300" simplePos="0" relativeHeight="251657216" behindDoc="0" locked="0" layoutInCell="0" allowOverlap="1" wp14:anchorId="26BF851C" wp14:editId="1C625898">
              <wp:simplePos x="0" y="0"/>
              <wp:positionH relativeFrom="column">
                <wp:posOffset>0</wp:posOffset>
              </wp:positionH>
              <wp:positionV relativeFrom="paragraph">
                <wp:posOffset>22225</wp:posOffset>
              </wp:positionV>
              <wp:extent cx="59436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BAD4CCD"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BD405F"/>
    <w:multiLevelType w:val="multilevel"/>
    <w:tmpl w:val="CC2E83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7306E6"/>
    <w:multiLevelType w:val="hybridMultilevel"/>
    <w:tmpl w:val="CC2E83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CD2944"/>
    <w:multiLevelType w:val="hybridMultilevel"/>
    <w:tmpl w:val="43BABA24"/>
    <w:lvl w:ilvl="0" w:tplc="32C076D2">
      <w:start w:val="2"/>
      <w:numFmt w:val="decimal"/>
      <w:lvlText w:val="%1."/>
      <w:lvlJc w:val="left"/>
      <w:pPr>
        <w:tabs>
          <w:tab w:val="num" w:pos="1440"/>
        </w:tabs>
        <w:ind w:left="1440" w:hanging="660"/>
      </w:pPr>
      <w:rPr>
        <w:rFonts w:hint="default"/>
      </w:rPr>
    </w:lvl>
    <w:lvl w:ilvl="1" w:tplc="04090001">
      <w:start w:val="1"/>
      <w:numFmt w:val="bullet"/>
      <w:lvlText w:val=""/>
      <w:lvlJc w:val="left"/>
      <w:pPr>
        <w:tabs>
          <w:tab w:val="num" w:pos="1860"/>
        </w:tabs>
        <w:ind w:left="1860" w:hanging="360"/>
      </w:pPr>
      <w:rPr>
        <w:rFonts w:ascii="Symbol" w:hAnsi="Symbol" w:hint="default"/>
      </w:r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4">
    <w:nsid w:val="23731ED4"/>
    <w:multiLevelType w:val="hybridMultilevel"/>
    <w:tmpl w:val="C34604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6">
    <w:nsid w:val="248246F3"/>
    <w:multiLevelType w:val="singleLevel"/>
    <w:tmpl w:val="B1F45678"/>
    <w:lvl w:ilvl="0">
      <w:start w:val="1"/>
      <w:numFmt w:val="decimal"/>
      <w:lvlText w:val="%1."/>
      <w:lvlJc w:val="left"/>
      <w:pPr>
        <w:tabs>
          <w:tab w:val="num" w:pos="1080"/>
        </w:tabs>
        <w:ind w:left="0" w:firstLine="720"/>
      </w:pPr>
    </w:lvl>
  </w:abstractNum>
  <w:abstractNum w:abstractNumId="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8">
    <w:nsid w:val="2FC97569"/>
    <w:multiLevelType w:val="hybridMultilevel"/>
    <w:tmpl w:val="20F6D80C"/>
    <w:lvl w:ilvl="0" w:tplc="04090001">
      <w:start w:val="1"/>
      <w:numFmt w:val="bullet"/>
      <w:lvlText w:val=""/>
      <w:lvlJc w:val="left"/>
      <w:pPr>
        <w:tabs>
          <w:tab w:val="num" w:pos="1140"/>
        </w:tabs>
        <w:ind w:left="1140" w:hanging="360"/>
      </w:pPr>
      <w:rPr>
        <w:rFonts w:ascii="Symbol" w:hAnsi="Symbol" w:hint="default"/>
      </w:rPr>
    </w:lvl>
    <w:lvl w:ilvl="1" w:tplc="04090001">
      <w:start w:val="1"/>
      <w:numFmt w:val="bullet"/>
      <w:lvlText w:val=""/>
      <w:lvlJc w:val="left"/>
      <w:pPr>
        <w:tabs>
          <w:tab w:val="num" w:pos="1860"/>
        </w:tabs>
        <w:ind w:left="18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B5B45DA"/>
    <w:multiLevelType w:val="hybridMultilevel"/>
    <w:tmpl w:val="37DE9A5C"/>
    <w:lvl w:ilvl="0" w:tplc="6C128B96">
      <w:start w:val="2"/>
      <w:numFmt w:val="decimal"/>
      <w:lvlText w:val="%1."/>
      <w:lvlJc w:val="left"/>
      <w:pPr>
        <w:tabs>
          <w:tab w:val="num" w:pos="1440"/>
        </w:tabs>
        <w:ind w:left="1440" w:hanging="72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3E1447F4"/>
    <w:multiLevelType w:val="hybridMultilevel"/>
    <w:tmpl w:val="43BABA24"/>
    <w:lvl w:ilvl="0" w:tplc="32C076D2">
      <w:start w:val="2"/>
      <w:numFmt w:val="decimal"/>
      <w:lvlText w:val="%1."/>
      <w:lvlJc w:val="left"/>
      <w:pPr>
        <w:tabs>
          <w:tab w:val="num" w:pos="1440"/>
        </w:tabs>
        <w:ind w:left="1440" w:hanging="660"/>
      </w:pPr>
      <w:rPr>
        <w:rFonts w:hint="default"/>
      </w:rPr>
    </w:lvl>
    <w:lvl w:ilvl="1" w:tplc="04090001">
      <w:start w:val="1"/>
      <w:numFmt w:val="bullet"/>
      <w:lvlText w:val=""/>
      <w:lvlJc w:val="left"/>
      <w:pPr>
        <w:tabs>
          <w:tab w:val="num" w:pos="1860"/>
        </w:tabs>
        <w:ind w:left="1860" w:hanging="360"/>
      </w:pPr>
      <w:rPr>
        <w:rFonts w:ascii="Symbol" w:hAnsi="Symbol" w:hint="default"/>
      </w:rPr>
    </w:lvl>
    <w:lvl w:ilvl="2" w:tplc="0409001B">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2">
    <w:nsid w:val="408455CE"/>
    <w:multiLevelType w:val="hybridMultilevel"/>
    <w:tmpl w:val="01E6540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31421D3"/>
    <w:multiLevelType w:val="hybridMultilevel"/>
    <w:tmpl w:val="B71C63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906BBB"/>
    <w:multiLevelType w:val="hybridMultilevel"/>
    <w:tmpl w:val="44FAA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nsid w:val="57193158"/>
    <w:multiLevelType w:val="multilevel"/>
    <w:tmpl w:val="01E65404"/>
    <w:lvl w:ilvl="0">
      <w:start w:val="1"/>
      <w:numFmt w:val="bullet"/>
      <w:lvlText w:val=""/>
      <w:lvlJc w:val="left"/>
      <w:pPr>
        <w:tabs>
          <w:tab w:val="num" w:pos="1140"/>
        </w:tabs>
        <w:ind w:left="114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5E50636D"/>
    <w:multiLevelType w:val="multilevel"/>
    <w:tmpl w:val="B836753E"/>
    <w:lvl w:ilvl="0">
      <w:start w:val="2"/>
      <w:numFmt w:val="decimal"/>
      <w:lvlText w:val="%1."/>
      <w:lvlJc w:val="left"/>
      <w:pPr>
        <w:tabs>
          <w:tab w:val="num" w:pos="1440"/>
        </w:tabs>
        <w:ind w:left="1440" w:hanging="660"/>
      </w:pPr>
      <w:rPr>
        <w:rFonts w:hint="default"/>
      </w:rPr>
    </w:lvl>
    <w:lvl w:ilvl="1">
      <w:start w:val="1"/>
      <w:numFmt w:val="lowerLetter"/>
      <w:lvlText w:val="%2."/>
      <w:lvlJc w:val="left"/>
      <w:pPr>
        <w:tabs>
          <w:tab w:val="num" w:pos="1860"/>
        </w:tabs>
        <w:ind w:left="1860" w:hanging="360"/>
      </w:pPr>
    </w:lvl>
    <w:lvl w:ilvl="2">
      <w:start w:val="1"/>
      <w:numFmt w:val="lowerRoman"/>
      <w:lvlText w:val="%3."/>
      <w:lvlJc w:val="righ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righ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right"/>
      <w:pPr>
        <w:tabs>
          <w:tab w:val="num" w:pos="6900"/>
        </w:tabs>
        <w:ind w:left="6900" w:hanging="180"/>
      </w:pPr>
    </w:lvl>
  </w:abstractNum>
  <w:abstractNum w:abstractNumId="1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9">
    <w:nsid w:val="67EF1156"/>
    <w:multiLevelType w:val="hybridMultilevel"/>
    <w:tmpl w:val="43BABA24"/>
    <w:lvl w:ilvl="0" w:tplc="32C076D2">
      <w:start w:val="2"/>
      <w:numFmt w:val="decimal"/>
      <w:lvlText w:val="%1."/>
      <w:lvlJc w:val="left"/>
      <w:pPr>
        <w:tabs>
          <w:tab w:val="num" w:pos="660"/>
        </w:tabs>
        <w:ind w:left="660" w:hanging="6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7EC054B7"/>
    <w:multiLevelType w:val="hybridMultilevel"/>
    <w:tmpl w:val="A9C8E9C8"/>
    <w:lvl w:ilvl="0" w:tplc="2C506FCE">
      <w:start w:val="4"/>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0"/>
  </w:num>
  <w:num w:numId="2">
    <w:abstractNumId w:val="4"/>
  </w:num>
  <w:num w:numId="3">
    <w:abstractNumId w:val="13"/>
  </w:num>
  <w:num w:numId="4">
    <w:abstractNumId w:val="2"/>
  </w:num>
  <w:num w:numId="5">
    <w:abstractNumId w:val="9"/>
  </w:num>
  <w:num w:numId="6">
    <w:abstractNumId w:val="11"/>
  </w:num>
  <w:num w:numId="7">
    <w:abstractNumId w:val="1"/>
  </w:num>
  <w:num w:numId="8">
    <w:abstractNumId w:val="12"/>
  </w:num>
  <w:num w:numId="9">
    <w:abstractNumId w:val="17"/>
  </w:num>
  <w:num w:numId="10">
    <w:abstractNumId w:val="16"/>
  </w:num>
  <w:num w:numId="11">
    <w:abstractNumId w:val="8"/>
  </w:num>
  <w:num w:numId="12">
    <w:abstractNumId w:val="20"/>
  </w:num>
  <w:num w:numId="13">
    <w:abstractNumId w:val="18"/>
  </w:num>
  <w:num w:numId="14">
    <w:abstractNumId w:val="7"/>
  </w:num>
  <w:num w:numId="15">
    <w:abstractNumId w:val="14"/>
  </w:num>
  <w:num w:numId="16">
    <w:abstractNumId w:val="19"/>
  </w:num>
  <w:num w:numId="17">
    <w:abstractNumId w:val="3"/>
  </w:num>
  <w:num w:numId="18">
    <w:abstractNumId w:val="5"/>
  </w:num>
  <w:num w:numId="19">
    <w:abstractNumId w:val="15"/>
  </w:num>
  <w:num w:numId="20">
    <w:abstractNumId w:val="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5B0"/>
    <w:rsid w:val="000107B5"/>
    <w:rsid w:val="000113E0"/>
    <w:rsid w:val="00013719"/>
    <w:rsid w:val="000145D6"/>
    <w:rsid w:val="0001684F"/>
    <w:rsid w:val="000173EA"/>
    <w:rsid w:val="00020D42"/>
    <w:rsid w:val="00022657"/>
    <w:rsid w:val="00022BA7"/>
    <w:rsid w:val="00023484"/>
    <w:rsid w:val="0002387D"/>
    <w:rsid w:val="0003139E"/>
    <w:rsid w:val="00036C52"/>
    <w:rsid w:val="00041D0B"/>
    <w:rsid w:val="000440EC"/>
    <w:rsid w:val="00054B08"/>
    <w:rsid w:val="000562C2"/>
    <w:rsid w:val="00060DE0"/>
    <w:rsid w:val="00062313"/>
    <w:rsid w:val="000637FE"/>
    <w:rsid w:val="0006425E"/>
    <w:rsid w:val="00064E13"/>
    <w:rsid w:val="0007574F"/>
    <w:rsid w:val="0008117B"/>
    <w:rsid w:val="000813E6"/>
    <w:rsid w:val="000914F9"/>
    <w:rsid w:val="000953A3"/>
    <w:rsid w:val="000A5FF5"/>
    <w:rsid w:val="000A7AD3"/>
    <w:rsid w:val="000B2BAE"/>
    <w:rsid w:val="000B75AA"/>
    <w:rsid w:val="000C1720"/>
    <w:rsid w:val="000C4DA4"/>
    <w:rsid w:val="000D1E21"/>
    <w:rsid w:val="000D28F8"/>
    <w:rsid w:val="000D3A66"/>
    <w:rsid w:val="000D59DE"/>
    <w:rsid w:val="000E66E9"/>
    <w:rsid w:val="000E748A"/>
    <w:rsid w:val="000F0D6A"/>
    <w:rsid w:val="000F2478"/>
    <w:rsid w:val="000F2AA3"/>
    <w:rsid w:val="001011DA"/>
    <w:rsid w:val="00107377"/>
    <w:rsid w:val="0011290D"/>
    <w:rsid w:val="00113F4D"/>
    <w:rsid w:val="001213E9"/>
    <w:rsid w:val="00123D9C"/>
    <w:rsid w:val="001318FB"/>
    <w:rsid w:val="00131DA4"/>
    <w:rsid w:val="0013472B"/>
    <w:rsid w:val="00135BE3"/>
    <w:rsid w:val="001365C6"/>
    <w:rsid w:val="00136A28"/>
    <w:rsid w:val="00137F64"/>
    <w:rsid w:val="001423D9"/>
    <w:rsid w:val="001534AB"/>
    <w:rsid w:val="00155C84"/>
    <w:rsid w:val="00160080"/>
    <w:rsid w:val="00164B3C"/>
    <w:rsid w:val="0017176D"/>
    <w:rsid w:val="001737F4"/>
    <w:rsid w:val="00174C1B"/>
    <w:rsid w:val="00176BB5"/>
    <w:rsid w:val="00183B87"/>
    <w:rsid w:val="0018424E"/>
    <w:rsid w:val="001846CF"/>
    <w:rsid w:val="0018526D"/>
    <w:rsid w:val="00185419"/>
    <w:rsid w:val="00185476"/>
    <w:rsid w:val="00191CC0"/>
    <w:rsid w:val="001A31D5"/>
    <w:rsid w:val="001A6B6C"/>
    <w:rsid w:val="001C6018"/>
    <w:rsid w:val="001D097E"/>
    <w:rsid w:val="001D2B2E"/>
    <w:rsid w:val="001D4E04"/>
    <w:rsid w:val="001D68F5"/>
    <w:rsid w:val="001D7A64"/>
    <w:rsid w:val="001E0208"/>
    <w:rsid w:val="001F0D00"/>
    <w:rsid w:val="00205810"/>
    <w:rsid w:val="00205E11"/>
    <w:rsid w:val="00215AB6"/>
    <w:rsid w:val="00224C4A"/>
    <w:rsid w:val="00231892"/>
    <w:rsid w:val="00232009"/>
    <w:rsid w:val="00235DEE"/>
    <w:rsid w:val="00235ECE"/>
    <w:rsid w:val="00242652"/>
    <w:rsid w:val="00247F54"/>
    <w:rsid w:val="00253007"/>
    <w:rsid w:val="00254463"/>
    <w:rsid w:val="0025708C"/>
    <w:rsid w:val="00257D0B"/>
    <w:rsid w:val="00264EAD"/>
    <w:rsid w:val="00264EDE"/>
    <w:rsid w:val="00265E11"/>
    <w:rsid w:val="00267E3C"/>
    <w:rsid w:val="00271A5E"/>
    <w:rsid w:val="002728D7"/>
    <w:rsid w:val="0027475C"/>
    <w:rsid w:val="00280E76"/>
    <w:rsid w:val="00281227"/>
    <w:rsid w:val="002845F0"/>
    <w:rsid w:val="00286437"/>
    <w:rsid w:val="002932D9"/>
    <w:rsid w:val="002934FD"/>
    <w:rsid w:val="00297685"/>
    <w:rsid w:val="00297905"/>
    <w:rsid w:val="002A5AF5"/>
    <w:rsid w:val="002A726F"/>
    <w:rsid w:val="002B0DD7"/>
    <w:rsid w:val="002B379C"/>
    <w:rsid w:val="002B5E7E"/>
    <w:rsid w:val="002B630A"/>
    <w:rsid w:val="002C4D61"/>
    <w:rsid w:val="002D1180"/>
    <w:rsid w:val="002D269B"/>
    <w:rsid w:val="002D2C3B"/>
    <w:rsid w:val="002D66BB"/>
    <w:rsid w:val="002E1846"/>
    <w:rsid w:val="002E22F6"/>
    <w:rsid w:val="002E2483"/>
    <w:rsid w:val="002E532B"/>
    <w:rsid w:val="002F036F"/>
    <w:rsid w:val="002F4219"/>
    <w:rsid w:val="002F710E"/>
    <w:rsid w:val="00301ACF"/>
    <w:rsid w:val="00301C95"/>
    <w:rsid w:val="00307F55"/>
    <w:rsid w:val="003167E4"/>
    <w:rsid w:val="003208BC"/>
    <w:rsid w:val="00321DE6"/>
    <w:rsid w:val="00324502"/>
    <w:rsid w:val="0033293D"/>
    <w:rsid w:val="0033529A"/>
    <w:rsid w:val="003456EE"/>
    <w:rsid w:val="0035462D"/>
    <w:rsid w:val="00355A7A"/>
    <w:rsid w:val="00355CEF"/>
    <w:rsid w:val="00356BD3"/>
    <w:rsid w:val="00361D6C"/>
    <w:rsid w:val="00364349"/>
    <w:rsid w:val="00367763"/>
    <w:rsid w:val="0037009D"/>
    <w:rsid w:val="0037063C"/>
    <w:rsid w:val="0037220C"/>
    <w:rsid w:val="00373FB9"/>
    <w:rsid w:val="003744EC"/>
    <w:rsid w:val="0037584D"/>
    <w:rsid w:val="0037667D"/>
    <w:rsid w:val="003839A4"/>
    <w:rsid w:val="003861A5"/>
    <w:rsid w:val="003877FD"/>
    <w:rsid w:val="003938EB"/>
    <w:rsid w:val="003947C2"/>
    <w:rsid w:val="0039705B"/>
    <w:rsid w:val="003A2B22"/>
    <w:rsid w:val="003A5E3E"/>
    <w:rsid w:val="003B34F8"/>
    <w:rsid w:val="003B7CC6"/>
    <w:rsid w:val="003C257B"/>
    <w:rsid w:val="003C3E89"/>
    <w:rsid w:val="003E2093"/>
    <w:rsid w:val="003E2FE3"/>
    <w:rsid w:val="003E44C8"/>
    <w:rsid w:val="003E6387"/>
    <w:rsid w:val="003E7E72"/>
    <w:rsid w:val="003F60CE"/>
    <w:rsid w:val="0040218D"/>
    <w:rsid w:val="004035FF"/>
    <w:rsid w:val="00411D73"/>
    <w:rsid w:val="00415CBE"/>
    <w:rsid w:val="004164D9"/>
    <w:rsid w:val="004268CC"/>
    <w:rsid w:val="00446367"/>
    <w:rsid w:val="00452647"/>
    <w:rsid w:val="00453D05"/>
    <w:rsid w:val="004540D1"/>
    <w:rsid w:val="00457B54"/>
    <w:rsid w:val="004755AE"/>
    <w:rsid w:val="004845F4"/>
    <w:rsid w:val="004931D0"/>
    <w:rsid w:val="00496AD4"/>
    <w:rsid w:val="004A616E"/>
    <w:rsid w:val="004A619E"/>
    <w:rsid w:val="004B3390"/>
    <w:rsid w:val="004B3C9C"/>
    <w:rsid w:val="004B5BD9"/>
    <w:rsid w:val="004B6684"/>
    <w:rsid w:val="004B76A1"/>
    <w:rsid w:val="004C05CE"/>
    <w:rsid w:val="004C1332"/>
    <w:rsid w:val="004C3801"/>
    <w:rsid w:val="004D1CBC"/>
    <w:rsid w:val="004D7B14"/>
    <w:rsid w:val="004E15BF"/>
    <w:rsid w:val="004E314E"/>
    <w:rsid w:val="004E3318"/>
    <w:rsid w:val="004E3501"/>
    <w:rsid w:val="004E3976"/>
    <w:rsid w:val="004E559A"/>
    <w:rsid w:val="004F17C9"/>
    <w:rsid w:val="004F1D6C"/>
    <w:rsid w:val="004F1FCF"/>
    <w:rsid w:val="004F2633"/>
    <w:rsid w:val="004F372F"/>
    <w:rsid w:val="004F7465"/>
    <w:rsid w:val="00501468"/>
    <w:rsid w:val="0051173E"/>
    <w:rsid w:val="00512F78"/>
    <w:rsid w:val="005168E0"/>
    <w:rsid w:val="00517FAF"/>
    <w:rsid w:val="00530CA0"/>
    <w:rsid w:val="0053221C"/>
    <w:rsid w:val="00535B1F"/>
    <w:rsid w:val="005369AE"/>
    <w:rsid w:val="00541D2A"/>
    <w:rsid w:val="00546E57"/>
    <w:rsid w:val="005525E8"/>
    <w:rsid w:val="00562A25"/>
    <w:rsid w:val="00575D98"/>
    <w:rsid w:val="005808D1"/>
    <w:rsid w:val="0058303D"/>
    <w:rsid w:val="00585A57"/>
    <w:rsid w:val="00585BEF"/>
    <w:rsid w:val="00585D5F"/>
    <w:rsid w:val="005902EB"/>
    <w:rsid w:val="00590FDB"/>
    <w:rsid w:val="0059309E"/>
    <w:rsid w:val="00593E35"/>
    <w:rsid w:val="005A0B74"/>
    <w:rsid w:val="005B0DA9"/>
    <w:rsid w:val="005B620E"/>
    <w:rsid w:val="005C1309"/>
    <w:rsid w:val="005C21EA"/>
    <w:rsid w:val="005C3054"/>
    <w:rsid w:val="005D15B0"/>
    <w:rsid w:val="005D54EB"/>
    <w:rsid w:val="005D6DE9"/>
    <w:rsid w:val="005D7198"/>
    <w:rsid w:val="005E0D12"/>
    <w:rsid w:val="005E14E0"/>
    <w:rsid w:val="005E4D57"/>
    <w:rsid w:val="005E7D79"/>
    <w:rsid w:val="005F01F4"/>
    <w:rsid w:val="006068FD"/>
    <w:rsid w:val="0060700A"/>
    <w:rsid w:val="00610185"/>
    <w:rsid w:val="006103E2"/>
    <w:rsid w:val="00615E42"/>
    <w:rsid w:val="00625091"/>
    <w:rsid w:val="006308BF"/>
    <w:rsid w:val="006308F9"/>
    <w:rsid w:val="00631E33"/>
    <w:rsid w:val="00640762"/>
    <w:rsid w:val="006500E8"/>
    <w:rsid w:val="00652806"/>
    <w:rsid w:val="00652BE8"/>
    <w:rsid w:val="0065442C"/>
    <w:rsid w:val="006573A7"/>
    <w:rsid w:val="00657993"/>
    <w:rsid w:val="00665205"/>
    <w:rsid w:val="00670D48"/>
    <w:rsid w:val="006757A5"/>
    <w:rsid w:val="00677BBC"/>
    <w:rsid w:val="00685591"/>
    <w:rsid w:val="006908AD"/>
    <w:rsid w:val="0069115A"/>
    <w:rsid w:val="00693E28"/>
    <w:rsid w:val="00695A55"/>
    <w:rsid w:val="00696133"/>
    <w:rsid w:val="00696EEF"/>
    <w:rsid w:val="006A0E43"/>
    <w:rsid w:val="006A2504"/>
    <w:rsid w:val="006A4B2E"/>
    <w:rsid w:val="006A64CB"/>
    <w:rsid w:val="006B1059"/>
    <w:rsid w:val="006B74AB"/>
    <w:rsid w:val="006B7A2E"/>
    <w:rsid w:val="006C0618"/>
    <w:rsid w:val="006C0658"/>
    <w:rsid w:val="006C45AE"/>
    <w:rsid w:val="006C6BF1"/>
    <w:rsid w:val="006D19C8"/>
    <w:rsid w:val="006D4834"/>
    <w:rsid w:val="006E4F9E"/>
    <w:rsid w:val="006F1588"/>
    <w:rsid w:val="006F1A45"/>
    <w:rsid w:val="006F327C"/>
    <w:rsid w:val="007065F4"/>
    <w:rsid w:val="00712C05"/>
    <w:rsid w:val="00717973"/>
    <w:rsid w:val="00717E58"/>
    <w:rsid w:val="007210AC"/>
    <w:rsid w:val="007239BB"/>
    <w:rsid w:val="00723D1B"/>
    <w:rsid w:val="00731888"/>
    <w:rsid w:val="00731A50"/>
    <w:rsid w:val="00732850"/>
    <w:rsid w:val="0073394E"/>
    <w:rsid w:val="00733BE0"/>
    <w:rsid w:val="0073584B"/>
    <w:rsid w:val="00736A2C"/>
    <w:rsid w:val="00737291"/>
    <w:rsid w:val="00737EDC"/>
    <w:rsid w:val="00756948"/>
    <w:rsid w:val="0075694C"/>
    <w:rsid w:val="00757BF9"/>
    <w:rsid w:val="00764F00"/>
    <w:rsid w:val="007656B0"/>
    <w:rsid w:val="0077386B"/>
    <w:rsid w:val="007758B3"/>
    <w:rsid w:val="00777BD5"/>
    <w:rsid w:val="00777E9F"/>
    <w:rsid w:val="00795262"/>
    <w:rsid w:val="00797BFF"/>
    <w:rsid w:val="007A2BD7"/>
    <w:rsid w:val="007A3A95"/>
    <w:rsid w:val="007A53A5"/>
    <w:rsid w:val="007B0B03"/>
    <w:rsid w:val="007B7082"/>
    <w:rsid w:val="007C5C1D"/>
    <w:rsid w:val="007D1366"/>
    <w:rsid w:val="007D207F"/>
    <w:rsid w:val="007E5CE9"/>
    <w:rsid w:val="007F0423"/>
    <w:rsid w:val="007F31D8"/>
    <w:rsid w:val="007F3473"/>
    <w:rsid w:val="007F394A"/>
    <w:rsid w:val="007F5BA6"/>
    <w:rsid w:val="007F62E4"/>
    <w:rsid w:val="007F696E"/>
    <w:rsid w:val="00820F23"/>
    <w:rsid w:val="008250DD"/>
    <w:rsid w:val="0083508C"/>
    <w:rsid w:val="00835C00"/>
    <w:rsid w:val="00835C07"/>
    <w:rsid w:val="00837DE7"/>
    <w:rsid w:val="008435A7"/>
    <w:rsid w:val="008463FF"/>
    <w:rsid w:val="00847260"/>
    <w:rsid w:val="008478E7"/>
    <w:rsid w:val="00855C04"/>
    <w:rsid w:val="00861483"/>
    <w:rsid w:val="00865DC1"/>
    <w:rsid w:val="0087129D"/>
    <w:rsid w:val="0087344F"/>
    <w:rsid w:val="00876609"/>
    <w:rsid w:val="0088520E"/>
    <w:rsid w:val="008870A2"/>
    <w:rsid w:val="00895AD9"/>
    <w:rsid w:val="008A2215"/>
    <w:rsid w:val="008A27CD"/>
    <w:rsid w:val="008A6F5F"/>
    <w:rsid w:val="008A7517"/>
    <w:rsid w:val="008B045B"/>
    <w:rsid w:val="008B4F7F"/>
    <w:rsid w:val="008C274C"/>
    <w:rsid w:val="008C4ED0"/>
    <w:rsid w:val="008C5009"/>
    <w:rsid w:val="008C63B2"/>
    <w:rsid w:val="008C77E0"/>
    <w:rsid w:val="008D5C5F"/>
    <w:rsid w:val="008D6B3F"/>
    <w:rsid w:val="008D6FF4"/>
    <w:rsid w:val="008E1461"/>
    <w:rsid w:val="008E67A0"/>
    <w:rsid w:val="008E6AF1"/>
    <w:rsid w:val="008E7760"/>
    <w:rsid w:val="008F044C"/>
    <w:rsid w:val="008F0935"/>
    <w:rsid w:val="008F5061"/>
    <w:rsid w:val="008F722F"/>
    <w:rsid w:val="00902B30"/>
    <w:rsid w:val="00905A5F"/>
    <w:rsid w:val="00911AD0"/>
    <w:rsid w:val="0091210D"/>
    <w:rsid w:val="00916A27"/>
    <w:rsid w:val="00925641"/>
    <w:rsid w:val="00927763"/>
    <w:rsid w:val="009344F6"/>
    <w:rsid w:val="00940109"/>
    <w:rsid w:val="009413F6"/>
    <w:rsid w:val="00942065"/>
    <w:rsid w:val="00943068"/>
    <w:rsid w:val="00947E5A"/>
    <w:rsid w:val="009507BE"/>
    <w:rsid w:val="00950D0B"/>
    <w:rsid w:val="00953544"/>
    <w:rsid w:val="0095509A"/>
    <w:rsid w:val="00971218"/>
    <w:rsid w:val="0097287E"/>
    <w:rsid w:val="0097504C"/>
    <w:rsid w:val="009768CA"/>
    <w:rsid w:val="009869D7"/>
    <w:rsid w:val="00990D1F"/>
    <w:rsid w:val="00996F57"/>
    <w:rsid w:val="009A4FFD"/>
    <w:rsid w:val="009A5335"/>
    <w:rsid w:val="009B1B28"/>
    <w:rsid w:val="009B2031"/>
    <w:rsid w:val="009B41C2"/>
    <w:rsid w:val="009C23A0"/>
    <w:rsid w:val="009C7B36"/>
    <w:rsid w:val="009D0B59"/>
    <w:rsid w:val="009D197D"/>
    <w:rsid w:val="009D1EAF"/>
    <w:rsid w:val="009F1F56"/>
    <w:rsid w:val="009F562B"/>
    <w:rsid w:val="009F5EF7"/>
    <w:rsid w:val="009F65D7"/>
    <w:rsid w:val="00A14A5D"/>
    <w:rsid w:val="00A14B2D"/>
    <w:rsid w:val="00A26F8E"/>
    <w:rsid w:val="00A27777"/>
    <w:rsid w:val="00A30E92"/>
    <w:rsid w:val="00A328B5"/>
    <w:rsid w:val="00A40EC9"/>
    <w:rsid w:val="00A421A8"/>
    <w:rsid w:val="00A43E0F"/>
    <w:rsid w:val="00A44C44"/>
    <w:rsid w:val="00A5113E"/>
    <w:rsid w:val="00A5306B"/>
    <w:rsid w:val="00A5521B"/>
    <w:rsid w:val="00A56CF2"/>
    <w:rsid w:val="00A57FC2"/>
    <w:rsid w:val="00A61633"/>
    <w:rsid w:val="00A65DDC"/>
    <w:rsid w:val="00A70C27"/>
    <w:rsid w:val="00A83C54"/>
    <w:rsid w:val="00A92C27"/>
    <w:rsid w:val="00A94EB4"/>
    <w:rsid w:val="00A95EA6"/>
    <w:rsid w:val="00A972C4"/>
    <w:rsid w:val="00AB38CC"/>
    <w:rsid w:val="00AB3A43"/>
    <w:rsid w:val="00AC2626"/>
    <w:rsid w:val="00AC465E"/>
    <w:rsid w:val="00AD31FA"/>
    <w:rsid w:val="00AD418B"/>
    <w:rsid w:val="00AD43A7"/>
    <w:rsid w:val="00AE02D5"/>
    <w:rsid w:val="00AE07D1"/>
    <w:rsid w:val="00AE306F"/>
    <w:rsid w:val="00AE4D13"/>
    <w:rsid w:val="00AE531C"/>
    <w:rsid w:val="00AE70C2"/>
    <w:rsid w:val="00AF672E"/>
    <w:rsid w:val="00B02951"/>
    <w:rsid w:val="00B04C17"/>
    <w:rsid w:val="00B10E37"/>
    <w:rsid w:val="00B12496"/>
    <w:rsid w:val="00B20629"/>
    <w:rsid w:val="00B23445"/>
    <w:rsid w:val="00B23A57"/>
    <w:rsid w:val="00B26BFA"/>
    <w:rsid w:val="00B319D0"/>
    <w:rsid w:val="00B33BD9"/>
    <w:rsid w:val="00B40ED6"/>
    <w:rsid w:val="00B45258"/>
    <w:rsid w:val="00B47BFC"/>
    <w:rsid w:val="00B50252"/>
    <w:rsid w:val="00B52B84"/>
    <w:rsid w:val="00B533E7"/>
    <w:rsid w:val="00B5560B"/>
    <w:rsid w:val="00B5747C"/>
    <w:rsid w:val="00B57D90"/>
    <w:rsid w:val="00B62953"/>
    <w:rsid w:val="00B63E4F"/>
    <w:rsid w:val="00B66D04"/>
    <w:rsid w:val="00B81DCA"/>
    <w:rsid w:val="00B82059"/>
    <w:rsid w:val="00B86A5C"/>
    <w:rsid w:val="00BA054D"/>
    <w:rsid w:val="00BA0D0C"/>
    <w:rsid w:val="00BA1935"/>
    <w:rsid w:val="00BA5328"/>
    <w:rsid w:val="00BA55D4"/>
    <w:rsid w:val="00BB0704"/>
    <w:rsid w:val="00BB2685"/>
    <w:rsid w:val="00BB39E5"/>
    <w:rsid w:val="00BC07DD"/>
    <w:rsid w:val="00BC12B7"/>
    <w:rsid w:val="00BC2232"/>
    <w:rsid w:val="00BC504A"/>
    <w:rsid w:val="00BC5D11"/>
    <w:rsid w:val="00BC79CD"/>
    <w:rsid w:val="00BD3813"/>
    <w:rsid w:val="00BD4AA1"/>
    <w:rsid w:val="00BE1502"/>
    <w:rsid w:val="00BE4452"/>
    <w:rsid w:val="00C02EAB"/>
    <w:rsid w:val="00C042A5"/>
    <w:rsid w:val="00C06E2F"/>
    <w:rsid w:val="00C07A07"/>
    <w:rsid w:val="00C14446"/>
    <w:rsid w:val="00C16B34"/>
    <w:rsid w:val="00C23C56"/>
    <w:rsid w:val="00C26452"/>
    <w:rsid w:val="00C26993"/>
    <w:rsid w:val="00C271C7"/>
    <w:rsid w:val="00C4115D"/>
    <w:rsid w:val="00C4152C"/>
    <w:rsid w:val="00C43048"/>
    <w:rsid w:val="00C46C0E"/>
    <w:rsid w:val="00C51949"/>
    <w:rsid w:val="00C57D8C"/>
    <w:rsid w:val="00C603A5"/>
    <w:rsid w:val="00C65DDC"/>
    <w:rsid w:val="00C70BAE"/>
    <w:rsid w:val="00C732DF"/>
    <w:rsid w:val="00C82CAF"/>
    <w:rsid w:val="00C84F86"/>
    <w:rsid w:val="00C91344"/>
    <w:rsid w:val="00C94822"/>
    <w:rsid w:val="00C94F29"/>
    <w:rsid w:val="00C950A2"/>
    <w:rsid w:val="00C979CA"/>
    <w:rsid w:val="00CA4317"/>
    <w:rsid w:val="00CA52C0"/>
    <w:rsid w:val="00CA5956"/>
    <w:rsid w:val="00CA6D8B"/>
    <w:rsid w:val="00CB0B19"/>
    <w:rsid w:val="00CB22E2"/>
    <w:rsid w:val="00CB38E1"/>
    <w:rsid w:val="00CD3FD7"/>
    <w:rsid w:val="00CE27CF"/>
    <w:rsid w:val="00CE3358"/>
    <w:rsid w:val="00CE7B3D"/>
    <w:rsid w:val="00CF2ECC"/>
    <w:rsid w:val="00CF727C"/>
    <w:rsid w:val="00D03643"/>
    <w:rsid w:val="00D04510"/>
    <w:rsid w:val="00D165DF"/>
    <w:rsid w:val="00D16BAB"/>
    <w:rsid w:val="00D17FD7"/>
    <w:rsid w:val="00D21561"/>
    <w:rsid w:val="00D235EF"/>
    <w:rsid w:val="00D271DA"/>
    <w:rsid w:val="00D30990"/>
    <w:rsid w:val="00D32043"/>
    <w:rsid w:val="00D33283"/>
    <w:rsid w:val="00D42B56"/>
    <w:rsid w:val="00D44001"/>
    <w:rsid w:val="00D44C29"/>
    <w:rsid w:val="00D47992"/>
    <w:rsid w:val="00D518DD"/>
    <w:rsid w:val="00D56AFB"/>
    <w:rsid w:val="00D571E2"/>
    <w:rsid w:val="00D572AF"/>
    <w:rsid w:val="00D61648"/>
    <w:rsid w:val="00D62556"/>
    <w:rsid w:val="00D62870"/>
    <w:rsid w:val="00D65553"/>
    <w:rsid w:val="00D718E1"/>
    <w:rsid w:val="00D73EEB"/>
    <w:rsid w:val="00D76297"/>
    <w:rsid w:val="00D819E7"/>
    <w:rsid w:val="00D82820"/>
    <w:rsid w:val="00D92781"/>
    <w:rsid w:val="00D94603"/>
    <w:rsid w:val="00D973C1"/>
    <w:rsid w:val="00DA06A8"/>
    <w:rsid w:val="00DA15AC"/>
    <w:rsid w:val="00DA3907"/>
    <w:rsid w:val="00DA53BF"/>
    <w:rsid w:val="00DB382C"/>
    <w:rsid w:val="00DB4C47"/>
    <w:rsid w:val="00DB6977"/>
    <w:rsid w:val="00DB70FC"/>
    <w:rsid w:val="00DC39F4"/>
    <w:rsid w:val="00DC3B38"/>
    <w:rsid w:val="00DC5FBC"/>
    <w:rsid w:val="00DD4D06"/>
    <w:rsid w:val="00DE01AA"/>
    <w:rsid w:val="00DE24E5"/>
    <w:rsid w:val="00DE4082"/>
    <w:rsid w:val="00DE6956"/>
    <w:rsid w:val="00DF08C4"/>
    <w:rsid w:val="00DF1096"/>
    <w:rsid w:val="00DF4F3A"/>
    <w:rsid w:val="00E01AC8"/>
    <w:rsid w:val="00E05EFF"/>
    <w:rsid w:val="00E1723C"/>
    <w:rsid w:val="00E21B5F"/>
    <w:rsid w:val="00E2793D"/>
    <w:rsid w:val="00E33853"/>
    <w:rsid w:val="00E349DA"/>
    <w:rsid w:val="00E4166E"/>
    <w:rsid w:val="00E45D04"/>
    <w:rsid w:val="00E513D7"/>
    <w:rsid w:val="00E62BE4"/>
    <w:rsid w:val="00E636CF"/>
    <w:rsid w:val="00E63FCE"/>
    <w:rsid w:val="00E6522E"/>
    <w:rsid w:val="00E670B1"/>
    <w:rsid w:val="00E863E6"/>
    <w:rsid w:val="00E864D9"/>
    <w:rsid w:val="00E86AAB"/>
    <w:rsid w:val="00E919B3"/>
    <w:rsid w:val="00E95D75"/>
    <w:rsid w:val="00E97610"/>
    <w:rsid w:val="00E97F45"/>
    <w:rsid w:val="00EA09CB"/>
    <w:rsid w:val="00EA2D8E"/>
    <w:rsid w:val="00EA57D0"/>
    <w:rsid w:val="00EA5D8A"/>
    <w:rsid w:val="00EA7D9F"/>
    <w:rsid w:val="00EB12EF"/>
    <w:rsid w:val="00EB1FE3"/>
    <w:rsid w:val="00EB2235"/>
    <w:rsid w:val="00EB2CB6"/>
    <w:rsid w:val="00EB6EF8"/>
    <w:rsid w:val="00EC085D"/>
    <w:rsid w:val="00EC46A9"/>
    <w:rsid w:val="00ED1FEF"/>
    <w:rsid w:val="00ED5956"/>
    <w:rsid w:val="00EE0015"/>
    <w:rsid w:val="00F00E4B"/>
    <w:rsid w:val="00F11315"/>
    <w:rsid w:val="00F1393F"/>
    <w:rsid w:val="00F140A2"/>
    <w:rsid w:val="00F22E75"/>
    <w:rsid w:val="00F24FC6"/>
    <w:rsid w:val="00F25EF0"/>
    <w:rsid w:val="00F26AA6"/>
    <w:rsid w:val="00F27C76"/>
    <w:rsid w:val="00F3117E"/>
    <w:rsid w:val="00F3500C"/>
    <w:rsid w:val="00F44592"/>
    <w:rsid w:val="00F44845"/>
    <w:rsid w:val="00F45093"/>
    <w:rsid w:val="00F553FA"/>
    <w:rsid w:val="00F56F8E"/>
    <w:rsid w:val="00F6172D"/>
    <w:rsid w:val="00F65A4B"/>
    <w:rsid w:val="00F66660"/>
    <w:rsid w:val="00F6704E"/>
    <w:rsid w:val="00F707C6"/>
    <w:rsid w:val="00F731FE"/>
    <w:rsid w:val="00F7358D"/>
    <w:rsid w:val="00F74B41"/>
    <w:rsid w:val="00F767C2"/>
    <w:rsid w:val="00F8387C"/>
    <w:rsid w:val="00F874BE"/>
    <w:rsid w:val="00F90E46"/>
    <w:rsid w:val="00F93967"/>
    <w:rsid w:val="00F94C3B"/>
    <w:rsid w:val="00F950C8"/>
    <w:rsid w:val="00F97BE4"/>
    <w:rsid w:val="00FA28D8"/>
    <w:rsid w:val="00FA78F3"/>
    <w:rsid w:val="00FA7BB1"/>
    <w:rsid w:val="00FA7DEF"/>
    <w:rsid w:val="00FA7ECC"/>
    <w:rsid w:val="00FB252E"/>
    <w:rsid w:val="00FC10FE"/>
    <w:rsid w:val="00FC39CA"/>
    <w:rsid w:val="00FC3C2C"/>
    <w:rsid w:val="00FC3F9D"/>
    <w:rsid w:val="00FC4D0E"/>
    <w:rsid w:val="00FC6C1C"/>
    <w:rsid w:val="00FD1D8B"/>
    <w:rsid w:val="00FD39B5"/>
    <w:rsid w:val="00FD3F10"/>
    <w:rsid w:val="00FD544E"/>
    <w:rsid w:val="00FD5803"/>
    <w:rsid w:val="00FD7196"/>
    <w:rsid w:val="00FE2181"/>
    <w:rsid w:val="00FE2521"/>
    <w:rsid w:val="00FE2E95"/>
    <w:rsid w:val="00FF2273"/>
    <w:rsid w:val="00FF54F9"/>
    <w:rsid w:val="00FF6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6625"/>
    <o:shapelayout v:ext="edit">
      <o:idmap v:ext="edit" data="1"/>
    </o:shapelayout>
  </w:shapeDefaults>
  <w:decimalSymbol w:val="."/>
  <w:listSeparator w:val=","/>
  <w14:docId w14:val="1CBDE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90"/>
    <w:pPr>
      <w:widowControl w:val="0"/>
    </w:pPr>
    <w:rPr>
      <w:snapToGrid w:val="0"/>
      <w:kern w:val="28"/>
      <w:sz w:val="22"/>
    </w:rPr>
  </w:style>
  <w:style w:type="paragraph" w:styleId="Heading1">
    <w:name w:val="heading 1"/>
    <w:basedOn w:val="Normal"/>
    <w:next w:val="ParaNum"/>
    <w:link w:val="Heading1Char"/>
    <w:qFormat/>
    <w:rsid w:val="004B3390"/>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B3390"/>
    <w:pPr>
      <w:keepNext/>
      <w:numPr>
        <w:ilvl w:val="1"/>
        <w:numId w:val="14"/>
      </w:numPr>
      <w:spacing w:after="120"/>
      <w:outlineLvl w:val="1"/>
    </w:pPr>
    <w:rPr>
      <w:b/>
    </w:rPr>
  </w:style>
  <w:style w:type="paragraph" w:styleId="Heading3">
    <w:name w:val="heading 3"/>
    <w:basedOn w:val="Normal"/>
    <w:next w:val="ParaNum"/>
    <w:link w:val="Heading3Char"/>
    <w:qFormat/>
    <w:rsid w:val="004B3390"/>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4B3390"/>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4B3390"/>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4B3390"/>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4B3390"/>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4B3390"/>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B3390"/>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33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3390"/>
  </w:style>
  <w:style w:type="paragraph" w:customStyle="1" w:styleId="ParaNum">
    <w:name w:val="ParaNum"/>
    <w:basedOn w:val="Normal"/>
    <w:link w:val="ParaNumChar"/>
    <w:rsid w:val="004B3390"/>
    <w:pPr>
      <w:numPr>
        <w:numId w:val="13"/>
      </w:numPr>
      <w:tabs>
        <w:tab w:val="clear" w:pos="1080"/>
        <w:tab w:val="num" w:pos="1440"/>
      </w:tabs>
      <w:spacing w:after="120"/>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4B3390"/>
    <w:pPr>
      <w:spacing w:after="120"/>
    </w:pPr>
  </w:style>
  <w:style w:type="character" w:styleId="FootnoteReference">
    <w:name w:val="footnote reference"/>
    <w:aliases w:val="Style 4,Appel note de bas de p,Style 12,(NECG) Footnote Reference,Style 124,Style 13,o,fr,Style 3"/>
    <w:rsid w:val="004B3390"/>
    <w:rPr>
      <w:rFonts w:ascii="Times New Roman" w:hAnsi="Times New Roman"/>
      <w:dstrike w:val="0"/>
      <w:color w:val="auto"/>
      <w:sz w:val="20"/>
      <w:vertAlign w:val="superscript"/>
    </w:rPr>
  </w:style>
  <w:style w:type="paragraph" w:styleId="Header">
    <w:name w:val="header"/>
    <w:basedOn w:val="Normal"/>
    <w:autoRedefine/>
    <w:rsid w:val="004B3390"/>
    <w:pPr>
      <w:tabs>
        <w:tab w:val="center" w:pos="4680"/>
        <w:tab w:val="right" w:pos="9360"/>
      </w:tabs>
    </w:pPr>
    <w:rPr>
      <w:b/>
    </w:rPr>
  </w:style>
  <w:style w:type="paragraph" w:styleId="Footer">
    <w:name w:val="footer"/>
    <w:basedOn w:val="Normal"/>
    <w:rsid w:val="004B3390"/>
    <w:pPr>
      <w:tabs>
        <w:tab w:val="center" w:pos="4320"/>
        <w:tab w:val="right" w:pos="8640"/>
      </w:tabs>
    </w:pPr>
  </w:style>
  <w:style w:type="character" w:styleId="PageNumber">
    <w:name w:val="page number"/>
    <w:basedOn w:val="DefaultParagraphFont"/>
    <w:rsid w:val="004B3390"/>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paragraph" w:styleId="BalloonText">
    <w:name w:val="Balloon Text"/>
    <w:basedOn w:val="Normal"/>
    <w:semiHidden/>
    <w:rPr>
      <w:rFonts w:ascii="Tahoma" w:hAnsi="Tahoma" w:cs="Tahoma"/>
      <w:sz w:val="16"/>
      <w:szCs w:val="16"/>
    </w:rPr>
  </w:style>
  <w:style w:type="character" w:styleId="Hyperlink">
    <w:name w:val="Hyperlink"/>
    <w:rsid w:val="004B3390"/>
    <w:rPr>
      <w:color w:val="0000FF"/>
      <w:u w:val="single"/>
    </w:rPr>
  </w:style>
  <w:style w:type="character" w:customStyle="1" w:styleId="ParaNumChar">
    <w:name w:val="ParaNum Char"/>
    <w:link w:val="ParaNum"/>
    <w:locked/>
    <w:rsid w:val="00E919B3"/>
    <w:rPr>
      <w:snapToGrid w:val="0"/>
      <w:kern w:val="28"/>
      <w:sz w:val="22"/>
    </w:rPr>
  </w:style>
  <w:style w:type="character" w:styleId="Emphasis">
    <w:name w:val="Emphasis"/>
    <w:uiPriority w:val="99"/>
    <w:qFormat/>
    <w:rsid w:val="00E919B3"/>
    <w:rPr>
      <w:rFonts w:cs="Times New Roman"/>
      <w:b/>
    </w:rPr>
  </w:style>
  <w:style w:type="character" w:customStyle="1" w:styleId="ParaNumChar1">
    <w:name w:val="ParaNum Char1"/>
    <w:rsid w:val="00C06E2F"/>
    <w:rPr>
      <w:snapToGrid w:val="0"/>
      <w:kern w:val="28"/>
      <w:sz w:val="22"/>
    </w:rPr>
  </w:style>
  <w:style w:type="character" w:customStyle="1" w:styleId="Heading1Char">
    <w:name w:val="Heading 1 Char"/>
    <w:link w:val="Heading1"/>
    <w:rsid w:val="00EC085D"/>
    <w:rPr>
      <w:rFonts w:ascii="Times New Roman Bold" w:hAnsi="Times New Roman Bold"/>
      <w:b/>
      <w:caps/>
      <w:snapToGrid w:val="0"/>
      <w:kern w:val="28"/>
      <w:sz w:val="22"/>
    </w:rPr>
  </w:style>
  <w:style w:type="character" w:customStyle="1" w:styleId="Heading2Char">
    <w:name w:val="Heading 2 Char"/>
    <w:link w:val="Heading2"/>
    <w:rsid w:val="00EC085D"/>
    <w:rPr>
      <w:b/>
      <w:snapToGrid w:val="0"/>
      <w:kern w:val="28"/>
      <w:sz w:val="22"/>
    </w:rPr>
  </w:style>
  <w:style w:type="character" w:customStyle="1" w:styleId="Heading3Char">
    <w:name w:val="Heading 3 Char"/>
    <w:link w:val="Heading3"/>
    <w:rsid w:val="00EC085D"/>
    <w:rPr>
      <w:b/>
      <w:snapToGrid w:val="0"/>
      <w:kern w:val="28"/>
      <w:sz w:val="22"/>
    </w:rPr>
  </w:style>
  <w:style w:type="character" w:customStyle="1" w:styleId="Heading4Char">
    <w:name w:val="Heading 4 Char"/>
    <w:link w:val="Heading4"/>
    <w:rsid w:val="00EC085D"/>
    <w:rPr>
      <w:b/>
      <w:snapToGrid w:val="0"/>
      <w:kern w:val="28"/>
      <w:sz w:val="22"/>
    </w:rPr>
  </w:style>
  <w:style w:type="character" w:customStyle="1" w:styleId="Heading5Char">
    <w:name w:val="Heading 5 Char"/>
    <w:link w:val="Heading5"/>
    <w:rsid w:val="00EC085D"/>
    <w:rPr>
      <w:b/>
      <w:snapToGrid w:val="0"/>
      <w:kern w:val="28"/>
      <w:sz w:val="22"/>
    </w:rPr>
  </w:style>
  <w:style w:type="character" w:customStyle="1" w:styleId="Heading6Char">
    <w:name w:val="Heading 6 Char"/>
    <w:link w:val="Heading6"/>
    <w:rsid w:val="00EC085D"/>
    <w:rPr>
      <w:b/>
      <w:snapToGrid w:val="0"/>
      <w:kern w:val="28"/>
      <w:sz w:val="22"/>
    </w:rPr>
  </w:style>
  <w:style w:type="character" w:customStyle="1" w:styleId="Heading7Char">
    <w:name w:val="Heading 7 Char"/>
    <w:link w:val="Heading7"/>
    <w:rsid w:val="00EC085D"/>
    <w:rPr>
      <w:b/>
      <w:snapToGrid w:val="0"/>
      <w:kern w:val="28"/>
      <w:sz w:val="22"/>
    </w:rPr>
  </w:style>
  <w:style w:type="character" w:customStyle="1" w:styleId="Heading8Char">
    <w:name w:val="Heading 8 Char"/>
    <w:link w:val="Heading8"/>
    <w:rsid w:val="00EC085D"/>
    <w:rPr>
      <w:b/>
      <w:snapToGrid w:val="0"/>
      <w:kern w:val="28"/>
      <w:sz w:val="22"/>
    </w:rPr>
  </w:style>
  <w:style w:type="character" w:customStyle="1" w:styleId="Heading9Char">
    <w:name w:val="Heading 9 Char"/>
    <w:link w:val="Heading9"/>
    <w:rsid w:val="00EC085D"/>
    <w:rPr>
      <w:b/>
      <w:snapToGrid w:val="0"/>
      <w:kern w:val="28"/>
      <w:sz w:val="22"/>
    </w:rPr>
  </w:style>
  <w:style w:type="paragraph" w:styleId="ListParagraph">
    <w:name w:val="List Paragraph"/>
    <w:basedOn w:val="Normal"/>
    <w:uiPriority w:val="34"/>
    <w:qFormat/>
    <w:rsid w:val="004035FF"/>
    <w:pPr>
      <w:ind w:left="720"/>
    </w:pPr>
  </w:style>
  <w:style w:type="character" w:styleId="CommentReference">
    <w:name w:val="annotation reference"/>
    <w:rsid w:val="004035FF"/>
    <w:rPr>
      <w:sz w:val="16"/>
      <w:szCs w:val="16"/>
    </w:rPr>
  </w:style>
  <w:style w:type="paragraph" w:styleId="CommentText">
    <w:name w:val="annotation text"/>
    <w:basedOn w:val="Normal"/>
    <w:link w:val="CommentTextChar"/>
    <w:rsid w:val="004035FF"/>
    <w:rPr>
      <w:sz w:val="20"/>
    </w:rPr>
  </w:style>
  <w:style w:type="character" w:customStyle="1" w:styleId="CommentTextChar">
    <w:name w:val="Comment Text Char"/>
    <w:basedOn w:val="DefaultParagraphFont"/>
    <w:link w:val="CommentText"/>
    <w:rsid w:val="004035FF"/>
  </w:style>
  <w:style w:type="paragraph" w:styleId="CommentSubject">
    <w:name w:val="annotation subject"/>
    <w:basedOn w:val="CommentText"/>
    <w:next w:val="CommentText"/>
    <w:link w:val="CommentSubjectChar"/>
    <w:rsid w:val="004035FF"/>
    <w:rPr>
      <w:b/>
      <w:bCs/>
    </w:rPr>
  </w:style>
  <w:style w:type="character" w:customStyle="1" w:styleId="CommentSubjectChar">
    <w:name w:val="Comment Subject Char"/>
    <w:basedOn w:val="CommentTextChar"/>
    <w:link w:val="CommentSubject"/>
    <w:rsid w:val="004035FF"/>
    <w:rPr>
      <w:b/>
      <w:bCs/>
    </w:rPr>
  </w:style>
  <w:style w:type="paragraph" w:styleId="Revision">
    <w:name w:val="Revision"/>
    <w:hidden/>
    <w:uiPriority w:val="99"/>
    <w:semiHidden/>
    <w:rsid w:val="004035FF"/>
    <w:rPr>
      <w:sz w:val="22"/>
    </w:rPr>
  </w:style>
  <w:style w:type="paragraph" w:styleId="EndnoteText">
    <w:name w:val="endnote text"/>
    <w:basedOn w:val="Normal"/>
    <w:link w:val="EndnoteTextChar"/>
    <w:semiHidden/>
    <w:rsid w:val="004B3390"/>
    <w:rPr>
      <w:sz w:val="20"/>
    </w:rPr>
  </w:style>
  <w:style w:type="character" w:customStyle="1" w:styleId="EndnoteTextChar">
    <w:name w:val="Endnote Text Char"/>
    <w:basedOn w:val="DefaultParagraphFont"/>
    <w:link w:val="EndnoteText"/>
    <w:semiHidden/>
    <w:rsid w:val="0053221C"/>
    <w:rPr>
      <w:snapToGrid w:val="0"/>
      <w:kern w:val="28"/>
    </w:rPr>
  </w:style>
  <w:style w:type="character" w:styleId="EndnoteReference">
    <w:name w:val="endnote reference"/>
    <w:semiHidden/>
    <w:rsid w:val="004B3390"/>
    <w:rPr>
      <w:vertAlign w:val="superscript"/>
    </w:rPr>
  </w:style>
  <w:style w:type="paragraph" w:styleId="TOC1">
    <w:name w:val="toc 1"/>
    <w:basedOn w:val="Normal"/>
    <w:next w:val="Normal"/>
    <w:semiHidden/>
    <w:rsid w:val="004B33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B3390"/>
    <w:pPr>
      <w:tabs>
        <w:tab w:val="left" w:pos="720"/>
        <w:tab w:val="right" w:leader="dot" w:pos="9360"/>
      </w:tabs>
      <w:suppressAutoHyphens/>
      <w:ind w:left="720" w:right="720" w:hanging="360"/>
    </w:pPr>
    <w:rPr>
      <w:noProof/>
    </w:rPr>
  </w:style>
  <w:style w:type="paragraph" w:styleId="TOC3">
    <w:name w:val="toc 3"/>
    <w:basedOn w:val="Normal"/>
    <w:next w:val="Normal"/>
    <w:semiHidden/>
    <w:rsid w:val="004B33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33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33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33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33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33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33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3390"/>
    <w:pPr>
      <w:tabs>
        <w:tab w:val="right" w:pos="9360"/>
      </w:tabs>
      <w:suppressAutoHyphens/>
    </w:pPr>
  </w:style>
  <w:style w:type="character" w:customStyle="1" w:styleId="EquationCaption">
    <w:name w:val="_Equation Caption"/>
    <w:rsid w:val="004B3390"/>
  </w:style>
  <w:style w:type="paragraph" w:styleId="BlockText">
    <w:name w:val="Block Text"/>
    <w:basedOn w:val="Normal"/>
    <w:rsid w:val="004B3390"/>
    <w:pPr>
      <w:spacing w:after="240"/>
      <w:ind w:left="1440" w:right="1440"/>
    </w:pPr>
  </w:style>
  <w:style w:type="paragraph" w:customStyle="1" w:styleId="Paratitle">
    <w:name w:val="Para title"/>
    <w:basedOn w:val="Normal"/>
    <w:rsid w:val="004B3390"/>
    <w:pPr>
      <w:tabs>
        <w:tab w:val="center" w:pos="9270"/>
      </w:tabs>
      <w:spacing w:after="240"/>
    </w:pPr>
    <w:rPr>
      <w:spacing w:val="-2"/>
    </w:rPr>
  </w:style>
  <w:style w:type="paragraph" w:customStyle="1" w:styleId="Bullet">
    <w:name w:val="Bullet"/>
    <w:basedOn w:val="Normal"/>
    <w:rsid w:val="004B3390"/>
    <w:pPr>
      <w:tabs>
        <w:tab w:val="left" w:pos="2160"/>
      </w:tabs>
      <w:spacing w:after="220"/>
      <w:ind w:left="2160" w:hanging="720"/>
    </w:pPr>
  </w:style>
  <w:style w:type="paragraph" w:customStyle="1" w:styleId="TableFormat">
    <w:name w:val="TableFormat"/>
    <w:basedOn w:val="Bullet"/>
    <w:rsid w:val="004B3390"/>
    <w:pPr>
      <w:tabs>
        <w:tab w:val="clear" w:pos="2160"/>
        <w:tab w:val="left" w:pos="5040"/>
      </w:tabs>
      <w:ind w:left="5040" w:hanging="3600"/>
    </w:pPr>
  </w:style>
  <w:style w:type="paragraph" w:customStyle="1" w:styleId="TOCTitle">
    <w:name w:val="TOC Title"/>
    <w:basedOn w:val="Normal"/>
    <w:rsid w:val="004B33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3390"/>
    <w:pPr>
      <w:jc w:val="center"/>
    </w:pPr>
    <w:rPr>
      <w:rFonts w:ascii="Times New Roman Bold" w:hAnsi="Times New Roman Bold"/>
      <w:b/>
      <w:bCs/>
      <w:caps/>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99"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390"/>
    <w:pPr>
      <w:widowControl w:val="0"/>
    </w:pPr>
    <w:rPr>
      <w:snapToGrid w:val="0"/>
      <w:kern w:val="28"/>
      <w:sz w:val="22"/>
    </w:rPr>
  </w:style>
  <w:style w:type="paragraph" w:styleId="Heading1">
    <w:name w:val="heading 1"/>
    <w:basedOn w:val="Normal"/>
    <w:next w:val="ParaNum"/>
    <w:link w:val="Heading1Char"/>
    <w:qFormat/>
    <w:rsid w:val="004B3390"/>
    <w:pPr>
      <w:keepNext/>
      <w:numPr>
        <w:numId w:val="1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B3390"/>
    <w:pPr>
      <w:keepNext/>
      <w:numPr>
        <w:ilvl w:val="1"/>
        <w:numId w:val="14"/>
      </w:numPr>
      <w:spacing w:after="120"/>
      <w:outlineLvl w:val="1"/>
    </w:pPr>
    <w:rPr>
      <w:b/>
    </w:rPr>
  </w:style>
  <w:style w:type="paragraph" w:styleId="Heading3">
    <w:name w:val="heading 3"/>
    <w:basedOn w:val="Normal"/>
    <w:next w:val="ParaNum"/>
    <w:link w:val="Heading3Char"/>
    <w:qFormat/>
    <w:rsid w:val="004B3390"/>
    <w:pPr>
      <w:keepNext/>
      <w:numPr>
        <w:ilvl w:val="2"/>
        <w:numId w:val="14"/>
      </w:numPr>
      <w:tabs>
        <w:tab w:val="left" w:pos="2160"/>
      </w:tabs>
      <w:spacing w:after="120"/>
      <w:outlineLvl w:val="2"/>
    </w:pPr>
    <w:rPr>
      <w:b/>
    </w:rPr>
  </w:style>
  <w:style w:type="paragraph" w:styleId="Heading4">
    <w:name w:val="heading 4"/>
    <w:basedOn w:val="Normal"/>
    <w:next w:val="ParaNum"/>
    <w:link w:val="Heading4Char"/>
    <w:qFormat/>
    <w:rsid w:val="004B3390"/>
    <w:pPr>
      <w:keepNext/>
      <w:numPr>
        <w:ilvl w:val="3"/>
        <w:numId w:val="14"/>
      </w:numPr>
      <w:tabs>
        <w:tab w:val="left" w:pos="2880"/>
      </w:tabs>
      <w:spacing w:after="120"/>
      <w:outlineLvl w:val="3"/>
    </w:pPr>
    <w:rPr>
      <w:b/>
    </w:rPr>
  </w:style>
  <w:style w:type="paragraph" w:styleId="Heading5">
    <w:name w:val="heading 5"/>
    <w:basedOn w:val="Normal"/>
    <w:next w:val="ParaNum"/>
    <w:link w:val="Heading5Char"/>
    <w:qFormat/>
    <w:rsid w:val="004B3390"/>
    <w:pPr>
      <w:keepNext/>
      <w:numPr>
        <w:ilvl w:val="4"/>
        <w:numId w:val="14"/>
      </w:numPr>
      <w:tabs>
        <w:tab w:val="left" w:pos="3600"/>
      </w:tabs>
      <w:suppressAutoHyphens/>
      <w:spacing w:after="120"/>
      <w:outlineLvl w:val="4"/>
    </w:pPr>
    <w:rPr>
      <w:b/>
    </w:rPr>
  </w:style>
  <w:style w:type="paragraph" w:styleId="Heading6">
    <w:name w:val="heading 6"/>
    <w:basedOn w:val="Normal"/>
    <w:next w:val="ParaNum"/>
    <w:link w:val="Heading6Char"/>
    <w:qFormat/>
    <w:rsid w:val="004B3390"/>
    <w:pPr>
      <w:numPr>
        <w:ilvl w:val="5"/>
        <w:numId w:val="14"/>
      </w:numPr>
      <w:tabs>
        <w:tab w:val="left" w:pos="4320"/>
      </w:tabs>
      <w:spacing w:after="120"/>
      <w:outlineLvl w:val="5"/>
    </w:pPr>
    <w:rPr>
      <w:b/>
    </w:rPr>
  </w:style>
  <w:style w:type="paragraph" w:styleId="Heading7">
    <w:name w:val="heading 7"/>
    <w:basedOn w:val="Normal"/>
    <w:next w:val="ParaNum"/>
    <w:link w:val="Heading7Char"/>
    <w:qFormat/>
    <w:rsid w:val="004B3390"/>
    <w:pPr>
      <w:numPr>
        <w:ilvl w:val="6"/>
        <w:numId w:val="14"/>
      </w:numPr>
      <w:tabs>
        <w:tab w:val="left" w:pos="5040"/>
      </w:tabs>
      <w:spacing w:after="120"/>
      <w:ind w:left="5040" w:hanging="720"/>
      <w:outlineLvl w:val="6"/>
    </w:pPr>
    <w:rPr>
      <w:b/>
    </w:rPr>
  </w:style>
  <w:style w:type="paragraph" w:styleId="Heading8">
    <w:name w:val="heading 8"/>
    <w:basedOn w:val="Normal"/>
    <w:next w:val="ParaNum"/>
    <w:link w:val="Heading8Char"/>
    <w:qFormat/>
    <w:rsid w:val="004B3390"/>
    <w:pPr>
      <w:numPr>
        <w:ilvl w:val="7"/>
        <w:numId w:val="14"/>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B3390"/>
    <w:pPr>
      <w:numPr>
        <w:ilvl w:val="8"/>
        <w:numId w:val="14"/>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B339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B3390"/>
  </w:style>
  <w:style w:type="paragraph" w:customStyle="1" w:styleId="ParaNum">
    <w:name w:val="ParaNum"/>
    <w:basedOn w:val="Normal"/>
    <w:link w:val="ParaNumChar"/>
    <w:rsid w:val="004B3390"/>
    <w:pPr>
      <w:numPr>
        <w:numId w:val="13"/>
      </w:numPr>
      <w:tabs>
        <w:tab w:val="clear" w:pos="1080"/>
        <w:tab w:val="num" w:pos="1440"/>
      </w:tabs>
      <w:spacing w:after="120"/>
    </w:pPr>
  </w:style>
  <w:style w:type="paragraph" w:styleId="FootnoteText">
    <w:name w:val="footnote text"/>
    <w:aliases w:val="Footnote Text Char,Footnote Text Char1 Char,Footnote Text Char7 Char Char,Footnote Text Char4 Char1 Char Char,Footnote Text Char Char Char4 Char Char,Footnote Text Char7 Char Char Char Char Char,Footnote Text Char1,Footnote Text Char7 Char"/>
    <w:link w:val="FootnoteTextChar2"/>
    <w:rsid w:val="004B3390"/>
    <w:pPr>
      <w:spacing w:after="120"/>
    </w:pPr>
  </w:style>
  <w:style w:type="character" w:styleId="FootnoteReference">
    <w:name w:val="footnote reference"/>
    <w:aliases w:val="Style 4,Appel note de bas de p,Style 12,(NECG) Footnote Reference,Style 124,Style 13,o,fr,Style 3"/>
    <w:rsid w:val="004B3390"/>
    <w:rPr>
      <w:rFonts w:ascii="Times New Roman" w:hAnsi="Times New Roman"/>
      <w:dstrike w:val="0"/>
      <w:color w:val="auto"/>
      <w:sz w:val="20"/>
      <w:vertAlign w:val="superscript"/>
    </w:rPr>
  </w:style>
  <w:style w:type="paragraph" w:styleId="Header">
    <w:name w:val="header"/>
    <w:basedOn w:val="Normal"/>
    <w:autoRedefine/>
    <w:rsid w:val="004B3390"/>
    <w:pPr>
      <w:tabs>
        <w:tab w:val="center" w:pos="4680"/>
        <w:tab w:val="right" w:pos="9360"/>
      </w:tabs>
    </w:pPr>
    <w:rPr>
      <w:b/>
    </w:rPr>
  </w:style>
  <w:style w:type="paragraph" w:styleId="Footer">
    <w:name w:val="footer"/>
    <w:basedOn w:val="Normal"/>
    <w:rsid w:val="004B3390"/>
    <w:pPr>
      <w:tabs>
        <w:tab w:val="center" w:pos="4320"/>
        <w:tab w:val="right" w:pos="8640"/>
      </w:tabs>
    </w:pPr>
  </w:style>
  <w:style w:type="character" w:styleId="PageNumber">
    <w:name w:val="page number"/>
    <w:basedOn w:val="DefaultParagraphFont"/>
    <w:rsid w:val="004B3390"/>
  </w:style>
  <w:style w:type="character" w:customStyle="1" w:styleId="FootnoteTextChar2">
    <w:name w:val="Footnote Text Char2"/>
    <w:aliases w:val="Footnote Text Char Char,Footnote Text Char1 Char Char,Footnote Text Char7 Char Char Char,Footnote Text Char4 Char1 Char Char Char,Footnote Text Char Char Char4 Char Char Char,Footnote Text Char7 Char Char Char Char Char Char"/>
    <w:link w:val="FootnoteText"/>
  </w:style>
  <w:style w:type="paragraph" w:styleId="BalloonText">
    <w:name w:val="Balloon Text"/>
    <w:basedOn w:val="Normal"/>
    <w:semiHidden/>
    <w:rPr>
      <w:rFonts w:ascii="Tahoma" w:hAnsi="Tahoma" w:cs="Tahoma"/>
      <w:sz w:val="16"/>
      <w:szCs w:val="16"/>
    </w:rPr>
  </w:style>
  <w:style w:type="character" w:styleId="Hyperlink">
    <w:name w:val="Hyperlink"/>
    <w:rsid w:val="004B3390"/>
    <w:rPr>
      <w:color w:val="0000FF"/>
      <w:u w:val="single"/>
    </w:rPr>
  </w:style>
  <w:style w:type="character" w:customStyle="1" w:styleId="ParaNumChar">
    <w:name w:val="ParaNum Char"/>
    <w:link w:val="ParaNum"/>
    <w:locked/>
    <w:rsid w:val="00E919B3"/>
    <w:rPr>
      <w:snapToGrid w:val="0"/>
      <w:kern w:val="28"/>
      <w:sz w:val="22"/>
    </w:rPr>
  </w:style>
  <w:style w:type="character" w:styleId="Emphasis">
    <w:name w:val="Emphasis"/>
    <w:uiPriority w:val="99"/>
    <w:qFormat/>
    <w:rsid w:val="00E919B3"/>
    <w:rPr>
      <w:rFonts w:cs="Times New Roman"/>
      <w:b/>
    </w:rPr>
  </w:style>
  <w:style w:type="character" w:customStyle="1" w:styleId="ParaNumChar1">
    <w:name w:val="ParaNum Char1"/>
    <w:rsid w:val="00C06E2F"/>
    <w:rPr>
      <w:snapToGrid w:val="0"/>
      <w:kern w:val="28"/>
      <w:sz w:val="22"/>
    </w:rPr>
  </w:style>
  <w:style w:type="character" w:customStyle="1" w:styleId="Heading1Char">
    <w:name w:val="Heading 1 Char"/>
    <w:link w:val="Heading1"/>
    <w:rsid w:val="00EC085D"/>
    <w:rPr>
      <w:rFonts w:ascii="Times New Roman Bold" w:hAnsi="Times New Roman Bold"/>
      <w:b/>
      <w:caps/>
      <w:snapToGrid w:val="0"/>
      <w:kern w:val="28"/>
      <w:sz w:val="22"/>
    </w:rPr>
  </w:style>
  <w:style w:type="character" w:customStyle="1" w:styleId="Heading2Char">
    <w:name w:val="Heading 2 Char"/>
    <w:link w:val="Heading2"/>
    <w:rsid w:val="00EC085D"/>
    <w:rPr>
      <w:b/>
      <w:snapToGrid w:val="0"/>
      <w:kern w:val="28"/>
      <w:sz w:val="22"/>
    </w:rPr>
  </w:style>
  <w:style w:type="character" w:customStyle="1" w:styleId="Heading3Char">
    <w:name w:val="Heading 3 Char"/>
    <w:link w:val="Heading3"/>
    <w:rsid w:val="00EC085D"/>
    <w:rPr>
      <w:b/>
      <w:snapToGrid w:val="0"/>
      <w:kern w:val="28"/>
      <w:sz w:val="22"/>
    </w:rPr>
  </w:style>
  <w:style w:type="character" w:customStyle="1" w:styleId="Heading4Char">
    <w:name w:val="Heading 4 Char"/>
    <w:link w:val="Heading4"/>
    <w:rsid w:val="00EC085D"/>
    <w:rPr>
      <w:b/>
      <w:snapToGrid w:val="0"/>
      <w:kern w:val="28"/>
      <w:sz w:val="22"/>
    </w:rPr>
  </w:style>
  <w:style w:type="character" w:customStyle="1" w:styleId="Heading5Char">
    <w:name w:val="Heading 5 Char"/>
    <w:link w:val="Heading5"/>
    <w:rsid w:val="00EC085D"/>
    <w:rPr>
      <w:b/>
      <w:snapToGrid w:val="0"/>
      <w:kern w:val="28"/>
      <w:sz w:val="22"/>
    </w:rPr>
  </w:style>
  <w:style w:type="character" w:customStyle="1" w:styleId="Heading6Char">
    <w:name w:val="Heading 6 Char"/>
    <w:link w:val="Heading6"/>
    <w:rsid w:val="00EC085D"/>
    <w:rPr>
      <w:b/>
      <w:snapToGrid w:val="0"/>
      <w:kern w:val="28"/>
      <w:sz w:val="22"/>
    </w:rPr>
  </w:style>
  <w:style w:type="character" w:customStyle="1" w:styleId="Heading7Char">
    <w:name w:val="Heading 7 Char"/>
    <w:link w:val="Heading7"/>
    <w:rsid w:val="00EC085D"/>
    <w:rPr>
      <w:b/>
      <w:snapToGrid w:val="0"/>
      <w:kern w:val="28"/>
      <w:sz w:val="22"/>
    </w:rPr>
  </w:style>
  <w:style w:type="character" w:customStyle="1" w:styleId="Heading8Char">
    <w:name w:val="Heading 8 Char"/>
    <w:link w:val="Heading8"/>
    <w:rsid w:val="00EC085D"/>
    <w:rPr>
      <w:b/>
      <w:snapToGrid w:val="0"/>
      <w:kern w:val="28"/>
      <w:sz w:val="22"/>
    </w:rPr>
  </w:style>
  <w:style w:type="character" w:customStyle="1" w:styleId="Heading9Char">
    <w:name w:val="Heading 9 Char"/>
    <w:link w:val="Heading9"/>
    <w:rsid w:val="00EC085D"/>
    <w:rPr>
      <w:b/>
      <w:snapToGrid w:val="0"/>
      <w:kern w:val="28"/>
      <w:sz w:val="22"/>
    </w:rPr>
  </w:style>
  <w:style w:type="paragraph" w:styleId="ListParagraph">
    <w:name w:val="List Paragraph"/>
    <w:basedOn w:val="Normal"/>
    <w:uiPriority w:val="34"/>
    <w:qFormat/>
    <w:rsid w:val="004035FF"/>
    <w:pPr>
      <w:ind w:left="720"/>
    </w:pPr>
  </w:style>
  <w:style w:type="character" w:styleId="CommentReference">
    <w:name w:val="annotation reference"/>
    <w:rsid w:val="004035FF"/>
    <w:rPr>
      <w:sz w:val="16"/>
      <w:szCs w:val="16"/>
    </w:rPr>
  </w:style>
  <w:style w:type="paragraph" w:styleId="CommentText">
    <w:name w:val="annotation text"/>
    <w:basedOn w:val="Normal"/>
    <w:link w:val="CommentTextChar"/>
    <w:rsid w:val="004035FF"/>
    <w:rPr>
      <w:sz w:val="20"/>
    </w:rPr>
  </w:style>
  <w:style w:type="character" w:customStyle="1" w:styleId="CommentTextChar">
    <w:name w:val="Comment Text Char"/>
    <w:basedOn w:val="DefaultParagraphFont"/>
    <w:link w:val="CommentText"/>
    <w:rsid w:val="004035FF"/>
  </w:style>
  <w:style w:type="paragraph" w:styleId="CommentSubject">
    <w:name w:val="annotation subject"/>
    <w:basedOn w:val="CommentText"/>
    <w:next w:val="CommentText"/>
    <w:link w:val="CommentSubjectChar"/>
    <w:rsid w:val="004035FF"/>
    <w:rPr>
      <w:b/>
      <w:bCs/>
    </w:rPr>
  </w:style>
  <w:style w:type="character" w:customStyle="1" w:styleId="CommentSubjectChar">
    <w:name w:val="Comment Subject Char"/>
    <w:basedOn w:val="CommentTextChar"/>
    <w:link w:val="CommentSubject"/>
    <w:rsid w:val="004035FF"/>
    <w:rPr>
      <w:b/>
      <w:bCs/>
    </w:rPr>
  </w:style>
  <w:style w:type="paragraph" w:styleId="Revision">
    <w:name w:val="Revision"/>
    <w:hidden/>
    <w:uiPriority w:val="99"/>
    <w:semiHidden/>
    <w:rsid w:val="004035FF"/>
    <w:rPr>
      <w:sz w:val="22"/>
    </w:rPr>
  </w:style>
  <w:style w:type="paragraph" w:styleId="EndnoteText">
    <w:name w:val="endnote text"/>
    <w:basedOn w:val="Normal"/>
    <w:link w:val="EndnoteTextChar"/>
    <w:semiHidden/>
    <w:rsid w:val="004B3390"/>
    <w:rPr>
      <w:sz w:val="20"/>
    </w:rPr>
  </w:style>
  <w:style w:type="character" w:customStyle="1" w:styleId="EndnoteTextChar">
    <w:name w:val="Endnote Text Char"/>
    <w:basedOn w:val="DefaultParagraphFont"/>
    <w:link w:val="EndnoteText"/>
    <w:semiHidden/>
    <w:rsid w:val="0053221C"/>
    <w:rPr>
      <w:snapToGrid w:val="0"/>
      <w:kern w:val="28"/>
    </w:rPr>
  </w:style>
  <w:style w:type="character" w:styleId="EndnoteReference">
    <w:name w:val="endnote reference"/>
    <w:semiHidden/>
    <w:rsid w:val="004B3390"/>
    <w:rPr>
      <w:vertAlign w:val="superscript"/>
    </w:rPr>
  </w:style>
  <w:style w:type="paragraph" w:styleId="TOC1">
    <w:name w:val="toc 1"/>
    <w:basedOn w:val="Normal"/>
    <w:next w:val="Normal"/>
    <w:semiHidden/>
    <w:rsid w:val="004B339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B3390"/>
    <w:pPr>
      <w:tabs>
        <w:tab w:val="left" w:pos="720"/>
        <w:tab w:val="right" w:leader="dot" w:pos="9360"/>
      </w:tabs>
      <w:suppressAutoHyphens/>
      <w:ind w:left="720" w:right="720" w:hanging="360"/>
    </w:pPr>
    <w:rPr>
      <w:noProof/>
    </w:rPr>
  </w:style>
  <w:style w:type="paragraph" w:styleId="TOC3">
    <w:name w:val="toc 3"/>
    <w:basedOn w:val="Normal"/>
    <w:next w:val="Normal"/>
    <w:semiHidden/>
    <w:rsid w:val="004B339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B339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B339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B339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B339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B339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B339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B3390"/>
    <w:pPr>
      <w:tabs>
        <w:tab w:val="right" w:pos="9360"/>
      </w:tabs>
      <w:suppressAutoHyphens/>
    </w:pPr>
  </w:style>
  <w:style w:type="character" w:customStyle="1" w:styleId="EquationCaption">
    <w:name w:val="_Equation Caption"/>
    <w:rsid w:val="004B3390"/>
  </w:style>
  <w:style w:type="paragraph" w:styleId="BlockText">
    <w:name w:val="Block Text"/>
    <w:basedOn w:val="Normal"/>
    <w:rsid w:val="004B3390"/>
    <w:pPr>
      <w:spacing w:after="240"/>
      <w:ind w:left="1440" w:right="1440"/>
    </w:pPr>
  </w:style>
  <w:style w:type="paragraph" w:customStyle="1" w:styleId="Paratitle">
    <w:name w:val="Para title"/>
    <w:basedOn w:val="Normal"/>
    <w:rsid w:val="004B3390"/>
    <w:pPr>
      <w:tabs>
        <w:tab w:val="center" w:pos="9270"/>
      </w:tabs>
      <w:spacing w:after="240"/>
    </w:pPr>
    <w:rPr>
      <w:spacing w:val="-2"/>
    </w:rPr>
  </w:style>
  <w:style w:type="paragraph" w:customStyle="1" w:styleId="Bullet">
    <w:name w:val="Bullet"/>
    <w:basedOn w:val="Normal"/>
    <w:rsid w:val="004B3390"/>
    <w:pPr>
      <w:tabs>
        <w:tab w:val="left" w:pos="2160"/>
      </w:tabs>
      <w:spacing w:after="220"/>
      <w:ind w:left="2160" w:hanging="720"/>
    </w:pPr>
  </w:style>
  <w:style w:type="paragraph" w:customStyle="1" w:styleId="TableFormat">
    <w:name w:val="TableFormat"/>
    <w:basedOn w:val="Bullet"/>
    <w:rsid w:val="004B3390"/>
    <w:pPr>
      <w:tabs>
        <w:tab w:val="clear" w:pos="2160"/>
        <w:tab w:val="left" w:pos="5040"/>
      </w:tabs>
      <w:ind w:left="5040" w:hanging="3600"/>
    </w:pPr>
  </w:style>
  <w:style w:type="paragraph" w:customStyle="1" w:styleId="TOCTitle">
    <w:name w:val="TOC Title"/>
    <w:basedOn w:val="Normal"/>
    <w:rsid w:val="004B339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B3390"/>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53428">
      <w:bodyDiv w:val="1"/>
      <w:marLeft w:val="0"/>
      <w:marRight w:val="0"/>
      <w:marTop w:val="0"/>
      <w:marBottom w:val="0"/>
      <w:divBdr>
        <w:top w:val="none" w:sz="0" w:space="0" w:color="auto"/>
        <w:left w:val="none" w:sz="0" w:space="0" w:color="auto"/>
        <w:bottom w:val="none" w:sz="0" w:space="0" w:color="auto"/>
        <w:right w:val="none" w:sz="0" w:space="0" w:color="auto"/>
      </w:divBdr>
    </w:div>
    <w:div w:id="554464345">
      <w:bodyDiv w:val="1"/>
      <w:marLeft w:val="0"/>
      <w:marRight w:val="0"/>
      <w:marTop w:val="0"/>
      <w:marBottom w:val="0"/>
      <w:divBdr>
        <w:top w:val="none" w:sz="0" w:space="0" w:color="auto"/>
        <w:left w:val="none" w:sz="0" w:space="0" w:color="auto"/>
        <w:bottom w:val="none" w:sz="0" w:space="0" w:color="auto"/>
        <w:right w:val="none" w:sz="0" w:space="0" w:color="auto"/>
      </w:divBdr>
    </w:div>
    <w:div w:id="98088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wis.Pulley@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RINQUIRIES@fcc.gov"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www.fcc.gov/Forms/Form159/15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1807</Words>
  <Characters>10103</Characters>
  <Application>Microsoft Office Word</Application>
  <DocSecurity>0</DocSecurity>
  <Lines>215</Lines>
  <Paragraphs>84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11896</CharactersWithSpaces>
  <SharedDoc>false</SharedDoc>
  <HyperlinkBase> </HyperlinkBase>
  <HLinks>
    <vt:vector size="18" baseType="variant">
      <vt:variant>
        <vt:i4>8126550</vt:i4>
      </vt:variant>
      <vt:variant>
        <vt:i4>3</vt:i4>
      </vt:variant>
      <vt:variant>
        <vt:i4>0</vt:i4>
      </vt:variant>
      <vt:variant>
        <vt:i4>5</vt:i4>
      </vt:variant>
      <vt:variant>
        <vt:lpwstr>mailto:ARINQUIRIES@fcc.gov</vt:lpwstr>
      </vt:variant>
      <vt:variant>
        <vt:lpwstr/>
      </vt:variant>
      <vt:variant>
        <vt:i4>1114218</vt:i4>
      </vt:variant>
      <vt:variant>
        <vt:i4>0</vt:i4>
      </vt:variant>
      <vt:variant>
        <vt:i4>0</vt:i4>
      </vt:variant>
      <vt:variant>
        <vt:i4>5</vt:i4>
      </vt:variant>
      <vt:variant>
        <vt:lpwstr>mailto:Lewis.Pulley@fcc.gov</vt:lpwstr>
      </vt:variant>
      <vt:variant>
        <vt:lpwstr/>
      </vt:variant>
      <vt:variant>
        <vt:i4>5898263</vt:i4>
      </vt:variant>
      <vt:variant>
        <vt:i4>0</vt:i4>
      </vt:variant>
      <vt:variant>
        <vt:i4>0</vt:i4>
      </vt:variant>
      <vt:variant>
        <vt:i4>5</vt:i4>
      </vt:variant>
      <vt:variant>
        <vt:lpwstr>http://www.fcc.gov/Forms/Form159/159.pdf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2015-11-18T17:50:00Z</cp:lastPrinted>
  <dcterms:created xsi:type="dcterms:W3CDTF">2015-12-17T16:25:00Z</dcterms:created>
  <dcterms:modified xsi:type="dcterms:W3CDTF">2015-12-17T16:25:00Z</dcterms:modified>
  <cp:category> </cp:category>
  <cp:contentStatus> </cp:contentStatus>
</cp:coreProperties>
</file>