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D7E9B" w14:textId="77777777" w:rsidR="004C2EE3" w:rsidRPr="00193A4F" w:rsidRDefault="004C2EE3">
      <w:pPr>
        <w:jc w:val="center"/>
        <w:rPr>
          <w:b/>
          <w:szCs w:val="22"/>
        </w:rPr>
      </w:pPr>
      <w:bookmarkStart w:id="0" w:name="_GoBack"/>
      <w:bookmarkEnd w:id="0"/>
      <w:r w:rsidRPr="00193A4F">
        <w:rPr>
          <w:b/>
          <w:kern w:val="0"/>
          <w:szCs w:val="22"/>
        </w:rPr>
        <w:t>Before</w:t>
      </w:r>
      <w:r w:rsidRPr="00193A4F">
        <w:rPr>
          <w:b/>
          <w:szCs w:val="22"/>
        </w:rPr>
        <w:t xml:space="preserve"> the</w:t>
      </w:r>
    </w:p>
    <w:p w14:paraId="296ED607" w14:textId="77777777" w:rsidR="00921803" w:rsidRPr="00193A4F" w:rsidRDefault="00921803" w:rsidP="00921803">
      <w:pPr>
        <w:pStyle w:val="StyleBoldCentered"/>
        <w:rPr>
          <w:rFonts w:ascii="Times New Roman" w:hAnsi="Times New Roman"/>
        </w:rPr>
      </w:pPr>
      <w:r w:rsidRPr="00193A4F">
        <w:rPr>
          <w:rFonts w:ascii="Times New Roman" w:hAnsi="Times New Roman"/>
        </w:rPr>
        <w:t>F</w:t>
      </w:r>
      <w:r w:rsidRPr="00193A4F">
        <w:rPr>
          <w:rFonts w:ascii="Times New Roman" w:hAnsi="Times New Roman"/>
          <w:caps w:val="0"/>
        </w:rPr>
        <w:t>ederal Communications Commission</w:t>
      </w:r>
    </w:p>
    <w:p w14:paraId="1C159C98" w14:textId="182EE8E6" w:rsidR="004C2EE3" w:rsidRPr="00193A4F" w:rsidRDefault="00810B6F" w:rsidP="00096D8C">
      <w:pPr>
        <w:pStyle w:val="StyleBoldCentered"/>
        <w:rPr>
          <w:rFonts w:ascii="Times New Roman" w:hAnsi="Times New Roman"/>
        </w:rPr>
      </w:pPr>
      <w:r w:rsidRPr="00193A4F">
        <w:rPr>
          <w:rFonts w:ascii="Times New Roman" w:hAnsi="Times New Roman"/>
          <w:caps w:val="0"/>
        </w:rPr>
        <w:t>Washington, DC 20554</w:t>
      </w:r>
    </w:p>
    <w:p w14:paraId="042522BA" w14:textId="77777777" w:rsidR="004C2EE3" w:rsidRPr="00193A4F"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193A4F" w14:paraId="7C142B07" w14:textId="77777777">
        <w:tc>
          <w:tcPr>
            <w:tcW w:w="4698" w:type="dxa"/>
          </w:tcPr>
          <w:p w14:paraId="1FB1F331" w14:textId="77777777" w:rsidR="004C2EE3" w:rsidRPr="00193A4F" w:rsidRDefault="004C2EE3">
            <w:pPr>
              <w:tabs>
                <w:tab w:val="center" w:pos="4680"/>
              </w:tabs>
              <w:suppressAutoHyphens/>
              <w:rPr>
                <w:spacing w:val="-2"/>
                <w:szCs w:val="22"/>
              </w:rPr>
            </w:pPr>
            <w:r w:rsidRPr="00193A4F">
              <w:rPr>
                <w:spacing w:val="-2"/>
                <w:szCs w:val="22"/>
              </w:rPr>
              <w:t>In the Matter of</w:t>
            </w:r>
          </w:p>
          <w:p w14:paraId="08CB6C6E" w14:textId="77777777" w:rsidR="004C2EE3" w:rsidRPr="00193A4F" w:rsidRDefault="004C2EE3">
            <w:pPr>
              <w:tabs>
                <w:tab w:val="center" w:pos="4680"/>
              </w:tabs>
              <w:suppressAutoHyphens/>
              <w:rPr>
                <w:spacing w:val="-2"/>
                <w:szCs w:val="22"/>
              </w:rPr>
            </w:pPr>
          </w:p>
          <w:p w14:paraId="6DC386B3" w14:textId="77777777" w:rsidR="008347F1" w:rsidRPr="008347F1" w:rsidRDefault="008347F1" w:rsidP="008347F1">
            <w:pPr>
              <w:tabs>
                <w:tab w:val="center" w:pos="4680"/>
              </w:tabs>
              <w:suppressAutoHyphens/>
              <w:rPr>
                <w:szCs w:val="22"/>
              </w:rPr>
            </w:pPr>
            <w:r w:rsidRPr="008347F1">
              <w:rPr>
                <w:szCs w:val="22"/>
              </w:rPr>
              <w:t>Catholic Radio Network of Loveland, Inc.</w:t>
            </w:r>
          </w:p>
          <w:p w14:paraId="01136B21" w14:textId="77777777" w:rsidR="008347F1" w:rsidRPr="008347F1" w:rsidRDefault="008347F1" w:rsidP="008347F1">
            <w:pPr>
              <w:tabs>
                <w:tab w:val="center" w:pos="4680"/>
              </w:tabs>
              <w:suppressAutoHyphens/>
              <w:rPr>
                <w:szCs w:val="22"/>
              </w:rPr>
            </w:pPr>
          </w:p>
          <w:p w14:paraId="61018C41" w14:textId="77777777" w:rsidR="008347F1" w:rsidRPr="008347F1" w:rsidRDefault="008347F1" w:rsidP="008347F1">
            <w:pPr>
              <w:tabs>
                <w:tab w:val="center" w:pos="4680"/>
              </w:tabs>
              <w:suppressAutoHyphens/>
              <w:rPr>
                <w:szCs w:val="22"/>
              </w:rPr>
            </w:pPr>
            <w:r w:rsidRPr="008347F1">
              <w:rPr>
                <w:szCs w:val="22"/>
              </w:rPr>
              <w:t>Licensee of Station KPIO(AM)</w:t>
            </w:r>
          </w:p>
          <w:p w14:paraId="7F0B7254" w14:textId="118FF7B6" w:rsidR="004C2EE3" w:rsidRPr="00193A4F" w:rsidRDefault="008347F1" w:rsidP="008347F1">
            <w:pPr>
              <w:tabs>
                <w:tab w:val="center" w:pos="4680"/>
              </w:tabs>
              <w:suppressAutoHyphens/>
              <w:rPr>
                <w:spacing w:val="-2"/>
                <w:szCs w:val="22"/>
              </w:rPr>
            </w:pPr>
            <w:r w:rsidRPr="008347F1">
              <w:rPr>
                <w:szCs w:val="22"/>
              </w:rPr>
              <w:t>Loveland, Colorado</w:t>
            </w:r>
            <w:r w:rsidR="002D0E6B" w:rsidRPr="00193A4F">
              <w:rPr>
                <w:szCs w:val="22"/>
              </w:rPr>
              <w:t xml:space="preserve"> </w:t>
            </w:r>
          </w:p>
        </w:tc>
        <w:tc>
          <w:tcPr>
            <w:tcW w:w="630" w:type="dxa"/>
          </w:tcPr>
          <w:p w14:paraId="752DED75" w14:textId="77777777" w:rsidR="004C2EE3" w:rsidRPr="00193A4F" w:rsidRDefault="004C2EE3">
            <w:pPr>
              <w:tabs>
                <w:tab w:val="center" w:pos="4680"/>
              </w:tabs>
              <w:suppressAutoHyphens/>
              <w:rPr>
                <w:b/>
                <w:spacing w:val="-2"/>
                <w:szCs w:val="22"/>
              </w:rPr>
            </w:pPr>
            <w:r w:rsidRPr="00193A4F">
              <w:rPr>
                <w:b/>
                <w:spacing w:val="-2"/>
                <w:szCs w:val="22"/>
              </w:rPr>
              <w:t>)</w:t>
            </w:r>
          </w:p>
          <w:p w14:paraId="7DFBA5C0" w14:textId="77777777" w:rsidR="004C2EE3" w:rsidRPr="002A6579" w:rsidRDefault="004C2EE3">
            <w:pPr>
              <w:tabs>
                <w:tab w:val="center" w:pos="4680"/>
              </w:tabs>
              <w:suppressAutoHyphens/>
              <w:rPr>
                <w:b/>
                <w:spacing w:val="-2"/>
                <w:szCs w:val="22"/>
              </w:rPr>
            </w:pPr>
            <w:r w:rsidRPr="00193A4F">
              <w:rPr>
                <w:b/>
                <w:spacing w:val="-2"/>
                <w:szCs w:val="22"/>
              </w:rPr>
              <w:t>)</w:t>
            </w:r>
          </w:p>
          <w:p w14:paraId="3A12A785" w14:textId="77777777" w:rsidR="004C2EE3" w:rsidRPr="002A6579" w:rsidRDefault="004C2EE3">
            <w:pPr>
              <w:tabs>
                <w:tab w:val="center" w:pos="4680"/>
              </w:tabs>
              <w:suppressAutoHyphens/>
              <w:rPr>
                <w:b/>
                <w:spacing w:val="-2"/>
                <w:szCs w:val="22"/>
              </w:rPr>
            </w:pPr>
            <w:r w:rsidRPr="00193A4F">
              <w:rPr>
                <w:b/>
                <w:spacing w:val="-2"/>
                <w:szCs w:val="22"/>
              </w:rPr>
              <w:t>)</w:t>
            </w:r>
          </w:p>
          <w:p w14:paraId="78B15B06" w14:textId="77777777" w:rsidR="004C2EE3" w:rsidRPr="002A6579" w:rsidRDefault="004C2EE3">
            <w:pPr>
              <w:tabs>
                <w:tab w:val="center" w:pos="4680"/>
              </w:tabs>
              <w:suppressAutoHyphens/>
              <w:rPr>
                <w:b/>
                <w:spacing w:val="-2"/>
                <w:szCs w:val="22"/>
              </w:rPr>
            </w:pPr>
            <w:r w:rsidRPr="00193A4F">
              <w:rPr>
                <w:b/>
                <w:spacing w:val="-2"/>
                <w:szCs w:val="22"/>
              </w:rPr>
              <w:t>)</w:t>
            </w:r>
          </w:p>
          <w:p w14:paraId="46FE00D9" w14:textId="77777777" w:rsidR="004C2EE3" w:rsidRPr="002A6579" w:rsidRDefault="004C2EE3" w:rsidP="002D0E6B">
            <w:pPr>
              <w:tabs>
                <w:tab w:val="center" w:pos="4680"/>
              </w:tabs>
              <w:suppressAutoHyphens/>
              <w:rPr>
                <w:b/>
                <w:spacing w:val="-2"/>
                <w:szCs w:val="22"/>
              </w:rPr>
            </w:pPr>
            <w:r w:rsidRPr="00193A4F">
              <w:rPr>
                <w:b/>
                <w:spacing w:val="-2"/>
                <w:szCs w:val="22"/>
              </w:rPr>
              <w:t>)</w:t>
            </w:r>
          </w:p>
          <w:p w14:paraId="7796DA16" w14:textId="7ED1C1E0" w:rsidR="009B6595" w:rsidRPr="002A6579" w:rsidRDefault="009B6595" w:rsidP="002D0E6B">
            <w:pPr>
              <w:tabs>
                <w:tab w:val="center" w:pos="4680"/>
              </w:tabs>
              <w:suppressAutoHyphens/>
              <w:rPr>
                <w:spacing w:val="-2"/>
                <w:szCs w:val="22"/>
              </w:rPr>
            </w:pPr>
            <w:r w:rsidRPr="00193A4F">
              <w:rPr>
                <w:b/>
                <w:spacing w:val="-2"/>
                <w:szCs w:val="22"/>
              </w:rPr>
              <w:t>)</w:t>
            </w:r>
          </w:p>
        </w:tc>
        <w:tc>
          <w:tcPr>
            <w:tcW w:w="4248" w:type="dxa"/>
          </w:tcPr>
          <w:p w14:paraId="71398589" w14:textId="77777777" w:rsidR="009B6595" w:rsidRPr="002A6579" w:rsidRDefault="009B6595" w:rsidP="002D0E6B">
            <w:pPr>
              <w:widowControl/>
              <w:tabs>
                <w:tab w:val="center" w:pos="4680"/>
              </w:tabs>
              <w:suppressAutoHyphens/>
              <w:rPr>
                <w:szCs w:val="22"/>
              </w:rPr>
            </w:pPr>
          </w:p>
          <w:p w14:paraId="46C4C93D" w14:textId="77777777" w:rsidR="009B6595" w:rsidRPr="002A6579" w:rsidRDefault="009B6595" w:rsidP="002D0E6B">
            <w:pPr>
              <w:widowControl/>
              <w:tabs>
                <w:tab w:val="center" w:pos="4680"/>
              </w:tabs>
              <w:suppressAutoHyphens/>
              <w:rPr>
                <w:szCs w:val="22"/>
              </w:rPr>
            </w:pPr>
          </w:p>
          <w:p w14:paraId="2CCB6658" w14:textId="77777777" w:rsidR="008347F1" w:rsidRPr="008347F1" w:rsidRDefault="008347F1" w:rsidP="008347F1">
            <w:pPr>
              <w:widowControl/>
              <w:tabs>
                <w:tab w:val="center" w:pos="4680"/>
              </w:tabs>
              <w:suppressAutoHyphens/>
              <w:rPr>
                <w:szCs w:val="22"/>
              </w:rPr>
            </w:pPr>
            <w:r w:rsidRPr="008347F1">
              <w:rPr>
                <w:szCs w:val="22"/>
              </w:rPr>
              <w:t>File No.:  EB-10-DV-0407</w:t>
            </w:r>
          </w:p>
          <w:p w14:paraId="12220348" w14:textId="77777777" w:rsidR="008347F1" w:rsidRPr="008347F1" w:rsidRDefault="008347F1" w:rsidP="008347F1">
            <w:pPr>
              <w:widowControl/>
              <w:tabs>
                <w:tab w:val="center" w:pos="4680"/>
              </w:tabs>
              <w:suppressAutoHyphens/>
              <w:rPr>
                <w:szCs w:val="22"/>
              </w:rPr>
            </w:pPr>
            <w:r w:rsidRPr="008347F1">
              <w:rPr>
                <w:szCs w:val="22"/>
              </w:rPr>
              <w:t>NAL/Acct. No.:  201232800001</w:t>
            </w:r>
          </w:p>
          <w:p w14:paraId="3DE4954F" w14:textId="77777777" w:rsidR="008347F1" w:rsidRPr="008347F1" w:rsidRDefault="008347F1" w:rsidP="008347F1">
            <w:pPr>
              <w:widowControl/>
              <w:tabs>
                <w:tab w:val="center" w:pos="4680"/>
              </w:tabs>
              <w:suppressAutoHyphens/>
              <w:rPr>
                <w:szCs w:val="22"/>
              </w:rPr>
            </w:pPr>
            <w:r w:rsidRPr="008347F1">
              <w:rPr>
                <w:szCs w:val="22"/>
              </w:rPr>
              <w:t>FRN:  0018470849</w:t>
            </w:r>
          </w:p>
          <w:p w14:paraId="45EBA48A" w14:textId="5007B58C" w:rsidR="004C2EE3" w:rsidRPr="00193A4F" w:rsidRDefault="008347F1" w:rsidP="00CB0BC0">
            <w:pPr>
              <w:widowControl/>
              <w:tabs>
                <w:tab w:val="center" w:pos="4680"/>
              </w:tabs>
              <w:suppressAutoHyphens/>
              <w:rPr>
                <w:snapToGrid/>
                <w:spacing w:val="-2"/>
                <w:szCs w:val="22"/>
              </w:rPr>
            </w:pPr>
            <w:r w:rsidRPr="008347F1">
              <w:rPr>
                <w:szCs w:val="22"/>
              </w:rPr>
              <w:t>Facility ID No.:  35517</w:t>
            </w:r>
          </w:p>
        </w:tc>
      </w:tr>
    </w:tbl>
    <w:p w14:paraId="2CC3B723" w14:textId="77777777" w:rsidR="004C2EE3" w:rsidRPr="00193A4F" w:rsidRDefault="004C2EE3" w:rsidP="0070224F">
      <w:pPr>
        <w:rPr>
          <w:szCs w:val="22"/>
        </w:rPr>
      </w:pPr>
    </w:p>
    <w:p w14:paraId="6B557C79" w14:textId="77777777" w:rsidR="00841AB1" w:rsidRPr="00193A4F" w:rsidRDefault="00F9736C" w:rsidP="00F021FA">
      <w:pPr>
        <w:pStyle w:val="StyleBoldCentered"/>
        <w:rPr>
          <w:rFonts w:ascii="Times New Roman" w:hAnsi="Times New Roman"/>
        </w:rPr>
      </w:pPr>
      <w:r w:rsidRPr="00193A4F">
        <w:rPr>
          <w:rFonts w:ascii="Times New Roman" w:hAnsi="Times New Roman"/>
        </w:rPr>
        <w:t>MEMORANDUM OPINION AND ORDER</w:t>
      </w:r>
    </w:p>
    <w:p w14:paraId="49952817" w14:textId="77777777" w:rsidR="004C2EE3" w:rsidRPr="00193A4F" w:rsidRDefault="004C2EE3">
      <w:pPr>
        <w:tabs>
          <w:tab w:val="left" w:pos="-720"/>
        </w:tabs>
        <w:suppressAutoHyphens/>
        <w:spacing w:line="227" w:lineRule="auto"/>
        <w:rPr>
          <w:spacing w:val="-2"/>
          <w:szCs w:val="22"/>
        </w:rPr>
      </w:pPr>
    </w:p>
    <w:p w14:paraId="7A2FD70A" w14:textId="6C97152A" w:rsidR="004C2EE3" w:rsidRPr="00193A4F" w:rsidRDefault="004C2EE3" w:rsidP="00133F79">
      <w:pPr>
        <w:tabs>
          <w:tab w:val="left" w:pos="720"/>
          <w:tab w:val="right" w:pos="9360"/>
        </w:tabs>
        <w:suppressAutoHyphens/>
        <w:spacing w:line="227" w:lineRule="auto"/>
        <w:rPr>
          <w:spacing w:val="-2"/>
          <w:szCs w:val="22"/>
        </w:rPr>
      </w:pPr>
      <w:r w:rsidRPr="00193A4F">
        <w:rPr>
          <w:b/>
          <w:spacing w:val="-2"/>
          <w:szCs w:val="22"/>
        </w:rPr>
        <w:t xml:space="preserve">Adopted:  </w:t>
      </w:r>
      <w:r w:rsidR="00FE328E">
        <w:rPr>
          <w:b/>
          <w:spacing w:val="-2"/>
          <w:szCs w:val="22"/>
        </w:rPr>
        <w:t>February 5, 2015</w:t>
      </w:r>
      <w:r w:rsidRPr="00193A4F">
        <w:rPr>
          <w:b/>
          <w:spacing w:val="-2"/>
          <w:szCs w:val="22"/>
        </w:rPr>
        <w:tab/>
      </w:r>
      <w:r w:rsidR="00822CE0" w:rsidRPr="00193A4F">
        <w:rPr>
          <w:b/>
          <w:spacing w:val="-2"/>
          <w:szCs w:val="22"/>
        </w:rPr>
        <w:t>Released</w:t>
      </w:r>
      <w:r w:rsidRPr="00193A4F">
        <w:rPr>
          <w:b/>
          <w:spacing w:val="-2"/>
          <w:szCs w:val="22"/>
        </w:rPr>
        <w:t>:</w:t>
      </w:r>
      <w:r w:rsidR="00FE328E">
        <w:rPr>
          <w:b/>
          <w:spacing w:val="-2"/>
          <w:szCs w:val="22"/>
        </w:rPr>
        <w:t xml:space="preserve"> </w:t>
      </w:r>
      <w:r w:rsidR="0054562A">
        <w:rPr>
          <w:b/>
          <w:spacing w:val="-2"/>
          <w:szCs w:val="22"/>
        </w:rPr>
        <w:t xml:space="preserve"> </w:t>
      </w:r>
      <w:r w:rsidR="00FE328E">
        <w:rPr>
          <w:b/>
          <w:spacing w:val="-2"/>
          <w:szCs w:val="22"/>
        </w:rPr>
        <w:t>February 6, 2015</w:t>
      </w:r>
    </w:p>
    <w:p w14:paraId="18598EED" w14:textId="77777777" w:rsidR="00822CE0" w:rsidRPr="00193A4F" w:rsidRDefault="00822CE0">
      <w:pPr>
        <w:rPr>
          <w:szCs w:val="22"/>
        </w:rPr>
      </w:pPr>
    </w:p>
    <w:p w14:paraId="3ECCC9FA" w14:textId="75CF2553" w:rsidR="004C2EE3" w:rsidRPr="00193A4F" w:rsidRDefault="004C2EE3">
      <w:pPr>
        <w:rPr>
          <w:spacing w:val="-2"/>
          <w:szCs w:val="22"/>
        </w:rPr>
      </w:pPr>
      <w:r w:rsidRPr="00193A4F">
        <w:rPr>
          <w:szCs w:val="22"/>
        </w:rPr>
        <w:t xml:space="preserve">By </w:t>
      </w:r>
      <w:r w:rsidR="004E4A22" w:rsidRPr="00193A4F">
        <w:rPr>
          <w:szCs w:val="22"/>
        </w:rPr>
        <w:t>the</w:t>
      </w:r>
      <w:r w:rsidR="002A2D2E" w:rsidRPr="00193A4F">
        <w:rPr>
          <w:szCs w:val="22"/>
        </w:rPr>
        <w:t xml:space="preserve"> </w:t>
      </w:r>
      <w:r w:rsidR="008347F1">
        <w:rPr>
          <w:szCs w:val="22"/>
        </w:rPr>
        <w:t>Regional Director, Western Region,</w:t>
      </w:r>
      <w:r w:rsidR="00160A7F" w:rsidRPr="00193A4F">
        <w:rPr>
          <w:szCs w:val="22"/>
        </w:rPr>
        <w:t xml:space="preserve"> Enforcement Bureau</w:t>
      </w:r>
      <w:r w:rsidRPr="00193A4F">
        <w:rPr>
          <w:spacing w:val="-2"/>
          <w:szCs w:val="22"/>
        </w:rPr>
        <w:t>:</w:t>
      </w:r>
    </w:p>
    <w:p w14:paraId="516D5848" w14:textId="77777777" w:rsidR="00350348" w:rsidRDefault="00350348">
      <w:pPr>
        <w:rPr>
          <w:spacing w:val="-2"/>
          <w:szCs w:val="22"/>
          <w:vertAlign w:val="subscript"/>
        </w:rPr>
      </w:pPr>
    </w:p>
    <w:p w14:paraId="52C25E40" w14:textId="77777777" w:rsidR="00F04607" w:rsidRDefault="00FD0D34" w:rsidP="006F2964">
      <w:pPr>
        <w:pStyle w:val="ParaNum"/>
        <w:tabs>
          <w:tab w:val="clear" w:pos="1080"/>
        </w:tabs>
        <w:rPr>
          <w:szCs w:val="22"/>
        </w:rPr>
      </w:pPr>
      <w:r w:rsidRPr="00193A4F">
        <w:rPr>
          <w:szCs w:val="22"/>
        </w:rPr>
        <w:t xml:space="preserve">We deny the </w:t>
      </w:r>
      <w:r w:rsidR="0083291F" w:rsidRPr="00193A4F">
        <w:rPr>
          <w:szCs w:val="22"/>
        </w:rPr>
        <w:t xml:space="preserve">Petition for Reconsideration filed by </w:t>
      </w:r>
      <w:r w:rsidR="008347F1" w:rsidRPr="008347F1">
        <w:rPr>
          <w:szCs w:val="22"/>
        </w:rPr>
        <w:t>Catholic Radio Network of Loveland, Inc. (Catholic Radio), licensee of broadcast Station KPIO(AM), in Loveland, Colorado (Station)</w:t>
      </w:r>
      <w:r w:rsidR="0083291F" w:rsidRPr="00193A4F">
        <w:rPr>
          <w:szCs w:val="22"/>
        </w:rPr>
        <w:t xml:space="preserve"> seeking reconsideration of </w:t>
      </w:r>
      <w:r w:rsidR="006E0E19">
        <w:rPr>
          <w:szCs w:val="22"/>
        </w:rPr>
        <w:t xml:space="preserve">the </w:t>
      </w:r>
      <w:r w:rsidR="008347F1">
        <w:rPr>
          <w:szCs w:val="22"/>
        </w:rPr>
        <w:t>Forfeiture Order</w:t>
      </w:r>
      <w:r w:rsidRPr="00193A4F">
        <w:rPr>
          <w:szCs w:val="22"/>
        </w:rPr>
        <w:t xml:space="preserve"> issued by the Enforcement Bureau</w:t>
      </w:r>
      <w:r w:rsidR="0083291F" w:rsidRPr="00193A4F">
        <w:rPr>
          <w:szCs w:val="22"/>
        </w:rPr>
        <w:t xml:space="preserve">.  In the </w:t>
      </w:r>
      <w:r w:rsidR="008347F1">
        <w:rPr>
          <w:szCs w:val="22"/>
        </w:rPr>
        <w:t>Forfeiture Order</w:t>
      </w:r>
      <w:r w:rsidR="00000990" w:rsidRPr="00193A4F">
        <w:rPr>
          <w:szCs w:val="22"/>
        </w:rPr>
        <w:t>,</w:t>
      </w:r>
      <w:r w:rsidR="0083291F" w:rsidRPr="00193A4F">
        <w:rPr>
          <w:szCs w:val="22"/>
        </w:rPr>
        <w:t xml:space="preserve"> the </w:t>
      </w:r>
      <w:r w:rsidRPr="002A6579">
        <w:rPr>
          <w:szCs w:val="22"/>
        </w:rPr>
        <w:t>Enforcement Bureau</w:t>
      </w:r>
      <w:r w:rsidR="006E0E19">
        <w:rPr>
          <w:szCs w:val="22"/>
        </w:rPr>
        <w:t xml:space="preserve"> (Bureau)</w:t>
      </w:r>
      <w:r w:rsidR="0083291F" w:rsidRPr="00193A4F">
        <w:rPr>
          <w:szCs w:val="22"/>
        </w:rPr>
        <w:t xml:space="preserve"> </w:t>
      </w:r>
      <w:r w:rsidRPr="00193A4F">
        <w:rPr>
          <w:szCs w:val="22"/>
        </w:rPr>
        <w:t xml:space="preserve">imposed a forfeiture of </w:t>
      </w:r>
      <w:r w:rsidR="008347F1">
        <w:rPr>
          <w:szCs w:val="22"/>
        </w:rPr>
        <w:t>$3,200</w:t>
      </w:r>
      <w:r w:rsidRPr="00193A4F">
        <w:rPr>
          <w:szCs w:val="22"/>
        </w:rPr>
        <w:t xml:space="preserve"> against</w:t>
      </w:r>
      <w:r w:rsidR="0083291F" w:rsidRPr="00193A4F">
        <w:rPr>
          <w:szCs w:val="22"/>
        </w:rPr>
        <w:t xml:space="preserve"> </w:t>
      </w:r>
      <w:r w:rsidR="008347F1">
        <w:rPr>
          <w:szCs w:val="22"/>
        </w:rPr>
        <w:t>Catholic Radio</w:t>
      </w:r>
      <w:r w:rsidR="0083291F" w:rsidRPr="00193A4F">
        <w:rPr>
          <w:szCs w:val="22"/>
        </w:rPr>
        <w:t xml:space="preserve"> </w:t>
      </w:r>
      <w:r w:rsidRPr="00193A4F">
        <w:rPr>
          <w:szCs w:val="22"/>
        </w:rPr>
        <w:t>for</w:t>
      </w:r>
      <w:r w:rsidR="008347F1">
        <w:rPr>
          <w:szCs w:val="22"/>
        </w:rPr>
        <w:t xml:space="preserve"> </w:t>
      </w:r>
      <w:r w:rsidR="00D77F0D">
        <w:rPr>
          <w:szCs w:val="22"/>
        </w:rPr>
        <w:t xml:space="preserve">willfully and repeatedly </w:t>
      </w:r>
      <w:r w:rsidR="00AD47F1" w:rsidRPr="00AD47F1">
        <w:rPr>
          <w:szCs w:val="22"/>
        </w:rPr>
        <w:t>violat</w:t>
      </w:r>
      <w:r w:rsidR="00630A1E">
        <w:rPr>
          <w:szCs w:val="22"/>
        </w:rPr>
        <w:t>ing</w:t>
      </w:r>
      <w:r w:rsidR="00AD47F1" w:rsidRPr="00AD47F1">
        <w:rPr>
          <w:szCs w:val="22"/>
        </w:rPr>
        <w:t xml:space="preserve"> Section 73.1745(a) of the Commission’s rules (Rules) by failing to operate the Station as authorized on the Station’s license.</w:t>
      </w:r>
    </w:p>
    <w:p w14:paraId="16919647" w14:textId="77777777" w:rsidR="0097496D" w:rsidRDefault="00327A56" w:rsidP="006F2964">
      <w:pPr>
        <w:pStyle w:val="ParaNum"/>
        <w:tabs>
          <w:tab w:val="clear" w:pos="1080"/>
        </w:tabs>
        <w:rPr>
          <w:szCs w:val="22"/>
        </w:rPr>
      </w:pPr>
      <w:r>
        <w:rPr>
          <w:szCs w:val="22"/>
        </w:rPr>
        <w:t>Upon review of the Petition for Reconsideration</w:t>
      </w:r>
      <w:r w:rsidRPr="00F04607">
        <w:rPr>
          <w:szCs w:val="22"/>
          <w:vertAlign w:val="superscript"/>
        </w:rPr>
        <w:footnoteReference w:id="2"/>
      </w:r>
      <w:r>
        <w:rPr>
          <w:szCs w:val="22"/>
        </w:rPr>
        <w:t xml:space="preserve"> and the entire record,</w:t>
      </w:r>
      <w:r w:rsidRPr="00F04607">
        <w:rPr>
          <w:szCs w:val="22"/>
          <w:vertAlign w:val="superscript"/>
        </w:rPr>
        <w:footnoteReference w:id="3"/>
      </w:r>
      <w:r>
        <w:rPr>
          <w:szCs w:val="22"/>
        </w:rPr>
        <w:t xml:space="preserve"> we find no basis for reconsideration.  </w:t>
      </w:r>
      <w:r w:rsidRPr="00F04607">
        <w:rPr>
          <w:szCs w:val="22"/>
        </w:rPr>
        <w:t xml:space="preserve">Petitions for Reconsideration are granted only in limited circumstances.  </w:t>
      </w:r>
      <w:r>
        <w:rPr>
          <w:szCs w:val="22"/>
        </w:rPr>
        <w:t>P</w:t>
      </w:r>
      <w:r w:rsidRPr="00F04607">
        <w:rPr>
          <w:szCs w:val="22"/>
        </w:rPr>
        <w:t>ursuant to Section 405 of the Communications Act of 1934, as amended (Act),</w:t>
      </w:r>
      <w:r w:rsidRPr="00F04607">
        <w:rPr>
          <w:szCs w:val="22"/>
          <w:vertAlign w:val="superscript"/>
        </w:rPr>
        <w:footnoteReference w:id="4"/>
      </w:r>
      <w:r>
        <w:rPr>
          <w:szCs w:val="22"/>
        </w:rPr>
        <w:t xml:space="preserve"> and Section 1.106 of the Rules,</w:t>
      </w:r>
      <w:r w:rsidRPr="00F04607">
        <w:rPr>
          <w:szCs w:val="22"/>
          <w:vertAlign w:val="superscript"/>
        </w:rPr>
        <w:footnoteReference w:id="5"/>
      </w:r>
      <w:r w:rsidRPr="00F04607">
        <w:rPr>
          <w:szCs w:val="22"/>
        </w:rPr>
        <w:t xml:space="preserve"> </w:t>
      </w:r>
      <w:r>
        <w:rPr>
          <w:szCs w:val="22"/>
        </w:rPr>
        <w:t>r</w:t>
      </w:r>
      <w:r w:rsidRPr="00F04607">
        <w:rPr>
          <w:szCs w:val="22"/>
        </w:rPr>
        <w:t>econsideration is appropriate only where the petitioner either demonstrates a material error or omission in the underlying order, or raises additional facts not known or not existing until after the petitioner’s last opportunity to present such matters.</w:t>
      </w:r>
      <w:r w:rsidRPr="00F04607">
        <w:rPr>
          <w:szCs w:val="22"/>
          <w:vertAlign w:val="superscript"/>
        </w:rPr>
        <w:footnoteReference w:id="6"/>
      </w:r>
      <w:r w:rsidRPr="00F04607">
        <w:rPr>
          <w:szCs w:val="22"/>
        </w:rPr>
        <w:t xml:space="preserve">  A Petition for Reconsideration that reiterates arguments that were previously considered and rejected will be denied.</w:t>
      </w:r>
      <w:r w:rsidRPr="00F04607">
        <w:rPr>
          <w:szCs w:val="22"/>
          <w:vertAlign w:val="superscript"/>
        </w:rPr>
        <w:footnoteReference w:id="7"/>
      </w:r>
      <w:r w:rsidRPr="00F04607">
        <w:rPr>
          <w:szCs w:val="22"/>
        </w:rPr>
        <w:t xml:space="preserve">  </w:t>
      </w:r>
      <w:r w:rsidR="00A513F9">
        <w:rPr>
          <w:szCs w:val="22"/>
        </w:rPr>
        <w:t xml:space="preserve">Catholic Radio’s Petition fails to present such information warranting reconsideration. </w:t>
      </w:r>
    </w:p>
    <w:p w14:paraId="74F47D3E" w14:textId="23C0C35A" w:rsidR="00F04607" w:rsidRPr="00F04607" w:rsidRDefault="00F04607" w:rsidP="006F2964">
      <w:pPr>
        <w:pStyle w:val="ParaNum"/>
        <w:tabs>
          <w:tab w:val="clear" w:pos="1080"/>
        </w:tabs>
        <w:rPr>
          <w:szCs w:val="22"/>
        </w:rPr>
      </w:pPr>
      <w:r w:rsidRPr="00F04607">
        <w:rPr>
          <w:szCs w:val="22"/>
        </w:rPr>
        <w:t>Catholic Radio does not dispute the violations but argues that the forfeiture should be cancelled because the violation was not willful</w:t>
      </w:r>
      <w:r w:rsidR="0097496D">
        <w:rPr>
          <w:szCs w:val="22"/>
        </w:rPr>
        <w:t>,</w:t>
      </w:r>
      <w:r w:rsidR="0097496D" w:rsidRPr="00F04607">
        <w:rPr>
          <w:szCs w:val="22"/>
          <w:vertAlign w:val="superscript"/>
        </w:rPr>
        <w:footnoteReference w:id="8"/>
      </w:r>
      <w:r w:rsidRPr="00F04607">
        <w:rPr>
          <w:szCs w:val="22"/>
        </w:rPr>
        <w:t xml:space="preserve"> </w:t>
      </w:r>
      <w:r w:rsidR="0097496D">
        <w:rPr>
          <w:szCs w:val="22"/>
        </w:rPr>
        <w:t>and because it cured the violation.</w:t>
      </w:r>
      <w:r w:rsidR="0097496D" w:rsidRPr="00F04607">
        <w:rPr>
          <w:szCs w:val="22"/>
          <w:vertAlign w:val="superscript"/>
        </w:rPr>
        <w:footnoteReference w:id="9"/>
      </w:r>
      <w:r w:rsidR="0097496D">
        <w:rPr>
          <w:szCs w:val="22"/>
        </w:rPr>
        <w:t xml:space="preserve">  There is no merit to </w:t>
      </w:r>
      <w:r w:rsidR="00FF6CA1">
        <w:rPr>
          <w:szCs w:val="22"/>
        </w:rPr>
        <w:lastRenderedPageBreak/>
        <w:t xml:space="preserve">either of </w:t>
      </w:r>
      <w:r w:rsidR="0097496D">
        <w:rPr>
          <w:szCs w:val="22"/>
        </w:rPr>
        <w:t>Catholic Radio’</w:t>
      </w:r>
      <w:r w:rsidR="00B65A4A">
        <w:rPr>
          <w:szCs w:val="22"/>
        </w:rPr>
        <w:t xml:space="preserve">s </w:t>
      </w:r>
      <w:r w:rsidR="0097496D">
        <w:rPr>
          <w:szCs w:val="22"/>
        </w:rPr>
        <w:t>argument</w:t>
      </w:r>
      <w:r w:rsidR="00FF6CA1">
        <w:rPr>
          <w:szCs w:val="22"/>
        </w:rPr>
        <w:t>s</w:t>
      </w:r>
      <w:r w:rsidR="00B65A4A">
        <w:rPr>
          <w:szCs w:val="22"/>
        </w:rPr>
        <w:t xml:space="preserve"> </w:t>
      </w:r>
      <w:r w:rsidRPr="00F04607">
        <w:rPr>
          <w:szCs w:val="22"/>
        </w:rPr>
        <w:t>that because Station personnel were unaware of the violation, they could not be found to have consciously and deliberately violated Section 73.1745</w:t>
      </w:r>
      <w:r w:rsidR="00FF6CA1">
        <w:rPr>
          <w:szCs w:val="22"/>
        </w:rPr>
        <w:t>, or that Station personnel’s prompt actions to resolve the violation, undertaken after being made aware of the violation by the FCC agent, warrant cancellation</w:t>
      </w:r>
      <w:r w:rsidRPr="00F04607">
        <w:rPr>
          <w:szCs w:val="22"/>
        </w:rPr>
        <w:t xml:space="preserve">.  </w:t>
      </w:r>
    </w:p>
    <w:p w14:paraId="37B011FF" w14:textId="5A911D0B" w:rsidR="00F04607" w:rsidRPr="00F04607" w:rsidRDefault="00F04607" w:rsidP="00F04607">
      <w:pPr>
        <w:pStyle w:val="ParaNum"/>
        <w:tabs>
          <w:tab w:val="clear" w:pos="1080"/>
        </w:tabs>
        <w:rPr>
          <w:szCs w:val="22"/>
        </w:rPr>
      </w:pPr>
      <w:r w:rsidRPr="00F04607">
        <w:rPr>
          <w:szCs w:val="22"/>
        </w:rPr>
        <w:t>It is well settled that the “Commission expects, and it is each licensee’s obligation to know and comply with all of the Commission’s rules.”</w:t>
      </w:r>
      <w:r w:rsidRPr="00F04607">
        <w:rPr>
          <w:szCs w:val="22"/>
          <w:vertAlign w:val="superscript"/>
        </w:rPr>
        <w:footnoteReference w:id="10"/>
      </w:r>
      <w:r w:rsidRPr="00F04607">
        <w:rPr>
          <w:szCs w:val="22"/>
        </w:rPr>
        <w:t xml:space="preserve">  As the licensee of a broadcast station, Catholic Radio “is responsible for maintaining and operating its broadcast station in a manner which complies with the technical rules . . . and in accordance with the terms of the station authorization.”</w:t>
      </w:r>
      <w:r w:rsidRPr="00F04607">
        <w:rPr>
          <w:szCs w:val="22"/>
          <w:vertAlign w:val="superscript"/>
        </w:rPr>
        <w:footnoteReference w:id="11"/>
      </w:r>
      <w:r w:rsidRPr="00F04607">
        <w:rPr>
          <w:szCs w:val="22"/>
        </w:rPr>
        <w:t xml:space="preserve">  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F04607">
        <w:rPr>
          <w:szCs w:val="22"/>
          <w:vertAlign w:val="superscript"/>
        </w:rPr>
        <w:footnoteReference w:id="12"/>
      </w:r>
      <w:r w:rsidRPr="00F04607">
        <w:rPr>
          <w:szCs w:val="22"/>
        </w:rPr>
        <w:t xml:space="preserve">  Section 312(f)(1) of the Act defines “willful” as the “conscious and deliberate commission or omission of [any] act, irrespective of any intent to violate” the law.</w:t>
      </w:r>
      <w:r w:rsidRPr="00F04607">
        <w:rPr>
          <w:szCs w:val="22"/>
          <w:vertAlign w:val="superscript"/>
        </w:rPr>
        <w:footnoteReference w:id="13"/>
      </w:r>
      <w:r w:rsidRPr="00F04607">
        <w:rPr>
          <w:szCs w:val="22"/>
        </w:rPr>
        <w:t xml:space="preserve">  The legislative history to Section 312(f)(1) of the Act clarifies that this definition of willful applies to both Sections 312 and 503(b) of the Act,</w:t>
      </w:r>
      <w:r w:rsidRPr="00F04607">
        <w:rPr>
          <w:szCs w:val="22"/>
          <w:vertAlign w:val="superscript"/>
        </w:rPr>
        <w:footnoteReference w:id="14"/>
      </w:r>
      <w:r w:rsidRPr="00F04607">
        <w:rPr>
          <w:szCs w:val="22"/>
        </w:rPr>
        <w:t xml:space="preserve"> and the Commission has so interpreted the term in the Section 503(b) context.</w:t>
      </w:r>
      <w:r w:rsidRPr="00F04607">
        <w:rPr>
          <w:szCs w:val="22"/>
          <w:vertAlign w:val="superscript"/>
        </w:rPr>
        <w:footnoteReference w:id="15"/>
      </w:r>
      <w:r w:rsidRPr="00F04607">
        <w:rPr>
          <w:szCs w:val="22"/>
        </w:rPr>
        <w:t xml:space="preserve">  </w:t>
      </w:r>
      <w:r w:rsidR="007C48D7">
        <w:rPr>
          <w:szCs w:val="22"/>
        </w:rPr>
        <w:t>Thus, the definition of “willful” under the Communications Act is clear and settled, and Catholic Radio’s attempt to have us utilize another definition of willful is wholly unavailing.</w:t>
      </w:r>
      <w:r w:rsidR="007C48D7" w:rsidRPr="00F04607">
        <w:rPr>
          <w:szCs w:val="22"/>
          <w:vertAlign w:val="superscript"/>
        </w:rPr>
        <w:footnoteReference w:id="16"/>
      </w:r>
      <w:r w:rsidR="007C48D7">
        <w:rPr>
          <w:szCs w:val="22"/>
        </w:rPr>
        <w:t xml:space="preserve">  </w:t>
      </w:r>
      <w:r w:rsidRPr="00F04607">
        <w:rPr>
          <w:szCs w:val="22"/>
        </w:rPr>
        <w:t xml:space="preserve">Catholic Radio </w:t>
      </w:r>
      <w:r w:rsidR="007C48D7">
        <w:rPr>
          <w:szCs w:val="22"/>
        </w:rPr>
        <w:t xml:space="preserve">further </w:t>
      </w:r>
      <w:r w:rsidRPr="00F04607">
        <w:rPr>
          <w:szCs w:val="22"/>
        </w:rPr>
        <w:t>appears to argue that despite its responsibility to operate the Station in a manner that complies with the Rules, its apparent lack of knowledge of the Station’s overpower operations requires the forfeiture be cancelled.  We disagree.  Catholic Radio’s lack of knowledge is “at best, ignorance of the law, which the Commission does not consider a mitigating circumstance.”</w:t>
      </w:r>
      <w:r w:rsidRPr="00F04607">
        <w:rPr>
          <w:szCs w:val="22"/>
          <w:vertAlign w:val="superscript"/>
        </w:rPr>
        <w:footnoteReference w:id="17"/>
      </w:r>
      <w:r w:rsidRPr="00F04607">
        <w:rPr>
          <w:szCs w:val="22"/>
        </w:rPr>
        <w:t xml:space="preserve">  There was no material error made by the</w:t>
      </w:r>
      <w:r w:rsidR="00507053">
        <w:rPr>
          <w:szCs w:val="22"/>
        </w:rPr>
        <w:t xml:space="preserve"> Bureau</w:t>
      </w:r>
      <w:r w:rsidRPr="00F04607">
        <w:rPr>
          <w:szCs w:val="22"/>
        </w:rPr>
        <w:t xml:space="preserve"> in the application of Section 503(b) of the Act and Commission precedent to the facts of this case.  Even if we were to accept Catholic Radio’s argument that its conduct was not “willful,” it was nevertheless repeated.</w:t>
      </w:r>
      <w:r w:rsidRPr="00F04607">
        <w:rPr>
          <w:szCs w:val="22"/>
          <w:vertAlign w:val="superscript"/>
        </w:rPr>
        <w:footnoteReference w:id="18"/>
      </w:r>
    </w:p>
    <w:p w14:paraId="66DE2337" w14:textId="0C141979" w:rsidR="00D14449" w:rsidRPr="00D14449" w:rsidRDefault="0053694C" w:rsidP="006F2964">
      <w:pPr>
        <w:pStyle w:val="ParaNum"/>
        <w:tabs>
          <w:tab w:val="clear" w:pos="1080"/>
        </w:tabs>
        <w:rPr>
          <w:szCs w:val="22"/>
        </w:rPr>
      </w:pPr>
      <w:r>
        <w:rPr>
          <w:szCs w:val="22"/>
        </w:rPr>
        <w:lastRenderedPageBreak/>
        <w:t xml:space="preserve">There is also no merit to </w:t>
      </w:r>
      <w:r w:rsidR="00F04607" w:rsidRPr="00F04607">
        <w:rPr>
          <w:szCs w:val="22"/>
        </w:rPr>
        <w:t xml:space="preserve">Catholic Radio’s </w:t>
      </w:r>
      <w:r>
        <w:rPr>
          <w:szCs w:val="22"/>
        </w:rPr>
        <w:t xml:space="preserve">reiterated argument </w:t>
      </w:r>
      <w:r w:rsidR="00F04607" w:rsidRPr="00F04607">
        <w:rPr>
          <w:szCs w:val="22"/>
        </w:rPr>
        <w:t xml:space="preserve">that the Commission’s decision in </w:t>
      </w:r>
      <w:r w:rsidR="00F04607" w:rsidRPr="00F04607">
        <w:rPr>
          <w:i/>
          <w:szCs w:val="22"/>
        </w:rPr>
        <w:t>Queen of Peace Radio, Inc</w:t>
      </w:r>
      <w:r w:rsidR="00F04607" w:rsidRPr="00F04607">
        <w:rPr>
          <w:szCs w:val="22"/>
        </w:rPr>
        <w:t>.,</w:t>
      </w:r>
      <w:r w:rsidR="00F04607" w:rsidRPr="00F04607">
        <w:rPr>
          <w:szCs w:val="22"/>
          <w:vertAlign w:val="superscript"/>
        </w:rPr>
        <w:footnoteReference w:id="19"/>
      </w:r>
      <w:r w:rsidR="00F04607" w:rsidRPr="00F04607">
        <w:rPr>
          <w:szCs w:val="22"/>
        </w:rPr>
        <w:t xml:space="preserve"> requires that the forfeiture be cancelled.</w:t>
      </w:r>
      <w:r w:rsidR="00F04607" w:rsidRPr="00F04607">
        <w:rPr>
          <w:szCs w:val="22"/>
          <w:vertAlign w:val="superscript"/>
        </w:rPr>
        <w:footnoteReference w:id="20"/>
      </w:r>
      <w:r w:rsidR="00F04607" w:rsidRPr="00F04607">
        <w:rPr>
          <w:szCs w:val="22"/>
        </w:rPr>
        <w:t xml:space="preserve">  </w:t>
      </w:r>
      <w:r>
        <w:rPr>
          <w:szCs w:val="22"/>
        </w:rPr>
        <w:t xml:space="preserve">It is undisputed that Catholic Radio’s corrective action occurred </w:t>
      </w:r>
      <w:r w:rsidRPr="0053694C">
        <w:rPr>
          <w:i/>
          <w:szCs w:val="22"/>
        </w:rPr>
        <w:t>after</w:t>
      </w:r>
      <w:r>
        <w:rPr>
          <w:szCs w:val="22"/>
        </w:rPr>
        <w:t xml:space="preserve"> being advised of its violation of the </w:t>
      </w:r>
      <w:r w:rsidR="002607D1">
        <w:rPr>
          <w:szCs w:val="22"/>
        </w:rPr>
        <w:t>R</w:t>
      </w:r>
      <w:r>
        <w:rPr>
          <w:szCs w:val="22"/>
        </w:rPr>
        <w:t xml:space="preserve">ules.  </w:t>
      </w:r>
      <w:r w:rsidR="00D14449">
        <w:rPr>
          <w:szCs w:val="22"/>
        </w:rPr>
        <w:t>Thus, t</w:t>
      </w:r>
      <w:r w:rsidR="00F04607" w:rsidRPr="0053694C">
        <w:rPr>
          <w:szCs w:val="22"/>
        </w:rPr>
        <w:t>he</w:t>
      </w:r>
      <w:r w:rsidR="00F04607" w:rsidRPr="00F04607">
        <w:rPr>
          <w:szCs w:val="22"/>
        </w:rPr>
        <w:t xml:space="preserve"> </w:t>
      </w:r>
      <w:r w:rsidR="00507053">
        <w:rPr>
          <w:szCs w:val="22"/>
        </w:rPr>
        <w:t>Bureau</w:t>
      </w:r>
      <w:r w:rsidR="00F04607" w:rsidRPr="00F04607">
        <w:rPr>
          <w:szCs w:val="22"/>
        </w:rPr>
        <w:t xml:space="preserve"> correctly found that Catholic Radio did not make good faith efforts to comply with the Rules </w:t>
      </w:r>
      <w:r w:rsidR="00F04607" w:rsidRPr="00F04607">
        <w:rPr>
          <w:i/>
          <w:szCs w:val="22"/>
        </w:rPr>
        <w:t>prior</w:t>
      </w:r>
      <w:r w:rsidR="00F04607" w:rsidRPr="00F04607">
        <w:rPr>
          <w:szCs w:val="22"/>
        </w:rPr>
        <w:t xml:space="preserve"> to Commission notification of the </w:t>
      </w:r>
      <w:r w:rsidR="00F04607" w:rsidRPr="00F04607">
        <w:rPr>
          <w:bCs/>
          <w:szCs w:val="22"/>
        </w:rPr>
        <w:t>violation</w:t>
      </w:r>
      <w:r w:rsidR="00D14449">
        <w:rPr>
          <w:bCs/>
          <w:szCs w:val="22"/>
        </w:rPr>
        <w:t xml:space="preserve">, as is required under current precedent for consideration of a good faith reduction </w:t>
      </w:r>
      <w:r w:rsidR="00EF6D6A">
        <w:rPr>
          <w:bCs/>
          <w:szCs w:val="22"/>
        </w:rPr>
        <w:t>in an</w:t>
      </w:r>
      <w:r w:rsidR="00D14449">
        <w:rPr>
          <w:bCs/>
          <w:szCs w:val="22"/>
        </w:rPr>
        <w:t xml:space="preserve"> assessed forfeiture</w:t>
      </w:r>
      <w:r w:rsidR="00F04607" w:rsidRPr="00F04607">
        <w:rPr>
          <w:bCs/>
          <w:szCs w:val="22"/>
        </w:rPr>
        <w:t>.</w:t>
      </w:r>
      <w:r w:rsidR="00F04607" w:rsidRPr="00F04607">
        <w:rPr>
          <w:bCs/>
          <w:szCs w:val="22"/>
          <w:vertAlign w:val="superscript"/>
        </w:rPr>
        <w:footnoteReference w:id="21"/>
      </w:r>
      <w:r w:rsidR="00F04607" w:rsidRPr="00F04607">
        <w:rPr>
          <w:bCs/>
          <w:szCs w:val="22"/>
        </w:rPr>
        <w:t xml:space="preserve">  </w:t>
      </w:r>
    </w:p>
    <w:p w14:paraId="78AF3455" w14:textId="0EF8E0AE" w:rsidR="00F04607" w:rsidRPr="00F04607" w:rsidRDefault="00D14449" w:rsidP="006F2964">
      <w:pPr>
        <w:pStyle w:val="ParaNum"/>
        <w:tabs>
          <w:tab w:val="clear" w:pos="1080"/>
        </w:tabs>
        <w:rPr>
          <w:szCs w:val="22"/>
        </w:rPr>
      </w:pPr>
      <w:r>
        <w:rPr>
          <w:szCs w:val="22"/>
        </w:rPr>
        <w:t xml:space="preserve">We find that the Bureau properly decided the matters raised and that </w:t>
      </w:r>
      <w:r w:rsidR="00F04607" w:rsidRPr="00F04607">
        <w:rPr>
          <w:bCs/>
          <w:szCs w:val="22"/>
        </w:rPr>
        <w:t xml:space="preserve">Catholic Radio is not entitled to a reduction or cancellation of the </w:t>
      </w:r>
      <w:r w:rsidR="00EF6D6A">
        <w:rPr>
          <w:bCs/>
          <w:szCs w:val="22"/>
        </w:rPr>
        <w:t xml:space="preserve">$3,200 </w:t>
      </w:r>
      <w:r w:rsidR="00F04607" w:rsidRPr="00F04607">
        <w:rPr>
          <w:bCs/>
          <w:szCs w:val="22"/>
        </w:rPr>
        <w:t>forfeiture</w:t>
      </w:r>
      <w:r>
        <w:rPr>
          <w:bCs/>
          <w:szCs w:val="22"/>
        </w:rPr>
        <w:t xml:space="preserve">, and we therefore uphold the Forfeiture Order for the reasons stated herein.  </w:t>
      </w:r>
      <w:r w:rsidR="00F04607" w:rsidRPr="00F04607">
        <w:rPr>
          <w:bCs/>
          <w:szCs w:val="22"/>
        </w:rPr>
        <w:t xml:space="preserve"> </w:t>
      </w:r>
    </w:p>
    <w:p w14:paraId="51F5E6FF" w14:textId="3D80182D" w:rsidR="009C3F66" w:rsidRPr="00193A4F" w:rsidRDefault="009C3F66" w:rsidP="006E5991">
      <w:pPr>
        <w:pStyle w:val="ParaNum"/>
        <w:tabs>
          <w:tab w:val="clear" w:pos="1080"/>
        </w:tabs>
      </w:pPr>
      <w:r w:rsidRPr="00193A4F">
        <w:t xml:space="preserve">Accordingly, </w:t>
      </w:r>
      <w:r w:rsidRPr="00193A4F">
        <w:rPr>
          <w:b/>
        </w:rPr>
        <w:t xml:space="preserve">IT IS ORDERED </w:t>
      </w:r>
      <w:r w:rsidRPr="00193A4F">
        <w:t>that, pursuant to Section 405 of the Communications Act of 1934, as amended</w:t>
      </w:r>
      <w:r w:rsidR="00D26F9D" w:rsidRPr="00193A4F">
        <w:t xml:space="preserve"> (Act),</w:t>
      </w:r>
      <w:r w:rsidR="00CF4791" w:rsidRPr="00193A4F">
        <w:t xml:space="preserve"> </w:t>
      </w:r>
      <w:r w:rsidRPr="00193A4F">
        <w:t xml:space="preserve">and Section 1.106 of the </w:t>
      </w:r>
      <w:r w:rsidR="00D26F9D" w:rsidRPr="00193A4F">
        <w:t>Rules</w:t>
      </w:r>
      <w:r w:rsidRPr="00193A4F">
        <w:t>, the Petition for Reconsideration filed by</w:t>
      </w:r>
      <w:r w:rsidR="00B70718" w:rsidRPr="00B70718">
        <w:rPr>
          <w:szCs w:val="22"/>
        </w:rPr>
        <w:t xml:space="preserve"> </w:t>
      </w:r>
      <w:r w:rsidR="00B70718" w:rsidRPr="00B70718">
        <w:t>Catholic Radio Network of Loveland, Inc.</w:t>
      </w:r>
      <w:r w:rsidR="00B70718">
        <w:t>,</w:t>
      </w:r>
      <w:r w:rsidRPr="00193A4F">
        <w:rPr>
          <w:spacing w:val="-2"/>
        </w:rPr>
        <w:t xml:space="preserve"> </w:t>
      </w:r>
      <w:r w:rsidR="001D7942" w:rsidRPr="00193A4F">
        <w:rPr>
          <w:spacing w:val="-2"/>
        </w:rPr>
        <w:t xml:space="preserve">is </w:t>
      </w:r>
      <w:r w:rsidRPr="00193A4F">
        <w:rPr>
          <w:spacing w:val="-2"/>
        </w:rPr>
        <w:t xml:space="preserve">hereby </w:t>
      </w:r>
      <w:r w:rsidRPr="00193A4F">
        <w:rPr>
          <w:b/>
        </w:rPr>
        <w:t>DENIED</w:t>
      </w:r>
      <w:r w:rsidRPr="00193A4F">
        <w:t>.</w:t>
      </w:r>
      <w:r w:rsidR="00000990" w:rsidRPr="00193A4F">
        <w:rPr>
          <w:rStyle w:val="FootnoteReference"/>
        </w:rPr>
        <w:footnoteReference w:id="22"/>
      </w:r>
    </w:p>
    <w:p w14:paraId="61ABAE95" w14:textId="3452AB99" w:rsidR="009C3F66" w:rsidRPr="00193A4F" w:rsidRDefault="009C3F66" w:rsidP="006E5991">
      <w:pPr>
        <w:pStyle w:val="ParaNum"/>
        <w:tabs>
          <w:tab w:val="clear" w:pos="1080"/>
        </w:tabs>
      </w:pPr>
      <w:r w:rsidRPr="00193A4F">
        <w:rPr>
          <w:b/>
        </w:rPr>
        <w:t>IT IS FURTHER ORDERED</w:t>
      </w:r>
      <w:r w:rsidRPr="00193A4F">
        <w:t xml:space="preserve"> that, pursuant to Section 503(b) of the </w:t>
      </w:r>
      <w:r w:rsidR="00D26F9D" w:rsidRPr="00193A4F">
        <w:t>Act</w:t>
      </w:r>
      <w:r w:rsidR="00901425" w:rsidRPr="00193A4F">
        <w:t xml:space="preserve"> </w:t>
      </w:r>
      <w:r w:rsidRPr="00193A4F">
        <w:t>and Sections 0.111, 0.311</w:t>
      </w:r>
      <w:r w:rsidR="00D26F9D" w:rsidRPr="00193A4F">
        <w:t>, and 1.80 of the R</w:t>
      </w:r>
      <w:r w:rsidRPr="00193A4F">
        <w:t xml:space="preserve">ules, </w:t>
      </w:r>
      <w:r w:rsidR="00B70718" w:rsidRPr="00B70718">
        <w:t>Catholic Radio Network of Loveland, Inc.</w:t>
      </w:r>
      <w:r w:rsidR="00B70718">
        <w:t>,</w:t>
      </w:r>
      <w:r w:rsidR="00B70718" w:rsidRPr="00B70718">
        <w:t xml:space="preserve"> </w:t>
      </w:r>
      <w:r w:rsidRPr="00193A4F">
        <w:rPr>
          <w:b/>
        </w:rPr>
        <w:t>IS LIABLE FOR A MONETARY FORFEITURE</w:t>
      </w:r>
      <w:r w:rsidRPr="00193A4F">
        <w:t xml:space="preserve"> of </w:t>
      </w:r>
      <w:r w:rsidR="004459F4">
        <w:t>$3,200</w:t>
      </w:r>
      <w:r w:rsidR="00D26F9D" w:rsidRPr="00193A4F">
        <w:t xml:space="preserve"> for willfully </w:t>
      </w:r>
      <w:r w:rsidR="00D26F9D" w:rsidRPr="002A6579">
        <w:t>and repeatedly</w:t>
      </w:r>
      <w:r w:rsidR="00D26F9D" w:rsidRPr="00193A4F">
        <w:t xml:space="preserve"> violating </w:t>
      </w:r>
      <w:r w:rsidR="00424331" w:rsidRPr="00424331">
        <w:t xml:space="preserve">Section 73.1745(a) of </w:t>
      </w:r>
      <w:r w:rsidR="00424331">
        <w:t>the Rules</w:t>
      </w:r>
      <w:r w:rsidRPr="00193A4F">
        <w:t>.</w:t>
      </w:r>
      <w:r w:rsidR="00000990" w:rsidRPr="00193A4F">
        <w:rPr>
          <w:rStyle w:val="FootnoteReference"/>
        </w:rPr>
        <w:footnoteReference w:id="23"/>
      </w:r>
    </w:p>
    <w:p w14:paraId="12558431" w14:textId="4F440190" w:rsidR="0083291F" w:rsidRPr="00193A4F" w:rsidRDefault="0083291F" w:rsidP="006E5991">
      <w:pPr>
        <w:pStyle w:val="ParaNum"/>
        <w:widowControl/>
        <w:tabs>
          <w:tab w:val="clear" w:pos="1080"/>
          <w:tab w:val="left" w:pos="360"/>
        </w:tabs>
        <w:rPr>
          <w:rFonts w:eastAsia="MS Mincho"/>
          <w:color w:val="000000"/>
          <w:szCs w:val="22"/>
        </w:rPr>
      </w:pPr>
      <w:r w:rsidRPr="00193A4F">
        <w:rPr>
          <w:rFonts w:eastAsia="MS Mincho"/>
          <w:szCs w:val="22"/>
        </w:rPr>
        <w:t>Payment of the forfeiture shall be made in the manner provided for in Sectio</w:t>
      </w:r>
      <w:r w:rsidR="00D26F9D" w:rsidRPr="00193A4F">
        <w:rPr>
          <w:rFonts w:eastAsia="MS Mincho"/>
          <w:szCs w:val="22"/>
        </w:rPr>
        <w:t>n 1.80 of the Rules</w:t>
      </w:r>
      <w:r w:rsidRPr="00193A4F">
        <w:rPr>
          <w:rFonts w:eastAsia="MS Mincho"/>
          <w:szCs w:val="22"/>
        </w:rPr>
        <w:t xml:space="preserve"> within thirty (30) calendar days after the release date of this Memorandum Opinion</w:t>
      </w:r>
      <w:r w:rsidR="00901425" w:rsidRPr="00193A4F">
        <w:rPr>
          <w:rFonts w:eastAsia="MS Mincho"/>
          <w:szCs w:val="22"/>
        </w:rPr>
        <w:t xml:space="preserve"> and</w:t>
      </w:r>
      <w:r w:rsidRPr="00193A4F">
        <w:rPr>
          <w:rFonts w:eastAsia="MS Mincho"/>
          <w:szCs w:val="22"/>
        </w:rPr>
        <w:t xml:space="preserve"> Order.</w:t>
      </w:r>
      <w:r w:rsidR="005224CB" w:rsidRPr="00193A4F">
        <w:rPr>
          <w:rStyle w:val="FootnoteReference"/>
          <w:rFonts w:eastAsia="MS Mincho"/>
          <w:szCs w:val="22"/>
        </w:rPr>
        <w:footnoteReference w:id="24"/>
      </w:r>
      <w:r w:rsidRPr="00193A4F">
        <w:rPr>
          <w:rFonts w:eastAsia="MS Mincho"/>
          <w:szCs w:val="22"/>
        </w:rPr>
        <w:t xml:space="preserve">  If the forfeiture is not paid within the period specified, the case may be referred to the U.S. Department of Justice for enforcement of the forfeiture pursuant</w:t>
      </w:r>
      <w:r w:rsidR="00D26F9D" w:rsidRPr="00193A4F">
        <w:rPr>
          <w:rFonts w:eastAsia="MS Mincho"/>
          <w:szCs w:val="22"/>
        </w:rPr>
        <w:t xml:space="preserve"> to Section 504(a) of the Act</w:t>
      </w:r>
      <w:r w:rsidRPr="00193A4F">
        <w:rPr>
          <w:rFonts w:eastAsia="MS Mincho"/>
          <w:szCs w:val="22"/>
        </w:rPr>
        <w:t>.</w:t>
      </w:r>
      <w:r w:rsidR="005224CB" w:rsidRPr="00193A4F">
        <w:rPr>
          <w:rStyle w:val="FootnoteReference"/>
          <w:rFonts w:eastAsia="MS Mincho"/>
          <w:szCs w:val="22"/>
        </w:rPr>
        <w:footnoteReference w:id="25"/>
      </w:r>
      <w:r w:rsidRPr="00193A4F">
        <w:rPr>
          <w:rFonts w:eastAsia="MS Mincho"/>
          <w:szCs w:val="22"/>
        </w:rPr>
        <w:t xml:space="preserve">  </w:t>
      </w:r>
    </w:p>
    <w:p w14:paraId="75BCFB27" w14:textId="0BF1A20A" w:rsidR="0083291F" w:rsidRPr="00193A4F" w:rsidRDefault="00193A4F" w:rsidP="006E5991">
      <w:pPr>
        <w:pStyle w:val="ParaNum"/>
        <w:widowControl/>
        <w:tabs>
          <w:tab w:val="clear" w:pos="1080"/>
        </w:tabs>
        <w:rPr>
          <w:rFonts w:eastAsia="MS Mincho"/>
          <w:szCs w:val="22"/>
        </w:rPr>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w:t>
      </w:r>
      <w:r w:rsidRPr="006D73F2">
        <w:rPr>
          <w:szCs w:val="22"/>
        </w:rPr>
        <w:t xml:space="preserve">.  </w:t>
      </w:r>
      <w:r w:rsidR="002D23E3" w:rsidRPr="002D23E3">
        <w:rPr>
          <w:szCs w:val="22"/>
        </w:rPr>
        <w:t>Catholic Radio Network of Loveland, Inc.</w:t>
      </w:r>
      <w:r w:rsidR="002D23E3">
        <w:rPr>
          <w:szCs w:val="22"/>
        </w:rPr>
        <w:t>,</w:t>
      </w:r>
      <w:r w:rsidR="004459F4" w:rsidRPr="004459F4">
        <w:rPr>
          <w:szCs w:val="22"/>
        </w:rPr>
        <w:t xml:space="preserve"> </w:t>
      </w:r>
      <w:r w:rsidRPr="006D73F2">
        <w:rPr>
          <w:szCs w:val="22"/>
        </w:rPr>
        <w:t xml:space="preserve">shall send electronic notification </w:t>
      </w:r>
      <w:r>
        <w:rPr>
          <w:szCs w:val="22"/>
        </w:rPr>
        <w:t xml:space="preserve">of </w:t>
      </w:r>
      <w:r w:rsidRPr="006D73F2">
        <w:rPr>
          <w:szCs w:val="22"/>
        </w:rPr>
        <w:t xml:space="preserve">payment to </w:t>
      </w:r>
      <w:r w:rsidR="003940C5" w:rsidRPr="003940C5">
        <w:rPr>
          <w:szCs w:val="22"/>
        </w:rPr>
        <w:t xml:space="preserve">WR-Response@fcc.gov </w:t>
      </w:r>
      <w:r w:rsidRPr="006D73F2">
        <w:rPr>
          <w:szCs w:val="22"/>
        </w:rPr>
        <w:t>on the date said payment is made.</w:t>
      </w:r>
      <w:r>
        <w:rPr>
          <w:szCs w:val="22"/>
        </w:rPr>
        <w:t xml:space="preserve">  </w:t>
      </w:r>
      <w:r w:rsidR="0083291F" w:rsidRPr="00193A4F">
        <w:rPr>
          <w:rFonts w:eastAsia="MS Mincho"/>
          <w:szCs w:val="22"/>
        </w:rPr>
        <w:t>Regardless of the form of payment, a completed FCC Form 159 (Remittance Advice) must be submitted.</w:t>
      </w:r>
      <w:r w:rsidR="005224CB" w:rsidRPr="00193A4F">
        <w:rPr>
          <w:rStyle w:val="FootnoteReference"/>
          <w:rFonts w:eastAsia="MS Mincho"/>
          <w:szCs w:val="22"/>
        </w:rPr>
        <w:footnoteReference w:id="26"/>
      </w:r>
      <w:r w:rsidR="0083291F" w:rsidRPr="00193A4F">
        <w:rPr>
          <w:rFonts w:eastAsia="MS Mincho"/>
          <w:szCs w:val="22"/>
        </w:rPr>
        <w:t xml:space="preserve">  When completing the FCC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r w:rsidR="0083291F" w:rsidRPr="00193A4F">
        <w:rPr>
          <w:color w:val="000000"/>
          <w:szCs w:val="22"/>
        </w:rPr>
        <w:t xml:space="preserve">  </w:t>
      </w:r>
    </w:p>
    <w:p w14:paraId="6DFBFF93" w14:textId="77777777" w:rsidR="0083291F" w:rsidRPr="00193A4F" w:rsidRDefault="0083291F" w:rsidP="006E5991">
      <w:pPr>
        <w:pStyle w:val="ParaNum"/>
        <w:keepLines/>
        <w:widowControl/>
        <w:numPr>
          <w:ilvl w:val="0"/>
          <w:numId w:val="8"/>
        </w:numPr>
        <w:tabs>
          <w:tab w:val="clear" w:pos="1080"/>
        </w:tabs>
        <w:rPr>
          <w:rFonts w:eastAsia="MS Mincho"/>
          <w:szCs w:val="22"/>
        </w:rPr>
      </w:pPr>
      <w:r w:rsidRPr="00193A4F">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7788A6B5" w14:textId="77777777" w:rsidR="0083291F" w:rsidRPr="00193A4F" w:rsidRDefault="0083291F" w:rsidP="006E5991">
      <w:pPr>
        <w:pStyle w:val="ParaNum"/>
        <w:keepNext/>
        <w:keepLines/>
        <w:widowControl/>
        <w:numPr>
          <w:ilvl w:val="0"/>
          <w:numId w:val="8"/>
        </w:numPr>
        <w:tabs>
          <w:tab w:val="clear" w:pos="1080"/>
        </w:tabs>
        <w:rPr>
          <w:rFonts w:eastAsia="MS Mincho"/>
          <w:szCs w:val="22"/>
        </w:rPr>
      </w:pPr>
      <w:r w:rsidRPr="00193A4F">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507054C8" w14:textId="77777777" w:rsidR="0083291F" w:rsidRPr="00193A4F" w:rsidRDefault="0083291F" w:rsidP="006E5991">
      <w:pPr>
        <w:pStyle w:val="ParaNum"/>
        <w:widowControl/>
        <w:numPr>
          <w:ilvl w:val="0"/>
          <w:numId w:val="8"/>
        </w:numPr>
        <w:tabs>
          <w:tab w:val="clear" w:pos="1080"/>
        </w:tabs>
        <w:rPr>
          <w:rFonts w:eastAsia="MS Mincho"/>
          <w:szCs w:val="22"/>
        </w:rPr>
      </w:pPr>
      <w:r w:rsidRPr="00193A4F">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00714D35" w14:textId="0F3C2D19" w:rsidR="0083291F" w:rsidRPr="00193A4F" w:rsidRDefault="0083291F" w:rsidP="006E5991">
      <w:pPr>
        <w:pStyle w:val="ParaNum"/>
        <w:widowControl/>
        <w:tabs>
          <w:tab w:val="clear" w:pos="1080"/>
        </w:tabs>
        <w:rPr>
          <w:rFonts w:eastAsia="MS Mincho"/>
          <w:szCs w:val="22"/>
        </w:rPr>
      </w:pPr>
      <w:r w:rsidRPr="00193A4F">
        <w:rPr>
          <w:rFonts w:eastAsia="MS Mincho"/>
          <w:szCs w:val="22"/>
        </w:rPr>
        <w:t>Any request for making full payment over time under an installment plan should be sent to:  Chief Financial Officer—Financial Operations, Federal Communications Commission, 445 12th Street, S.W., Room 1-A625, Washington, D</w:t>
      </w:r>
      <w:r w:rsidR="00D26F9D" w:rsidRPr="00193A4F">
        <w:rPr>
          <w:rFonts w:eastAsia="MS Mincho"/>
          <w:szCs w:val="22"/>
        </w:rPr>
        <w:t>.</w:t>
      </w:r>
      <w:r w:rsidRPr="00193A4F">
        <w:rPr>
          <w:rFonts w:eastAsia="MS Mincho"/>
          <w:szCs w:val="22"/>
        </w:rPr>
        <w:t>C</w:t>
      </w:r>
      <w:r w:rsidR="00D26F9D" w:rsidRPr="00193A4F">
        <w:rPr>
          <w:rFonts w:eastAsia="MS Mincho"/>
          <w:szCs w:val="22"/>
        </w:rPr>
        <w:t>.</w:t>
      </w:r>
      <w:r w:rsidRPr="00193A4F">
        <w:rPr>
          <w:rFonts w:eastAsia="MS Mincho"/>
          <w:szCs w:val="22"/>
        </w:rPr>
        <w:t xml:space="preserve"> 20554.</w:t>
      </w:r>
      <w:r w:rsidR="006C1286" w:rsidRPr="00193A4F">
        <w:rPr>
          <w:rStyle w:val="FootnoteReference"/>
          <w:rFonts w:eastAsia="MS Mincho"/>
          <w:szCs w:val="22"/>
        </w:rPr>
        <w:footnoteReference w:id="27"/>
      </w:r>
      <w:r w:rsidRPr="00193A4F">
        <w:rPr>
          <w:rFonts w:eastAsia="MS Mincho"/>
          <w:szCs w:val="22"/>
        </w:rPr>
        <w:t xml:space="preserve">  </w:t>
      </w:r>
      <w:r w:rsidR="00E815FC" w:rsidRPr="00193A4F">
        <w:rPr>
          <w:rFonts w:eastAsia="MS Mincho"/>
          <w:szCs w:val="22"/>
        </w:rPr>
        <w:t>Q</w:t>
      </w:r>
      <w:r w:rsidRPr="00193A4F">
        <w:rPr>
          <w:rFonts w:eastAsia="MS Mincho"/>
          <w:szCs w:val="22"/>
        </w:rPr>
        <w:t>uestions re</w:t>
      </w:r>
      <w:r w:rsidR="00E815FC" w:rsidRPr="00193A4F">
        <w:rPr>
          <w:rFonts w:eastAsia="MS Mincho"/>
          <w:szCs w:val="22"/>
        </w:rPr>
        <w:t>garding payment procedures s</w:t>
      </w:r>
      <w:r w:rsidRPr="00193A4F">
        <w:rPr>
          <w:rFonts w:eastAsia="MS Mincho"/>
          <w:szCs w:val="22"/>
        </w:rPr>
        <w:t xml:space="preserve">hould </w:t>
      </w:r>
      <w:r w:rsidR="00E815FC" w:rsidRPr="00193A4F">
        <w:rPr>
          <w:rFonts w:eastAsia="MS Mincho"/>
          <w:szCs w:val="22"/>
        </w:rPr>
        <w:t>be directed to</w:t>
      </w:r>
      <w:r w:rsidRPr="00193A4F">
        <w:rPr>
          <w:rFonts w:eastAsia="MS Mincho"/>
          <w:szCs w:val="22"/>
        </w:rPr>
        <w:t xml:space="preserve"> the Financial Operations Group Help Desk by phone, 1-877-480-3201, or by e</w:t>
      </w:r>
      <w:r w:rsidRPr="00193A4F">
        <w:rPr>
          <w:rFonts w:eastAsia="MS Mincho"/>
          <w:szCs w:val="22"/>
        </w:rPr>
        <w:noBreakHyphen/>
        <w:t>mail, ARINQUIRIES@fcc.gov. </w:t>
      </w:r>
    </w:p>
    <w:p w14:paraId="76BD9400" w14:textId="2668F29D" w:rsidR="00BC3F67" w:rsidRPr="00BC3F67" w:rsidRDefault="0083291F" w:rsidP="00BC3F67">
      <w:pPr>
        <w:pStyle w:val="ParaNum"/>
        <w:tabs>
          <w:tab w:val="clear" w:pos="1080"/>
        </w:tabs>
        <w:rPr>
          <w:color w:val="000000" w:themeColor="text1"/>
          <w:szCs w:val="22"/>
        </w:rPr>
      </w:pPr>
      <w:r w:rsidRPr="00193A4F">
        <w:rPr>
          <w:b/>
          <w:szCs w:val="22"/>
        </w:rPr>
        <w:t>IT IS FURTHER ORDERED</w:t>
      </w:r>
      <w:r w:rsidRPr="00193A4F">
        <w:rPr>
          <w:szCs w:val="22"/>
        </w:rPr>
        <w:t xml:space="preserve"> </w:t>
      </w:r>
      <w:r w:rsidR="00C94F1E" w:rsidRPr="00193A4F">
        <w:rPr>
          <w:szCs w:val="22"/>
        </w:rPr>
        <w:t>that a copy of this Memorandum Opinion and Order</w:t>
      </w:r>
      <w:r w:rsidR="00C94F1E" w:rsidRPr="00193A4F">
        <w:t xml:space="preserve"> </w:t>
      </w:r>
      <w:r w:rsidR="00193A4F" w:rsidRPr="004749BE">
        <w:rPr>
          <w:color w:val="000000" w:themeColor="text1"/>
          <w:szCs w:val="22"/>
        </w:rPr>
        <w:t xml:space="preserve">shall be sent by first class mail and certified mail, return receipt requested, to </w:t>
      </w:r>
      <w:r w:rsidR="00BC3F67" w:rsidRPr="00BC3F67">
        <w:rPr>
          <w:color w:val="000000" w:themeColor="text1"/>
          <w:szCs w:val="22"/>
        </w:rPr>
        <w:t>Catholic Radio Network of Loveland, Inc., 201 N. Industrial Park Road, Exc</w:t>
      </w:r>
      <w:r w:rsidR="002D23E3">
        <w:rPr>
          <w:color w:val="000000" w:themeColor="text1"/>
          <w:szCs w:val="22"/>
        </w:rPr>
        <w:t>elsior Springs, Missouri, 64024,</w:t>
      </w:r>
      <w:r w:rsidR="00BC3F67" w:rsidRPr="00BC3F67">
        <w:rPr>
          <w:color w:val="000000" w:themeColor="text1"/>
          <w:szCs w:val="22"/>
        </w:rPr>
        <w:t xml:space="preserve"> and to Dennis J. Kelly, </w:t>
      </w:r>
      <w:r w:rsidR="000F7746">
        <w:rPr>
          <w:color w:val="000000" w:themeColor="text1"/>
          <w:szCs w:val="22"/>
        </w:rPr>
        <w:t xml:space="preserve">Esquire, </w:t>
      </w:r>
      <w:r w:rsidR="00BC3F67" w:rsidRPr="00BC3F67">
        <w:rPr>
          <w:color w:val="000000" w:themeColor="text1"/>
          <w:szCs w:val="22"/>
        </w:rPr>
        <w:t xml:space="preserve">P.O. Box 41177, Washington, D.C. 20018. </w:t>
      </w:r>
    </w:p>
    <w:p w14:paraId="787A5A41" w14:textId="07ABAD58" w:rsidR="002A6579" w:rsidRPr="00BC3F67" w:rsidRDefault="002A6579" w:rsidP="00BC3F67">
      <w:pPr>
        <w:pStyle w:val="ParaNum"/>
        <w:widowControl/>
        <w:numPr>
          <w:ilvl w:val="0"/>
          <w:numId w:val="0"/>
        </w:numPr>
        <w:ind w:left="720"/>
        <w:rPr>
          <w:szCs w:val="22"/>
        </w:rPr>
      </w:pPr>
    </w:p>
    <w:p w14:paraId="09AD5671" w14:textId="77777777" w:rsidR="0083291F" w:rsidRPr="002A6579" w:rsidRDefault="0083291F" w:rsidP="0083291F">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r>
      <w:r w:rsidRPr="002A6579">
        <w:t>FEDERAL COMMUNICATIONS COMMISSION</w:t>
      </w:r>
    </w:p>
    <w:p w14:paraId="18D1D256" w14:textId="77777777" w:rsidR="0083291F" w:rsidRPr="00193A4F" w:rsidRDefault="0083291F" w:rsidP="0083291F">
      <w:pPr>
        <w:rPr>
          <w:szCs w:val="22"/>
        </w:rPr>
      </w:pPr>
    </w:p>
    <w:p w14:paraId="52ECFF9A" w14:textId="77777777" w:rsidR="002D0E6B" w:rsidRPr="00193A4F" w:rsidRDefault="002D0E6B" w:rsidP="002D0E6B">
      <w:pPr>
        <w:rPr>
          <w:szCs w:val="22"/>
        </w:rPr>
      </w:pPr>
    </w:p>
    <w:p w14:paraId="6DA58700" w14:textId="77777777" w:rsidR="00BC3F67" w:rsidRDefault="002D0E6B" w:rsidP="002D0E6B">
      <w:pPr>
        <w:rPr>
          <w:szCs w:val="22"/>
        </w:rPr>
      </w:pPr>
      <w:r w:rsidRPr="00193A4F">
        <w:rPr>
          <w:szCs w:val="22"/>
        </w:rPr>
        <w:tab/>
      </w:r>
      <w:r w:rsidRPr="00193A4F">
        <w:rPr>
          <w:szCs w:val="22"/>
        </w:rPr>
        <w:tab/>
      </w:r>
    </w:p>
    <w:p w14:paraId="65D5D72B" w14:textId="77777777" w:rsidR="00BC3F67" w:rsidRDefault="00BC3F67" w:rsidP="002D0E6B">
      <w:pPr>
        <w:rPr>
          <w:szCs w:val="22"/>
        </w:rPr>
      </w:pPr>
      <w:r>
        <w:rPr>
          <w:szCs w:val="22"/>
        </w:rPr>
        <w:tab/>
      </w:r>
      <w:r>
        <w:rPr>
          <w:szCs w:val="22"/>
        </w:rPr>
        <w:tab/>
      </w:r>
    </w:p>
    <w:p w14:paraId="69168D30" w14:textId="46A6CBF2" w:rsidR="002D0E6B" w:rsidRDefault="00BC3F67" w:rsidP="002D0E6B">
      <w:pPr>
        <w:rPr>
          <w:szCs w:val="22"/>
        </w:rPr>
      </w:pPr>
      <w:r>
        <w:rPr>
          <w:szCs w:val="22"/>
        </w:rPr>
        <w:tab/>
      </w:r>
      <w:r>
        <w:rPr>
          <w:szCs w:val="22"/>
        </w:rPr>
        <w:tab/>
      </w:r>
      <w:r w:rsidR="002D0E6B" w:rsidRPr="00193A4F">
        <w:rPr>
          <w:szCs w:val="22"/>
        </w:rPr>
        <w:tab/>
      </w:r>
      <w:r w:rsidR="002D0E6B" w:rsidRPr="00193A4F">
        <w:rPr>
          <w:szCs w:val="22"/>
        </w:rPr>
        <w:tab/>
      </w:r>
      <w:r w:rsidR="002D0E6B" w:rsidRPr="00193A4F">
        <w:rPr>
          <w:szCs w:val="22"/>
        </w:rPr>
        <w:tab/>
      </w:r>
      <w:r w:rsidR="002D0E6B" w:rsidRPr="00193A4F">
        <w:rPr>
          <w:szCs w:val="22"/>
        </w:rPr>
        <w:tab/>
      </w:r>
      <w:r>
        <w:rPr>
          <w:szCs w:val="22"/>
        </w:rPr>
        <w:t>Rebecca L. Dorch</w:t>
      </w:r>
    </w:p>
    <w:p w14:paraId="223D3123" w14:textId="63C8D73D" w:rsidR="00BC3F67" w:rsidRDefault="00BC3F67" w:rsidP="00BC3F67">
      <w:pPr>
        <w:ind w:left="3600" w:firstLine="720"/>
        <w:rPr>
          <w:szCs w:val="22"/>
        </w:rPr>
      </w:pPr>
      <w:r>
        <w:rPr>
          <w:szCs w:val="22"/>
        </w:rPr>
        <w:t>Regional Director</w:t>
      </w:r>
    </w:p>
    <w:p w14:paraId="3DAE5392" w14:textId="2AF618C7" w:rsidR="00BC3F67" w:rsidRPr="00193A4F" w:rsidRDefault="00BC3F67" w:rsidP="00BC3F67">
      <w:pPr>
        <w:ind w:left="3600" w:firstLine="720"/>
        <w:rPr>
          <w:szCs w:val="22"/>
        </w:rPr>
      </w:pPr>
      <w:r>
        <w:rPr>
          <w:szCs w:val="22"/>
        </w:rPr>
        <w:t>Western Region</w:t>
      </w:r>
    </w:p>
    <w:p w14:paraId="17790016" w14:textId="4C979114" w:rsidR="00B7594D" w:rsidRPr="006E5991" w:rsidRDefault="00160A7F" w:rsidP="008908CE">
      <w:pPr>
        <w:rPr>
          <w:szCs w:val="22"/>
        </w:rPr>
      </w:pPr>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t>Enforcement Bureau</w:t>
      </w:r>
    </w:p>
    <w:sectPr w:rsidR="00B7594D" w:rsidRPr="006E5991" w:rsidSect="007A5E7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95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98E11" w14:textId="77777777" w:rsidR="00B54B3D" w:rsidRDefault="00B54B3D" w:rsidP="006E5991">
      <w:r>
        <w:separator/>
      </w:r>
    </w:p>
  </w:endnote>
  <w:endnote w:type="continuationSeparator" w:id="0">
    <w:p w14:paraId="744BBD12" w14:textId="77777777" w:rsidR="00B54B3D" w:rsidRDefault="00B54B3D" w:rsidP="00B23CDC">
      <w:r>
        <w:continuationSeparator/>
      </w:r>
    </w:p>
  </w:endnote>
  <w:endnote w:type="continuationNotice" w:id="1">
    <w:p w14:paraId="00E1DE6E" w14:textId="77777777" w:rsidR="00B54B3D" w:rsidRDefault="00B54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0A4DD" w14:textId="77777777" w:rsidR="00FE3A68" w:rsidRDefault="00FE3A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7856"/>
      <w:docPartObj>
        <w:docPartGallery w:val="Page Numbers (Bottom of Page)"/>
        <w:docPartUnique/>
      </w:docPartObj>
    </w:sdtPr>
    <w:sdtEndPr>
      <w:rPr>
        <w:noProof/>
      </w:rPr>
    </w:sdtEndPr>
    <w:sdtContent>
      <w:p w14:paraId="1D844DA1" w14:textId="3DEB36E4" w:rsidR="007A5E7B" w:rsidRDefault="007A5E7B">
        <w:pPr>
          <w:pStyle w:val="Footer"/>
          <w:jc w:val="center"/>
        </w:pPr>
        <w:r>
          <w:fldChar w:fldCharType="begin"/>
        </w:r>
        <w:r>
          <w:instrText xml:space="preserve"> PAGE   \* MERGEFORMAT </w:instrText>
        </w:r>
        <w:r>
          <w:fldChar w:fldCharType="separate"/>
        </w:r>
        <w:r w:rsidR="00C352A4">
          <w:rPr>
            <w:noProof/>
          </w:rPr>
          <w:t>2</w:t>
        </w:r>
        <w:r>
          <w:rPr>
            <w:noProof/>
          </w:rPr>
          <w:fldChar w:fldCharType="end"/>
        </w:r>
      </w:p>
    </w:sdtContent>
  </w:sdt>
  <w:p w14:paraId="0469F0BE" w14:textId="77777777" w:rsidR="00E22A0D" w:rsidRDefault="00E22A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0E493" w14:textId="1F149775" w:rsidR="00E22A0D" w:rsidRDefault="00E22A0D">
    <w:pPr>
      <w:pStyle w:val="Footer"/>
      <w:jc w:val="center"/>
    </w:pPr>
  </w:p>
  <w:p w14:paraId="41A022E8" w14:textId="77777777" w:rsidR="00E22A0D" w:rsidRDefault="00E22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AFD34" w14:textId="77777777" w:rsidR="00B54B3D" w:rsidRDefault="00B54B3D" w:rsidP="00B23CDC">
      <w:r>
        <w:separator/>
      </w:r>
    </w:p>
  </w:footnote>
  <w:footnote w:type="continuationSeparator" w:id="0">
    <w:p w14:paraId="744DC3DF" w14:textId="77777777" w:rsidR="00B54B3D" w:rsidRPr="006E5991" w:rsidRDefault="00B54B3D" w:rsidP="006E5991">
      <w:r>
        <w:continuationSeparator/>
      </w:r>
    </w:p>
  </w:footnote>
  <w:footnote w:type="continuationNotice" w:id="1">
    <w:p w14:paraId="15D06A0B" w14:textId="77777777" w:rsidR="00B54B3D" w:rsidRPr="006E5991" w:rsidRDefault="00B54B3D" w:rsidP="006E5991"/>
  </w:footnote>
  <w:footnote w:id="2">
    <w:p w14:paraId="4C7157F3" w14:textId="77777777" w:rsidR="00327A56" w:rsidRDefault="00327A56" w:rsidP="00D64F56">
      <w:pPr>
        <w:pStyle w:val="FootnoteText"/>
      </w:pPr>
      <w:r>
        <w:rPr>
          <w:rStyle w:val="FootnoteReference"/>
        </w:rPr>
        <w:footnoteRef/>
      </w:r>
      <w:r>
        <w:t xml:space="preserve"> </w:t>
      </w:r>
      <w:r w:rsidRPr="000B6B4D">
        <w:rPr>
          <w:i/>
        </w:rPr>
        <w:t>See</w:t>
      </w:r>
      <w:r w:rsidRPr="000B6B4D">
        <w:t xml:space="preserve"> </w:t>
      </w:r>
      <w:r>
        <w:rPr>
          <w:i/>
        </w:rPr>
        <w:t>Catholic Radio Network of Loveland, Inc.</w:t>
      </w:r>
      <w:r w:rsidRPr="000B6B4D">
        <w:t xml:space="preserve">, Petition for Reconsideration (filed </w:t>
      </w:r>
      <w:r>
        <w:t>Feb. 7</w:t>
      </w:r>
      <w:r w:rsidRPr="000B6B4D">
        <w:t>, 2014) (Petition).</w:t>
      </w:r>
    </w:p>
  </w:footnote>
  <w:footnote w:id="3">
    <w:p w14:paraId="2CFEB098" w14:textId="5C1AF25D" w:rsidR="00327A56" w:rsidRPr="00A513F9" w:rsidRDefault="00327A56" w:rsidP="00CB0BC0">
      <w:pPr>
        <w:widowControl/>
        <w:autoSpaceDE w:val="0"/>
        <w:autoSpaceDN w:val="0"/>
        <w:adjustRightInd w:val="0"/>
        <w:spacing w:after="120"/>
      </w:pPr>
      <w:r>
        <w:rPr>
          <w:rStyle w:val="FootnoteReference"/>
        </w:rPr>
        <w:footnoteRef/>
      </w:r>
      <w:r>
        <w:t xml:space="preserve"> </w:t>
      </w:r>
      <w:r w:rsidRPr="00A513F9">
        <w:rPr>
          <w:i/>
          <w:snapToGrid/>
          <w:kern w:val="0"/>
          <w:sz w:val="20"/>
        </w:rPr>
        <w:t>See Catholic Radio Network of Loveland</w:t>
      </w:r>
      <w:r w:rsidRPr="00F93348">
        <w:rPr>
          <w:snapToGrid/>
          <w:kern w:val="0"/>
          <w:sz w:val="20"/>
        </w:rPr>
        <w:t>,</w:t>
      </w:r>
      <w:r w:rsidR="00A513F9" w:rsidRPr="00A513F9">
        <w:rPr>
          <w:snapToGrid/>
          <w:kern w:val="0"/>
          <w:sz w:val="20"/>
        </w:rPr>
        <w:t xml:space="preserve"> Forfeiture Order, 29 FCC Rcd </w:t>
      </w:r>
      <w:r w:rsidRPr="00A513F9">
        <w:rPr>
          <w:snapToGrid/>
          <w:kern w:val="0"/>
          <w:sz w:val="20"/>
        </w:rPr>
        <w:t>121 (Enf. Bur. 2014) (Forfeiture Order)</w:t>
      </w:r>
      <w:r w:rsidR="002607D1">
        <w:rPr>
          <w:snapToGrid/>
          <w:kern w:val="0"/>
          <w:sz w:val="20"/>
        </w:rPr>
        <w:t xml:space="preserve">; </w:t>
      </w:r>
      <w:r w:rsidR="00A513F9" w:rsidRPr="00F93348">
        <w:rPr>
          <w:i/>
          <w:snapToGrid/>
          <w:kern w:val="0"/>
          <w:sz w:val="20"/>
        </w:rPr>
        <w:t>Catholic Radio Network, Inc</w:t>
      </w:r>
      <w:r w:rsidR="00A513F9" w:rsidRPr="00F93348">
        <w:rPr>
          <w:snapToGrid/>
          <w:kern w:val="0"/>
          <w:sz w:val="20"/>
        </w:rPr>
        <w:t>., Notice of Apparent Liability for Forfeiture and Order, 26 FCC Rcd 15204 (Enf. Bur.</w:t>
      </w:r>
      <w:r w:rsidR="00A513F9">
        <w:rPr>
          <w:snapToGrid/>
          <w:kern w:val="0"/>
          <w:sz w:val="20"/>
        </w:rPr>
        <w:t xml:space="preserve"> 2011).</w:t>
      </w:r>
    </w:p>
  </w:footnote>
  <w:footnote w:id="4">
    <w:p w14:paraId="2B455D53" w14:textId="77777777" w:rsidR="00327A56" w:rsidRDefault="00327A56" w:rsidP="00005D3C">
      <w:pPr>
        <w:pStyle w:val="FootnoteText"/>
      </w:pPr>
      <w:r>
        <w:rPr>
          <w:rStyle w:val="FootnoteReference"/>
        </w:rPr>
        <w:footnoteRef/>
      </w:r>
      <w:r>
        <w:t xml:space="preserve"> 47 U.S.C. § 405.</w:t>
      </w:r>
    </w:p>
  </w:footnote>
  <w:footnote w:id="5">
    <w:p w14:paraId="1F1A10AC" w14:textId="77777777" w:rsidR="00327A56" w:rsidRDefault="00327A56">
      <w:pPr>
        <w:pStyle w:val="FootnoteText"/>
      </w:pPr>
      <w:r>
        <w:rPr>
          <w:rStyle w:val="FootnoteReference"/>
        </w:rPr>
        <w:footnoteRef/>
      </w:r>
      <w:r>
        <w:t xml:space="preserve"> 47 C.F.R. § 1.106.  </w:t>
      </w:r>
    </w:p>
  </w:footnote>
  <w:footnote w:id="6">
    <w:p w14:paraId="47CD8EE4" w14:textId="77777777" w:rsidR="00327A56" w:rsidRDefault="00327A56">
      <w:pPr>
        <w:pStyle w:val="FootnoteText"/>
      </w:pPr>
      <w:r>
        <w:rPr>
          <w:rStyle w:val="FootnoteReference"/>
        </w:rPr>
        <w:footnoteRef/>
      </w:r>
      <w:r>
        <w:t xml:space="preserve"> </w:t>
      </w:r>
      <w:r>
        <w:rPr>
          <w:i/>
        </w:rPr>
        <w:t xml:space="preserve">See </w:t>
      </w:r>
      <w:r>
        <w:t xml:space="preserve">47 C.F.R. § 1.106(c); </w:t>
      </w:r>
      <w:r>
        <w:rPr>
          <w:i/>
        </w:rPr>
        <w:t>EZ Sacramento, Inc.</w:t>
      </w:r>
      <w:r>
        <w:t>,</w:t>
      </w:r>
      <w:r>
        <w:rPr>
          <w:i/>
        </w:rPr>
        <w:t xml:space="preserve"> </w:t>
      </w:r>
      <w:r>
        <w:t xml:space="preserve">Memorandum Opinion and Order, 15 FCC Rcd 18257, 18257, para. 2 (Enf. Bur. 2000) (citing </w:t>
      </w:r>
      <w:r>
        <w:rPr>
          <w:i/>
        </w:rPr>
        <w:t>WWIZ, Inc.</w:t>
      </w:r>
      <w:r>
        <w:t>,</w:t>
      </w:r>
      <w:r>
        <w:rPr>
          <w:i/>
        </w:rPr>
        <w:t xml:space="preserve"> </w:t>
      </w:r>
      <w:r>
        <w:t xml:space="preserve">Memorandum Opinion and Order, 37 FCC 685, 686 (1964), </w:t>
      </w:r>
      <w:r>
        <w:rPr>
          <w:i/>
        </w:rPr>
        <w:t>aff’d sub. nom. Lorain Journal Co. v. FCC</w:t>
      </w:r>
      <w:r>
        <w:t>,</w:t>
      </w:r>
      <w:r>
        <w:rPr>
          <w:i/>
        </w:rPr>
        <w:t xml:space="preserve"> </w:t>
      </w:r>
      <w:r>
        <w:t xml:space="preserve">351 F.2d 824 (D.C. Cir. 1965), </w:t>
      </w:r>
      <w:r>
        <w:rPr>
          <w:i/>
        </w:rPr>
        <w:t>cert. denied</w:t>
      </w:r>
      <w:r>
        <w:t>,</w:t>
      </w:r>
      <w:r>
        <w:rPr>
          <w:i/>
        </w:rPr>
        <w:t xml:space="preserve"> </w:t>
      </w:r>
      <w:r>
        <w:t xml:space="preserve">383 U.S. 967 (1966)); </w:t>
      </w:r>
      <w:r>
        <w:rPr>
          <w:i/>
        </w:rPr>
        <w:t>see also</w:t>
      </w:r>
      <w:r>
        <w:t xml:space="preserve"> </w:t>
      </w:r>
      <w:r>
        <w:rPr>
          <w:i/>
        </w:rPr>
        <w:t>Ely Radio</w:t>
      </w:r>
      <w:r>
        <w:t>,</w:t>
      </w:r>
      <w:r>
        <w:rPr>
          <w:i/>
        </w:rPr>
        <w:t xml:space="preserve"> LLC</w:t>
      </w:r>
      <w:r>
        <w:t xml:space="preserve">, Memorandum Opinion and Order, 27 FCC Rcd 7608, 7610, para. 6 (Enf. Bur. 2012) (articulating the standard of review for Petitions for Reconsideration).     </w:t>
      </w:r>
    </w:p>
  </w:footnote>
  <w:footnote w:id="7">
    <w:p w14:paraId="33EFAAC7" w14:textId="77777777" w:rsidR="00327A56" w:rsidRDefault="00327A56">
      <w:pPr>
        <w:pStyle w:val="FootnoteText"/>
      </w:pPr>
      <w:r>
        <w:rPr>
          <w:rStyle w:val="FootnoteReference"/>
        </w:rPr>
        <w:footnoteRef/>
      </w:r>
      <w:r>
        <w:t xml:space="preserve"> </w:t>
      </w:r>
      <w:r>
        <w:rPr>
          <w:i/>
        </w:rPr>
        <w:t>EZ Sacramento, Inc.</w:t>
      </w:r>
      <w:r>
        <w:t>,</w:t>
      </w:r>
      <w:r>
        <w:rPr>
          <w:i/>
        </w:rPr>
        <w:t xml:space="preserve"> </w:t>
      </w:r>
      <w:r>
        <w:t>15 FCC Rcd at 18257, para. 2.</w:t>
      </w:r>
    </w:p>
  </w:footnote>
  <w:footnote w:id="8">
    <w:p w14:paraId="02E60FF3" w14:textId="77777777" w:rsidR="0097496D" w:rsidRDefault="0097496D">
      <w:pPr>
        <w:autoSpaceDE w:val="0"/>
        <w:autoSpaceDN w:val="0"/>
        <w:adjustRightInd w:val="0"/>
        <w:spacing w:after="120"/>
        <w:rPr>
          <w:color w:val="010101"/>
        </w:rPr>
      </w:pPr>
      <w:r>
        <w:rPr>
          <w:rStyle w:val="FootnoteReference"/>
        </w:rPr>
        <w:footnoteRef/>
      </w:r>
      <w:r>
        <w:t xml:space="preserve"> </w:t>
      </w:r>
      <w:r w:rsidRPr="00F93348">
        <w:rPr>
          <w:sz w:val="20"/>
        </w:rPr>
        <w:t>Petition at 2–6.</w:t>
      </w:r>
      <w:r>
        <w:t xml:space="preserve"> </w:t>
      </w:r>
    </w:p>
  </w:footnote>
  <w:footnote w:id="9">
    <w:p w14:paraId="05092180" w14:textId="77777777" w:rsidR="0097496D" w:rsidRDefault="0097496D">
      <w:pPr>
        <w:pStyle w:val="FootnoteText"/>
      </w:pPr>
      <w:r>
        <w:rPr>
          <w:rStyle w:val="FootnoteReference"/>
        </w:rPr>
        <w:footnoteRef/>
      </w:r>
      <w:r>
        <w:t xml:space="preserve"> Petition at 6.</w:t>
      </w:r>
    </w:p>
  </w:footnote>
  <w:footnote w:id="10">
    <w:p w14:paraId="06E5920E" w14:textId="32202BF2" w:rsidR="00F04607" w:rsidRPr="00F567D1" w:rsidRDefault="00F04607">
      <w:pPr>
        <w:pStyle w:val="FootnoteText"/>
      </w:pPr>
      <w:r w:rsidRPr="00737EC5">
        <w:rPr>
          <w:rStyle w:val="FootnoteReference"/>
        </w:rPr>
        <w:footnoteRef/>
      </w:r>
      <w:r w:rsidRPr="00F567D1">
        <w:rPr>
          <w:i/>
        </w:rPr>
        <w:t xml:space="preserve"> </w:t>
      </w:r>
      <w:r w:rsidRPr="00103A6C">
        <w:rPr>
          <w:i/>
        </w:rPr>
        <w:t xml:space="preserve">The Commission’s Forfeiture Policy Statement and Amendment of Section 1.80 of the Rules to Incorporate the Forfeiture Guidelines, </w:t>
      </w:r>
      <w:r w:rsidRPr="00103A6C">
        <w:t>Report and Order, 12 FCC Rcd 17087, 17</w:t>
      </w:r>
      <w:r>
        <w:t>099</w:t>
      </w:r>
      <w:r w:rsidRPr="00103A6C">
        <w:t xml:space="preserve">, para. </w:t>
      </w:r>
      <w:r>
        <w:t>22</w:t>
      </w:r>
      <w:r w:rsidRPr="00103A6C">
        <w:t xml:space="preserve"> (1997), </w:t>
      </w:r>
      <w:r w:rsidRPr="00103A6C">
        <w:rPr>
          <w:i/>
        </w:rPr>
        <w:t>recon. denied</w:t>
      </w:r>
      <w:r w:rsidRPr="00103A6C">
        <w:t>, 15 FCC Rcd 303 (1999)</w:t>
      </w:r>
      <w:r w:rsidRPr="00103A6C">
        <w:rPr>
          <w:i/>
        </w:rPr>
        <w:t xml:space="preserve"> </w:t>
      </w:r>
      <w:r w:rsidR="002607D1">
        <w:t>(</w:t>
      </w:r>
      <w:r w:rsidRPr="00103A6C">
        <w:rPr>
          <w:i/>
        </w:rPr>
        <w:t>Forfeiture Policy Statement</w:t>
      </w:r>
      <w:r w:rsidR="002607D1">
        <w:t>)</w:t>
      </w:r>
      <w:r>
        <w:t xml:space="preserve">.  </w:t>
      </w:r>
    </w:p>
  </w:footnote>
  <w:footnote w:id="11">
    <w:p w14:paraId="3020D49D" w14:textId="77777777" w:rsidR="00F04607" w:rsidRDefault="00F04607">
      <w:pPr>
        <w:pStyle w:val="FootnoteText"/>
      </w:pPr>
      <w:r>
        <w:rPr>
          <w:rStyle w:val="FootnoteReference"/>
        </w:rPr>
        <w:footnoteRef/>
      </w:r>
      <w:r>
        <w:t xml:space="preserve"> </w:t>
      </w:r>
      <w:r w:rsidRPr="00103A6C">
        <w:t xml:space="preserve">47 C.F.R. § </w:t>
      </w:r>
      <w:r>
        <w:t>73.1350(a)</w:t>
      </w:r>
      <w:r w:rsidRPr="00103A6C">
        <w:t>.</w:t>
      </w:r>
    </w:p>
  </w:footnote>
  <w:footnote w:id="12">
    <w:p w14:paraId="76896758" w14:textId="77777777" w:rsidR="00F04607" w:rsidRDefault="00F04607">
      <w:pPr>
        <w:pStyle w:val="FootnoteText"/>
      </w:pPr>
      <w:r>
        <w:rPr>
          <w:rStyle w:val="FootnoteReference"/>
        </w:rPr>
        <w:footnoteRef/>
      </w:r>
      <w:r>
        <w:t xml:space="preserve"> 47 U.S.C. § 503(b).</w:t>
      </w:r>
    </w:p>
  </w:footnote>
  <w:footnote w:id="13">
    <w:p w14:paraId="104E92C8" w14:textId="77777777" w:rsidR="00F04607" w:rsidRDefault="00F04607">
      <w:pPr>
        <w:pStyle w:val="FootnoteText"/>
      </w:pPr>
      <w:r>
        <w:rPr>
          <w:rStyle w:val="FootnoteReference"/>
        </w:rPr>
        <w:footnoteRef/>
      </w:r>
      <w:r>
        <w:t xml:space="preserve"> 47 U.S.C. § 312(f)(1).</w:t>
      </w:r>
    </w:p>
  </w:footnote>
  <w:footnote w:id="14">
    <w:p w14:paraId="3161C738" w14:textId="77777777" w:rsidR="00F04607" w:rsidRDefault="00F04607">
      <w:pPr>
        <w:pStyle w:val="FootnoteText"/>
      </w:pPr>
      <w:r>
        <w:rPr>
          <w:rStyle w:val="FootnoteReference"/>
        </w:rPr>
        <w:footnoteRef/>
      </w:r>
      <w:r>
        <w:t xml:space="preserve"> H.R. Rep. No. 97-765, 97</w:t>
      </w:r>
      <w:r>
        <w:rPr>
          <w:vertAlign w:val="superscript"/>
        </w:rPr>
        <w:t>th</w:t>
      </w:r>
      <w:r>
        <w:t xml:space="preserve"> Cong. 2d Sess. 51 (1982) (“This provision [inserted in section 312] defines the terms ‘willful’ and ‘repeated’ for purposes of section 312,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312 and 503, and are consistent with the Commission’s application of those terms . . . . ”).</w:t>
      </w:r>
    </w:p>
  </w:footnote>
  <w:footnote w:id="15">
    <w:p w14:paraId="0F246A8A" w14:textId="08001C29" w:rsidR="00F04607" w:rsidRDefault="00F04607">
      <w:pPr>
        <w:pStyle w:val="FootnoteText"/>
      </w:pPr>
      <w:r>
        <w:rPr>
          <w:rStyle w:val="FootnoteReference"/>
        </w:rPr>
        <w:footnoteRef/>
      </w:r>
      <w:r>
        <w:t xml:space="preserve"> </w:t>
      </w:r>
      <w:r>
        <w:rPr>
          <w:i/>
        </w:rPr>
        <w:t>See, e.g., S. Cal. Broad. Co.</w:t>
      </w:r>
      <w:r>
        <w:t xml:space="preserve">, Memorandum Opinion and Order, 6 FCC Rcd 4387, 4388 (1991).  </w:t>
      </w:r>
    </w:p>
  </w:footnote>
  <w:footnote w:id="16">
    <w:p w14:paraId="6AC26732" w14:textId="2B7330AB" w:rsidR="007C48D7" w:rsidRDefault="007C48D7">
      <w:pPr>
        <w:pStyle w:val="FootnoteText"/>
      </w:pPr>
      <w:r>
        <w:rPr>
          <w:rStyle w:val="FootnoteReference"/>
        </w:rPr>
        <w:footnoteRef/>
      </w:r>
      <w:r>
        <w:t xml:space="preserve"> Catholic Radio asserts that we must show that its acts evidenced either an “intentional disregard” or “plain indifference” because courts have defined “willful” violations in that manner when reviewing the Department of Labor</w:t>
      </w:r>
      <w:r w:rsidR="002607D1">
        <w:t>’</w:t>
      </w:r>
      <w:r>
        <w:t>s Occupational Health and Safety Administration’s decisions.  Petition at 5</w:t>
      </w:r>
      <w:r w:rsidR="002607D1">
        <w:t>–</w:t>
      </w:r>
      <w:r>
        <w:t xml:space="preserve">6, quoting </w:t>
      </w:r>
      <w:r w:rsidRPr="00753902">
        <w:rPr>
          <w:i/>
        </w:rPr>
        <w:t>Dayton Tire v. Sec</w:t>
      </w:r>
      <w:r w:rsidR="002607D1">
        <w:rPr>
          <w:i/>
        </w:rPr>
        <w:t>’</w:t>
      </w:r>
      <w:r w:rsidRPr="00753902">
        <w:rPr>
          <w:i/>
        </w:rPr>
        <w:t>y of Labor</w:t>
      </w:r>
      <w:r>
        <w:t>, 671 F.3d 1249, 1254-55 (D.C. Cir. 2012) (</w:t>
      </w:r>
      <w:r>
        <w:rPr>
          <w:i/>
        </w:rPr>
        <w:t>Dayton Tire</w:t>
      </w:r>
      <w:r>
        <w:t xml:space="preserve">).  As the court notes in </w:t>
      </w:r>
      <w:r>
        <w:rPr>
          <w:i/>
        </w:rPr>
        <w:t xml:space="preserve">Dayton </w:t>
      </w:r>
      <w:r w:rsidRPr="002734B9">
        <w:rPr>
          <w:i/>
        </w:rPr>
        <w:t>Tire</w:t>
      </w:r>
      <w:r w:rsidR="002607D1">
        <w:t>,</w:t>
      </w:r>
      <w:r>
        <w:rPr>
          <w:i/>
        </w:rPr>
        <w:t xml:space="preserve"> </w:t>
      </w:r>
      <w:r w:rsidRPr="00753902">
        <w:t>the O</w:t>
      </w:r>
      <w:r>
        <w:t xml:space="preserve">ccupational Safety and Health </w:t>
      </w:r>
      <w:r w:rsidRPr="00753902">
        <w:t xml:space="preserve">Act </w:t>
      </w:r>
      <w:r>
        <w:t>“</w:t>
      </w:r>
      <w:r w:rsidRPr="00753902">
        <w:t>does not define what a willful violation</w:t>
      </w:r>
      <w:r>
        <w:t xml:space="preserve"> is.”  </w:t>
      </w:r>
      <w:r w:rsidR="002607D1">
        <w:rPr>
          <w:i/>
        </w:rPr>
        <w:t xml:space="preserve">Id. </w:t>
      </w:r>
      <w:r>
        <w:t xml:space="preserve">at </w:t>
      </w:r>
      <w:r w:rsidRPr="002734B9">
        <w:t>1254</w:t>
      </w:r>
      <w:r>
        <w:t xml:space="preserve">.  The Communications Act, however, does define willful and we must abide by that definition, as detailed above.  </w:t>
      </w:r>
    </w:p>
  </w:footnote>
  <w:footnote w:id="17">
    <w:p w14:paraId="0317F6A5" w14:textId="77777777" w:rsidR="00F04607" w:rsidRPr="00B11DA2" w:rsidRDefault="00F04607">
      <w:pPr>
        <w:pStyle w:val="FootnoteText"/>
      </w:pPr>
      <w:r>
        <w:rPr>
          <w:rStyle w:val="FootnoteReference"/>
        </w:rPr>
        <w:footnoteRef/>
      </w:r>
      <w:r>
        <w:t xml:space="preserve"> </w:t>
      </w:r>
      <w:r w:rsidRPr="00B11DA2">
        <w:rPr>
          <w:i/>
        </w:rPr>
        <w:t>S</w:t>
      </w:r>
      <w:r>
        <w:rPr>
          <w:i/>
        </w:rPr>
        <w:t xml:space="preserve">. Cal. Broad. Co., </w:t>
      </w:r>
      <w:r w:rsidRPr="00B11DA2">
        <w:t>6 FCC Rcd at 4387, para. 3.</w:t>
      </w:r>
    </w:p>
  </w:footnote>
  <w:footnote w:id="18">
    <w:p w14:paraId="495DC87F" w14:textId="7D1EE10A" w:rsidR="00F04607" w:rsidRDefault="00F04607">
      <w:pPr>
        <w:pStyle w:val="FootnoteText"/>
      </w:pPr>
      <w:r>
        <w:rPr>
          <w:rStyle w:val="FootnoteReference"/>
        </w:rPr>
        <w:footnoteRef/>
      </w:r>
      <w:r>
        <w:t xml:space="preserve"> </w:t>
      </w:r>
      <w:r w:rsidR="0053694C" w:rsidRPr="00EE03F8">
        <w:rPr>
          <w:snapToGrid w:val="0"/>
        </w:rPr>
        <w:t xml:space="preserve">Forfeiture Order, 29 FCC Rcd </w:t>
      </w:r>
      <w:r w:rsidR="0053694C">
        <w:rPr>
          <w:snapToGrid w:val="0"/>
        </w:rPr>
        <w:t>at 122</w:t>
      </w:r>
      <w:r w:rsidR="002607D1">
        <w:rPr>
          <w:snapToGrid w:val="0"/>
        </w:rPr>
        <w:t>,</w:t>
      </w:r>
      <w:r w:rsidR="0053694C">
        <w:rPr>
          <w:snapToGrid w:val="0"/>
        </w:rPr>
        <w:t xml:space="preserve"> para. 4.  </w:t>
      </w:r>
      <w:r>
        <w:rPr>
          <w:i/>
        </w:rPr>
        <w:t xml:space="preserve">See </w:t>
      </w:r>
      <w:r w:rsidRPr="00B11DA2">
        <w:rPr>
          <w:i/>
        </w:rPr>
        <w:t>S</w:t>
      </w:r>
      <w:r>
        <w:rPr>
          <w:i/>
        </w:rPr>
        <w:t>. Cal Broad.</w:t>
      </w:r>
      <w:r w:rsidRPr="00B11DA2">
        <w:rPr>
          <w:i/>
        </w:rPr>
        <w:t xml:space="preserve"> Co.</w:t>
      </w:r>
      <w:r w:rsidR="002607D1">
        <w:t>,</w:t>
      </w:r>
      <w:r w:rsidRPr="00B11DA2">
        <w:rPr>
          <w:i/>
        </w:rPr>
        <w:t xml:space="preserve"> </w:t>
      </w:r>
      <w:r w:rsidRPr="00B11DA2">
        <w:t>6 FCC Rcd at 438</w:t>
      </w:r>
      <w:r>
        <w:t>8</w:t>
      </w:r>
      <w:r w:rsidRPr="00B11DA2">
        <w:t>, para.</w:t>
      </w:r>
      <w:r>
        <w:t xml:space="preserve">5; </w:t>
      </w:r>
      <w:r>
        <w:rPr>
          <w:i/>
        </w:rPr>
        <w:t>see also Infinity Broad. Corp. of Florida</w:t>
      </w:r>
      <w:r>
        <w:t xml:space="preserve">, Order </w:t>
      </w:r>
      <w:r w:rsidR="006F2964">
        <w:t>on Review, 24 FCC Rcd 4270, 4279</w:t>
      </w:r>
      <w:r>
        <w:t>, para. 25</w:t>
      </w:r>
      <w:r w:rsidR="006F2964">
        <w:t xml:space="preserve"> (2009)</w:t>
      </w:r>
      <w:r w:rsidRPr="00B11DA2">
        <w:t>.</w:t>
      </w:r>
    </w:p>
  </w:footnote>
  <w:footnote w:id="19">
    <w:p w14:paraId="2DE17E97" w14:textId="77777777" w:rsidR="00F04607" w:rsidRPr="00343EA3" w:rsidRDefault="00F04607">
      <w:pPr>
        <w:pStyle w:val="FootnoteText"/>
      </w:pPr>
      <w:r w:rsidRPr="00DE5B23">
        <w:rPr>
          <w:rStyle w:val="FootnoteReference"/>
        </w:rPr>
        <w:footnoteRef/>
      </w:r>
      <w:r w:rsidRPr="00DE5B23">
        <w:t xml:space="preserve"> </w:t>
      </w:r>
      <w:r w:rsidRPr="00DE5B23">
        <w:rPr>
          <w:i/>
        </w:rPr>
        <w:t>Queen of Peace Radio, Inc.</w:t>
      </w:r>
      <w:r w:rsidRPr="00DE5B23">
        <w:t>,</w:t>
      </w:r>
      <w:r w:rsidRPr="009A00EF">
        <w:rPr>
          <w:i/>
        </w:rPr>
        <w:t xml:space="preserve"> </w:t>
      </w:r>
      <w:r w:rsidRPr="009A00EF">
        <w:t>Memorandum Opinion and Order, 15 FCC Rcd 20909 (2000) (cancelling a $7,000 forfeiture for failing to adequately staff a mai</w:t>
      </w:r>
      <w:r w:rsidRPr="00343EA3">
        <w:t>n studio because of good faith efforts to comply with the main studio rule).</w:t>
      </w:r>
    </w:p>
  </w:footnote>
  <w:footnote w:id="20">
    <w:p w14:paraId="3EC23827" w14:textId="77777777" w:rsidR="00F04607" w:rsidRPr="009A00EF" w:rsidRDefault="00F04607">
      <w:pPr>
        <w:pStyle w:val="FootnoteText"/>
      </w:pPr>
      <w:r w:rsidRPr="00DE5B23">
        <w:rPr>
          <w:rStyle w:val="FootnoteReference"/>
        </w:rPr>
        <w:footnoteRef/>
      </w:r>
      <w:r w:rsidRPr="00DE5B23">
        <w:t xml:space="preserve"> </w:t>
      </w:r>
      <w:r>
        <w:t>Petition at 6</w:t>
      </w:r>
      <w:r w:rsidRPr="00DE5B23">
        <w:t>.</w:t>
      </w:r>
    </w:p>
  </w:footnote>
  <w:footnote w:id="21">
    <w:p w14:paraId="3BF10D14" w14:textId="24AC436E" w:rsidR="00F04607" w:rsidRPr="00343EA3" w:rsidRDefault="00F04607">
      <w:pPr>
        <w:autoSpaceDE w:val="0"/>
        <w:autoSpaceDN w:val="0"/>
        <w:adjustRightInd w:val="0"/>
        <w:spacing w:after="120"/>
        <w:rPr>
          <w:color w:val="010101"/>
        </w:rPr>
      </w:pPr>
      <w:r w:rsidRPr="009A00EF">
        <w:rPr>
          <w:rStyle w:val="FootnoteReference"/>
        </w:rPr>
        <w:footnoteRef/>
      </w:r>
      <w:r>
        <w:t xml:space="preserve"> </w:t>
      </w:r>
      <w:r w:rsidRPr="00507053">
        <w:rPr>
          <w:sz w:val="20"/>
        </w:rPr>
        <w:t>Forfeiture Order, 29 FCC Rcd at 122–23, paras. 5–6; s</w:t>
      </w:r>
      <w:r w:rsidRPr="00507053">
        <w:rPr>
          <w:i/>
          <w:sz w:val="20"/>
        </w:rPr>
        <w:t xml:space="preserve">ee also </w:t>
      </w:r>
      <w:r w:rsidRPr="00507053">
        <w:rPr>
          <w:i/>
          <w:iCs/>
          <w:color w:val="010101"/>
          <w:sz w:val="20"/>
        </w:rPr>
        <w:t>Sutro Corp.</w:t>
      </w:r>
      <w:r w:rsidRPr="00507053">
        <w:rPr>
          <w:color w:val="010101"/>
          <w:sz w:val="20"/>
        </w:rPr>
        <w:t>, Memorandum Opinion and Order, 19 FCC Rcd 15274, 15277, para. 10 (2004) (stating that the Commission will generally reduce the assessed forfeiture “based on the good faith corrective efforts of a violator when those corrective efforts were taken prior to Commission notification of the violation”).</w:t>
      </w:r>
    </w:p>
  </w:footnote>
  <w:footnote w:id="22">
    <w:p w14:paraId="2AA285A5" w14:textId="12BDF1F5" w:rsidR="00000990" w:rsidRPr="00193A4F" w:rsidRDefault="00000990">
      <w:pPr>
        <w:pStyle w:val="FootnoteText"/>
      </w:pPr>
      <w:r w:rsidRPr="00193A4F">
        <w:rPr>
          <w:rStyle w:val="FootnoteReference"/>
        </w:rPr>
        <w:footnoteRef/>
      </w:r>
      <w:r w:rsidRPr="00193A4F">
        <w:t xml:space="preserve"> 47 U.S.C. § 405; 47 C.F.R. § 1.106.</w:t>
      </w:r>
    </w:p>
  </w:footnote>
  <w:footnote w:id="23">
    <w:p w14:paraId="58528086" w14:textId="2BDFD0B4" w:rsidR="00000990" w:rsidRPr="00193A4F" w:rsidRDefault="00000990">
      <w:pPr>
        <w:pStyle w:val="FootnoteText"/>
      </w:pPr>
      <w:r w:rsidRPr="00193A4F">
        <w:rPr>
          <w:rStyle w:val="FootnoteReference"/>
        </w:rPr>
        <w:footnoteRef/>
      </w:r>
      <w:r w:rsidRPr="00193A4F">
        <w:t xml:space="preserve"> </w:t>
      </w:r>
      <w:r w:rsidR="005224CB" w:rsidRPr="00193A4F">
        <w:t xml:space="preserve">47 U.S.C. § 503(b); 47 C.F.R. §§ 0.111, 0.311, </w:t>
      </w:r>
      <w:r w:rsidR="00424331">
        <w:t>1.80, 73.1745(a).</w:t>
      </w:r>
    </w:p>
  </w:footnote>
  <w:footnote w:id="24">
    <w:p w14:paraId="06F8F1A4" w14:textId="606C5762" w:rsidR="005224CB" w:rsidRPr="00193A4F" w:rsidRDefault="005224CB">
      <w:pPr>
        <w:pStyle w:val="FootnoteText"/>
      </w:pPr>
      <w:r w:rsidRPr="00193A4F">
        <w:rPr>
          <w:rStyle w:val="FootnoteReference"/>
        </w:rPr>
        <w:footnoteRef/>
      </w:r>
      <w:r w:rsidRPr="00193A4F">
        <w:t xml:space="preserve"> 47 C.F.R. § 1.80.</w:t>
      </w:r>
    </w:p>
  </w:footnote>
  <w:footnote w:id="25">
    <w:p w14:paraId="78114520" w14:textId="06ADEF02" w:rsidR="005224CB" w:rsidRPr="00193A4F" w:rsidRDefault="005224CB">
      <w:pPr>
        <w:pStyle w:val="FootnoteText"/>
      </w:pPr>
      <w:r w:rsidRPr="00193A4F">
        <w:rPr>
          <w:rStyle w:val="FootnoteReference"/>
        </w:rPr>
        <w:footnoteRef/>
      </w:r>
      <w:r w:rsidRPr="00193A4F">
        <w:t xml:space="preserve"> 47 U.S.C. § 504(a).</w:t>
      </w:r>
    </w:p>
  </w:footnote>
  <w:footnote w:id="26">
    <w:p w14:paraId="75B9279F" w14:textId="02BA3F90" w:rsidR="005224CB" w:rsidRPr="00193A4F" w:rsidRDefault="005224CB">
      <w:pPr>
        <w:pStyle w:val="FootnoteText"/>
      </w:pPr>
      <w:r w:rsidRPr="00193A4F">
        <w:rPr>
          <w:rStyle w:val="FootnoteReference"/>
        </w:rPr>
        <w:footnoteRef/>
      </w:r>
      <w:r w:rsidRPr="00193A4F">
        <w:t xml:space="preserve"> </w:t>
      </w:r>
      <w:r w:rsidRPr="00193A4F">
        <w:rPr>
          <w:rFonts w:eastAsia="MS Mincho"/>
        </w:rPr>
        <w:t>An FCC Form 159 and detailed instructions for completing the form may be obtained at http://www.fcc.gov/Forms/Form159/159.pdf.</w:t>
      </w:r>
    </w:p>
  </w:footnote>
  <w:footnote w:id="27">
    <w:p w14:paraId="5BBD6AAE" w14:textId="0954AC1E" w:rsidR="006C1286" w:rsidRDefault="006C1286">
      <w:pPr>
        <w:pStyle w:val="FootnoteText"/>
      </w:pPr>
      <w:r w:rsidRPr="00193A4F">
        <w:rPr>
          <w:rStyle w:val="FootnoteReference"/>
        </w:rPr>
        <w:footnoteRef/>
      </w:r>
      <w:r w:rsidRPr="00193A4F">
        <w:t xml:space="preserve"> </w:t>
      </w:r>
      <w:r w:rsidRPr="00193A4F">
        <w:rPr>
          <w:i/>
        </w:rPr>
        <w:t>See</w:t>
      </w:r>
      <w:r w:rsidRPr="00193A4F">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0A46B" w14:textId="77777777" w:rsidR="00FE3A68" w:rsidRDefault="00FE3A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BD44B" w14:textId="57B47B5C" w:rsidR="00193A4F" w:rsidRDefault="00193A4F" w:rsidP="00193A4F">
    <w:pPr>
      <w:pStyle w:val="Header"/>
      <w:rPr>
        <w:b w:val="0"/>
      </w:rPr>
    </w:pPr>
    <w:r w:rsidRPr="002A6579">
      <w:rPr>
        <w:noProof/>
        <w:snapToGrid/>
      </w:rPr>
      <mc:AlternateContent>
        <mc:Choice Requires="wps">
          <w:drawing>
            <wp:anchor distT="0" distB="0" distL="114300" distR="114300" simplePos="0" relativeHeight="251661312" behindDoc="1" locked="0" layoutInCell="0" allowOverlap="1" wp14:anchorId="462D870C" wp14:editId="5BA2AD74">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193A4F">
      <w:tab/>
      <w:t>Federal Communications Commission</w:t>
    </w:r>
    <w:r w:rsidRPr="00193A4F">
      <w:tab/>
    </w:r>
    <w:r w:rsidR="009F1EA3">
      <w:rPr>
        <w:spacing w:val="-2"/>
      </w:rPr>
      <w:t>DA 15-</w:t>
    </w:r>
    <w:r w:rsidR="00FE328E">
      <w:rPr>
        <w:spacing w:val="-2"/>
      </w:rPr>
      <w:t>145</w:t>
    </w:r>
  </w:p>
  <w:p w14:paraId="2627E7F6" w14:textId="77777777" w:rsidR="00193A4F" w:rsidRDefault="00193A4F" w:rsidP="00193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2CF8B" w14:textId="48813F51" w:rsidR="00E7655F" w:rsidRDefault="00E7655F" w:rsidP="00E7655F">
    <w:pPr>
      <w:pStyle w:val="Header"/>
      <w:rPr>
        <w:b w:val="0"/>
      </w:rPr>
    </w:pPr>
    <w:r w:rsidRPr="00193A4F">
      <w:rPr>
        <w:noProof/>
        <w:snapToGrid/>
      </w:rPr>
      <mc:AlternateContent>
        <mc:Choice Requires="wps">
          <w:drawing>
            <wp:anchor distT="0" distB="0" distL="114300" distR="114300" simplePos="0" relativeHeight="251659264" behindDoc="1" locked="0" layoutInCell="0" allowOverlap="1" wp14:anchorId="7D90AEE8" wp14:editId="3292E8F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193A4F">
      <w:tab/>
      <w:t>Federal Communications Commission</w:t>
    </w:r>
    <w:r w:rsidRPr="00193A4F">
      <w:tab/>
    </w:r>
    <w:r w:rsidR="009F1EA3">
      <w:t>DA 15-</w:t>
    </w:r>
    <w:r w:rsidR="00FE328E">
      <w:t>145</w:t>
    </w:r>
  </w:p>
  <w:p w14:paraId="2EE065EB" w14:textId="1DD8EDEA" w:rsidR="0009224B" w:rsidRPr="006E5991" w:rsidRDefault="00092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070BBF"/>
    <w:multiLevelType w:val="singleLevel"/>
    <w:tmpl w:val="8A4E7E60"/>
    <w:lvl w:ilvl="0">
      <w:start w:val="1"/>
      <w:numFmt w:val="decimal"/>
      <w:lvlText w:val="%1."/>
      <w:lvlJc w:val="left"/>
      <w:pPr>
        <w:tabs>
          <w:tab w:val="num" w:pos="1515"/>
        </w:tabs>
        <w:ind w:left="1515" w:hanging="795"/>
      </w:pPr>
      <w:rPr>
        <w:rFonts w:hint="default"/>
        <w:b w:val="0"/>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left="0" w:hanging="360"/>
      </w:pPr>
      <w:rPr>
        <w:rFonts w:hint="default"/>
      </w:rPr>
    </w:lvl>
    <w:lvl w:ilvl="2" w:tplc="FFFFFFFF">
      <w:start w:val="15"/>
      <w:numFmt w:val="decimal"/>
      <w:lvlText w:val="%3."/>
      <w:lvlJc w:val="left"/>
      <w:pPr>
        <w:tabs>
          <w:tab w:val="num" w:pos="900"/>
        </w:tabs>
        <w:ind w:left="900" w:hanging="360"/>
      </w:pPr>
      <w:rPr>
        <w:rFonts w:hint="default"/>
      </w:r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A21FC2"/>
    <w:multiLevelType w:val="hybridMultilevel"/>
    <w:tmpl w:val="2BDE5D32"/>
    <w:lvl w:ilvl="0" w:tplc="ABA43370">
      <w:start w:val="1"/>
      <w:numFmt w:val="decimal"/>
      <w:lvlText w:val="%1."/>
      <w:lvlJc w:val="left"/>
      <w:pPr>
        <w:tabs>
          <w:tab w:val="num" w:pos="1440"/>
        </w:tabs>
        <w:ind w:left="720" w:firstLine="720"/>
      </w:pPr>
      <w:rPr>
        <w:rFonts w:ascii="Times New Roman" w:hAnsi="Times New Roman" w:hint="default"/>
        <w:b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9">
    <w:nsid w:val="61182925"/>
    <w:multiLevelType w:val="singleLevel"/>
    <w:tmpl w:val="C30AE1CA"/>
    <w:lvl w:ilvl="0">
      <w:start w:val="1"/>
      <w:numFmt w:val="decimal"/>
      <w:pStyle w:val="ParaNum"/>
      <w:lvlText w:val="%1."/>
      <w:lvlJc w:val="left"/>
      <w:pPr>
        <w:tabs>
          <w:tab w:val="num" w:pos="1080"/>
        </w:tabs>
        <w:ind w:left="0" w:firstLine="720"/>
      </w:pPr>
      <w:rPr>
        <w:b w:val="0"/>
      </w:rPr>
    </w:lvl>
  </w:abstractNum>
  <w:abstractNum w:abstractNumId="10">
    <w:nsid w:val="64BF427E"/>
    <w:multiLevelType w:val="hybridMultilevel"/>
    <w:tmpl w:val="A8A6567C"/>
    <w:lvl w:ilvl="0" w:tplc="4568F4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2B48D2"/>
    <w:multiLevelType w:val="singleLevel"/>
    <w:tmpl w:val="93C2E86E"/>
    <w:lvl w:ilvl="0">
      <w:start w:val="1"/>
      <w:numFmt w:val="decimal"/>
      <w:pStyle w:val="Paranum0"/>
      <w:lvlText w:val="%1."/>
      <w:lvlJc w:val="left"/>
      <w:pPr>
        <w:tabs>
          <w:tab w:val="num" w:pos="1260"/>
        </w:tabs>
        <w:ind w:left="1260" w:hanging="360"/>
      </w:pPr>
      <w:rPr>
        <w:b w:val="0"/>
      </w:rPr>
    </w:lvl>
  </w:abstractNum>
  <w:num w:numId="1">
    <w:abstractNumId w:val="2"/>
  </w:num>
  <w:num w:numId="2">
    <w:abstractNumId w:val="9"/>
  </w:num>
  <w:num w:numId="3">
    <w:abstractNumId w:val="4"/>
  </w:num>
  <w:num w:numId="4">
    <w:abstractNumId w:val="6"/>
  </w:num>
  <w:num w:numId="5">
    <w:abstractNumId w:val="3"/>
  </w:num>
  <w:num w:numId="6">
    <w:abstractNumId w:val="0"/>
  </w:num>
  <w:num w:numId="7">
    <w:abstractNumId w:val="11"/>
  </w:num>
  <w:num w:numId="8">
    <w:abstractNumId w:val="5"/>
  </w:num>
  <w:num w:numId="9">
    <w:abstractNumId w:val="9"/>
  </w:num>
  <w:num w:numId="10">
    <w:abstractNumId w:val="9"/>
  </w:num>
  <w:num w:numId="11">
    <w:abstractNumId w:val="9"/>
    <w:lvlOverride w:ilvl="0">
      <w:startOverride w:val="1"/>
    </w:lvlOverride>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7"/>
  </w:num>
  <w:num w:numId="21">
    <w:abstractNumId w:val="1"/>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6B"/>
    <w:rsid w:val="00000990"/>
    <w:rsid w:val="00005D3C"/>
    <w:rsid w:val="0000707F"/>
    <w:rsid w:val="00036039"/>
    <w:rsid w:val="00037F90"/>
    <w:rsid w:val="00070C69"/>
    <w:rsid w:val="000875BF"/>
    <w:rsid w:val="0009224B"/>
    <w:rsid w:val="00096D8C"/>
    <w:rsid w:val="000A3765"/>
    <w:rsid w:val="000C0B65"/>
    <w:rsid w:val="000C0D26"/>
    <w:rsid w:val="000C16E9"/>
    <w:rsid w:val="000E05FE"/>
    <w:rsid w:val="000E2358"/>
    <w:rsid w:val="000E28BB"/>
    <w:rsid w:val="000E3D42"/>
    <w:rsid w:val="000F527C"/>
    <w:rsid w:val="000F7746"/>
    <w:rsid w:val="0011237B"/>
    <w:rsid w:val="00114FA6"/>
    <w:rsid w:val="00122BD5"/>
    <w:rsid w:val="00133F79"/>
    <w:rsid w:val="00160A7F"/>
    <w:rsid w:val="00162EA6"/>
    <w:rsid w:val="00193A4F"/>
    <w:rsid w:val="00194A66"/>
    <w:rsid w:val="001B2C60"/>
    <w:rsid w:val="001B6AB2"/>
    <w:rsid w:val="001D6BCF"/>
    <w:rsid w:val="001D7942"/>
    <w:rsid w:val="001E01CA"/>
    <w:rsid w:val="00211EE5"/>
    <w:rsid w:val="00242C09"/>
    <w:rsid w:val="00251755"/>
    <w:rsid w:val="0026016D"/>
    <w:rsid w:val="002607D1"/>
    <w:rsid w:val="00272D6F"/>
    <w:rsid w:val="00275CF5"/>
    <w:rsid w:val="0028301F"/>
    <w:rsid w:val="00285017"/>
    <w:rsid w:val="00285D0C"/>
    <w:rsid w:val="002A2D2E"/>
    <w:rsid w:val="002A6579"/>
    <w:rsid w:val="002A7611"/>
    <w:rsid w:val="002C00E8"/>
    <w:rsid w:val="002D0E6B"/>
    <w:rsid w:val="002D23E3"/>
    <w:rsid w:val="002D351E"/>
    <w:rsid w:val="00303F13"/>
    <w:rsid w:val="003178AB"/>
    <w:rsid w:val="00327A56"/>
    <w:rsid w:val="00343749"/>
    <w:rsid w:val="00350348"/>
    <w:rsid w:val="00357336"/>
    <w:rsid w:val="003660ED"/>
    <w:rsid w:val="00370540"/>
    <w:rsid w:val="003940C5"/>
    <w:rsid w:val="003B0550"/>
    <w:rsid w:val="003B694F"/>
    <w:rsid w:val="003D4573"/>
    <w:rsid w:val="003F171C"/>
    <w:rsid w:val="003F45A9"/>
    <w:rsid w:val="00402558"/>
    <w:rsid w:val="00412FC5"/>
    <w:rsid w:val="00422276"/>
    <w:rsid w:val="004242F1"/>
    <w:rsid w:val="00424331"/>
    <w:rsid w:val="00434BAC"/>
    <w:rsid w:val="004459F4"/>
    <w:rsid w:val="00445A00"/>
    <w:rsid w:val="004519A1"/>
    <w:rsid w:val="00451B0F"/>
    <w:rsid w:val="00486E95"/>
    <w:rsid w:val="004B2A7F"/>
    <w:rsid w:val="004C2EE3"/>
    <w:rsid w:val="004C6952"/>
    <w:rsid w:val="004D3771"/>
    <w:rsid w:val="004E36FF"/>
    <w:rsid w:val="004E4A22"/>
    <w:rsid w:val="00507053"/>
    <w:rsid w:val="00511968"/>
    <w:rsid w:val="00515F2B"/>
    <w:rsid w:val="005224CB"/>
    <w:rsid w:val="0052559C"/>
    <w:rsid w:val="00534310"/>
    <w:rsid w:val="0053694C"/>
    <w:rsid w:val="00544767"/>
    <w:rsid w:val="0054562A"/>
    <w:rsid w:val="0055614C"/>
    <w:rsid w:val="0055746A"/>
    <w:rsid w:val="005605B5"/>
    <w:rsid w:val="0056224B"/>
    <w:rsid w:val="00566BB7"/>
    <w:rsid w:val="00573650"/>
    <w:rsid w:val="0058611D"/>
    <w:rsid w:val="00586D68"/>
    <w:rsid w:val="005A2C4E"/>
    <w:rsid w:val="005C0F52"/>
    <w:rsid w:val="005C760D"/>
    <w:rsid w:val="005D051F"/>
    <w:rsid w:val="005E14C2"/>
    <w:rsid w:val="005E451F"/>
    <w:rsid w:val="005E6DE0"/>
    <w:rsid w:val="00607BA5"/>
    <w:rsid w:val="0061180A"/>
    <w:rsid w:val="00620339"/>
    <w:rsid w:val="00626EB6"/>
    <w:rsid w:val="006305B1"/>
    <w:rsid w:val="00630A1E"/>
    <w:rsid w:val="0065140F"/>
    <w:rsid w:val="00655D03"/>
    <w:rsid w:val="006770B5"/>
    <w:rsid w:val="00683388"/>
    <w:rsid w:val="00683F84"/>
    <w:rsid w:val="006A593E"/>
    <w:rsid w:val="006A6A81"/>
    <w:rsid w:val="006A6B3E"/>
    <w:rsid w:val="006B2271"/>
    <w:rsid w:val="006C1286"/>
    <w:rsid w:val="006E0E19"/>
    <w:rsid w:val="006E5991"/>
    <w:rsid w:val="006F2964"/>
    <w:rsid w:val="006F6E7B"/>
    <w:rsid w:val="006F7393"/>
    <w:rsid w:val="0070224F"/>
    <w:rsid w:val="0070382B"/>
    <w:rsid w:val="007115F7"/>
    <w:rsid w:val="007225B2"/>
    <w:rsid w:val="00734E14"/>
    <w:rsid w:val="007433C9"/>
    <w:rsid w:val="0077727B"/>
    <w:rsid w:val="00785689"/>
    <w:rsid w:val="0078688F"/>
    <w:rsid w:val="0079754B"/>
    <w:rsid w:val="007A1E6D"/>
    <w:rsid w:val="007A5E7B"/>
    <w:rsid w:val="007B0EB2"/>
    <w:rsid w:val="007B71BE"/>
    <w:rsid w:val="007C48D7"/>
    <w:rsid w:val="007D0E8E"/>
    <w:rsid w:val="00800AA8"/>
    <w:rsid w:val="00800B3C"/>
    <w:rsid w:val="00810B6F"/>
    <w:rsid w:val="00822CE0"/>
    <w:rsid w:val="0083291F"/>
    <w:rsid w:val="008347F1"/>
    <w:rsid w:val="00841AB1"/>
    <w:rsid w:val="008469D5"/>
    <w:rsid w:val="008474F3"/>
    <w:rsid w:val="00864DA0"/>
    <w:rsid w:val="00873399"/>
    <w:rsid w:val="00884875"/>
    <w:rsid w:val="008908CE"/>
    <w:rsid w:val="008A36DD"/>
    <w:rsid w:val="008A5F2D"/>
    <w:rsid w:val="008C68F1"/>
    <w:rsid w:val="008C7956"/>
    <w:rsid w:val="008E026D"/>
    <w:rsid w:val="008E6102"/>
    <w:rsid w:val="00901425"/>
    <w:rsid w:val="00903E8E"/>
    <w:rsid w:val="00916167"/>
    <w:rsid w:val="00917FA4"/>
    <w:rsid w:val="0092117B"/>
    <w:rsid w:val="00921803"/>
    <w:rsid w:val="00926503"/>
    <w:rsid w:val="00933174"/>
    <w:rsid w:val="00933976"/>
    <w:rsid w:val="00943FF0"/>
    <w:rsid w:val="00965C5A"/>
    <w:rsid w:val="00972589"/>
    <w:rsid w:val="009726D8"/>
    <w:rsid w:val="0097496D"/>
    <w:rsid w:val="00991638"/>
    <w:rsid w:val="009B6595"/>
    <w:rsid w:val="009C3F66"/>
    <w:rsid w:val="009D7109"/>
    <w:rsid w:val="009F1EA3"/>
    <w:rsid w:val="009F76DB"/>
    <w:rsid w:val="00A051EE"/>
    <w:rsid w:val="00A173E4"/>
    <w:rsid w:val="00A32C3B"/>
    <w:rsid w:val="00A45F4F"/>
    <w:rsid w:val="00A468A6"/>
    <w:rsid w:val="00A513F9"/>
    <w:rsid w:val="00A600A9"/>
    <w:rsid w:val="00A61BFA"/>
    <w:rsid w:val="00A81EDF"/>
    <w:rsid w:val="00A935A5"/>
    <w:rsid w:val="00AA55B7"/>
    <w:rsid w:val="00AA5B9E"/>
    <w:rsid w:val="00AB02A7"/>
    <w:rsid w:val="00AB2407"/>
    <w:rsid w:val="00AB53DF"/>
    <w:rsid w:val="00AC7A18"/>
    <w:rsid w:val="00AD47F1"/>
    <w:rsid w:val="00AE005D"/>
    <w:rsid w:val="00B07E5C"/>
    <w:rsid w:val="00B20659"/>
    <w:rsid w:val="00B23CDC"/>
    <w:rsid w:val="00B37F19"/>
    <w:rsid w:val="00B41958"/>
    <w:rsid w:val="00B47B17"/>
    <w:rsid w:val="00B54B3D"/>
    <w:rsid w:val="00B65A4A"/>
    <w:rsid w:val="00B70718"/>
    <w:rsid w:val="00B7594D"/>
    <w:rsid w:val="00B767A2"/>
    <w:rsid w:val="00B811F7"/>
    <w:rsid w:val="00B86C07"/>
    <w:rsid w:val="00B86CC8"/>
    <w:rsid w:val="00B9450D"/>
    <w:rsid w:val="00B97820"/>
    <w:rsid w:val="00BA5DC6"/>
    <w:rsid w:val="00BA6196"/>
    <w:rsid w:val="00BA6ACC"/>
    <w:rsid w:val="00BC037B"/>
    <w:rsid w:val="00BC3F67"/>
    <w:rsid w:val="00BC6D8C"/>
    <w:rsid w:val="00C1193E"/>
    <w:rsid w:val="00C2083B"/>
    <w:rsid w:val="00C20BB7"/>
    <w:rsid w:val="00C34006"/>
    <w:rsid w:val="00C352A4"/>
    <w:rsid w:val="00C35607"/>
    <w:rsid w:val="00C426B1"/>
    <w:rsid w:val="00C43A2F"/>
    <w:rsid w:val="00C63B0B"/>
    <w:rsid w:val="00C66160"/>
    <w:rsid w:val="00C66C7F"/>
    <w:rsid w:val="00C721AC"/>
    <w:rsid w:val="00C90D6A"/>
    <w:rsid w:val="00C94F1E"/>
    <w:rsid w:val="00CA247E"/>
    <w:rsid w:val="00CA6277"/>
    <w:rsid w:val="00CB0BC0"/>
    <w:rsid w:val="00CC72B6"/>
    <w:rsid w:val="00CE0788"/>
    <w:rsid w:val="00CE5FC4"/>
    <w:rsid w:val="00CF26FC"/>
    <w:rsid w:val="00CF4791"/>
    <w:rsid w:val="00D0218D"/>
    <w:rsid w:val="00D0310A"/>
    <w:rsid w:val="00D10AA4"/>
    <w:rsid w:val="00D14449"/>
    <w:rsid w:val="00D25FB5"/>
    <w:rsid w:val="00D26F9D"/>
    <w:rsid w:val="00D30AFD"/>
    <w:rsid w:val="00D44223"/>
    <w:rsid w:val="00D64F56"/>
    <w:rsid w:val="00D66312"/>
    <w:rsid w:val="00D67325"/>
    <w:rsid w:val="00D77F0D"/>
    <w:rsid w:val="00DA2529"/>
    <w:rsid w:val="00DB130A"/>
    <w:rsid w:val="00DB2EBB"/>
    <w:rsid w:val="00DC10A1"/>
    <w:rsid w:val="00DC655F"/>
    <w:rsid w:val="00DD0B59"/>
    <w:rsid w:val="00DD7EBD"/>
    <w:rsid w:val="00DE1D2E"/>
    <w:rsid w:val="00DE3EBF"/>
    <w:rsid w:val="00DF2E51"/>
    <w:rsid w:val="00DF60E6"/>
    <w:rsid w:val="00DF62B6"/>
    <w:rsid w:val="00E025F4"/>
    <w:rsid w:val="00E03E6E"/>
    <w:rsid w:val="00E07225"/>
    <w:rsid w:val="00E1189D"/>
    <w:rsid w:val="00E22A0D"/>
    <w:rsid w:val="00E5409F"/>
    <w:rsid w:val="00E550A1"/>
    <w:rsid w:val="00E56FD5"/>
    <w:rsid w:val="00E57EA6"/>
    <w:rsid w:val="00E72A40"/>
    <w:rsid w:val="00E7655F"/>
    <w:rsid w:val="00E815FC"/>
    <w:rsid w:val="00EC0BC7"/>
    <w:rsid w:val="00EE6488"/>
    <w:rsid w:val="00EF61B1"/>
    <w:rsid w:val="00EF6D6A"/>
    <w:rsid w:val="00F021FA"/>
    <w:rsid w:val="00F03B71"/>
    <w:rsid w:val="00F04607"/>
    <w:rsid w:val="00F052FC"/>
    <w:rsid w:val="00F548B2"/>
    <w:rsid w:val="00F62E97"/>
    <w:rsid w:val="00F64209"/>
    <w:rsid w:val="00F6699A"/>
    <w:rsid w:val="00F74874"/>
    <w:rsid w:val="00F86BAB"/>
    <w:rsid w:val="00F90AF8"/>
    <w:rsid w:val="00F93348"/>
    <w:rsid w:val="00F93BF5"/>
    <w:rsid w:val="00F966B9"/>
    <w:rsid w:val="00F9736C"/>
    <w:rsid w:val="00FD0D34"/>
    <w:rsid w:val="00FE328E"/>
    <w:rsid w:val="00FE3A68"/>
    <w:rsid w:val="00FF0728"/>
    <w:rsid w:val="00FF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0E3D42"/>
    <w:pPr>
      <w:spacing w:after="120"/>
    </w:pPr>
  </w:style>
  <w:style w:type="character" w:styleId="FootnoteReference">
    <w:name w:val="footnote reference"/>
    <w:aliases w:val="Style 4,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customStyle="1" w:styleId="FootnoteCharacters">
    <w:name w:val="Footnote Characters"/>
    <w:rsid w:val="00160A7F"/>
    <w:rPr>
      <w:rFonts w:ascii="Times New Roman" w:hAnsi="Times New Roman"/>
      <w:strike w:val="0"/>
      <w:dstrike w:val="0"/>
      <w:color w:val="auto"/>
      <w:sz w:val="20"/>
      <w:vertAlign w:val="superscript"/>
    </w:rPr>
  </w:style>
  <w:style w:type="character" w:customStyle="1" w:styleId="Footnote">
    <w:name w:val="Footnote"/>
    <w:rsid w:val="00160A7F"/>
    <w:rPr>
      <w:rFonts w:ascii="Times New Roman" w:hAnsi="Times New Roman"/>
      <w:sz w:val="20"/>
    </w:rPr>
  </w:style>
  <w:style w:type="character" w:styleId="CommentReference">
    <w:name w:val="annotation reference"/>
    <w:basedOn w:val="DefaultParagraphFont"/>
    <w:rsid w:val="009B6595"/>
    <w:rPr>
      <w:sz w:val="16"/>
      <w:szCs w:val="16"/>
    </w:rPr>
  </w:style>
  <w:style w:type="paragraph" w:styleId="CommentText">
    <w:name w:val="annotation text"/>
    <w:basedOn w:val="Normal"/>
    <w:link w:val="CommentTextChar"/>
    <w:rsid w:val="009B6595"/>
    <w:rPr>
      <w:sz w:val="20"/>
    </w:rPr>
  </w:style>
  <w:style w:type="character" w:customStyle="1" w:styleId="CommentTextChar">
    <w:name w:val="Comment Text Char"/>
    <w:basedOn w:val="DefaultParagraphFont"/>
    <w:link w:val="CommentText"/>
    <w:rsid w:val="009B6595"/>
    <w:rPr>
      <w:snapToGrid w:val="0"/>
      <w:kern w:val="28"/>
    </w:rPr>
  </w:style>
  <w:style w:type="paragraph" w:styleId="CommentSubject">
    <w:name w:val="annotation subject"/>
    <w:basedOn w:val="CommentText"/>
    <w:next w:val="CommentText"/>
    <w:link w:val="CommentSubjectChar"/>
    <w:rsid w:val="009B6595"/>
    <w:rPr>
      <w:b/>
      <w:bCs/>
    </w:rPr>
  </w:style>
  <w:style w:type="character" w:customStyle="1" w:styleId="CommentSubjectChar">
    <w:name w:val="Comment Subject Char"/>
    <w:basedOn w:val="CommentTextChar"/>
    <w:link w:val="CommentSubject"/>
    <w:rsid w:val="009B6595"/>
    <w:rPr>
      <w:b/>
      <w:bCs/>
      <w:snapToGrid w:val="0"/>
      <w:kern w:val="28"/>
    </w:rPr>
  </w:style>
  <w:style w:type="character" w:customStyle="1" w:styleId="HeaderChar">
    <w:name w:val="Header Char"/>
    <w:basedOn w:val="DefaultParagraphFont"/>
    <w:link w:val="Header"/>
    <w:rsid w:val="00E7655F"/>
    <w:rPr>
      <w:b/>
      <w:snapToGrid w:val="0"/>
      <w:kern w:val="28"/>
      <w:sz w:val="22"/>
    </w:rPr>
  </w:style>
  <w:style w:type="character" w:customStyle="1" w:styleId="FooterChar">
    <w:name w:val="Footer Char"/>
    <w:basedOn w:val="DefaultParagraphFont"/>
    <w:link w:val="Footer"/>
    <w:uiPriority w:val="99"/>
    <w:rsid w:val="00E22A0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0E3D42"/>
    <w:pPr>
      <w:spacing w:after="120"/>
    </w:pPr>
  </w:style>
  <w:style w:type="character" w:styleId="FootnoteReference">
    <w:name w:val="footnote reference"/>
    <w:aliases w:val="Style 4,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customStyle="1" w:styleId="FootnoteCharacters">
    <w:name w:val="Footnote Characters"/>
    <w:rsid w:val="00160A7F"/>
    <w:rPr>
      <w:rFonts w:ascii="Times New Roman" w:hAnsi="Times New Roman"/>
      <w:strike w:val="0"/>
      <w:dstrike w:val="0"/>
      <w:color w:val="auto"/>
      <w:sz w:val="20"/>
      <w:vertAlign w:val="superscript"/>
    </w:rPr>
  </w:style>
  <w:style w:type="character" w:customStyle="1" w:styleId="Footnote">
    <w:name w:val="Footnote"/>
    <w:rsid w:val="00160A7F"/>
    <w:rPr>
      <w:rFonts w:ascii="Times New Roman" w:hAnsi="Times New Roman"/>
      <w:sz w:val="20"/>
    </w:rPr>
  </w:style>
  <w:style w:type="character" w:styleId="CommentReference">
    <w:name w:val="annotation reference"/>
    <w:basedOn w:val="DefaultParagraphFont"/>
    <w:rsid w:val="009B6595"/>
    <w:rPr>
      <w:sz w:val="16"/>
      <w:szCs w:val="16"/>
    </w:rPr>
  </w:style>
  <w:style w:type="paragraph" w:styleId="CommentText">
    <w:name w:val="annotation text"/>
    <w:basedOn w:val="Normal"/>
    <w:link w:val="CommentTextChar"/>
    <w:rsid w:val="009B6595"/>
    <w:rPr>
      <w:sz w:val="20"/>
    </w:rPr>
  </w:style>
  <w:style w:type="character" w:customStyle="1" w:styleId="CommentTextChar">
    <w:name w:val="Comment Text Char"/>
    <w:basedOn w:val="DefaultParagraphFont"/>
    <w:link w:val="CommentText"/>
    <w:rsid w:val="009B6595"/>
    <w:rPr>
      <w:snapToGrid w:val="0"/>
      <w:kern w:val="28"/>
    </w:rPr>
  </w:style>
  <w:style w:type="paragraph" w:styleId="CommentSubject">
    <w:name w:val="annotation subject"/>
    <w:basedOn w:val="CommentText"/>
    <w:next w:val="CommentText"/>
    <w:link w:val="CommentSubjectChar"/>
    <w:rsid w:val="009B6595"/>
    <w:rPr>
      <w:b/>
      <w:bCs/>
    </w:rPr>
  </w:style>
  <w:style w:type="character" w:customStyle="1" w:styleId="CommentSubjectChar">
    <w:name w:val="Comment Subject Char"/>
    <w:basedOn w:val="CommentTextChar"/>
    <w:link w:val="CommentSubject"/>
    <w:rsid w:val="009B6595"/>
    <w:rPr>
      <w:b/>
      <w:bCs/>
      <w:snapToGrid w:val="0"/>
      <w:kern w:val="28"/>
    </w:rPr>
  </w:style>
  <w:style w:type="character" w:customStyle="1" w:styleId="HeaderChar">
    <w:name w:val="Header Char"/>
    <w:basedOn w:val="DefaultParagraphFont"/>
    <w:link w:val="Header"/>
    <w:rsid w:val="00E7655F"/>
    <w:rPr>
      <w:b/>
      <w:snapToGrid w:val="0"/>
      <w:kern w:val="28"/>
      <w:sz w:val="22"/>
    </w:rPr>
  </w:style>
  <w:style w:type="character" w:customStyle="1" w:styleId="FooterChar">
    <w:name w:val="Footer Char"/>
    <w:basedOn w:val="DefaultParagraphFont"/>
    <w:link w:val="Footer"/>
    <w:uiPriority w:val="99"/>
    <w:rsid w:val="00E22A0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3833">
      <w:bodyDiv w:val="1"/>
      <w:marLeft w:val="0"/>
      <w:marRight w:val="0"/>
      <w:marTop w:val="0"/>
      <w:marBottom w:val="0"/>
      <w:divBdr>
        <w:top w:val="none" w:sz="0" w:space="0" w:color="auto"/>
        <w:left w:val="none" w:sz="0" w:space="0" w:color="auto"/>
        <w:bottom w:val="none" w:sz="0" w:space="0" w:color="auto"/>
        <w:right w:val="none" w:sz="0" w:space="0" w:color="auto"/>
      </w:divBdr>
      <w:divsChild>
        <w:div w:id="593174147">
          <w:marLeft w:val="0"/>
          <w:marRight w:val="0"/>
          <w:marTop w:val="0"/>
          <w:marBottom w:val="0"/>
          <w:divBdr>
            <w:top w:val="none" w:sz="0" w:space="0" w:color="auto"/>
            <w:left w:val="none" w:sz="0" w:space="0" w:color="auto"/>
            <w:bottom w:val="none" w:sz="0" w:space="0" w:color="auto"/>
            <w:right w:val="none" w:sz="0" w:space="0" w:color="auto"/>
          </w:divBdr>
        </w:div>
        <w:div w:id="1730957755">
          <w:marLeft w:val="0"/>
          <w:marRight w:val="0"/>
          <w:marTop w:val="0"/>
          <w:marBottom w:val="0"/>
          <w:divBdr>
            <w:top w:val="none" w:sz="0" w:space="0" w:color="auto"/>
            <w:left w:val="none" w:sz="0" w:space="0" w:color="auto"/>
            <w:bottom w:val="none" w:sz="0" w:space="0" w:color="auto"/>
            <w:right w:val="none" w:sz="0" w:space="0" w:color="auto"/>
          </w:divBdr>
        </w:div>
      </w:divsChild>
    </w:div>
    <w:div w:id="1517888553">
      <w:bodyDiv w:val="1"/>
      <w:marLeft w:val="0"/>
      <w:marRight w:val="0"/>
      <w:marTop w:val="0"/>
      <w:marBottom w:val="0"/>
      <w:divBdr>
        <w:top w:val="none" w:sz="0" w:space="0" w:color="auto"/>
        <w:left w:val="none" w:sz="0" w:space="0" w:color="auto"/>
        <w:bottom w:val="none" w:sz="0" w:space="0" w:color="auto"/>
        <w:right w:val="none" w:sz="0" w:space="0" w:color="auto"/>
      </w:divBdr>
      <w:divsChild>
        <w:div w:id="477773197">
          <w:marLeft w:val="0"/>
          <w:marRight w:val="0"/>
          <w:marTop w:val="0"/>
          <w:marBottom w:val="0"/>
          <w:divBdr>
            <w:top w:val="none" w:sz="0" w:space="0" w:color="auto"/>
            <w:left w:val="none" w:sz="0" w:space="0" w:color="auto"/>
            <w:bottom w:val="none" w:sz="0" w:space="0" w:color="auto"/>
            <w:right w:val="none" w:sz="0" w:space="0" w:color="auto"/>
          </w:divBdr>
        </w:div>
        <w:div w:id="1459103292">
          <w:marLeft w:val="0"/>
          <w:marRight w:val="0"/>
          <w:marTop w:val="0"/>
          <w:marBottom w:val="0"/>
          <w:divBdr>
            <w:top w:val="none" w:sz="0" w:space="0" w:color="auto"/>
            <w:left w:val="none" w:sz="0" w:space="0" w:color="auto"/>
            <w:bottom w:val="none" w:sz="0" w:space="0" w:color="auto"/>
            <w:right w:val="none" w:sz="0" w:space="0" w:color="auto"/>
          </w:divBdr>
        </w:div>
        <w:div w:id="1749764569">
          <w:marLeft w:val="0"/>
          <w:marRight w:val="0"/>
          <w:marTop w:val="0"/>
          <w:marBottom w:val="0"/>
          <w:divBdr>
            <w:top w:val="none" w:sz="0" w:space="0" w:color="auto"/>
            <w:left w:val="none" w:sz="0" w:space="0" w:color="auto"/>
            <w:bottom w:val="none" w:sz="0" w:space="0" w:color="auto"/>
            <w:right w:val="none" w:sz="0" w:space="0" w:color="auto"/>
          </w:divBdr>
        </w:div>
        <w:div w:id="1808468045">
          <w:marLeft w:val="0"/>
          <w:marRight w:val="0"/>
          <w:marTop w:val="0"/>
          <w:marBottom w:val="0"/>
          <w:divBdr>
            <w:top w:val="none" w:sz="0" w:space="0" w:color="auto"/>
            <w:left w:val="none" w:sz="0" w:space="0" w:color="auto"/>
            <w:bottom w:val="none" w:sz="0" w:space="0" w:color="auto"/>
            <w:right w:val="none" w:sz="0" w:space="0" w:color="auto"/>
          </w:divBdr>
        </w:div>
        <w:div w:id="1851406823">
          <w:marLeft w:val="0"/>
          <w:marRight w:val="0"/>
          <w:marTop w:val="0"/>
          <w:marBottom w:val="0"/>
          <w:divBdr>
            <w:top w:val="none" w:sz="0" w:space="0" w:color="auto"/>
            <w:left w:val="none" w:sz="0" w:space="0" w:color="auto"/>
            <w:bottom w:val="none" w:sz="0" w:space="0" w:color="auto"/>
            <w:right w:val="none" w:sz="0" w:space="0" w:color="auto"/>
          </w:divBdr>
        </w:div>
        <w:div w:id="1935938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1350</Words>
  <Characters>7280</Characters>
  <Application>Microsoft Office Word</Application>
  <DocSecurity>0</DocSecurity>
  <Lines>131</Lines>
  <Paragraphs>40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8665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2015-02-05T03:10:00Z</cp:lastPrinted>
  <dcterms:created xsi:type="dcterms:W3CDTF">2015-02-06T02:28:00Z</dcterms:created>
  <dcterms:modified xsi:type="dcterms:W3CDTF">2015-02-06T02:28:00Z</dcterms:modified>
  <cp:category> </cp:category>
  <cp:contentStatus> </cp:contentStatus>
</cp:coreProperties>
</file>