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AF898" w14:textId="77777777" w:rsidR="00975D92" w:rsidRDefault="00975D92">
      <w:pPr>
        <w:rPr>
          <w:sz w:val="22"/>
          <w:szCs w:val="22"/>
        </w:rPr>
      </w:pPr>
      <w:bookmarkStart w:id="0" w:name="_GoBack"/>
      <w:bookmarkEnd w:id="0"/>
    </w:p>
    <w:p w14:paraId="4BE4FF97" w14:textId="25243F97" w:rsidR="00F641A5" w:rsidRPr="004A375A" w:rsidRDefault="00927B9E" w:rsidP="004A375A">
      <w:pPr>
        <w:ind w:left="64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DA 15-1471</w:t>
      </w:r>
    </w:p>
    <w:p w14:paraId="0E2FA222" w14:textId="77777777" w:rsidR="00975D92" w:rsidRDefault="00975D92">
      <w:pPr>
        <w:rPr>
          <w:sz w:val="22"/>
          <w:szCs w:val="22"/>
        </w:rPr>
      </w:pPr>
    </w:p>
    <w:p w14:paraId="546BADB2" w14:textId="77777777" w:rsidR="00975D92" w:rsidRPr="004A375A" w:rsidRDefault="00772097">
      <w:pPr>
        <w:rPr>
          <w:sz w:val="22"/>
          <w:szCs w:val="22"/>
        </w:rPr>
      </w:pPr>
      <w:r w:rsidRPr="004A375A">
        <w:rPr>
          <w:sz w:val="22"/>
          <w:szCs w:val="22"/>
        </w:rPr>
        <w:t>Ernest</w:t>
      </w:r>
      <w:r w:rsidR="00975D92" w:rsidRPr="004A375A">
        <w:rPr>
          <w:sz w:val="22"/>
          <w:szCs w:val="22"/>
        </w:rPr>
        <w:t xml:space="preserve"> </w:t>
      </w:r>
      <w:r w:rsidRPr="004A375A">
        <w:rPr>
          <w:sz w:val="22"/>
          <w:szCs w:val="22"/>
        </w:rPr>
        <w:t xml:space="preserve">C. </w:t>
      </w:r>
      <w:r w:rsidR="00975D92" w:rsidRPr="004A375A">
        <w:rPr>
          <w:sz w:val="22"/>
          <w:szCs w:val="22"/>
        </w:rPr>
        <w:t>Cooper</w:t>
      </w:r>
    </w:p>
    <w:p w14:paraId="41F35A1C" w14:textId="77777777" w:rsidR="00772097" w:rsidRPr="004A375A" w:rsidRDefault="00772097">
      <w:pPr>
        <w:rPr>
          <w:sz w:val="22"/>
          <w:szCs w:val="22"/>
        </w:rPr>
      </w:pPr>
      <w:r w:rsidRPr="004A375A">
        <w:rPr>
          <w:sz w:val="22"/>
          <w:szCs w:val="22"/>
        </w:rPr>
        <w:t>Associate</w:t>
      </w:r>
    </w:p>
    <w:p w14:paraId="2FD4B2D9" w14:textId="5CE076B5" w:rsidR="00772097" w:rsidRPr="004A375A" w:rsidRDefault="00772097">
      <w:pPr>
        <w:rPr>
          <w:sz w:val="22"/>
          <w:szCs w:val="22"/>
        </w:rPr>
      </w:pPr>
      <w:r w:rsidRPr="004A375A">
        <w:rPr>
          <w:sz w:val="22"/>
          <w:szCs w:val="22"/>
        </w:rPr>
        <w:t xml:space="preserve">Mintz, Levin, Cohn, Ferris, Glovsky and Popeo, </w:t>
      </w:r>
      <w:r w:rsidR="001F6335" w:rsidRPr="004A375A">
        <w:rPr>
          <w:sz w:val="22"/>
          <w:szCs w:val="22"/>
        </w:rPr>
        <w:t>P.C.</w:t>
      </w:r>
      <w:r w:rsidRPr="004A375A">
        <w:rPr>
          <w:sz w:val="22"/>
          <w:szCs w:val="22"/>
        </w:rPr>
        <w:br/>
        <w:t>701 Pennsylvania Ave., NW</w:t>
      </w:r>
      <w:r w:rsidR="001F6335" w:rsidRPr="004A375A">
        <w:rPr>
          <w:sz w:val="22"/>
          <w:szCs w:val="22"/>
        </w:rPr>
        <w:t xml:space="preserve">, </w:t>
      </w:r>
      <w:r w:rsidRPr="004A375A">
        <w:rPr>
          <w:sz w:val="22"/>
          <w:szCs w:val="22"/>
        </w:rPr>
        <w:t>Suite 900</w:t>
      </w:r>
    </w:p>
    <w:p w14:paraId="0DDDFE09" w14:textId="77777777" w:rsidR="00772097" w:rsidRPr="004A375A" w:rsidRDefault="00772097">
      <w:pPr>
        <w:rPr>
          <w:sz w:val="22"/>
          <w:szCs w:val="22"/>
        </w:rPr>
      </w:pPr>
      <w:r w:rsidRPr="004A375A">
        <w:rPr>
          <w:sz w:val="22"/>
          <w:szCs w:val="22"/>
        </w:rPr>
        <w:t>Washington, DC 20004</w:t>
      </w:r>
    </w:p>
    <w:p w14:paraId="18675286" w14:textId="77777777" w:rsidR="00772097" w:rsidRPr="004A375A" w:rsidRDefault="00772097">
      <w:pPr>
        <w:rPr>
          <w:sz w:val="22"/>
          <w:szCs w:val="22"/>
        </w:rPr>
      </w:pPr>
    </w:p>
    <w:p w14:paraId="4ED59B72" w14:textId="4A79557D" w:rsidR="00772097" w:rsidRPr="004A375A" w:rsidRDefault="00772097">
      <w:pPr>
        <w:rPr>
          <w:sz w:val="22"/>
          <w:szCs w:val="22"/>
          <w:u w:val="single"/>
        </w:rPr>
      </w:pPr>
      <w:r w:rsidRPr="004A375A">
        <w:rPr>
          <w:sz w:val="22"/>
          <w:szCs w:val="22"/>
        </w:rPr>
        <w:tab/>
      </w:r>
      <w:r w:rsidRPr="004A375A">
        <w:rPr>
          <w:sz w:val="22"/>
          <w:szCs w:val="22"/>
        </w:rPr>
        <w:tab/>
        <w:t xml:space="preserve">RE: </w:t>
      </w:r>
      <w:r w:rsidR="00C25CC9" w:rsidRPr="004A375A">
        <w:rPr>
          <w:sz w:val="22"/>
          <w:szCs w:val="22"/>
        </w:rPr>
        <w:tab/>
      </w:r>
      <w:r w:rsidR="00C25CC9" w:rsidRPr="004A375A">
        <w:rPr>
          <w:i/>
          <w:sz w:val="22"/>
          <w:szCs w:val="22"/>
        </w:rPr>
        <w:t>Rural Call Completion</w:t>
      </w:r>
      <w:r w:rsidR="00C25CC9" w:rsidRPr="004A375A">
        <w:rPr>
          <w:sz w:val="22"/>
          <w:szCs w:val="22"/>
        </w:rPr>
        <w:t xml:space="preserve">, </w:t>
      </w:r>
      <w:r w:rsidR="00E27E28" w:rsidRPr="004A375A">
        <w:rPr>
          <w:sz w:val="22"/>
          <w:szCs w:val="22"/>
        </w:rPr>
        <w:t>WC Docket No. 13-39</w:t>
      </w:r>
      <w:r w:rsidRPr="004A375A">
        <w:rPr>
          <w:sz w:val="22"/>
          <w:szCs w:val="22"/>
        </w:rPr>
        <w:t xml:space="preserve">  </w:t>
      </w:r>
    </w:p>
    <w:p w14:paraId="73B94A2A" w14:textId="77777777" w:rsidR="00772097" w:rsidRPr="004A375A" w:rsidRDefault="00772097">
      <w:pPr>
        <w:rPr>
          <w:sz w:val="22"/>
          <w:szCs w:val="22"/>
          <w:u w:val="single"/>
        </w:rPr>
      </w:pPr>
    </w:p>
    <w:p w14:paraId="265F20B9" w14:textId="77777777" w:rsidR="00772097" w:rsidRPr="004A375A" w:rsidRDefault="00772097">
      <w:pPr>
        <w:rPr>
          <w:sz w:val="22"/>
          <w:szCs w:val="22"/>
          <w:u w:val="single"/>
        </w:rPr>
      </w:pPr>
    </w:p>
    <w:p w14:paraId="2A772F9A" w14:textId="77777777" w:rsidR="00772097" w:rsidRPr="004A375A" w:rsidRDefault="00772097">
      <w:pPr>
        <w:rPr>
          <w:sz w:val="22"/>
          <w:szCs w:val="22"/>
        </w:rPr>
      </w:pPr>
      <w:r w:rsidRPr="004A375A">
        <w:rPr>
          <w:sz w:val="22"/>
          <w:szCs w:val="22"/>
        </w:rPr>
        <w:t>Dear Mr. Cooper:</w:t>
      </w:r>
    </w:p>
    <w:p w14:paraId="3969EAFB" w14:textId="77777777" w:rsidR="00772097" w:rsidRPr="004A375A" w:rsidRDefault="00772097">
      <w:pPr>
        <w:rPr>
          <w:sz w:val="22"/>
          <w:szCs w:val="22"/>
        </w:rPr>
      </w:pPr>
    </w:p>
    <w:p w14:paraId="053DA83C" w14:textId="02991D0E" w:rsidR="00C8336A" w:rsidRPr="004A375A" w:rsidRDefault="00087835" w:rsidP="004A375A">
      <w:pPr>
        <w:autoSpaceDE w:val="0"/>
        <w:autoSpaceDN w:val="0"/>
        <w:adjustRightInd w:val="0"/>
        <w:rPr>
          <w:sz w:val="22"/>
          <w:szCs w:val="22"/>
        </w:rPr>
      </w:pPr>
      <w:r w:rsidRPr="004A375A">
        <w:rPr>
          <w:sz w:val="22"/>
          <w:szCs w:val="22"/>
        </w:rPr>
        <w:tab/>
      </w:r>
      <w:r w:rsidR="00F641A5">
        <w:rPr>
          <w:sz w:val="22"/>
          <w:szCs w:val="22"/>
        </w:rPr>
        <w:t xml:space="preserve">This </w:t>
      </w:r>
      <w:r w:rsidR="004B2343">
        <w:rPr>
          <w:sz w:val="22"/>
          <w:szCs w:val="22"/>
        </w:rPr>
        <w:t xml:space="preserve">letter </w:t>
      </w:r>
      <w:r w:rsidR="00F641A5">
        <w:rPr>
          <w:sz w:val="22"/>
          <w:szCs w:val="22"/>
        </w:rPr>
        <w:t xml:space="preserve">is in response to your inquiry of </w:t>
      </w:r>
      <w:r w:rsidR="001F6335" w:rsidRPr="004A375A">
        <w:rPr>
          <w:sz w:val="22"/>
          <w:szCs w:val="22"/>
        </w:rPr>
        <w:t xml:space="preserve">Commission </w:t>
      </w:r>
      <w:r w:rsidR="000C0337" w:rsidRPr="004A375A">
        <w:rPr>
          <w:sz w:val="22"/>
          <w:szCs w:val="22"/>
        </w:rPr>
        <w:t xml:space="preserve">staff </w:t>
      </w:r>
      <w:r w:rsidR="005C01DE" w:rsidRPr="004A375A">
        <w:rPr>
          <w:sz w:val="22"/>
          <w:szCs w:val="22"/>
        </w:rPr>
        <w:t>concerning a change</w:t>
      </w:r>
      <w:r w:rsidR="00D547EF" w:rsidRPr="004A375A">
        <w:rPr>
          <w:sz w:val="22"/>
          <w:szCs w:val="22"/>
        </w:rPr>
        <w:t xml:space="preserve">d circumstance in which </w:t>
      </w:r>
      <w:r w:rsidR="00FA348A" w:rsidRPr="004A375A">
        <w:rPr>
          <w:sz w:val="22"/>
          <w:szCs w:val="22"/>
        </w:rPr>
        <w:t>your</w:t>
      </w:r>
      <w:r w:rsidR="005C01DE" w:rsidRPr="004A375A">
        <w:rPr>
          <w:sz w:val="22"/>
          <w:szCs w:val="22"/>
        </w:rPr>
        <w:t xml:space="preserve"> client, </w:t>
      </w:r>
      <w:r w:rsidR="000C0337" w:rsidRPr="004A375A">
        <w:rPr>
          <w:sz w:val="22"/>
          <w:szCs w:val="22"/>
        </w:rPr>
        <w:t xml:space="preserve">a </w:t>
      </w:r>
      <w:r w:rsidR="00FA348A" w:rsidRPr="004A375A">
        <w:rPr>
          <w:sz w:val="22"/>
          <w:szCs w:val="22"/>
        </w:rPr>
        <w:t>local exchange carrier</w:t>
      </w:r>
      <w:r w:rsidR="000C0337" w:rsidRPr="004A375A">
        <w:rPr>
          <w:sz w:val="22"/>
          <w:szCs w:val="22"/>
        </w:rPr>
        <w:t xml:space="preserve"> that has previously complied with the rural call com</w:t>
      </w:r>
      <w:r w:rsidR="00C5789D" w:rsidRPr="004A375A">
        <w:rPr>
          <w:sz w:val="22"/>
          <w:szCs w:val="22"/>
        </w:rPr>
        <w:t>pletion recording, retention, and r</w:t>
      </w:r>
      <w:r w:rsidR="005C01DE" w:rsidRPr="004A375A">
        <w:rPr>
          <w:sz w:val="22"/>
          <w:szCs w:val="22"/>
        </w:rPr>
        <w:t xml:space="preserve">eporting </w:t>
      </w:r>
      <w:r w:rsidR="00FA348A" w:rsidRPr="004A375A">
        <w:rPr>
          <w:sz w:val="22"/>
          <w:szCs w:val="22"/>
        </w:rPr>
        <w:t>rule</w:t>
      </w:r>
      <w:r w:rsidR="005C01DE" w:rsidRPr="004A375A">
        <w:rPr>
          <w:sz w:val="22"/>
          <w:szCs w:val="22"/>
        </w:rPr>
        <w:t>s</w:t>
      </w:r>
      <w:r w:rsidR="00F641A5" w:rsidRPr="00C311F6">
        <w:rPr>
          <w:rStyle w:val="FootnoteReference"/>
          <w:sz w:val="22"/>
          <w:szCs w:val="22"/>
        </w:rPr>
        <w:footnoteReference w:id="1"/>
      </w:r>
      <w:r w:rsidR="005C01DE" w:rsidRPr="004A375A">
        <w:rPr>
          <w:sz w:val="22"/>
          <w:szCs w:val="22"/>
        </w:rPr>
        <w:t xml:space="preserve"> as a </w:t>
      </w:r>
      <w:r w:rsidR="00F641A5">
        <w:rPr>
          <w:sz w:val="22"/>
          <w:szCs w:val="22"/>
        </w:rPr>
        <w:t>“</w:t>
      </w:r>
      <w:r w:rsidR="005C01DE" w:rsidRPr="004A375A">
        <w:rPr>
          <w:sz w:val="22"/>
          <w:szCs w:val="22"/>
        </w:rPr>
        <w:t>covered provider,</w:t>
      </w:r>
      <w:r w:rsidR="00F641A5">
        <w:rPr>
          <w:sz w:val="22"/>
          <w:szCs w:val="22"/>
        </w:rPr>
        <w:t>”</w:t>
      </w:r>
      <w:r w:rsidR="00F641A5" w:rsidRPr="00C311F6">
        <w:rPr>
          <w:rStyle w:val="FootnoteReference"/>
          <w:sz w:val="22"/>
          <w:szCs w:val="22"/>
        </w:rPr>
        <w:footnoteReference w:id="2"/>
      </w:r>
      <w:r w:rsidR="005C01DE" w:rsidRPr="004A375A">
        <w:rPr>
          <w:sz w:val="22"/>
          <w:szCs w:val="22"/>
        </w:rPr>
        <w:t xml:space="preserve"> is no longer a </w:t>
      </w:r>
      <w:r w:rsidR="0097768C" w:rsidRPr="004A375A">
        <w:rPr>
          <w:sz w:val="22"/>
          <w:szCs w:val="22"/>
        </w:rPr>
        <w:t>covered provider</w:t>
      </w:r>
      <w:r w:rsidR="000C0337" w:rsidRPr="004A375A">
        <w:rPr>
          <w:sz w:val="22"/>
          <w:szCs w:val="22"/>
        </w:rPr>
        <w:t xml:space="preserve"> under the </w:t>
      </w:r>
      <w:r w:rsidR="004A375A">
        <w:rPr>
          <w:i/>
          <w:sz w:val="22"/>
          <w:szCs w:val="22"/>
        </w:rPr>
        <w:t xml:space="preserve">Rural Call Completion </w:t>
      </w:r>
      <w:r w:rsidR="000C0337" w:rsidRPr="004A375A">
        <w:rPr>
          <w:i/>
          <w:iCs/>
          <w:sz w:val="22"/>
          <w:szCs w:val="22"/>
        </w:rPr>
        <w:t>Order</w:t>
      </w:r>
      <w:r w:rsidR="00FA348A" w:rsidRPr="004A375A">
        <w:rPr>
          <w:iCs/>
          <w:sz w:val="22"/>
          <w:szCs w:val="22"/>
        </w:rPr>
        <w:t>.  You noted that</w:t>
      </w:r>
      <w:r w:rsidR="00FA348A" w:rsidRPr="004A375A">
        <w:rPr>
          <w:i/>
          <w:iCs/>
          <w:sz w:val="22"/>
          <w:szCs w:val="22"/>
        </w:rPr>
        <w:t xml:space="preserve"> </w:t>
      </w:r>
      <w:r w:rsidR="00326E7E" w:rsidRPr="004A375A">
        <w:rPr>
          <w:iCs/>
          <w:sz w:val="22"/>
          <w:szCs w:val="22"/>
        </w:rPr>
        <w:t xml:space="preserve">this change in circumstance </w:t>
      </w:r>
      <w:r w:rsidR="00FA348A" w:rsidRPr="004A375A">
        <w:rPr>
          <w:iCs/>
          <w:sz w:val="22"/>
          <w:szCs w:val="22"/>
        </w:rPr>
        <w:t xml:space="preserve">occurred </w:t>
      </w:r>
      <w:r w:rsidR="00326E7E" w:rsidRPr="004A375A">
        <w:rPr>
          <w:iCs/>
          <w:sz w:val="22"/>
          <w:szCs w:val="22"/>
        </w:rPr>
        <w:t>during the middle of a reporting</w:t>
      </w:r>
      <w:r w:rsidR="00FA348A" w:rsidRPr="004A375A">
        <w:rPr>
          <w:iCs/>
          <w:sz w:val="22"/>
          <w:szCs w:val="22"/>
        </w:rPr>
        <w:t xml:space="preserve"> period</w:t>
      </w:r>
      <w:r w:rsidR="00326E7E" w:rsidRPr="004A375A">
        <w:rPr>
          <w:iCs/>
          <w:sz w:val="22"/>
          <w:szCs w:val="22"/>
        </w:rPr>
        <w:t xml:space="preserve"> and sought guidance to ensure that your client operates within the requirements of the </w:t>
      </w:r>
      <w:r w:rsidR="00326E7E" w:rsidRPr="004A375A">
        <w:rPr>
          <w:i/>
          <w:iCs/>
          <w:sz w:val="22"/>
          <w:szCs w:val="22"/>
        </w:rPr>
        <w:t xml:space="preserve">Rural Call Completion Order </w:t>
      </w:r>
      <w:r w:rsidR="00326E7E" w:rsidRPr="004A375A">
        <w:rPr>
          <w:iCs/>
          <w:sz w:val="22"/>
          <w:szCs w:val="22"/>
        </w:rPr>
        <w:t>given these facts</w:t>
      </w:r>
      <w:r w:rsidR="00A821A9" w:rsidRPr="004A375A">
        <w:rPr>
          <w:iCs/>
          <w:sz w:val="22"/>
          <w:szCs w:val="22"/>
        </w:rPr>
        <w:t>.</w:t>
      </w:r>
    </w:p>
    <w:p w14:paraId="21EF43CA" w14:textId="77777777" w:rsidR="00C8336A" w:rsidRPr="004A375A" w:rsidRDefault="00C8336A" w:rsidP="00D547EF">
      <w:pPr>
        <w:rPr>
          <w:sz w:val="22"/>
          <w:szCs w:val="22"/>
        </w:rPr>
      </w:pPr>
    </w:p>
    <w:p w14:paraId="40C35164" w14:textId="15AF0CB7" w:rsidR="004A375A" w:rsidRDefault="004A375A" w:rsidP="00D547EF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Commission’s </w:t>
      </w:r>
      <w:r w:rsidRPr="004A375A">
        <w:rPr>
          <w:sz w:val="22"/>
          <w:szCs w:val="22"/>
        </w:rPr>
        <w:t>rural call completion rules improve the Commission’s ability to monitor the delivery of long-distance calls to rural areas and aid enforcement action in connection with providers’ call completion practices</w:t>
      </w:r>
      <w:r>
        <w:rPr>
          <w:sz w:val="22"/>
          <w:szCs w:val="22"/>
        </w:rPr>
        <w:t>,</w:t>
      </w:r>
      <w:r w:rsidRPr="004A375A">
        <w:rPr>
          <w:sz w:val="22"/>
          <w:szCs w:val="22"/>
        </w:rPr>
        <w:t xml:space="preserve"> as necessary</w:t>
      </w:r>
      <w:r>
        <w:rPr>
          <w:sz w:val="22"/>
          <w:szCs w:val="22"/>
        </w:rPr>
        <w:t xml:space="preserve">.  While strict compliance with these rules is </w:t>
      </w:r>
      <w:r w:rsidR="007911AC">
        <w:rPr>
          <w:sz w:val="22"/>
          <w:szCs w:val="22"/>
        </w:rPr>
        <w:t>important</w:t>
      </w:r>
      <w:r>
        <w:rPr>
          <w:sz w:val="22"/>
          <w:szCs w:val="22"/>
        </w:rPr>
        <w:t>, the Commission also recognized that it could be unduly burdensome on providers who</w:t>
      </w:r>
      <w:r w:rsidR="00A67092">
        <w:rPr>
          <w:sz w:val="22"/>
          <w:szCs w:val="22"/>
        </w:rPr>
        <w:t xml:space="preserve"> </w:t>
      </w:r>
      <w:r w:rsidR="00381082">
        <w:rPr>
          <w:sz w:val="22"/>
          <w:szCs w:val="22"/>
        </w:rPr>
        <w:t xml:space="preserve">do not make </w:t>
      </w:r>
      <w:r w:rsidR="00381082" w:rsidRPr="00381082">
        <w:rPr>
          <w:sz w:val="22"/>
          <w:szCs w:val="22"/>
        </w:rPr>
        <w:t>the initial long-distance call path choice for more than 100,000 domestic retail subscriber lines</w:t>
      </w:r>
      <w:r>
        <w:rPr>
          <w:sz w:val="22"/>
          <w:szCs w:val="22"/>
        </w:rPr>
        <w:t xml:space="preserve">.  Therefore, the Commission exempted such providers from the recording, retention and reporting requirements, </w:t>
      </w:r>
      <w:r w:rsidR="00381082">
        <w:rPr>
          <w:sz w:val="22"/>
          <w:szCs w:val="22"/>
        </w:rPr>
        <w:t>but required the subset of excluded providers that have more than 100,000 domestic retail subscriber lines</w:t>
      </w:r>
      <w:r w:rsidR="003E5AED">
        <w:rPr>
          <w:sz w:val="22"/>
          <w:szCs w:val="22"/>
        </w:rPr>
        <w:t xml:space="preserve"> </w:t>
      </w:r>
      <w:r w:rsidR="000C0337" w:rsidRPr="004A375A">
        <w:rPr>
          <w:sz w:val="22"/>
          <w:szCs w:val="22"/>
        </w:rPr>
        <w:t>“to file a one-time letter in WC Docket No. 13-39 explaining that they do not make the initial long-distance call path choice for more than 100,000 long-distance voice service subscriber lines and identifying the long-distance provider or providers to which they hand off their end-user customers’ calls.</w:t>
      </w:r>
      <w:r w:rsidR="00D810E2" w:rsidRPr="004A375A">
        <w:rPr>
          <w:sz w:val="22"/>
          <w:szCs w:val="22"/>
        </w:rPr>
        <w:t xml:space="preserve"> </w:t>
      </w:r>
      <w:r w:rsidR="003507A8" w:rsidRPr="004A375A">
        <w:rPr>
          <w:sz w:val="22"/>
          <w:szCs w:val="22"/>
        </w:rPr>
        <w:t xml:space="preserve"> </w:t>
      </w:r>
      <w:r w:rsidR="000C0337" w:rsidRPr="004A375A">
        <w:rPr>
          <w:sz w:val="22"/>
          <w:szCs w:val="22"/>
        </w:rPr>
        <w:t xml:space="preserve">This letter must be submitted to the Commission </w:t>
      </w:r>
      <w:r w:rsidR="000C0337" w:rsidRPr="004A375A">
        <w:rPr>
          <w:bCs/>
          <w:sz w:val="22"/>
          <w:szCs w:val="22"/>
        </w:rPr>
        <w:t>by the date on which recording and retention is required to begin</w:t>
      </w:r>
      <w:r w:rsidR="000C0337" w:rsidRPr="004A375A">
        <w:rPr>
          <w:sz w:val="22"/>
          <w:szCs w:val="22"/>
        </w:rPr>
        <w:t>, and a copy must be submitted simultaneously to each provider identified in the letter as having reporting r</w:t>
      </w:r>
      <w:r w:rsidR="00C8336A" w:rsidRPr="004A375A">
        <w:rPr>
          <w:sz w:val="22"/>
          <w:szCs w:val="22"/>
        </w:rPr>
        <w:t>esponsibility.”</w:t>
      </w:r>
      <w:r w:rsidR="009D07D6" w:rsidRPr="004A375A">
        <w:rPr>
          <w:rStyle w:val="FootnoteReference"/>
          <w:sz w:val="22"/>
          <w:szCs w:val="22"/>
        </w:rPr>
        <w:footnoteReference w:id="3"/>
      </w:r>
      <w:r w:rsidR="00D810E2" w:rsidRPr="004A375A">
        <w:rPr>
          <w:sz w:val="22"/>
          <w:szCs w:val="22"/>
        </w:rPr>
        <w:t xml:space="preserve">  </w:t>
      </w:r>
    </w:p>
    <w:p w14:paraId="790BA05A" w14:textId="77777777" w:rsidR="004A375A" w:rsidRDefault="004A375A" w:rsidP="00D547EF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14:paraId="53ED0D8E" w14:textId="4EFC56CC" w:rsidR="00C13434" w:rsidRPr="004A375A" w:rsidRDefault="00CE1A57" w:rsidP="00D547EF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We agree with you that a one-time letter such as you propose would be consistent with, and serve the purpose of, the Commission’s rule.  That is, </w:t>
      </w:r>
      <w:r w:rsidR="000724A2">
        <w:rPr>
          <w:sz w:val="22"/>
          <w:szCs w:val="22"/>
        </w:rPr>
        <w:t>a</w:t>
      </w:r>
      <w:r w:rsidR="00D547EF" w:rsidRPr="004A375A">
        <w:rPr>
          <w:sz w:val="22"/>
          <w:szCs w:val="22"/>
        </w:rPr>
        <w:t xml:space="preserve"> </w:t>
      </w:r>
      <w:r w:rsidR="004A375A">
        <w:rPr>
          <w:sz w:val="22"/>
          <w:szCs w:val="22"/>
        </w:rPr>
        <w:t xml:space="preserve">previously covered </w:t>
      </w:r>
      <w:r w:rsidR="00D547EF" w:rsidRPr="004A375A">
        <w:rPr>
          <w:sz w:val="22"/>
          <w:szCs w:val="22"/>
        </w:rPr>
        <w:t xml:space="preserve">provider </w:t>
      </w:r>
      <w:r w:rsidR="00540A5B">
        <w:rPr>
          <w:sz w:val="22"/>
          <w:szCs w:val="22"/>
        </w:rPr>
        <w:t xml:space="preserve">that </w:t>
      </w:r>
      <w:r w:rsidR="00177413">
        <w:rPr>
          <w:sz w:val="22"/>
          <w:szCs w:val="22"/>
        </w:rPr>
        <w:t xml:space="preserve">has more than 100,00 domestic retail subscriber lines and </w:t>
      </w:r>
      <w:r w:rsidR="00540A5B">
        <w:rPr>
          <w:sz w:val="22"/>
          <w:szCs w:val="22"/>
        </w:rPr>
        <w:t>no longer falls within the definition of “covered provider”</w:t>
      </w:r>
      <w:r w:rsidR="00D547EF" w:rsidRPr="004A37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should </w:t>
      </w:r>
      <w:r w:rsidR="00540A5B">
        <w:rPr>
          <w:sz w:val="22"/>
          <w:szCs w:val="22"/>
        </w:rPr>
        <w:t xml:space="preserve">submit </w:t>
      </w:r>
      <w:r w:rsidR="00D547EF" w:rsidRPr="004A375A">
        <w:rPr>
          <w:sz w:val="22"/>
          <w:szCs w:val="22"/>
        </w:rPr>
        <w:t xml:space="preserve">a one-time letter </w:t>
      </w:r>
      <w:r w:rsidR="00540A5B">
        <w:rPr>
          <w:sz w:val="22"/>
          <w:szCs w:val="22"/>
        </w:rPr>
        <w:t xml:space="preserve">to the Commission explaining the </w:t>
      </w:r>
      <w:r w:rsidR="00D547EF" w:rsidRPr="004A375A">
        <w:rPr>
          <w:sz w:val="22"/>
          <w:szCs w:val="22"/>
        </w:rPr>
        <w:t xml:space="preserve">changed circumstances </w:t>
      </w:r>
      <w:r w:rsidR="00E6470B" w:rsidRPr="004A375A">
        <w:rPr>
          <w:sz w:val="22"/>
          <w:szCs w:val="22"/>
        </w:rPr>
        <w:t>(i.e., that it is no longer a covered provider)</w:t>
      </w:r>
      <w:r w:rsidR="00540A5B">
        <w:rPr>
          <w:sz w:val="22"/>
          <w:szCs w:val="22"/>
        </w:rPr>
        <w:t>.  The one-time letter</w:t>
      </w:r>
      <w:r w:rsidR="00E6470B" w:rsidRPr="004A375A">
        <w:rPr>
          <w:sz w:val="22"/>
          <w:szCs w:val="22"/>
        </w:rPr>
        <w:t xml:space="preserve"> </w:t>
      </w:r>
      <w:r>
        <w:rPr>
          <w:sz w:val="22"/>
          <w:szCs w:val="22"/>
        </w:rPr>
        <w:t>would</w:t>
      </w:r>
      <w:r w:rsidRPr="004A375A">
        <w:rPr>
          <w:sz w:val="22"/>
          <w:szCs w:val="22"/>
        </w:rPr>
        <w:t xml:space="preserve"> </w:t>
      </w:r>
      <w:r w:rsidR="00D547EF" w:rsidRPr="004A375A">
        <w:rPr>
          <w:sz w:val="22"/>
          <w:szCs w:val="22"/>
        </w:rPr>
        <w:t xml:space="preserve">be submitted by the date on which the </w:t>
      </w:r>
      <w:r w:rsidR="00D547EF" w:rsidRPr="004A375A">
        <w:rPr>
          <w:i/>
          <w:sz w:val="22"/>
          <w:szCs w:val="22"/>
        </w:rPr>
        <w:t>next quarter</w:t>
      </w:r>
      <w:r w:rsidR="00D547EF" w:rsidRPr="004A375A">
        <w:rPr>
          <w:sz w:val="22"/>
          <w:szCs w:val="22"/>
        </w:rPr>
        <w:t xml:space="preserve"> of recording and retention is required to begin, and a copy </w:t>
      </w:r>
      <w:r>
        <w:rPr>
          <w:sz w:val="22"/>
          <w:szCs w:val="22"/>
        </w:rPr>
        <w:t>would</w:t>
      </w:r>
      <w:r w:rsidRPr="004A375A">
        <w:rPr>
          <w:sz w:val="22"/>
          <w:szCs w:val="22"/>
        </w:rPr>
        <w:t xml:space="preserve"> </w:t>
      </w:r>
      <w:r w:rsidR="00D547EF" w:rsidRPr="004A375A">
        <w:rPr>
          <w:sz w:val="22"/>
          <w:szCs w:val="22"/>
        </w:rPr>
        <w:t>be submitted simultaneously to each provider identified in the letter as having reporting responsibility.</w:t>
      </w:r>
      <w:r w:rsidR="00C26DB7">
        <w:rPr>
          <w:sz w:val="22"/>
          <w:szCs w:val="22"/>
        </w:rPr>
        <w:t xml:space="preserve">  </w:t>
      </w:r>
      <w:r w:rsidR="006F1EB6">
        <w:rPr>
          <w:sz w:val="22"/>
          <w:szCs w:val="22"/>
        </w:rPr>
        <w:t xml:space="preserve">Therefore, your client </w:t>
      </w:r>
      <w:r>
        <w:rPr>
          <w:sz w:val="22"/>
          <w:szCs w:val="22"/>
        </w:rPr>
        <w:t xml:space="preserve">would </w:t>
      </w:r>
      <w:r w:rsidR="006F1EB6">
        <w:rPr>
          <w:sz w:val="22"/>
          <w:szCs w:val="22"/>
        </w:rPr>
        <w:t xml:space="preserve">still file a report on February 1, 2016, covering call completion data from October through December, and the one-time letter </w:t>
      </w:r>
      <w:r>
        <w:rPr>
          <w:sz w:val="22"/>
          <w:szCs w:val="22"/>
        </w:rPr>
        <w:t xml:space="preserve">would </w:t>
      </w:r>
      <w:r w:rsidR="006F1EB6">
        <w:rPr>
          <w:sz w:val="22"/>
          <w:szCs w:val="22"/>
        </w:rPr>
        <w:t>be submitted by the end of December in order for your client to be exempt from the recording and retention requirements beginning in January 2016.</w:t>
      </w:r>
    </w:p>
    <w:p w14:paraId="6D5F5946" w14:textId="77777777" w:rsidR="00E13E75" w:rsidRPr="004A375A" w:rsidRDefault="00E13E75">
      <w:pPr>
        <w:rPr>
          <w:sz w:val="22"/>
          <w:szCs w:val="22"/>
        </w:rPr>
      </w:pPr>
    </w:p>
    <w:p w14:paraId="7DF0D720" w14:textId="1176B2EB" w:rsidR="00772097" w:rsidRPr="004A375A" w:rsidRDefault="00772097" w:rsidP="00C13434">
      <w:pPr>
        <w:autoSpaceDE w:val="0"/>
        <w:autoSpaceDN w:val="0"/>
        <w:adjustRightInd w:val="0"/>
        <w:rPr>
          <w:sz w:val="22"/>
          <w:szCs w:val="22"/>
        </w:rPr>
      </w:pPr>
      <w:r w:rsidRPr="004A375A">
        <w:rPr>
          <w:sz w:val="22"/>
          <w:szCs w:val="22"/>
        </w:rPr>
        <w:tab/>
      </w:r>
      <w:r w:rsidR="004010CC" w:rsidRPr="004A375A">
        <w:rPr>
          <w:sz w:val="22"/>
          <w:szCs w:val="22"/>
        </w:rPr>
        <w:t xml:space="preserve">We appreciate </w:t>
      </w:r>
      <w:r w:rsidR="00E330ED">
        <w:rPr>
          <w:sz w:val="22"/>
          <w:szCs w:val="22"/>
        </w:rPr>
        <w:t>your</w:t>
      </w:r>
      <w:r w:rsidR="004010CC" w:rsidRPr="004A375A">
        <w:rPr>
          <w:sz w:val="22"/>
          <w:szCs w:val="22"/>
        </w:rPr>
        <w:t xml:space="preserve"> attention to this matter.  </w:t>
      </w:r>
    </w:p>
    <w:p w14:paraId="0813201E" w14:textId="77777777" w:rsidR="00AC4F25" w:rsidRPr="004A375A" w:rsidRDefault="00AC4F25" w:rsidP="00C13434">
      <w:pPr>
        <w:autoSpaceDE w:val="0"/>
        <w:autoSpaceDN w:val="0"/>
        <w:adjustRightInd w:val="0"/>
        <w:rPr>
          <w:sz w:val="22"/>
          <w:szCs w:val="22"/>
        </w:rPr>
      </w:pPr>
    </w:p>
    <w:p w14:paraId="1B79DAD7" w14:textId="77777777" w:rsidR="00772097" w:rsidRPr="004A375A" w:rsidRDefault="00772097">
      <w:pPr>
        <w:rPr>
          <w:sz w:val="22"/>
          <w:szCs w:val="22"/>
        </w:rPr>
      </w:pPr>
    </w:p>
    <w:p w14:paraId="2CCD3975" w14:textId="57231491" w:rsidR="00772097" w:rsidRPr="004A375A" w:rsidRDefault="001E59FC">
      <w:pPr>
        <w:rPr>
          <w:sz w:val="22"/>
          <w:szCs w:val="22"/>
        </w:rPr>
      </w:pPr>
      <w:r w:rsidRPr="004A375A">
        <w:rPr>
          <w:sz w:val="22"/>
          <w:szCs w:val="22"/>
        </w:rPr>
        <w:tab/>
      </w:r>
      <w:r w:rsidRPr="004A375A">
        <w:rPr>
          <w:sz w:val="22"/>
          <w:szCs w:val="22"/>
        </w:rPr>
        <w:tab/>
      </w:r>
      <w:r w:rsidRPr="004A375A">
        <w:rPr>
          <w:sz w:val="22"/>
          <w:szCs w:val="22"/>
        </w:rPr>
        <w:tab/>
      </w:r>
      <w:r w:rsidRPr="004A375A">
        <w:rPr>
          <w:sz w:val="22"/>
          <w:szCs w:val="22"/>
        </w:rPr>
        <w:tab/>
      </w:r>
      <w:r w:rsidRPr="004A375A">
        <w:rPr>
          <w:sz w:val="22"/>
          <w:szCs w:val="22"/>
        </w:rPr>
        <w:tab/>
      </w:r>
      <w:r w:rsidR="00DE6C54" w:rsidRPr="004A375A">
        <w:rPr>
          <w:sz w:val="22"/>
          <w:szCs w:val="22"/>
        </w:rPr>
        <w:tab/>
      </w:r>
      <w:r w:rsidR="00772097" w:rsidRPr="004A375A">
        <w:rPr>
          <w:sz w:val="22"/>
          <w:szCs w:val="22"/>
        </w:rPr>
        <w:t xml:space="preserve">Sincerely, </w:t>
      </w:r>
    </w:p>
    <w:p w14:paraId="5821FEB1" w14:textId="77777777" w:rsidR="00772097" w:rsidRPr="004A375A" w:rsidRDefault="00772097">
      <w:pPr>
        <w:rPr>
          <w:sz w:val="22"/>
          <w:szCs w:val="22"/>
        </w:rPr>
      </w:pPr>
    </w:p>
    <w:p w14:paraId="2B34A731" w14:textId="77777777" w:rsidR="00772097" w:rsidRPr="004A375A" w:rsidRDefault="00772097">
      <w:pPr>
        <w:rPr>
          <w:sz w:val="22"/>
          <w:szCs w:val="22"/>
        </w:rPr>
      </w:pPr>
    </w:p>
    <w:p w14:paraId="1DFEC2F1" w14:textId="77777777" w:rsidR="00772097" w:rsidRDefault="00772097">
      <w:pPr>
        <w:rPr>
          <w:sz w:val="22"/>
          <w:szCs w:val="22"/>
        </w:rPr>
      </w:pPr>
    </w:p>
    <w:p w14:paraId="740C261E" w14:textId="77777777" w:rsidR="00F2789D" w:rsidRPr="004A375A" w:rsidRDefault="00F2789D">
      <w:pPr>
        <w:rPr>
          <w:sz w:val="22"/>
          <w:szCs w:val="22"/>
        </w:rPr>
      </w:pPr>
    </w:p>
    <w:p w14:paraId="51895D9C" w14:textId="74395948" w:rsidR="00772097" w:rsidRPr="004A375A" w:rsidRDefault="001E59FC">
      <w:pPr>
        <w:rPr>
          <w:sz w:val="22"/>
          <w:szCs w:val="22"/>
        </w:rPr>
      </w:pPr>
      <w:r w:rsidRPr="004A375A">
        <w:rPr>
          <w:sz w:val="22"/>
          <w:szCs w:val="22"/>
        </w:rPr>
        <w:tab/>
      </w:r>
      <w:r w:rsidRPr="004A375A">
        <w:rPr>
          <w:sz w:val="22"/>
          <w:szCs w:val="22"/>
        </w:rPr>
        <w:tab/>
      </w:r>
      <w:r w:rsidRPr="004A375A">
        <w:rPr>
          <w:sz w:val="22"/>
          <w:szCs w:val="22"/>
        </w:rPr>
        <w:tab/>
      </w:r>
      <w:r w:rsidRPr="004A375A">
        <w:rPr>
          <w:sz w:val="22"/>
          <w:szCs w:val="22"/>
        </w:rPr>
        <w:tab/>
      </w:r>
      <w:r w:rsidRPr="004A375A">
        <w:rPr>
          <w:sz w:val="22"/>
          <w:szCs w:val="22"/>
        </w:rPr>
        <w:tab/>
      </w:r>
      <w:r w:rsidR="00DE6C54" w:rsidRPr="004A375A">
        <w:rPr>
          <w:sz w:val="22"/>
          <w:szCs w:val="22"/>
        </w:rPr>
        <w:tab/>
      </w:r>
      <w:r w:rsidRPr="004A375A">
        <w:rPr>
          <w:sz w:val="22"/>
          <w:szCs w:val="22"/>
        </w:rPr>
        <w:t>Daniel Kahn</w:t>
      </w:r>
    </w:p>
    <w:p w14:paraId="08C858F9" w14:textId="3CA28960" w:rsidR="00E330ED" w:rsidRDefault="001E59FC">
      <w:pPr>
        <w:rPr>
          <w:sz w:val="22"/>
          <w:szCs w:val="22"/>
        </w:rPr>
      </w:pPr>
      <w:r w:rsidRPr="004A375A">
        <w:rPr>
          <w:sz w:val="22"/>
          <w:szCs w:val="22"/>
        </w:rPr>
        <w:tab/>
      </w:r>
      <w:r w:rsidRPr="004A375A">
        <w:rPr>
          <w:sz w:val="22"/>
          <w:szCs w:val="22"/>
        </w:rPr>
        <w:tab/>
      </w:r>
      <w:r w:rsidRPr="004A375A">
        <w:rPr>
          <w:sz w:val="22"/>
          <w:szCs w:val="22"/>
        </w:rPr>
        <w:tab/>
      </w:r>
      <w:r w:rsidRPr="004A375A">
        <w:rPr>
          <w:sz w:val="22"/>
          <w:szCs w:val="22"/>
        </w:rPr>
        <w:tab/>
      </w:r>
      <w:r w:rsidRPr="004A375A">
        <w:rPr>
          <w:sz w:val="22"/>
          <w:szCs w:val="22"/>
        </w:rPr>
        <w:tab/>
      </w:r>
      <w:r w:rsidR="00DE6C54" w:rsidRPr="004A375A">
        <w:rPr>
          <w:sz w:val="22"/>
          <w:szCs w:val="22"/>
        </w:rPr>
        <w:tab/>
      </w:r>
      <w:r w:rsidRPr="004A375A">
        <w:rPr>
          <w:sz w:val="22"/>
          <w:szCs w:val="22"/>
        </w:rPr>
        <w:t xml:space="preserve">Acting </w:t>
      </w:r>
      <w:r w:rsidR="00772097" w:rsidRPr="004A375A">
        <w:rPr>
          <w:sz w:val="22"/>
          <w:szCs w:val="22"/>
        </w:rPr>
        <w:t>Chief</w:t>
      </w:r>
    </w:p>
    <w:p w14:paraId="1D8740B7" w14:textId="090A0454" w:rsidR="00DE6C54" w:rsidRPr="004A375A" w:rsidRDefault="00DE6C54" w:rsidP="00C26DB7">
      <w:pPr>
        <w:ind w:left="3600" w:firstLine="720"/>
        <w:rPr>
          <w:sz w:val="22"/>
          <w:szCs w:val="22"/>
        </w:rPr>
      </w:pPr>
      <w:r w:rsidRPr="004A375A">
        <w:rPr>
          <w:sz w:val="22"/>
          <w:szCs w:val="22"/>
        </w:rPr>
        <w:t>Competition Policy Division</w:t>
      </w:r>
    </w:p>
    <w:p w14:paraId="28743542" w14:textId="76668FAC" w:rsidR="00772097" w:rsidRPr="004A375A" w:rsidRDefault="00772097" w:rsidP="00C26DB7">
      <w:pPr>
        <w:ind w:left="3600" w:firstLine="720"/>
        <w:rPr>
          <w:sz w:val="22"/>
          <w:szCs w:val="22"/>
        </w:rPr>
      </w:pPr>
      <w:r w:rsidRPr="004A375A">
        <w:rPr>
          <w:sz w:val="22"/>
          <w:szCs w:val="22"/>
        </w:rPr>
        <w:t>Wireline Competition Bureau</w:t>
      </w:r>
    </w:p>
    <w:sectPr w:rsidR="00772097" w:rsidRPr="004A3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881FA" w14:textId="77777777" w:rsidR="002329AB" w:rsidRDefault="002329AB">
      <w:r>
        <w:separator/>
      </w:r>
    </w:p>
  </w:endnote>
  <w:endnote w:type="continuationSeparator" w:id="0">
    <w:p w14:paraId="374F9B26" w14:textId="77777777" w:rsidR="002329AB" w:rsidRDefault="0023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D4B43" w14:textId="77777777" w:rsidR="006A00BC" w:rsidRDefault="006A00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037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2ABC1" w14:textId="3C347149" w:rsidR="00F2789D" w:rsidRDefault="00F2789D">
        <w:pPr>
          <w:pStyle w:val="Footer"/>
          <w:jc w:val="center"/>
        </w:pPr>
        <w:r w:rsidRPr="00C26DB7">
          <w:rPr>
            <w:sz w:val="22"/>
            <w:szCs w:val="22"/>
          </w:rPr>
          <w:fldChar w:fldCharType="begin"/>
        </w:r>
        <w:r w:rsidRPr="00C26DB7">
          <w:rPr>
            <w:sz w:val="22"/>
            <w:szCs w:val="22"/>
          </w:rPr>
          <w:instrText xml:space="preserve"> PAGE   \* MERGEFORMAT </w:instrText>
        </w:r>
        <w:r w:rsidRPr="00C26DB7">
          <w:rPr>
            <w:sz w:val="22"/>
            <w:szCs w:val="22"/>
          </w:rPr>
          <w:fldChar w:fldCharType="separate"/>
        </w:r>
        <w:r w:rsidR="00997D7C">
          <w:rPr>
            <w:noProof/>
            <w:sz w:val="22"/>
            <w:szCs w:val="22"/>
          </w:rPr>
          <w:t>2</w:t>
        </w:r>
        <w:r w:rsidRPr="00C26DB7">
          <w:rPr>
            <w:noProof/>
            <w:sz w:val="22"/>
            <w:szCs w:val="22"/>
          </w:rPr>
          <w:fldChar w:fldCharType="end"/>
        </w:r>
      </w:p>
    </w:sdtContent>
  </w:sdt>
  <w:p w14:paraId="61453E37" w14:textId="77777777" w:rsidR="00F2789D" w:rsidRDefault="00F278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A13A" w14:textId="77777777" w:rsidR="006A00BC" w:rsidRDefault="006A00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B9F51" w14:textId="77777777" w:rsidR="002329AB" w:rsidRDefault="002329AB">
      <w:r>
        <w:separator/>
      </w:r>
    </w:p>
  </w:footnote>
  <w:footnote w:type="continuationSeparator" w:id="0">
    <w:p w14:paraId="467CAA94" w14:textId="77777777" w:rsidR="002329AB" w:rsidRDefault="002329AB">
      <w:r>
        <w:continuationSeparator/>
      </w:r>
    </w:p>
  </w:footnote>
  <w:footnote w:id="1">
    <w:p w14:paraId="57768BA9" w14:textId="3D59C22F" w:rsidR="00F641A5" w:rsidRDefault="00F641A5" w:rsidP="00C26DB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Rural Call Completion</w:t>
      </w:r>
      <w:r>
        <w:t>, WC Docket No. 13-39, Report and Order and Further Notice of Proposed Rulemaking, 28 FCC Rcd 16154 (2013) (</w:t>
      </w:r>
      <w:r>
        <w:rPr>
          <w:i/>
        </w:rPr>
        <w:t xml:space="preserve">Rural Call Completion Order </w:t>
      </w:r>
      <w:r>
        <w:t xml:space="preserve">or </w:t>
      </w:r>
      <w:r>
        <w:rPr>
          <w:i/>
        </w:rPr>
        <w:t>Order</w:t>
      </w:r>
      <w:r>
        <w:t xml:space="preserve">). </w:t>
      </w:r>
    </w:p>
  </w:footnote>
  <w:footnote w:id="2">
    <w:p w14:paraId="04F29C46" w14:textId="600A1296" w:rsidR="00F641A5" w:rsidRPr="00C25CC9" w:rsidRDefault="00F641A5" w:rsidP="00C26DB7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“Covered provider” </w:t>
      </w:r>
      <w:r w:rsidR="00506580" w:rsidRPr="00506580">
        <w:t>is</w:t>
      </w:r>
      <w:r w:rsidRPr="00506580">
        <w:t xml:space="preserve"> defined as “</w:t>
      </w:r>
      <w:r w:rsidR="00506580" w:rsidRPr="004B0ACA">
        <w:rPr>
          <w:color w:val="000000"/>
          <w:shd w:val="clear" w:color="auto" w:fill="FFFFFF"/>
        </w:rPr>
        <w:t>a provider of long-distance voice service that makes the initial long-distance call path choice for more than 100,000 domestic retail subscriber lines, counting the total of all business and residential fixed subscriber lines and mobile phones and aggregat</w:t>
      </w:r>
      <w:r w:rsidR="00506580" w:rsidRPr="00506580">
        <w:rPr>
          <w:color w:val="000000"/>
          <w:shd w:val="clear" w:color="auto" w:fill="FFFFFF"/>
        </w:rPr>
        <w:t>ed over all of the providers</w:t>
      </w:r>
      <w:r w:rsidR="00506580">
        <w:rPr>
          <w:color w:val="000000"/>
          <w:shd w:val="clear" w:color="auto" w:fill="FFFFFF"/>
        </w:rPr>
        <w:t>’</w:t>
      </w:r>
      <w:r w:rsidR="00506580" w:rsidRPr="004B0ACA">
        <w:rPr>
          <w:color w:val="000000"/>
          <w:shd w:val="clear" w:color="auto" w:fill="FFFFFF"/>
        </w:rPr>
        <w:t xml:space="preserve"> affiliates</w:t>
      </w:r>
      <w:r w:rsidRPr="00506580">
        <w:t xml:space="preserve">.”  </w:t>
      </w:r>
      <w:r w:rsidR="00506580" w:rsidRPr="00506580">
        <w:t xml:space="preserve">47 CFR </w:t>
      </w:r>
      <w:r w:rsidR="00A46507">
        <w:t xml:space="preserve">§ </w:t>
      </w:r>
      <w:r w:rsidR="00506580" w:rsidRPr="00506580">
        <w:t>64.2101</w:t>
      </w:r>
      <w:r w:rsidRPr="00506580">
        <w:t>.</w:t>
      </w:r>
      <w:r w:rsidR="004A375A" w:rsidRPr="00506580">
        <w:t xml:space="preserve">  Covered providers must file quarterly reports reflecting monthly call completion data.  </w:t>
      </w:r>
      <w:r w:rsidR="004A375A" w:rsidRPr="00506580">
        <w:rPr>
          <w:i/>
        </w:rPr>
        <w:t>Id</w:t>
      </w:r>
      <w:r w:rsidR="004A375A" w:rsidRPr="00506580">
        <w:t>. at 16184, para. 65</w:t>
      </w:r>
      <w:r w:rsidR="004A375A">
        <w:t>, 16191, para. 84 (noting the type of data to be included in the certified quarterly reports and that the quarterly reports will be due on February 1 (reflecting monthly data from October through December), May 1 (reflecting monthly data from January through March), August 1 (reflecting monthly data from April through June), and November 1 (reflecting monthly data from July through September) of each year).</w:t>
      </w:r>
    </w:p>
  </w:footnote>
  <w:footnote w:id="3">
    <w:p w14:paraId="20126A6A" w14:textId="14A5CE38" w:rsidR="009D07D6" w:rsidRPr="00087835" w:rsidRDefault="009D07D6" w:rsidP="00C26DB7">
      <w:pPr>
        <w:pStyle w:val="FootnoteText"/>
        <w:spacing w:after="120"/>
        <w:rPr>
          <w:u w:val="single"/>
        </w:rPr>
      </w:pPr>
      <w:r>
        <w:rPr>
          <w:rStyle w:val="FootnoteReference"/>
        </w:rPr>
        <w:footnoteRef/>
      </w:r>
      <w:r w:rsidR="003E71D4">
        <w:t xml:space="preserve"> </w:t>
      </w:r>
      <w:r w:rsidR="003E71D4">
        <w:rPr>
          <w:i/>
        </w:rPr>
        <w:t>Id.</w:t>
      </w:r>
      <w:r w:rsidR="009B2195">
        <w:t xml:space="preserve"> at 16185, para. 67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F364F" w14:textId="77777777" w:rsidR="006A00BC" w:rsidRDefault="006A00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7D8CC" w14:textId="77777777" w:rsidR="006A00BC" w:rsidRDefault="006A00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0FDED" w14:textId="1112A0DB" w:rsidR="002B54DB" w:rsidRDefault="00997D7C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pict w14:anchorId="0690F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3pt;margin-top:-92.85pt;width:64.8pt;height:64.8pt;z-index:251657728;visibility:visible;mso-wrap-edited:f;mso-position-horizontal-relative:margin;mso-position-vertical-relative:margin" o:allowincell="f" filled="t" fillcolor="#3cc">
          <v:imagedata r:id="rId1" o:title="" gain="69719f"/>
          <w10:wrap type="square" anchorx="margin" anchory="margin"/>
        </v:shape>
        <o:OLEObject Type="Embed" ProgID="Word.Picture.8" ShapeID="_x0000_s2049" DrawAspect="Content" ObjectID="_1512205942" r:id="rId2"/>
      </w:pict>
    </w:r>
    <w:r w:rsidR="002B54DB">
      <w:rPr>
        <w:rFonts w:ascii="CG Times (W1)" w:hAnsi="CG Times (W1)"/>
        <w:sz w:val="28"/>
      </w:rPr>
      <w:t>Federal Communications Commission</w:t>
    </w:r>
  </w:p>
  <w:p w14:paraId="35EA5F97" w14:textId="77777777" w:rsidR="002B54DB" w:rsidRDefault="002B54DB">
    <w:pPr>
      <w:jc w:val="center"/>
    </w:pPr>
    <w:r>
      <w:rPr>
        <w:rFonts w:ascii="CG Times (W1)" w:hAnsi="CG Times (W1)"/>
        <w:sz w:val="28"/>
      </w:rPr>
      <w:t>Washington, D.C. 20554</w:t>
    </w:r>
  </w:p>
  <w:p w14:paraId="7B61EC4F" w14:textId="77777777" w:rsidR="002B54DB" w:rsidRDefault="002B54DB">
    <w:pPr>
      <w:pStyle w:val="Header"/>
      <w:tabs>
        <w:tab w:val="clear" w:pos="4320"/>
      </w:tabs>
      <w:jc w:val="center"/>
      <w:rPr>
        <w:sz w:val="22"/>
      </w:rPr>
    </w:pPr>
  </w:p>
  <w:p w14:paraId="76B38556" w14:textId="77777777" w:rsidR="002B54DB" w:rsidRDefault="002B54DB">
    <w:pPr>
      <w:pStyle w:val="Header"/>
      <w:tabs>
        <w:tab w:val="clear" w:pos="4320"/>
      </w:tabs>
      <w:jc w:val="center"/>
      <w:rPr>
        <w:sz w:val="22"/>
      </w:rPr>
    </w:pPr>
  </w:p>
  <w:p w14:paraId="600F3125" w14:textId="7AEA9D3C" w:rsidR="002B54DB" w:rsidRDefault="00F641A5">
    <w:pPr>
      <w:pStyle w:val="Header"/>
      <w:tabs>
        <w:tab w:val="clear" w:pos="4320"/>
      </w:tabs>
      <w:jc w:val="center"/>
      <w:rPr>
        <w:sz w:val="24"/>
      </w:rPr>
    </w:pPr>
    <w:r>
      <w:rPr>
        <w:sz w:val="22"/>
        <w:szCs w:val="22"/>
      </w:rPr>
      <w:t xml:space="preserve">         </w:t>
    </w:r>
    <w:r w:rsidR="002B54DB">
      <w:rPr>
        <w:sz w:val="22"/>
        <w:szCs w:val="22"/>
      </w:rPr>
      <w:fldChar w:fldCharType="begin"/>
    </w:r>
    <w:r w:rsidR="002B54DB" w:rsidRPr="00C26DB7">
      <w:rPr>
        <w:sz w:val="22"/>
        <w:szCs w:val="22"/>
      </w:rPr>
      <w:instrText xml:space="preserve"> TIME \@ "MMMM d, yyyy" </w:instrText>
    </w:r>
    <w:r w:rsidR="002B54DB">
      <w:rPr>
        <w:sz w:val="22"/>
        <w:szCs w:val="22"/>
      </w:rPr>
      <w:fldChar w:fldCharType="separate"/>
    </w:r>
    <w:r w:rsidR="00997D7C">
      <w:rPr>
        <w:noProof/>
        <w:sz w:val="22"/>
        <w:szCs w:val="22"/>
      </w:rPr>
      <w:t>December 21, 2015</w:t>
    </w:r>
    <w:r w:rsidR="002B54DB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88E"/>
    <w:multiLevelType w:val="hybridMultilevel"/>
    <w:tmpl w:val="B71AFE34"/>
    <w:lvl w:ilvl="0" w:tplc="04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A2"/>
    <w:rsid w:val="00034081"/>
    <w:rsid w:val="0004742A"/>
    <w:rsid w:val="00055808"/>
    <w:rsid w:val="000724A2"/>
    <w:rsid w:val="00087835"/>
    <w:rsid w:val="000A5F5F"/>
    <w:rsid w:val="000B2338"/>
    <w:rsid w:val="000C0337"/>
    <w:rsid w:val="000C109E"/>
    <w:rsid w:val="00105209"/>
    <w:rsid w:val="00177413"/>
    <w:rsid w:val="001E443A"/>
    <w:rsid w:val="001E59FC"/>
    <w:rsid w:val="001F6335"/>
    <w:rsid w:val="00204CE3"/>
    <w:rsid w:val="002133FB"/>
    <w:rsid w:val="002329AB"/>
    <w:rsid w:val="00284E1D"/>
    <w:rsid w:val="00296E81"/>
    <w:rsid w:val="002B54DB"/>
    <w:rsid w:val="002D50AD"/>
    <w:rsid w:val="00326E7E"/>
    <w:rsid w:val="003507A8"/>
    <w:rsid w:val="00381082"/>
    <w:rsid w:val="003958A0"/>
    <w:rsid w:val="003C10E7"/>
    <w:rsid w:val="003C38FB"/>
    <w:rsid w:val="003D0F5A"/>
    <w:rsid w:val="003E5AED"/>
    <w:rsid w:val="003E71D4"/>
    <w:rsid w:val="004010CC"/>
    <w:rsid w:val="00411EB6"/>
    <w:rsid w:val="004237A0"/>
    <w:rsid w:val="00443777"/>
    <w:rsid w:val="00474391"/>
    <w:rsid w:val="004A375A"/>
    <w:rsid w:val="004A6475"/>
    <w:rsid w:val="004B0ACA"/>
    <w:rsid w:val="004B2343"/>
    <w:rsid w:val="004D307D"/>
    <w:rsid w:val="004D3B53"/>
    <w:rsid w:val="004F7C60"/>
    <w:rsid w:val="00506580"/>
    <w:rsid w:val="00540A5B"/>
    <w:rsid w:val="00552B9A"/>
    <w:rsid w:val="0057041F"/>
    <w:rsid w:val="00576202"/>
    <w:rsid w:val="005B44A5"/>
    <w:rsid w:val="005C01DE"/>
    <w:rsid w:val="005C0BB9"/>
    <w:rsid w:val="005C3BC7"/>
    <w:rsid w:val="005C7169"/>
    <w:rsid w:val="00612E0C"/>
    <w:rsid w:val="00615E04"/>
    <w:rsid w:val="0068107F"/>
    <w:rsid w:val="006A00BC"/>
    <w:rsid w:val="006C61A9"/>
    <w:rsid w:val="006D3DC4"/>
    <w:rsid w:val="006F1EB6"/>
    <w:rsid w:val="00772097"/>
    <w:rsid w:val="007803A2"/>
    <w:rsid w:val="00781079"/>
    <w:rsid w:val="007911AC"/>
    <w:rsid w:val="00807E59"/>
    <w:rsid w:val="0089699E"/>
    <w:rsid w:val="008C1275"/>
    <w:rsid w:val="008E7D00"/>
    <w:rsid w:val="00927B9E"/>
    <w:rsid w:val="00975D92"/>
    <w:rsid w:val="0097768C"/>
    <w:rsid w:val="00997D7C"/>
    <w:rsid w:val="009B2195"/>
    <w:rsid w:val="009C3D6D"/>
    <w:rsid w:val="009D07D6"/>
    <w:rsid w:val="00A328D5"/>
    <w:rsid w:val="00A46507"/>
    <w:rsid w:val="00A578A1"/>
    <w:rsid w:val="00A67092"/>
    <w:rsid w:val="00A821A9"/>
    <w:rsid w:val="00A82E88"/>
    <w:rsid w:val="00AC4F25"/>
    <w:rsid w:val="00AE2429"/>
    <w:rsid w:val="00BA024C"/>
    <w:rsid w:val="00BA307B"/>
    <w:rsid w:val="00BA78D2"/>
    <w:rsid w:val="00BB61C6"/>
    <w:rsid w:val="00BD3CB3"/>
    <w:rsid w:val="00BE14B7"/>
    <w:rsid w:val="00C023C6"/>
    <w:rsid w:val="00C13434"/>
    <w:rsid w:val="00C20F65"/>
    <w:rsid w:val="00C25CC9"/>
    <w:rsid w:val="00C26DB7"/>
    <w:rsid w:val="00C5789D"/>
    <w:rsid w:val="00C8336A"/>
    <w:rsid w:val="00CA2683"/>
    <w:rsid w:val="00CE1A57"/>
    <w:rsid w:val="00D41445"/>
    <w:rsid w:val="00D472C2"/>
    <w:rsid w:val="00D547EF"/>
    <w:rsid w:val="00D810E2"/>
    <w:rsid w:val="00DE6C54"/>
    <w:rsid w:val="00E13E75"/>
    <w:rsid w:val="00E27E28"/>
    <w:rsid w:val="00E330ED"/>
    <w:rsid w:val="00E6470B"/>
    <w:rsid w:val="00E944B4"/>
    <w:rsid w:val="00F21CA2"/>
    <w:rsid w:val="00F2654C"/>
    <w:rsid w:val="00F2789D"/>
    <w:rsid w:val="00F30F44"/>
    <w:rsid w:val="00F50DC3"/>
    <w:rsid w:val="00F641A5"/>
    <w:rsid w:val="00F859ED"/>
    <w:rsid w:val="00FA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686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783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835"/>
  </w:style>
  <w:style w:type="character" w:styleId="FootnoteReference">
    <w:name w:val="footnote reference"/>
    <w:basedOn w:val="DefaultParagraphFont"/>
    <w:uiPriority w:val="99"/>
    <w:semiHidden/>
    <w:unhideWhenUsed/>
    <w:rsid w:val="000878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3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4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4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4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375A"/>
  </w:style>
  <w:style w:type="character" w:customStyle="1" w:styleId="FooterChar">
    <w:name w:val="Footer Char"/>
    <w:basedOn w:val="DefaultParagraphFont"/>
    <w:link w:val="Footer"/>
    <w:uiPriority w:val="99"/>
    <w:rsid w:val="00F27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783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835"/>
  </w:style>
  <w:style w:type="character" w:styleId="FootnoteReference">
    <w:name w:val="footnote reference"/>
    <w:basedOn w:val="DefaultParagraphFont"/>
    <w:uiPriority w:val="99"/>
    <w:semiHidden/>
    <w:unhideWhenUsed/>
    <w:rsid w:val="0008783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3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4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4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4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375A"/>
  </w:style>
  <w:style w:type="character" w:customStyle="1" w:styleId="FooterChar">
    <w:name w:val="Footer Char"/>
    <w:basedOn w:val="DefaultParagraphFont"/>
    <w:link w:val="Footer"/>
    <w:uiPriority w:val="99"/>
    <w:rsid w:val="00F2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2</Pages>
  <Words>486</Words>
  <Characters>2670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3177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2015-12-11T22:34:00Z</cp:lastPrinted>
  <dcterms:created xsi:type="dcterms:W3CDTF">2015-12-21T17:26:00Z</dcterms:created>
  <dcterms:modified xsi:type="dcterms:W3CDTF">2015-12-21T17:26:00Z</dcterms:modified>
  <cp:category> </cp:category>
  <cp:contentStatus> </cp:contentStatus>
</cp:coreProperties>
</file>