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71" w:rsidRDefault="00FB2271">
      <w:pPr>
        <w:pStyle w:val="Header"/>
        <w:tabs>
          <w:tab w:val="clear" w:pos="4320"/>
          <w:tab w:val="clear" w:pos="8640"/>
        </w:tabs>
        <w:sectPr w:rsidR="00FB22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B2271" w:rsidRPr="00E2563D" w:rsidRDefault="00A72BB5" w:rsidP="00FB2271">
      <w:pPr>
        <w:suppressAutoHyphens/>
        <w:jc w:val="right"/>
        <w:rPr>
          <w:b/>
        </w:rPr>
      </w:pPr>
      <w:r>
        <w:rPr>
          <w:b/>
        </w:rPr>
        <w:lastRenderedPageBreak/>
        <w:t xml:space="preserve"> </w:t>
      </w:r>
      <w:r w:rsidR="00FB2271" w:rsidRPr="00E2563D">
        <w:rPr>
          <w:b/>
        </w:rPr>
        <w:t xml:space="preserve">DA </w:t>
      </w:r>
      <w:r w:rsidR="00AD219A">
        <w:rPr>
          <w:b/>
        </w:rPr>
        <w:t>1</w:t>
      </w:r>
      <w:r w:rsidR="00CE75C2">
        <w:rPr>
          <w:b/>
        </w:rPr>
        <w:t>5</w:t>
      </w:r>
      <w:r w:rsidR="00C63932">
        <w:rPr>
          <w:b/>
        </w:rPr>
        <w:t>-</w:t>
      </w:r>
      <w:r w:rsidR="00182811">
        <w:rPr>
          <w:b/>
        </w:rPr>
        <w:t>1478</w:t>
      </w:r>
    </w:p>
    <w:p w:rsidR="00FB2271" w:rsidRPr="00E2563D" w:rsidRDefault="00FB2271" w:rsidP="00FB2271">
      <w:pPr>
        <w:tabs>
          <w:tab w:val="right" w:pos="9360"/>
        </w:tabs>
        <w:suppressAutoHyphens/>
        <w:spacing w:after="240"/>
        <w:rPr>
          <w:b/>
        </w:rPr>
      </w:pPr>
      <w:r w:rsidRPr="00E2563D">
        <w:rPr>
          <w:b/>
        </w:rPr>
        <w:tab/>
        <w:t xml:space="preserve">Released:  </w:t>
      </w:r>
      <w:r w:rsidR="00CE75C2">
        <w:rPr>
          <w:b/>
        </w:rPr>
        <w:t>December 22</w:t>
      </w:r>
      <w:r>
        <w:rPr>
          <w:b/>
        </w:rPr>
        <w:t>, 20</w:t>
      </w:r>
      <w:r w:rsidR="00AD219A">
        <w:rPr>
          <w:b/>
        </w:rPr>
        <w:t>1</w:t>
      </w:r>
      <w:r w:rsidR="00CE75C2">
        <w:rPr>
          <w:b/>
        </w:rPr>
        <w:t>5</w:t>
      </w:r>
    </w:p>
    <w:p w:rsidR="00FB2271" w:rsidRPr="00E2563D" w:rsidRDefault="00FB2271" w:rsidP="00FB2271">
      <w:pPr>
        <w:suppressAutoHyphens/>
        <w:spacing w:after="240"/>
        <w:jc w:val="center"/>
        <w:rPr>
          <w:b/>
        </w:rPr>
      </w:pPr>
      <w:bookmarkStart w:id="2" w:name="OLE_LINK1"/>
      <w:bookmarkStart w:id="3" w:name="OLE_LINK2"/>
      <w:r w:rsidRPr="00E2563D">
        <w:rPr>
          <w:b/>
        </w:rPr>
        <w:t xml:space="preserve">NOTICE OF NON-STREAMLINED DOMESTIC </w:t>
      </w:r>
      <w:r>
        <w:rPr>
          <w:b/>
        </w:rPr>
        <w:t xml:space="preserve">SECTION </w:t>
      </w:r>
      <w:r w:rsidRPr="00E2563D">
        <w:rPr>
          <w:b/>
        </w:rPr>
        <w:t>214 APPLICATION GRANTED</w:t>
      </w:r>
    </w:p>
    <w:bookmarkEnd w:id="2"/>
    <w:bookmarkEnd w:id="3"/>
    <w:p w:rsidR="00FB2271" w:rsidRPr="00E2563D" w:rsidRDefault="007541DB" w:rsidP="00FB2271">
      <w:pPr>
        <w:suppressAutoHyphens/>
        <w:spacing w:after="240"/>
        <w:jc w:val="center"/>
        <w:rPr>
          <w:b/>
        </w:rPr>
      </w:pPr>
      <w:r>
        <w:rPr>
          <w:b/>
        </w:rPr>
        <w:t>WC Docket No. 1</w:t>
      </w:r>
      <w:r w:rsidR="00CE75C2">
        <w:rPr>
          <w:b/>
        </w:rPr>
        <w:t>5-263</w:t>
      </w:r>
    </w:p>
    <w:p w:rsidR="00FB2271" w:rsidRPr="00F4405F" w:rsidRDefault="00FB2271" w:rsidP="00FB2271">
      <w:pPr>
        <w:ind w:firstLine="720"/>
        <w:rPr>
          <w:szCs w:val="22"/>
        </w:rPr>
      </w:pPr>
      <w:r w:rsidRPr="00E2563D">
        <w:rPr>
          <w:szCs w:val="24"/>
        </w:rPr>
        <w:t xml:space="preserve">Pursuant to section 214 of the Communications Act of 1934, as amended, 47 U.S.C. § 214, and sections 0.91, 0.291, and 63.03 of the Commission’s rules, 47 C.F.R. §§ 0.91, 0.291, and 63.03, the Wireline Competition Bureau (Bureau) approves the </w:t>
      </w:r>
      <w:r w:rsidR="009E5FDF">
        <w:rPr>
          <w:szCs w:val="24"/>
        </w:rPr>
        <w:t xml:space="preserve">application of </w:t>
      </w:r>
      <w:r w:rsidR="00CE75C2">
        <w:rPr>
          <w:szCs w:val="24"/>
        </w:rPr>
        <w:t>Midstate Communications, Inc. (Midstate)</w:t>
      </w:r>
      <w:r w:rsidR="006E7A99">
        <w:rPr>
          <w:szCs w:val="24"/>
        </w:rPr>
        <w:t xml:space="preserve"> and </w:t>
      </w:r>
      <w:r w:rsidR="00CE75C2">
        <w:rPr>
          <w:szCs w:val="24"/>
        </w:rPr>
        <w:t>North Dakota Telephone Company</w:t>
      </w:r>
      <w:r w:rsidR="006E7A99">
        <w:rPr>
          <w:szCs w:val="24"/>
        </w:rPr>
        <w:t xml:space="preserve"> (</w:t>
      </w:r>
      <w:r w:rsidR="00CE75C2">
        <w:rPr>
          <w:szCs w:val="24"/>
        </w:rPr>
        <w:t>N</w:t>
      </w:r>
      <w:r w:rsidR="00C63932">
        <w:rPr>
          <w:szCs w:val="24"/>
        </w:rPr>
        <w:t>DTC</w:t>
      </w:r>
      <w:r w:rsidR="006E7A99">
        <w:rPr>
          <w:szCs w:val="24"/>
        </w:rPr>
        <w:t xml:space="preserve">) </w:t>
      </w:r>
      <w:r w:rsidR="009E5FDF">
        <w:rPr>
          <w:szCs w:val="22"/>
        </w:rPr>
        <w:t xml:space="preserve">requesting approval for the transfer of </w:t>
      </w:r>
      <w:r w:rsidR="006E7A99">
        <w:rPr>
          <w:szCs w:val="22"/>
        </w:rPr>
        <w:t xml:space="preserve">certain </w:t>
      </w:r>
      <w:r w:rsidR="00CE75C2">
        <w:rPr>
          <w:szCs w:val="22"/>
        </w:rPr>
        <w:t>access lines from Midstate to NDTC</w:t>
      </w:r>
      <w:r w:rsidR="006E7A99">
        <w:rPr>
          <w:szCs w:val="22"/>
        </w:rPr>
        <w:t>.</w:t>
      </w:r>
      <w:r>
        <w:rPr>
          <w:rStyle w:val="FootnoteReference"/>
          <w:szCs w:val="22"/>
        </w:rPr>
        <w:footnoteReference w:id="1"/>
      </w:r>
      <w:r>
        <w:rPr>
          <w:szCs w:val="22"/>
        </w:rPr>
        <w:t xml:space="preserve">  </w:t>
      </w:r>
      <w:r w:rsidRPr="00E2563D">
        <w:rPr>
          <w:szCs w:val="24"/>
        </w:rPr>
        <w:t xml:space="preserve">No commenter opposed grant of </w:t>
      </w:r>
      <w:r w:rsidR="009E5FDF">
        <w:rPr>
          <w:szCs w:val="24"/>
        </w:rPr>
        <w:t>the</w:t>
      </w:r>
      <w:r w:rsidR="00CD143D">
        <w:rPr>
          <w:szCs w:val="24"/>
        </w:rPr>
        <w:t xml:space="preserve"> </w:t>
      </w:r>
      <w:r w:rsidRPr="00E2563D">
        <w:rPr>
          <w:szCs w:val="24"/>
        </w:rPr>
        <w:t xml:space="preserve">application.  </w:t>
      </w:r>
    </w:p>
    <w:p w:rsidR="00FB2271" w:rsidRPr="00E2563D" w:rsidRDefault="00FB2271" w:rsidP="00FB2271">
      <w:pPr>
        <w:ind w:firstLine="720"/>
        <w:rPr>
          <w:szCs w:val="22"/>
        </w:rPr>
      </w:pPr>
    </w:p>
    <w:p w:rsidR="00FB2271" w:rsidRDefault="00FB2271" w:rsidP="00C63932">
      <w:pPr>
        <w:suppressAutoHyphens/>
        <w:rPr>
          <w:rFonts w:eastAsia="MS Mincho"/>
          <w:color w:val="4F81BD" w:themeColor="accent1"/>
        </w:rPr>
      </w:pPr>
      <w:r w:rsidRPr="00E2563D">
        <w:rPr>
          <w:szCs w:val="24"/>
        </w:rPr>
        <w:tab/>
        <w:t>The Bureau finds, upon consideration of the record, that the proposed transfer will serve the public interest, convenience</w:t>
      </w:r>
      <w:r>
        <w:rPr>
          <w:szCs w:val="24"/>
        </w:rPr>
        <w:t>,</w:t>
      </w:r>
      <w:r w:rsidRPr="00E2563D">
        <w:rPr>
          <w:szCs w:val="24"/>
        </w:rPr>
        <w:t xml:space="preserve"> and necessity and</w:t>
      </w:r>
      <w:r>
        <w:rPr>
          <w:szCs w:val="24"/>
        </w:rPr>
        <w:t>,</w:t>
      </w:r>
      <w:r w:rsidRPr="00E2563D">
        <w:rPr>
          <w:szCs w:val="24"/>
        </w:rPr>
        <w:t xml:space="preserve"> therefore</w:t>
      </w:r>
      <w:r>
        <w:rPr>
          <w:szCs w:val="24"/>
        </w:rPr>
        <w:t>,</w:t>
      </w:r>
      <w:r w:rsidRPr="00E2563D">
        <w:rPr>
          <w:szCs w:val="24"/>
        </w:rPr>
        <w:t xml:space="preserve"> grants the requested authorization.</w:t>
      </w:r>
      <w:r w:rsidRPr="00E2563D">
        <w:rPr>
          <w:rStyle w:val="FootnoteReference"/>
        </w:rPr>
        <w:footnoteReference w:id="2"/>
      </w:r>
      <w:r w:rsidRPr="00E2563D">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r w:rsidR="00C63932" w:rsidRPr="00C63932">
        <w:rPr>
          <w:rFonts w:eastAsia="MS Mincho"/>
          <w:color w:val="4F81BD" w:themeColor="accent1"/>
        </w:rPr>
        <w:t xml:space="preserve"> </w:t>
      </w:r>
      <w:r w:rsidR="00C63932">
        <w:rPr>
          <w:rFonts w:eastAsia="MS Mincho"/>
          <w:color w:val="4F81BD" w:themeColor="accent1"/>
        </w:rPr>
        <w:t xml:space="preserve"> </w:t>
      </w:r>
    </w:p>
    <w:p w:rsidR="00C63932" w:rsidRDefault="00C63932" w:rsidP="00C63932">
      <w:pPr>
        <w:suppressAutoHyphens/>
        <w:rPr>
          <w:color w:val="000000"/>
        </w:rPr>
      </w:pPr>
    </w:p>
    <w:p w:rsidR="00FB2271" w:rsidRDefault="00FB2271" w:rsidP="00FB2271">
      <w:pPr>
        <w:ind w:firstLine="720"/>
      </w:pPr>
      <w:r>
        <w:t xml:space="preserve">For further information, please contact </w:t>
      </w:r>
      <w:r w:rsidR="00EB129A">
        <w:t xml:space="preserve">Myrva Freeman </w:t>
      </w:r>
      <w:r>
        <w:t>at (202) 418-1</w:t>
      </w:r>
      <w:r w:rsidR="00EB129A">
        <w:t>506</w:t>
      </w:r>
      <w:r>
        <w:t xml:space="preserve"> or </w:t>
      </w:r>
      <w:r w:rsidR="00A93406">
        <w:t>Jodie May</w:t>
      </w:r>
      <w:r>
        <w:t xml:space="preserve"> at (202) 418-0</w:t>
      </w:r>
      <w:r w:rsidR="00A93406">
        <w:t>913</w:t>
      </w:r>
      <w:r>
        <w:t>, Competition Policy Division, Wireline Competition Bureau.</w:t>
      </w:r>
    </w:p>
    <w:p w:rsidR="00FB2271" w:rsidRDefault="00FB2271" w:rsidP="00FB22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FB2271" w:rsidRDefault="00FB2271" w:rsidP="00FB2271">
      <w:pPr>
        <w:jc w:val="center"/>
        <w:rPr>
          <w:b/>
          <w:color w:val="000000"/>
          <w:szCs w:val="22"/>
        </w:rPr>
      </w:pPr>
      <w:r>
        <w:rPr>
          <w:color w:val="000000"/>
          <w:szCs w:val="22"/>
        </w:rPr>
        <w:t xml:space="preserve">– </w:t>
      </w:r>
      <w:r w:rsidRPr="00341D12">
        <w:rPr>
          <w:color w:val="000000"/>
          <w:szCs w:val="22"/>
        </w:rPr>
        <w:t>FCC</w:t>
      </w:r>
      <w:r>
        <w:rPr>
          <w:b/>
          <w:color w:val="000000"/>
          <w:szCs w:val="22"/>
        </w:rPr>
        <w:t xml:space="preserve"> –</w:t>
      </w:r>
    </w:p>
    <w:p w:rsidR="00FB2271" w:rsidRDefault="00FB2271">
      <w:pPr>
        <w:spacing w:before="120" w:after="240"/>
        <w:rPr>
          <w:sz w:val="24"/>
        </w:rPr>
      </w:pPr>
    </w:p>
    <w:sectPr w:rsidR="00FB227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C8" w:rsidRDefault="000C1CC8">
      <w:r>
        <w:separator/>
      </w:r>
    </w:p>
  </w:endnote>
  <w:endnote w:type="continuationSeparator" w:id="0">
    <w:p w:rsidR="000C1CC8" w:rsidRDefault="000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8D" w:rsidRDefault="0019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8D" w:rsidRDefault="00192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8D" w:rsidRDefault="0019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C8" w:rsidRDefault="000C1CC8">
      <w:r>
        <w:separator/>
      </w:r>
    </w:p>
  </w:footnote>
  <w:footnote w:type="continuationSeparator" w:id="0">
    <w:p w:rsidR="000C1CC8" w:rsidRDefault="000C1CC8">
      <w:r>
        <w:continuationSeparator/>
      </w:r>
    </w:p>
  </w:footnote>
  <w:footnote w:id="1">
    <w:p w:rsidR="00FB2271" w:rsidRPr="00C45917" w:rsidRDefault="00FB2271" w:rsidP="00FB2271">
      <w:pPr>
        <w:rPr>
          <w:color w:val="000000"/>
          <w:sz w:val="20"/>
          <w:lang w:eastAsia="ja-JP"/>
        </w:rPr>
      </w:pPr>
      <w:r w:rsidRPr="00C45917">
        <w:rPr>
          <w:rStyle w:val="FootnoteReference"/>
          <w:sz w:val="20"/>
        </w:rPr>
        <w:footnoteRef/>
      </w:r>
      <w:r w:rsidRPr="00C45917">
        <w:rPr>
          <w:sz w:val="20"/>
        </w:rPr>
        <w:t xml:space="preserve">  </w:t>
      </w:r>
      <w:r w:rsidR="00A93406">
        <w:rPr>
          <w:i/>
          <w:sz w:val="20"/>
        </w:rPr>
        <w:t xml:space="preserve">Domestic Section 214 </w:t>
      </w:r>
      <w:r w:rsidRPr="00C45917">
        <w:rPr>
          <w:i/>
          <w:sz w:val="20"/>
        </w:rPr>
        <w:t xml:space="preserve">Application Filed for the </w:t>
      </w:r>
      <w:r w:rsidR="00EB129A">
        <w:rPr>
          <w:i/>
          <w:sz w:val="20"/>
        </w:rPr>
        <w:t xml:space="preserve">Transfer of Control of Certain Access Lines from Midstate Communications, Inc. to North Dakota Telephone </w:t>
      </w:r>
      <w:r w:rsidR="00EB129A" w:rsidRPr="00EB129A">
        <w:rPr>
          <w:i/>
          <w:sz w:val="20"/>
        </w:rPr>
        <w:t>Company</w:t>
      </w:r>
      <w:r w:rsidR="00EB129A">
        <w:rPr>
          <w:sz w:val="20"/>
        </w:rPr>
        <w:t>, WC Docket No. 15-263, Public Notice</w:t>
      </w:r>
      <w:r w:rsidR="006E7A99">
        <w:rPr>
          <w:sz w:val="20"/>
        </w:rPr>
        <w:t>, DA 1</w:t>
      </w:r>
      <w:r w:rsidR="00EB129A">
        <w:rPr>
          <w:sz w:val="20"/>
        </w:rPr>
        <w:t>5-1318</w:t>
      </w:r>
      <w:r w:rsidR="006E7A99">
        <w:rPr>
          <w:sz w:val="20"/>
        </w:rPr>
        <w:t xml:space="preserve"> (rel. </w:t>
      </w:r>
      <w:r w:rsidR="00EB129A">
        <w:rPr>
          <w:sz w:val="20"/>
        </w:rPr>
        <w:t xml:space="preserve">Nov. </w:t>
      </w:r>
      <w:r w:rsidR="006E7A99">
        <w:rPr>
          <w:sz w:val="20"/>
        </w:rPr>
        <w:t>1</w:t>
      </w:r>
      <w:r w:rsidR="00EB129A">
        <w:rPr>
          <w:sz w:val="20"/>
        </w:rPr>
        <w:t>6</w:t>
      </w:r>
      <w:r w:rsidR="006E7A99">
        <w:rPr>
          <w:sz w:val="20"/>
        </w:rPr>
        <w:t>, 201</w:t>
      </w:r>
      <w:r w:rsidR="00EB129A">
        <w:rPr>
          <w:sz w:val="20"/>
        </w:rPr>
        <w:t>5</w:t>
      </w:r>
      <w:r w:rsidR="006E7A99">
        <w:rPr>
          <w:sz w:val="20"/>
        </w:rPr>
        <w:t xml:space="preserve">).  </w:t>
      </w:r>
    </w:p>
    <w:p w:rsidR="00FB2271" w:rsidRPr="00C45917" w:rsidRDefault="00FB2271" w:rsidP="00FB2271">
      <w:pPr>
        <w:rPr>
          <w:color w:val="000000"/>
          <w:szCs w:val="22"/>
          <w:lang w:eastAsia="ja-JP"/>
        </w:rPr>
      </w:pPr>
    </w:p>
  </w:footnote>
  <w:footnote w:id="2">
    <w:p w:rsidR="00FB2271" w:rsidRPr="00596E05" w:rsidRDefault="00FB2271" w:rsidP="00FB2271">
      <w:pPr>
        <w:rPr>
          <w:i/>
          <w:iCs/>
          <w:sz w:val="20"/>
        </w:rPr>
      </w:pPr>
      <w:r w:rsidRPr="00A34EAA">
        <w:rPr>
          <w:rStyle w:val="FootnoteReference"/>
          <w:sz w:val="20"/>
        </w:rPr>
        <w:footnoteRef/>
      </w:r>
      <w:r w:rsidRPr="00A34EAA">
        <w:rPr>
          <w:sz w:val="20"/>
        </w:rPr>
        <w:t xml:space="preserve">  </w:t>
      </w:r>
      <w:r w:rsidRPr="00596E05">
        <w:rPr>
          <w:i/>
          <w:sz w:val="20"/>
        </w:rPr>
        <w:t>See</w:t>
      </w:r>
      <w:r w:rsidRPr="00596E05">
        <w:rPr>
          <w:iCs/>
          <w:sz w:val="20"/>
        </w:rPr>
        <w:t xml:space="preserve"> </w:t>
      </w:r>
      <w:r w:rsidRPr="00596E05">
        <w:rPr>
          <w:i/>
          <w:iCs/>
          <w:sz w:val="20"/>
        </w:rPr>
        <w:t xml:space="preserve">Joint Applications of Global Crossing Ltd. and Citizens Communications Company for Authority to </w:t>
      </w:r>
      <w:r w:rsidRPr="00596E05">
        <w:rPr>
          <w:i/>
          <w:sz w:val="20"/>
        </w:rPr>
        <w:t xml:space="preserve">Transfer Control of Corporations Holding </w:t>
      </w:r>
      <w:r w:rsidRPr="00596E05">
        <w:rPr>
          <w:rStyle w:val="FootnoteReference"/>
          <w:i/>
          <w:sz w:val="20"/>
          <w:vertAlign w:val="baseline"/>
        </w:rPr>
        <w:t>Commission</w:t>
      </w:r>
      <w:r w:rsidRPr="00596E05">
        <w:rPr>
          <w:i/>
          <w:sz w:val="20"/>
        </w:rPr>
        <w:t xml:space="preserve"> Licenses and Authorizations Pursuant to Sections 214 and 310(d) of the Communications Act and Parts 20, 22, 63, 78, 90, and 101 of the Commission’s Rules</w:t>
      </w:r>
      <w:r w:rsidRPr="00596E05">
        <w:rPr>
          <w:sz w:val="20"/>
        </w:rPr>
        <w:t xml:space="preserve">, </w:t>
      </w:r>
      <w:r w:rsidR="00596E05" w:rsidRPr="00596E05">
        <w:rPr>
          <w:color w:val="000000"/>
          <w:sz w:val="20"/>
          <w:shd w:val="clear" w:color="auto" w:fill="FFFFFF"/>
        </w:rPr>
        <w:t xml:space="preserve">File Nos. ITC-T/C-20000828-00530 CCBPol No. 00-1 20001005AD-09 0000209675, et al., </w:t>
      </w:r>
      <w:r w:rsidRPr="00596E05">
        <w:rPr>
          <w:sz w:val="20"/>
        </w:rPr>
        <w:t>Memorandum Opinion and Order, 16 FCC Rcd 8507, 851</w:t>
      </w:r>
      <w:r w:rsidR="00F44DCA" w:rsidRPr="00596E05">
        <w:rPr>
          <w:sz w:val="20"/>
        </w:rPr>
        <w:t>0-11,</w:t>
      </w:r>
      <w:r w:rsidR="00596E05" w:rsidRPr="00596E05">
        <w:rPr>
          <w:sz w:val="20"/>
        </w:rPr>
        <w:t xml:space="preserve"> </w:t>
      </w:r>
      <w:r w:rsidR="00F44DCA" w:rsidRPr="00596E05">
        <w:rPr>
          <w:sz w:val="20"/>
        </w:rPr>
        <w:t>paras. 7-9</w:t>
      </w:r>
      <w:r w:rsidRPr="00596E05">
        <w:rPr>
          <w:sz w:val="20"/>
        </w:rPr>
        <w:t xml:space="preserve"> (C</w:t>
      </w:r>
      <w:r w:rsidR="006E7A99" w:rsidRPr="00596E05">
        <w:rPr>
          <w:sz w:val="20"/>
        </w:rPr>
        <w:t>om</w:t>
      </w:r>
      <w:r w:rsidR="00596E05">
        <w:rPr>
          <w:sz w:val="20"/>
        </w:rPr>
        <w:t>.</w:t>
      </w:r>
      <w:r w:rsidR="006E7A99" w:rsidRPr="00596E05">
        <w:rPr>
          <w:sz w:val="20"/>
        </w:rPr>
        <w:t xml:space="preserve"> Car. Bur./Int’l</w:t>
      </w:r>
      <w:r w:rsidR="00596E05">
        <w:rPr>
          <w:sz w:val="20"/>
        </w:rPr>
        <w:t>.</w:t>
      </w:r>
      <w:r w:rsidR="006E7A99" w:rsidRPr="00596E05">
        <w:rPr>
          <w:sz w:val="20"/>
        </w:rPr>
        <w:t xml:space="preserve"> Bur./Cable Serv. Bur./Wireless Telecom. Bur. </w:t>
      </w:r>
      <w:r w:rsidRPr="00596E05">
        <w:rPr>
          <w:sz w:val="20"/>
        </w:rPr>
        <w:t>2001) (granting transfer of control involving incumbent local exchange carriers with adjacent exchanges where merger would provide service efficiencies).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8D" w:rsidRDefault="00192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8D" w:rsidRDefault="00192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71" w:rsidRDefault="00DC552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v:textbox>
            </v:shape>
          </w:pict>
        </mc:Fallback>
      </mc:AlternateContent>
    </w:r>
    <w:r w:rsidR="00FB2271">
      <w:rPr>
        <w:rFonts w:ascii="News Gothic MT" w:hAnsi="News Gothic MT"/>
        <w:b/>
        <w:kern w:val="28"/>
        <w:sz w:val="96"/>
      </w:rPr>
      <w:t>PUBLIC NOTICE</w:t>
    </w:r>
  </w:p>
  <w:p w:rsidR="00FB2271" w:rsidRDefault="00DC55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6021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v:textbox>
            </v:shape>
          </w:pict>
        </mc:Fallback>
      </mc:AlternateContent>
    </w:r>
  </w:p>
  <w:p w:rsidR="00FB2271" w:rsidRDefault="00FB22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1E"/>
    <w:rsid w:val="00044799"/>
    <w:rsid w:val="00053F42"/>
    <w:rsid w:val="000B2B2C"/>
    <w:rsid w:val="000C1CC8"/>
    <w:rsid w:val="000C355D"/>
    <w:rsid w:val="00182811"/>
    <w:rsid w:val="0019208D"/>
    <w:rsid w:val="001A2450"/>
    <w:rsid w:val="002037CB"/>
    <w:rsid w:val="00254E6D"/>
    <w:rsid w:val="002558FC"/>
    <w:rsid w:val="002621AD"/>
    <w:rsid w:val="002B5C1A"/>
    <w:rsid w:val="002D4352"/>
    <w:rsid w:val="00346A7D"/>
    <w:rsid w:val="0037231A"/>
    <w:rsid w:val="00395191"/>
    <w:rsid w:val="003C6582"/>
    <w:rsid w:val="00427C6C"/>
    <w:rsid w:val="004360F1"/>
    <w:rsid w:val="004A3787"/>
    <w:rsid w:val="0056410C"/>
    <w:rsid w:val="00596E05"/>
    <w:rsid w:val="005B6599"/>
    <w:rsid w:val="006E7A99"/>
    <w:rsid w:val="007541DB"/>
    <w:rsid w:val="007D2878"/>
    <w:rsid w:val="0088072B"/>
    <w:rsid w:val="00884D93"/>
    <w:rsid w:val="008C5B1E"/>
    <w:rsid w:val="00913D92"/>
    <w:rsid w:val="009E5FDF"/>
    <w:rsid w:val="009F5C8A"/>
    <w:rsid w:val="00A32F27"/>
    <w:rsid w:val="00A72BB5"/>
    <w:rsid w:val="00A868A1"/>
    <w:rsid w:val="00A93406"/>
    <w:rsid w:val="00AC0357"/>
    <w:rsid w:val="00AD219A"/>
    <w:rsid w:val="00BC46BA"/>
    <w:rsid w:val="00C63932"/>
    <w:rsid w:val="00CD143D"/>
    <w:rsid w:val="00CE75C2"/>
    <w:rsid w:val="00CF0556"/>
    <w:rsid w:val="00D36B17"/>
    <w:rsid w:val="00D56332"/>
    <w:rsid w:val="00DC5522"/>
    <w:rsid w:val="00DD3DED"/>
    <w:rsid w:val="00E4009F"/>
    <w:rsid w:val="00E77FD4"/>
    <w:rsid w:val="00EA7F60"/>
    <w:rsid w:val="00EB129A"/>
    <w:rsid w:val="00EE2A13"/>
    <w:rsid w:val="00EF3438"/>
    <w:rsid w:val="00F44DCA"/>
    <w:rsid w:val="00F95340"/>
    <w:rsid w:val="00FA7C9B"/>
    <w:rsid w:val="00FB2271"/>
    <w:rsid w:val="00FD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1124</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1327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2014-09-04T15:08:00Z</cp:lastPrinted>
  <dcterms:created xsi:type="dcterms:W3CDTF">2015-12-22T15:20:00Z</dcterms:created>
  <dcterms:modified xsi:type="dcterms:W3CDTF">2015-12-22T15:20:00Z</dcterms:modified>
  <cp:category> </cp:category>
  <cp:contentStatus> </cp:contentStatus>
</cp:coreProperties>
</file>