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EA" w:rsidRDefault="00630BEA" w:rsidP="00630BEA">
      <w:pPr>
        <w:jc w:val="center"/>
        <w:rPr>
          <w:b/>
        </w:rPr>
      </w:pPr>
      <w:bookmarkStart w:id="0" w:name="_GoBack"/>
      <w:bookmarkEnd w:id="0"/>
      <w:r>
        <w:rPr>
          <w:b/>
        </w:rPr>
        <w:t>Before the</w:t>
      </w:r>
    </w:p>
    <w:p w:rsidR="00630BEA" w:rsidRDefault="00630BEA" w:rsidP="00630BEA">
      <w:pPr>
        <w:jc w:val="center"/>
        <w:rPr>
          <w:b/>
        </w:rPr>
      </w:pPr>
      <w:r>
        <w:rPr>
          <w:b/>
        </w:rPr>
        <w:t>Federal Communications Commission</w:t>
      </w:r>
    </w:p>
    <w:p w:rsidR="00630BEA" w:rsidRDefault="00630BEA" w:rsidP="00630BEA">
      <w:pPr>
        <w:jc w:val="center"/>
        <w:rPr>
          <w:b/>
        </w:rPr>
      </w:pPr>
      <w:r>
        <w:rPr>
          <w:b/>
        </w:rPr>
        <w:t>Washington, D.C. 20554</w:t>
      </w:r>
    </w:p>
    <w:p w:rsidR="00630BEA" w:rsidRDefault="00630BEA" w:rsidP="00630BEA"/>
    <w:tbl>
      <w:tblPr>
        <w:tblW w:w="0" w:type="auto"/>
        <w:tblLayout w:type="fixed"/>
        <w:tblLook w:val="0000" w:firstRow="0" w:lastRow="0" w:firstColumn="0" w:lastColumn="0" w:noHBand="0" w:noVBand="0"/>
      </w:tblPr>
      <w:tblGrid>
        <w:gridCol w:w="4698"/>
        <w:gridCol w:w="720"/>
        <w:gridCol w:w="4230"/>
      </w:tblGrid>
      <w:tr w:rsidR="00630BEA" w:rsidTr="004B4BAC">
        <w:tc>
          <w:tcPr>
            <w:tcW w:w="4698" w:type="dxa"/>
          </w:tcPr>
          <w:p w:rsidR="00630BEA" w:rsidRDefault="00630BEA" w:rsidP="004B4BAC">
            <w:pPr>
              <w:ind w:right="-18"/>
            </w:pPr>
            <w:r>
              <w:t>In the Matter of</w:t>
            </w:r>
          </w:p>
          <w:p w:rsidR="00630BEA" w:rsidRDefault="00630BEA" w:rsidP="004B4BAC">
            <w:pPr>
              <w:ind w:right="-18"/>
            </w:pPr>
          </w:p>
          <w:p w:rsidR="00024576" w:rsidRDefault="00B401D0" w:rsidP="004B4BAC">
            <w:pPr>
              <w:ind w:right="-18"/>
            </w:pPr>
            <w:r>
              <w:t>KTBU Licensing, Inc.</w:t>
            </w:r>
            <w:r w:rsidR="00024576">
              <w:t xml:space="preserve"> </w:t>
            </w:r>
          </w:p>
          <w:p w:rsidR="00630BEA" w:rsidRDefault="00630BEA" w:rsidP="004B4BAC">
            <w:pPr>
              <w:ind w:right="-18"/>
            </w:pPr>
            <w:r>
              <w:t xml:space="preserve">Licensee of Station </w:t>
            </w:r>
            <w:r w:rsidR="00B401D0">
              <w:t>KTBU(TV)</w:t>
            </w:r>
          </w:p>
          <w:p w:rsidR="00630BEA" w:rsidRDefault="00B401D0" w:rsidP="00024576">
            <w:pPr>
              <w:ind w:right="-18"/>
            </w:pPr>
            <w:r>
              <w:t>Conroe, Texas</w:t>
            </w:r>
            <w:r w:rsidR="00630BEA">
              <w:t xml:space="preserve"> </w:t>
            </w:r>
          </w:p>
        </w:tc>
        <w:tc>
          <w:tcPr>
            <w:tcW w:w="720" w:type="dxa"/>
          </w:tcPr>
          <w:p w:rsidR="00630BEA" w:rsidRDefault="00630BEA" w:rsidP="004B4BAC">
            <w:pPr>
              <w:rPr>
                <w:b/>
              </w:rPr>
            </w:pPr>
            <w:r>
              <w:rPr>
                <w:b/>
              </w:rPr>
              <w:t>)</w:t>
            </w:r>
          </w:p>
          <w:p w:rsidR="00630BEA" w:rsidRDefault="00630BEA" w:rsidP="004B4BAC">
            <w:pPr>
              <w:rPr>
                <w:b/>
              </w:rPr>
            </w:pPr>
            <w:r>
              <w:rPr>
                <w:b/>
              </w:rPr>
              <w:t>)</w:t>
            </w:r>
          </w:p>
          <w:p w:rsidR="00630BEA" w:rsidRDefault="00630BEA" w:rsidP="004B4BAC">
            <w:pPr>
              <w:rPr>
                <w:b/>
              </w:rPr>
            </w:pPr>
            <w:r>
              <w:rPr>
                <w:b/>
              </w:rPr>
              <w:t>)</w:t>
            </w:r>
          </w:p>
          <w:p w:rsidR="00630BEA" w:rsidRDefault="00630BEA" w:rsidP="004B4BAC">
            <w:pPr>
              <w:rPr>
                <w:b/>
              </w:rPr>
            </w:pPr>
            <w:r>
              <w:rPr>
                <w:b/>
              </w:rPr>
              <w:t>)</w:t>
            </w:r>
          </w:p>
          <w:p w:rsidR="00630BEA" w:rsidRDefault="00630BEA" w:rsidP="004B4BAC">
            <w:pPr>
              <w:rPr>
                <w:b/>
              </w:rPr>
            </w:pPr>
            <w:r>
              <w:rPr>
                <w:b/>
              </w:rPr>
              <w:t>)</w:t>
            </w:r>
          </w:p>
        </w:tc>
        <w:tc>
          <w:tcPr>
            <w:tcW w:w="4230" w:type="dxa"/>
          </w:tcPr>
          <w:p w:rsidR="00630BEA" w:rsidRDefault="00630BEA" w:rsidP="004B4BAC"/>
          <w:p w:rsidR="00630BEA" w:rsidRDefault="00630BEA" w:rsidP="004B4BAC"/>
          <w:p w:rsidR="00630BEA" w:rsidRDefault="00B401D0" w:rsidP="004B4BAC">
            <w:pPr>
              <w:rPr>
                <w:spacing w:val="-2"/>
              </w:rPr>
            </w:pPr>
            <w:r>
              <w:rPr>
                <w:spacing w:val="-2"/>
              </w:rPr>
              <w:t>Facility I.D. No. 28324</w:t>
            </w:r>
          </w:p>
          <w:p w:rsidR="002447F9" w:rsidRPr="000A7531" w:rsidRDefault="00630BEA" w:rsidP="002447F9">
            <w:pPr>
              <w:rPr>
                <w:szCs w:val="22"/>
              </w:rPr>
            </w:pPr>
            <w:r w:rsidRPr="000A7531">
              <w:rPr>
                <w:szCs w:val="22"/>
              </w:rPr>
              <w:t xml:space="preserve">NAL/Acct. No.: </w:t>
            </w:r>
            <w:r w:rsidR="000A7531" w:rsidRPr="000A7531">
              <w:rPr>
                <w:szCs w:val="22"/>
              </w:rPr>
              <w:t>201541420034</w:t>
            </w:r>
          </w:p>
          <w:p w:rsidR="00630BEA" w:rsidRPr="00024576" w:rsidRDefault="00630BEA" w:rsidP="00024576">
            <w:pPr>
              <w:rPr>
                <w:szCs w:val="22"/>
              </w:rPr>
            </w:pPr>
            <w:r w:rsidRPr="00024576">
              <w:rPr>
                <w:spacing w:val="-2"/>
                <w:szCs w:val="22"/>
              </w:rPr>
              <w:t>FRN:</w:t>
            </w:r>
            <w:r w:rsidR="00024576">
              <w:rPr>
                <w:spacing w:val="-2"/>
                <w:szCs w:val="22"/>
              </w:rPr>
              <w:t xml:space="preserve"> </w:t>
            </w:r>
            <w:r w:rsidR="00B401D0">
              <w:rPr>
                <w:szCs w:val="22"/>
              </w:rPr>
              <w:t>0021081906</w:t>
            </w:r>
          </w:p>
        </w:tc>
      </w:tr>
      <w:tr w:rsidR="00B401D0" w:rsidTr="004B4BAC">
        <w:tc>
          <w:tcPr>
            <w:tcW w:w="4698" w:type="dxa"/>
          </w:tcPr>
          <w:p w:rsidR="00B401D0" w:rsidRDefault="00B401D0" w:rsidP="004B4BAC">
            <w:pPr>
              <w:ind w:right="-18"/>
            </w:pPr>
          </w:p>
        </w:tc>
        <w:tc>
          <w:tcPr>
            <w:tcW w:w="720" w:type="dxa"/>
          </w:tcPr>
          <w:p w:rsidR="00B401D0" w:rsidRDefault="00B401D0" w:rsidP="004B4BAC">
            <w:pPr>
              <w:rPr>
                <w:b/>
              </w:rPr>
            </w:pPr>
          </w:p>
        </w:tc>
        <w:tc>
          <w:tcPr>
            <w:tcW w:w="4230" w:type="dxa"/>
          </w:tcPr>
          <w:p w:rsidR="00B401D0" w:rsidRDefault="00B401D0" w:rsidP="004B4BAC"/>
        </w:tc>
      </w:tr>
    </w:tbl>
    <w:p w:rsidR="00630BEA" w:rsidRDefault="00630BEA" w:rsidP="00630BEA"/>
    <w:p w:rsidR="00630BEA" w:rsidRDefault="00630BEA" w:rsidP="00630BEA">
      <w:pPr>
        <w:jc w:val="center"/>
        <w:rPr>
          <w:b/>
          <w:spacing w:val="-2"/>
        </w:rPr>
      </w:pPr>
      <w:r>
        <w:rPr>
          <w:b/>
          <w:spacing w:val="-2"/>
        </w:rPr>
        <w:t>NOTICE OF APPARENT LIABILITY FOR FORFEITURE</w:t>
      </w:r>
    </w:p>
    <w:p w:rsidR="00630BEA" w:rsidRDefault="00630BEA" w:rsidP="00630BEA">
      <w:pPr>
        <w:jc w:val="center"/>
      </w:pPr>
    </w:p>
    <w:p w:rsidR="00630BEA" w:rsidRDefault="00630BEA" w:rsidP="00630BEA">
      <w:pPr>
        <w:tabs>
          <w:tab w:val="left" w:pos="5760"/>
        </w:tabs>
        <w:rPr>
          <w:b/>
          <w:szCs w:val="22"/>
        </w:rPr>
      </w:pPr>
      <w:r>
        <w:rPr>
          <w:b/>
          <w:szCs w:val="22"/>
        </w:rPr>
        <w:t xml:space="preserve">Adopted:  </w:t>
      </w:r>
      <w:r w:rsidR="008C082A">
        <w:rPr>
          <w:b/>
          <w:szCs w:val="22"/>
        </w:rPr>
        <w:t>December</w:t>
      </w:r>
      <w:r w:rsidR="00B401D0">
        <w:rPr>
          <w:b/>
          <w:szCs w:val="22"/>
        </w:rPr>
        <w:t xml:space="preserve"> </w:t>
      </w:r>
      <w:r w:rsidR="002F10FA">
        <w:rPr>
          <w:b/>
          <w:szCs w:val="22"/>
        </w:rPr>
        <w:t>23</w:t>
      </w:r>
      <w:r>
        <w:rPr>
          <w:b/>
          <w:szCs w:val="22"/>
        </w:rPr>
        <w:t>, 201</w:t>
      </w:r>
      <w:r w:rsidR="00E32871">
        <w:rPr>
          <w:b/>
          <w:szCs w:val="22"/>
        </w:rPr>
        <w:t>5</w:t>
      </w:r>
      <w:r w:rsidR="008C082A">
        <w:rPr>
          <w:b/>
          <w:szCs w:val="22"/>
        </w:rPr>
        <w:tab/>
      </w:r>
      <w:r>
        <w:rPr>
          <w:b/>
          <w:szCs w:val="22"/>
        </w:rPr>
        <w:t xml:space="preserve">Released:  </w:t>
      </w:r>
      <w:r w:rsidR="008C082A">
        <w:rPr>
          <w:b/>
          <w:szCs w:val="22"/>
        </w:rPr>
        <w:t>December</w:t>
      </w:r>
      <w:r w:rsidR="00B401D0">
        <w:rPr>
          <w:b/>
          <w:szCs w:val="22"/>
        </w:rPr>
        <w:t xml:space="preserve"> </w:t>
      </w:r>
      <w:r w:rsidR="002F10FA">
        <w:rPr>
          <w:b/>
          <w:szCs w:val="22"/>
        </w:rPr>
        <w:t>23</w:t>
      </w:r>
      <w:r>
        <w:rPr>
          <w:b/>
          <w:szCs w:val="22"/>
        </w:rPr>
        <w:t>, 201</w:t>
      </w:r>
      <w:r w:rsidR="00E32871">
        <w:rPr>
          <w:b/>
          <w:szCs w:val="22"/>
        </w:rPr>
        <w:t>5</w:t>
      </w:r>
    </w:p>
    <w:p w:rsidR="00630BEA" w:rsidRDefault="00630BEA" w:rsidP="00630BEA">
      <w:pPr>
        <w:tabs>
          <w:tab w:val="left" w:pos="5760"/>
        </w:tabs>
        <w:rPr>
          <w:b/>
        </w:rPr>
      </w:pPr>
    </w:p>
    <w:p w:rsidR="00630BEA" w:rsidRDefault="00630BEA" w:rsidP="00630BEA">
      <w:pPr>
        <w:tabs>
          <w:tab w:val="left" w:pos="5760"/>
        </w:tabs>
      </w:pPr>
      <w:r>
        <w:t>By the Chief, Video Division, Media Bureau</w:t>
      </w:r>
      <w:r>
        <w:rPr>
          <w:spacing w:val="-2"/>
        </w:rPr>
        <w:t>:</w:t>
      </w:r>
    </w:p>
    <w:p w:rsidR="00630BEA" w:rsidRDefault="00630BEA" w:rsidP="00630BEA"/>
    <w:p w:rsidR="00630BEA" w:rsidRDefault="00630BEA" w:rsidP="00630BEA">
      <w:pPr>
        <w:pStyle w:val="Heading1"/>
      </w:pPr>
      <w:r>
        <w:t>INTRODUCTION:</w:t>
      </w:r>
    </w:p>
    <w:p w:rsidR="00630BEA" w:rsidRDefault="00630BEA" w:rsidP="00BE61EA">
      <w:pPr>
        <w:pStyle w:val="ParaNum"/>
        <w:numPr>
          <w:ilvl w:val="0"/>
          <w:numId w:val="3"/>
        </w:numPr>
        <w:tabs>
          <w:tab w:val="clear" w:pos="1080"/>
          <w:tab w:val="num" w:pos="1440"/>
        </w:tabs>
        <w:spacing w:after="120"/>
      </w:pPr>
      <w:r>
        <w:t xml:space="preserve">In this </w:t>
      </w:r>
      <w:r>
        <w:rPr>
          <w:i/>
        </w:rPr>
        <w:t>Notice of Apparent</w:t>
      </w:r>
      <w:r>
        <w:t xml:space="preserve"> </w:t>
      </w:r>
      <w:r>
        <w:rPr>
          <w:i/>
        </w:rPr>
        <w:t xml:space="preserve">Liability for Forfeiture </w:t>
      </w:r>
      <w:r>
        <w:t>(“NAL”) issued pursuant to Section 503(b) of the Communications Act of 1934, as amended (the “Act”), and Section 1.80 of the Commission’s Rules (the “Rules”),</w:t>
      </w:r>
      <w:r>
        <w:rPr>
          <w:rStyle w:val="FootnoteReference"/>
        </w:rPr>
        <w:footnoteReference w:id="1"/>
      </w:r>
      <w:r>
        <w:t xml:space="preserve"> the Commission finds that </w:t>
      </w:r>
      <w:r w:rsidR="002753DC">
        <w:t xml:space="preserve">KTBU Licensing, Inc. </w:t>
      </w:r>
      <w:r>
        <w:t xml:space="preserve">(the “Licensee”), licensee of Station </w:t>
      </w:r>
      <w:r w:rsidR="00B401D0">
        <w:t>KTBU(TV), Conroe, Texas</w:t>
      </w:r>
      <w:r>
        <w:t xml:space="preserve"> (the “Station”), apparently willfully and/or repeatedly violated Section 73.671 of the Rules by failing to properly identify children’s programming </w:t>
      </w:r>
      <w:r w:rsidR="00E2181F">
        <w:t>via</w:t>
      </w:r>
      <w:r>
        <w:t xml:space="preserve"> display </w:t>
      </w:r>
      <w:r w:rsidR="00E2181F">
        <w:t xml:space="preserve">of the “E/I” symbol </w:t>
      </w:r>
      <w:r>
        <w:t>on the television screen</w:t>
      </w:r>
      <w:r w:rsidR="000553AC">
        <w:t>;</w:t>
      </w:r>
      <w:r w:rsidR="00A50B7E">
        <w:rPr>
          <w:rStyle w:val="FootnoteReference"/>
        </w:rPr>
        <w:footnoteReference w:id="2"/>
      </w:r>
      <w:r w:rsidR="009C05B8">
        <w:t xml:space="preserve"> </w:t>
      </w:r>
      <w:r w:rsidR="00A07426">
        <w:rPr>
          <w:szCs w:val="22"/>
        </w:rPr>
        <w:t xml:space="preserve">Section </w:t>
      </w:r>
      <w:r w:rsidR="002753DC">
        <w:t xml:space="preserve">73.3526(e)(11)(i) </w:t>
      </w:r>
      <w:r w:rsidR="009C05B8" w:rsidRPr="0008630A">
        <w:rPr>
          <w:szCs w:val="22"/>
        </w:rPr>
        <w:t xml:space="preserve">by failing to </w:t>
      </w:r>
      <w:r w:rsidR="009C05B8" w:rsidRPr="0008630A">
        <w:rPr>
          <w:color w:val="000000"/>
          <w:szCs w:val="22"/>
        </w:rPr>
        <w:t>timely</w:t>
      </w:r>
      <w:r w:rsidR="00A07426">
        <w:rPr>
          <w:color w:val="000000"/>
          <w:szCs w:val="22"/>
        </w:rPr>
        <w:t xml:space="preserve"> prepare </w:t>
      </w:r>
      <w:r w:rsidR="009C05B8" w:rsidRPr="0006220E">
        <w:rPr>
          <w:bCs/>
          <w:color w:val="000000"/>
          <w:szCs w:val="22"/>
        </w:rPr>
        <w:t>issues</w:t>
      </w:r>
      <w:r w:rsidR="009C05B8" w:rsidRPr="0006220E">
        <w:rPr>
          <w:color w:val="000000"/>
          <w:szCs w:val="22"/>
        </w:rPr>
        <w:t>/</w:t>
      </w:r>
      <w:r w:rsidR="009C05B8" w:rsidRPr="0006220E">
        <w:rPr>
          <w:bCs/>
          <w:color w:val="000000"/>
          <w:szCs w:val="22"/>
        </w:rPr>
        <w:t>programs</w:t>
      </w:r>
      <w:r w:rsidR="00A50B7E">
        <w:rPr>
          <w:bCs/>
          <w:color w:val="000000"/>
          <w:szCs w:val="22"/>
        </w:rPr>
        <w:t xml:space="preserve"> reports</w:t>
      </w:r>
      <w:r w:rsidR="00236158">
        <w:rPr>
          <w:color w:val="000000"/>
          <w:szCs w:val="22"/>
        </w:rPr>
        <w:t>;</w:t>
      </w:r>
      <w:r w:rsidR="009C05B8" w:rsidRPr="0008630A">
        <w:rPr>
          <w:rStyle w:val="FootnoteReference"/>
          <w:szCs w:val="22"/>
        </w:rPr>
        <w:footnoteReference w:id="3"/>
      </w:r>
      <w:r w:rsidR="002753DC">
        <w:t xml:space="preserve"> </w:t>
      </w:r>
      <w:r w:rsidR="00A50B7E">
        <w:t>and Section</w:t>
      </w:r>
      <w:r w:rsidR="00236158">
        <w:t xml:space="preserve"> 73.3526(e)(7) by failing to </w:t>
      </w:r>
      <w:r w:rsidR="004B4BAC">
        <w:t xml:space="preserve">timely prepare </w:t>
      </w:r>
      <w:r w:rsidR="00F10256">
        <w:t>and file EEO reports</w:t>
      </w:r>
      <w:r w:rsidR="00236158">
        <w:t>.</w:t>
      </w:r>
      <w:r w:rsidR="00E448DE">
        <w:rPr>
          <w:rStyle w:val="FootnoteReference"/>
        </w:rPr>
        <w:footnoteReference w:id="4"/>
      </w:r>
      <w:r w:rsidR="004B4BAC">
        <w:t xml:space="preserve">  </w:t>
      </w:r>
      <w:r>
        <w:t xml:space="preserve">Based upon our review of the facts and circumstances before us, we </w:t>
      </w:r>
      <w:r w:rsidRPr="004B4BAC">
        <w:rPr>
          <w:szCs w:val="22"/>
        </w:rPr>
        <w:t>conclude that the Licensee is apparently liable for a monetary forfeiture in the amou</w:t>
      </w:r>
      <w:r w:rsidR="009C05B8" w:rsidRPr="004B4BAC">
        <w:rPr>
          <w:szCs w:val="22"/>
        </w:rPr>
        <w:t>n</w:t>
      </w:r>
      <w:r w:rsidR="002753DC">
        <w:rPr>
          <w:szCs w:val="22"/>
        </w:rPr>
        <w:t>t of thirteen</w:t>
      </w:r>
      <w:r w:rsidR="00895452" w:rsidRPr="004B4BAC">
        <w:rPr>
          <w:szCs w:val="22"/>
        </w:rPr>
        <w:t xml:space="preserve"> thousand dollars ($13</w:t>
      </w:r>
      <w:r w:rsidRPr="004B4BAC">
        <w:rPr>
          <w:szCs w:val="22"/>
        </w:rPr>
        <w:t>,000).</w:t>
      </w:r>
      <w:r w:rsidR="0073079C" w:rsidRPr="004B4BAC">
        <w:rPr>
          <w:szCs w:val="22"/>
        </w:rPr>
        <w:t xml:space="preserve">  We also find that the Licensee apparently willfully and/or repeatedly violated Section 73.3526(b)(2)</w:t>
      </w:r>
      <w:r w:rsidR="00FA35E6">
        <w:rPr>
          <w:szCs w:val="22"/>
        </w:rPr>
        <w:t xml:space="preserve"> of the Rules</w:t>
      </w:r>
      <w:r w:rsidR="0008630A" w:rsidRPr="004B4BAC">
        <w:rPr>
          <w:szCs w:val="22"/>
        </w:rPr>
        <w:t xml:space="preserve"> by failing to </w:t>
      </w:r>
      <w:r w:rsidR="0008630A" w:rsidRPr="004B4BAC">
        <w:rPr>
          <w:color w:val="000000"/>
          <w:szCs w:val="22"/>
        </w:rPr>
        <w:t xml:space="preserve">timely upload TV </w:t>
      </w:r>
      <w:r w:rsidR="0008630A" w:rsidRPr="004B4BAC">
        <w:rPr>
          <w:bCs/>
          <w:color w:val="000000"/>
          <w:szCs w:val="22"/>
        </w:rPr>
        <w:t>issues</w:t>
      </w:r>
      <w:r w:rsidR="0008630A" w:rsidRPr="004B4BAC">
        <w:rPr>
          <w:color w:val="000000"/>
          <w:szCs w:val="22"/>
        </w:rPr>
        <w:t>/</w:t>
      </w:r>
      <w:r w:rsidR="0008630A" w:rsidRPr="004B4BAC">
        <w:rPr>
          <w:bCs/>
          <w:color w:val="000000"/>
          <w:szCs w:val="22"/>
        </w:rPr>
        <w:t>programs</w:t>
      </w:r>
      <w:r w:rsidR="0008630A" w:rsidRPr="004B4BAC">
        <w:rPr>
          <w:color w:val="000000"/>
          <w:szCs w:val="22"/>
        </w:rPr>
        <w:t xml:space="preserve"> lists</w:t>
      </w:r>
      <w:r w:rsidR="001B7D5E" w:rsidRPr="004B4BAC">
        <w:rPr>
          <w:color w:val="000000"/>
          <w:szCs w:val="22"/>
        </w:rPr>
        <w:t xml:space="preserve">, </w:t>
      </w:r>
      <w:r w:rsidR="00A07426">
        <w:rPr>
          <w:color w:val="000000"/>
          <w:szCs w:val="22"/>
        </w:rPr>
        <w:t>EEO</w:t>
      </w:r>
      <w:r w:rsidR="00E448DE">
        <w:rPr>
          <w:color w:val="000000"/>
          <w:szCs w:val="22"/>
        </w:rPr>
        <w:t xml:space="preserve"> reports, and </w:t>
      </w:r>
      <w:r w:rsidR="002753DC">
        <w:t>children</w:t>
      </w:r>
      <w:r w:rsidR="00E448DE">
        <w:t>’</w:t>
      </w:r>
      <w:r w:rsidR="002753DC">
        <w:t>s</w:t>
      </w:r>
      <w:r w:rsidR="00E448DE">
        <w:t xml:space="preserve"> programming commercial limits reports </w:t>
      </w:r>
      <w:r w:rsidR="0008630A" w:rsidRPr="004B4BAC">
        <w:rPr>
          <w:color w:val="000000"/>
          <w:szCs w:val="22"/>
        </w:rPr>
        <w:t>to the online Commission hosted website (</w:t>
      </w:r>
      <w:r w:rsidR="0008630A" w:rsidRPr="004B4BAC">
        <w:rPr>
          <w:i/>
          <w:iCs/>
          <w:color w:val="000000"/>
          <w:szCs w:val="22"/>
        </w:rPr>
        <w:t>i.e.</w:t>
      </w:r>
      <w:r w:rsidR="0008630A" w:rsidRPr="004B4BAC">
        <w:rPr>
          <w:color w:val="000000"/>
          <w:szCs w:val="22"/>
        </w:rPr>
        <w:t>, a Station's “e-pif”).</w:t>
      </w:r>
      <w:r w:rsidR="0008630A" w:rsidRPr="0008630A">
        <w:rPr>
          <w:rStyle w:val="FootnoteReference"/>
          <w:szCs w:val="22"/>
        </w:rPr>
        <w:footnoteReference w:id="5"/>
      </w:r>
      <w:r w:rsidR="0008630A" w:rsidRPr="004B4BAC">
        <w:rPr>
          <w:color w:val="000000"/>
          <w:szCs w:val="22"/>
        </w:rPr>
        <w:t xml:space="preserve">  </w:t>
      </w:r>
      <w:r w:rsidR="0073079C" w:rsidRPr="004B4BAC">
        <w:rPr>
          <w:szCs w:val="22"/>
        </w:rPr>
        <w:t>We hereb</w:t>
      </w:r>
      <w:r w:rsidR="00FA35E6">
        <w:rPr>
          <w:szCs w:val="22"/>
        </w:rPr>
        <w:t>y admonish the Licensee for the</w:t>
      </w:r>
      <w:r w:rsidR="001B7D5E" w:rsidRPr="004B4BAC">
        <w:rPr>
          <w:szCs w:val="22"/>
        </w:rPr>
        <w:t>s</w:t>
      </w:r>
      <w:r w:rsidR="00FA35E6">
        <w:rPr>
          <w:szCs w:val="22"/>
        </w:rPr>
        <w:t>e</w:t>
      </w:r>
      <w:r w:rsidR="0073079C" w:rsidRPr="004B4BAC">
        <w:rPr>
          <w:szCs w:val="22"/>
        </w:rPr>
        <w:t xml:space="preserve"> violation</w:t>
      </w:r>
      <w:r w:rsidR="00EE7477">
        <w:rPr>
          <w:szCs w:val="22"/>
        </w:rPr>
        <w:t>s</w:t>
      </w:r>
      <w:r w:rsidR="0073079C" w:rsidRPr="004B4BAC">
        <w:rPr>
          <w:szCs w:val="22"/>
        </w:rPr>
        <w:t xml:space="preserve"> of the Commission’s rules.</w:t>
      </w:r>
    </w:p>
    <w:p w:rsidR="00630BEA" w:rsidRDefault="00630BEA" w:rsidP="00630BEA">
      <w:pPr>
        <w:pStyle w:val="Heading1"/>
      </w:pPr>
      <w:r>
        <w:t>BACKGROUND:</w:t>
      </w:r>
    </w:p>
    <w:p w:rsidR="00630BEA" w:rsidRPr="006A31D5" w:rsidRDefault="00630BEA" w:rsidP="0008630A">
      <w:pPr>
        <w:pStyle w:val="ParaNum"/>
        <w:rPr>
          <w:szCs w:val="22"/>
        </w:rPr>
      </w:pPr>
      <w:r>
        <w:t>T</w:t>
      </w:r>
      <w:r w:rsidRPr="00962452">
        <w:t>he C</w:t>
      </w:r>
      <w:r>
        <w:t>hildren’s Television Act of 1990 (“CTA”)</w:t>
      </w:r>
      <w:r w:rsidRPr="00962452">
        <w:t xml:space="preserve"> </w:t>
      </w:r>
      <w:r>
        <w:t xml:space="preserve">provides </w:t>
      </w:r>
      <w:r w:rsidRPr="00FC465D">
        <w:t>television broadcast licensee</w:t>
      </w:r>
      <w:r>
        <w:t>s with</w:t>
      </w:r>
      <w:r w:rsidRPr="00FC465D">
        <w:t xml:space="preserve"> an affirmative obligation to offer </w:t>
      </w:r>
      <w:r>
        <w:t xml:space="preserve">programming that meets the </w:t>
      </w:r>
      <w:r w:rsidRPr="00FC465D">
        <w:t xml:space="preserve">educational and informational </w:t>
      </w:r>
      <w:r>
        <w:t>needs of children (“Core Programming”).</w:t>
      </w:r>
      <w:r w:rsidRPr="00962452">
        <w:rPr>
          <w:rStyle w:val="FootnoteReference"/>
          <w:szCs w:val="22"/>
        </w:rPr>
        <w:footnoteReference w:id="6"/>
      </w:r>
      <w:r>
        <w:t xml:space="preserve">  </w:t>
      </w:r>
      <w:r w:rsidRPr="00FC465D">
        <w:t xml:space="preserve"> </w:t>
      </w:r>
      <w:r>
        <w:t xml:space="preserve">Section 73.671 of the Rules </w:t>
      </w:r>
      <w:r w:rsidRPr="001C75C2">
        <w:rPr>
          <w:szCs w:val="22"/>
        </w:rPr>
        <w:t>requir</w:t>
      </w:r>
      <w:r>
        <w:rPr>
          <w:szCs w:val="22"/>
        </w:rPr>
        <w:t>es</w:t>
      </w:r>
      <w:r w:rsidRPr="001C75C2">
        <w:rPr>
          <w:szCs w:val="22"/>
        </w:rPr>
        <w:t xml:space="preserve"> </w:t>
      </w:r>
      <w:r>
        <w:rPr>
          <w:szCs w:val="22"/>
        </w:rPr>
        <w:t>television broadcast</w:t>
      </w:r>
      <w:r w:rsidRPr="001C75C2">
        <w:rPr>
          <w:szCs w:val="22"/>
        </w:rPr>
        <w:t xml:space="preserve"> licensees to</w:t>
      </w:r>
      <w:r>
        <w:rPr>
          <w:szCs w:val="22"/>
        </w:rPr>
        <w:t xml:space="preserve"> meet certain criteria in order to demonstrate compliance with the children’s programming obligations set forth by the CTA.</w:t>
      </w:r>
      <w:r>
        <w:rPr>
          <w:rStyle w:val="FootnoteReference"/>
          <w:szCs w:val="22"/>
        </w:rPr>
        <w:footnoteReference w:id="7"/>
      </w:r>
      <w:r>
        <w:rPr>
          <w:szCs w:val="22"/>
        </w:rPr>
        <w:t xml:space="preserve">  In furtherance of the children’s programming obligations established by the CTA, </w:t>
      </w:r>
      <w:r>
        <w:rPr>
          <w:szCs w:val="22"/>
        </w:rPr>
        <w:lastRenderedPageBreak/>
        <w:t xml:space="preserve">broadcasters are also required to </w:t>
      </w:r>
      <w:r w:rsidRPr="001C75C2">
        <w:rPr>
          <w:szCs w:val="22"/>
        </w:rPr>
        <w:t>provide</w:t>
      </w:r>
      <w:r>
        <w:rPr>
          <w:szCs w:val="22"/>
        </w:rPr>
        <w:t xml:space="preserve"> certain</w:t>
      </w:r>
      <w:r w:rsidRPr="001C75C2">
        <w:rPr>
          <w:szCs w:val="22"/>
        </w:rPr>
        <w:t xml:space="preserve"> information to the public </w:t>
      </w:r>
      <w:r>
        <w:rPr>
          <w:szCs w:val="22"/>
        </w:rPr>
        <w:t xml:space="preserve">and programmers </w:t>
      </w:r>
      <w:r w:rsidRPr="001C75C2">
        <w:rPr>
          <w:szCs w:val="22"/>
        </w:rPr>
        <w:t xml:space="preserve">about the </w:t>
      </w:r>
      <w:r>
        <w:rPr>
          <w:szCs w:val="22"/>
        </w:rPr>
        <w:t>children’s programming they air</w:t>
      </w:r>
      <w:r w:rsidRPr="001C75C2">
        <w:rPr>
          <w:szCs w:val="22"/>
        </w:rPr>
        <w:t>.</w:t>
      </w:r>
      <w:r>
        <w:t xml:space="preserve">  For example, subsection (c)(5) of the rule requires broadcasters to identify Core Programming </w:t>
      </w:r>
      <w:r>
        <w:rPr>
          <w:szCs w:val="22"/>
        </w:rPr>
        <w:t>by displaying the “</w:t>
      </w:r>
      <w:r w:rsidRPr="006A31D5">
        <w:rPr>
          <w:szCs w:val="22"/>
        </w:rPr>
        <w:t>E/I</w:t>
      </w:r>
      <w:r>
        <w:rPr>
          <w:szCs w:val="22"/>
        </w:rPr>
        <w:t>”</w:t>
      </w:r>
      <w:r w:rsidRPr="006A31D5">
        <w:rPr>
          <w:szCs w:val="22"/>
        </w:rPr>
        <w:t xml:space="preserve"> </w:t>
      </w:r>
      <w:r>
        <w:rPr>
          <w:szCs w:val="22"/>
        </w:rPr>
        <w:t>s</w:t>
      </w:r>
      <w:r w:rsidRPr="006A31D5">
        <w:rPr>
          <w:szCs w:val="22"/>
        </w:rPr>
        <w:t xml:space="preserve">ymbol </w:t>
      </w:r>
      <w:r>
        <w:rPr>
          <w:szCs w:val="22"/>
        </w:rPr>
        <w:t xml:space="preserve">on the television screen </w:t>
      </w:r>
      <w:r w:rsidRPr="006A31D5">
        <w:rPr>
          <w:szCs w:val="22"/>
        </w:rPr>
        <w:t>throughout the program</w:t>
      </w:r>
      <w:r>
        <w:rPr>
          <w:szCs w:val="22"/>
        </w:rPr>
        <w:t>.</w:t>
      </w:r>
      <w:r w:rsidRPr="006A31D5">
        <w:rPr>
          <w:rStyle w:val="FootnoteReference"/>
          <w:szCs w:val="22"/>
        </w:rPr>
        <w:footnoteReference w:id="8"/>
      </w:r>
      <w:r>
        <w:rPr>
          <w:szCs w:val="22"/>
        </w:rPr>
        <w:t xml:space="preserve"> </w:t>
      </w:r>
    </w:p>
    <w:p w:rsidR="00F50A59" w:rsidRDefault="00F50A59" w:rsidP="00F50A59">
      <w:pPr>
        <w:pStyle w:val="ParaNum"/>
      </w:pPr>
      <w:r>
        <w:t>Section 73.3526 of the Rules requires each commercial broadcast licensee to maintain a public inspection file containing specific types of information related to station operations.</w:t>
      </w:r>
      <w:r>
        <w:rPr>
          <w:rStyle w:val="FootnoteReference"/>
          <w:szCs w:val="22"/>
        </w:rPr>
        <w:footnoteReference w:id="9"/>
      </w:r>
      <w:r w:rsidR="001A0882">
        <w:t xml:space="preserve">  In accordance with subsection 73.3526(e)(11)(i) of the Rules, every commercial television licensee is required to place in its public inspection file, on a quarterly basis, an issues and programs list with a brief description describing the “programs that have provided the station</w:t>
      </w:r>
      <w:r w:rsidR="006E3C5E">
        <w:t>’</w:t>
      </w:r>
      <w:r w:rsidR="001A0882">
        <w:t>s most significant treatment of community issues during the preceding three month period.”</w:t>
      </w:r>
      <w:r w:rsidR="001A0882">
        <w:rPr>
          <w:rStyle w:val="FootnoteReference"/>
          <w:szCs w:val="22"/>
        </w:rPr>
        <w:footnoteReference w:id="10"/>
      </w:r>
      <w:r w:rsidR="001A0882">
        <w:t xml:space="preserve">  </w:t>
      </w:r>
      <w:r>
        <w:t>Under subsection 73.3526(e)(7), each commercial television licensee must upload all information required with respect to EEO responsibilities as described in Section 73.2080</w:t>
      </w:r>
      <w:r>
        <w:rPr>
          <w:rStyle w:val="FootnoteReference"/>
          <w:szCs w:val="22"/>
        </w:rPr>
        <w:footnoteReference w:id="11"/>
      </w:r>
      <w:r>
        <w:t xml:space="preserve"> of the Commission’s rules.</w:t>
      </w:r>
      <w:r w:rsidR="001A0882">
        <w:t xml:space="preserve">  </w:t>
      </w:r>
      <w:r w:rsidR="000F6A49">
        <w:t>Furthermore, a</w:t>
      </w:r>
      <w:r w:rsidR="002E495A">
        <w:t>s set forth in subsection 73.3526(e)(11)(ii),</w:t>
      </w:r>
      <w:r w:rsidR="002E495A">
        <w:rPr>
          <w:rStyle w:val="FootnoteReference"/>
          <w:szCs w:val="22"/>
        </w:rPr>
        <w:footnoteReference w:id="12"/>
      </w:r>
      <w:r w:rsidR="002E495A">
        <w:t xml:space="preserve"> each commercial television licensee is required to prepare and place in its public inspection file certification that it complied with the commercial limits on children’s programming set forth in Section 73.670</w:t>
      </w:r>
      <w:r w:rsidR="002E495A">
        <w:rPr>
          <w:rStyle w:val="FootnoteReference"/>
          <w:szCs w:val="22"/>
        </w:rPr>
        <w:footnoteReference w:id="13"/>
      </w:r>
      <w:r w:rsidR="002E495A">
        <w:t xml:space="preserve"> of the Commission’s rules.  </w:t>
      </w:r>
    </w:p>
    <w:p w:rsidR="00A06266" w:rsidRPr="003362F5" w:rsidRDefault="003362F5" w:rsidP="006F53B9">
      <w:pPr>
        <w:pStyle w:val="ParaNum"/>
      </w:pPr>
      <w:r>
        <w:t>In 2012 the Commission adopted Section 73.3526(b)(2) of the Rules, which requires licensees to upload elements of stations’ public files to an on-line Commission hosted website (</w:t>
      </w:r>
      <w:r>
        <w:rPr>
          <w:i/>
        </w:rPr>
        <w:t>i.e.,</w:t>
      </w:r>
      <w:r>
        <w:t xml:space="preserve"> a Station’s “e-pif”).  This requirement includes </w:t>
      </w:r>
      <w:r w:rsidR="00041F77">
        <w:t xml:space="preserve">uploading copies of a station’s </w:t>
      </w:r>
      <w:r w:rsidR="000F6A49">
        <w:t>quarterly TV issues/programs lists</w:t>
      </w:r>
      <w:r w:rsidR="006F53B9">
        <w:t xml:space="preserve">, </w:t>
      </w:r>
      <w:r w:rsidR="006F53B9">
        <w:rPr>
          <w:color w:val="000000"/>
          <w:szCs w:val="22"/>
        </w:rPr>
        <w:t>EEO public file reports</w:t>
      </w:r>
      <w:r w:rsidR="006F53B9">
        <w:t>,</w:t>
      </w:r>
      <w:r w:rsidR="00041F77">
        <w:t xml:space="preserve"> </w:t>
      </w:r>
      <w:r w:rsidR="001A0882">
        <w:t xml:space="preserve">and </w:t>
      </w:r>
      <w:r w:rsidR="00041F77">
        <w:t xml:space="preserve">records concerning </w:t>
      </w:r>
      <w:r w:rsidR="00041F77">
        <w:rPr>
          <w:color w:val="000000"/>
          <w:szCs w:val="22"/>
        </w:rPr>
        <w:t>children’s commercial limits</w:t>
      </w:r>
      <w:r w:rsidR="00041F77">
        <w:t xml:space="preserve"> </w:t>
      </w:r>
      <w:r>
        <w:t>to its e-pif.</w:t>
      </w:r>
      <w:r>
        <w:rPr>
          <w:rStyle w:val="FootnoteReference"/>
          <w:szCs w:val="22"/>
        </w:rPr>
        <w:footnoteReference w:id="14"/>
      </w:r>
      <w:r>
        <w:t xml:space="preserve">  Broadcasters’ e-pif requirements were phased in between August 2012 and February 2013.  Beginning August 2, 2012, stations were required to post </w:t>
      </w:r>
      <w:r>
        <w:rPr>
          <w:color w:val="010101"/>
        </w:rPr>
        <w:t>any document that would otherwise be placed in a station’s public file, with limited exception, to their e-pif on a moving forward basis.  By February 4, 2013, stations were required to upload to their e-pif, with limited exceptions, documents that were already in their physical public file prior to August 2, 2012.</w:t>
      </w:r>
      <w:r>
        <w:rPr>
          <w:rStyle w:val="FootnoteReference"/>
          <w:szCs w:val="22"/>
        </w:rPr>
        <w:footnoteReference w:id="15"/>
      </w:r>
      <w:r>
        <w:rPr>
          <w:color w:val="010101"/>
        </w:rPr>
        <w:t xml:space="preserve">  </w:t>
      </w:r>
    </w:p>
    <w:p w:rsidR="00727107" w:rsidRDefault="00630BEA" w:rsidP="0006220E">
      <w:pPr>
        <w:pStyle w:val="ParaNum"/>
        <w:rPr>
          <w:szCs w:val="22"/>
        </w:rPr>
      </w:pPr>
      <w:r w:rsidRPr="0041029A">
        <w:rPr>
          <w:szCs w:val="22"/>
        </w:rPr>
        <w:t>O</w:t>
      </w:r>
      <w:r w:rsidR="00E31DAD">
        <w:rPr>
          <w:szCs w:val="22"/>
        </w:rPr>
        <w:t>n April 1</w:t>
      </w:r>
      <w:r w:rsidRPr="0041029A">
        <w:rPr>
          <w:szCs w:val="22"/>
        </w:rPr>
        <w:t>, 2014, the Licensee filed its license renewal application for the Station.</w:t>
      </w:r>
      <w:r w:rsidRPr="006A31D5">
        <w:rPr>
          <w:rStyle w:val="FootnoteReference"/>
          <w:szCs w:val="22"/>
        </w:rPr>
        <w:footnoteReference w:id="16"/>
      </w:r>
      <w:r w:rsidRPr="0041029A">
        <w:rPr>
          <w:szCs w:val="22"/>
        </w:rPr>
        <w:t xml:space="preserve">  In </w:t>
      </w:r>
      <w:r w:rsidRPr="0041029A">
        <w:rPr>
          <w:szCs w:val="22"/>
        </w:rPr>
        <w:lastRenderedPageBreak/>
        <w:t>response to Section IV, Question 8</w:t>
      </w:r>
      <w:r w:rsidR="00F10256">
        <w:rPr>
          <w:szCs w:val="22"/>
        </w:rPr>
        <w:t>,</w:t>
      </w:r>
      <w:r w:rsidRPr="0041029A">
        <w:rPr>
          <w:szCs w:val="22"/>
        </w:rPr>
        <w:t xml:space="preserve"> the Licensee certified that it did not identify “each CORE program aired at the beginning of the airing of each program.”  In Ex</w:t>
      </w:r>
      <w:r w:rsidR="00754C19">
        <w:rPr>
          <w:szCs w:val="22"/>
        </w:rPr>
        <w:t>hibit 25 of its</w:t>
      </w:r>
      <w:r w:rsidRPr="0041029A">
        <w:rPr>
          <w:szCs w:val="22"/>
        </w:rPr>
        <w:t xml:space="preserve"> license renewal application, the Licensee admits that the Station failed to properly display the “E/I” symbol during children’s </w:t>
      </w:r>
      <w:r w:rsidRPr="00A35086">
        <w:rPr>
          <w:szCs w:val="22"/>
        </w:rPr>
        <w:t xml:space="preserve">programming </w:t>
      </w:r>
      <w:r w:rsidR="00AE129D">
        <w:rPr>
          <w:szCs w:val="22"/>
        </w:rPr>
        <w:t>broadcast</w:t>
      </w:r>
      <w:r w:rsidRPr="00A35086">
        <w:rPr>
          <w:szCs w:val="22"/>
        </w:rPr>
        <w:t xml:space="preserve"> on </w:t>
      </w:r>
      <w:r w:rsidR="00E31DAD">
        <w:rPr>
          <w:szCs w:val="22"/>
        </w:rPr>
        <w:t>three of its five</w:t>
      </w:r>
      <w:r w:rsidRPr="00A35086">
        <w:rPr>
          <w:szCs w:val="22"/>
        </w:rPr>
        <w:t xml:space="preserve"> digital multicast channels airing </w:t>
      </w:r>
      <w:r w:rsidR="00C3606E">
        <w:rPr>
          <w:szCs w:val="22"/>
        </w:rPr>
        <w:t xml:space="preserve">foreign </w:t>
      </w:r>
      <w:r w:rsidR="00727107">
        <w:rPr>
          <w:szCs w:val="22"/>
        </w:rPr>
        <w:t>language</w:t>
      </w:r>
      <w:r w:rsidR="00C3606E">
        <w:rPr>
          <w:szCs w:val="22"/>
        </w:rPr>
        <w:t xml:space="preserve"> </w:t>
      </w:r>
      <w:r w:rsidRPr="00A35086">
        <w:rPr>
          <w:szCs w:val="22"/>
        </w:rPr>
        <w:t>programming</w:t>
      </w:r>
      <w:r w:rsidR="00C3606E">
        <w:rPr>
          <w:szCs w:val="22"/>
        </w:rPr>
        <w:t xml:space="preserve"> produced overseas</w:t>
      </w:r>
      <w:r w:rsidRPr="00A35086">
        <w:rPr>
          <w:szCs w:val="22"/>
        </w:rPr>
        <w:t>.</w:t>
      </w:r>
      <w:r w:rsidRPr="00A35086">
        <w:rPr>
          <w:rStyle w:val="FootnoteReference"/>
          <w:szCs w:val="22"/>
        </w:rPr>
        <w:footnoteReference w:id="17"/>
      </w:r>
      <w:r w:rsidR="00B829C0">
        <w:rPr>
          <w:szCs w:val="22"/>
        </w:rPr>
        <w:t xml:space="preserve">  </w:t>
      </w:r>
      <w:r w:rsidR="002B0D6B">
        <w:rPr>
          <w:szCs w:val="22"/>
        </w:rPr>
        <w:t>Staff review of KTBU’s quarterly Children’s Television</w:t>
      </w:r>
      <w:r w:rsidR="00501249">
        <w:rPr>
          <w:szCs w:val="22"/>
        </w:rPr>
        <w:t xml:space="preserve"> Programming</w:t>
      </w:r>
      <w:r w:rsidR="002B0D6B">
        <w:rPr>
          <w:szCs w:val="22"/>
        </w:rPr>
        <w:t xml:space="preserve"> Report</w:t>
      </w:r>
      <w:r w:rsidR="005613A9">
        <w:rPr>
          <w:szCs w:val="22"/>
        </w:rPr>
        <w:t>s</w:t>
      </w:r>
      <w:r w:rsidR="002B0D6B">
        <w:rPr>
          <w:szCs w:val="22"/>
        </w:rPr>
        <w:t xml:space="preserve"> </w:t>
      </w:r>
      <w:r w:rsidR="00501249">
        <w:rPr>
          <w:szCs w:val="22"/>
        </w:rPr>
        <w:t xml:space="preserve">during the current license cycle </w:t>
      </w:r>
      <w:r w:rsidR="00E72847">
        <w:rPr>
          <w:szCs w:val="22"/>
        </w:rPr>
        <w:t xml:space="preserve">confirmed that </w:t>
      </w:r>
      <w:r w:rsidR="00826D95">
        <w:rPr>
          <w:szCs w:val="22"/>
        </w:rPr>
        <w:t>Licensee</w:t>
      </w:r>
      <w:r w:rsidR="002B0D6B">
        <w:rPr>
          <w:szCs w:val="22"/>
        </w:rPr>
        <w:t xml:space="preserve"> failed to </w:t>
      </w:r>
      <w:r w:rsidR="002B0D6B" w:rsidRPr="0041029A">
        <w:rPr>
          <w:szCs w:val="22"/>
        </w:rPr>
        <w:t xml:space="preserve">display the “E/I” symbol during children’s </w:t>
      </w:r>
      <w:r w:rsidR="002B0D6B" w:rsidRPr="00A35086">
        <w:rPr>
          <w:szCs w:val="22"/>
        </w:rPr>
        <w:t xml:space="preserve">programming </w:t>
      </w:r>
      <w:r w:rsidR="002B0D6B">
        <w:rPr>
          <w:szCs w:val="22"/>
        </w:rPr>
        <w:t>broadcast</w:t>
      </w:r>
      <w:r w:rsidR="002B0D6B" w:rsidRPr="00A35086">
        <w:rPr>
          <w:szCs w:val="22"/>
        </w:rPr>
        <w:t xml:space="preserve"> on </w:t>
      </w:r>
      <w:r w:rsidR="002B0D6B">
        <w:rPr>
          <w:szCs w:val="22"/>
        </w:rPr>
        <w:t>three of its five</w:t>
      </w:r>
      <w:r w:rsidR="002B0D6B" w:rsidRPr="00A35086">
        <w:rPr>
          <w:szCs w:val="22"/>
        </w:rPr>
        <w:t xml:space="preserve"> digital multicast channels</w:t>
      </w:r>
      <w:r w:rsidR="002B0D6B">
        <w:rPr>
          <w:szCs w:val="22"/>
        </w:rPr>
        <w:t xml:space="preserve"> for </w:t>
      </w:r>
      <w:r w:rsidR="0006220E">
        <w:rPr>
          <w:szCs w:val="22"/>
        </w:rPr>
        <w:t>fifteen quarters</w:t>
      </w:r>
      <w:r w:rsidR="002B0D6B">
        <w:rPr>
          <w:szCs w:val="22"/>
        </w:rPr>
        <w:t xml:space="preserve"> of its </w:t>
      </w:r>
      <w:r w:rsidR="0006220E">
        <w:rPr>
          <w:szCs w:val="22"/>
        </w:rPr>
        <w:t>licensing</w:t>
      </w:r>
      <w:r w:rsidR="002B0D6B">
        <w:rPr>
          <w:szCs w:val="22"/>
        </w:rPr>
        <w:t xml:space="preserve"> term.</w:t>
      </w:r>
      <w:r w:rsidR="002B0D6B">
        <w:rPr>
          <w:rStyle w:val="FootnoteReference"/>
          <w:szCs w:val="22"/>
        </w:rPr>
        <w:footnoteReference w:id="18"/>
      </w:r>
      <w:r w:rsidR="009D0809">
        <w:rPr>
          <w:szCs w:val="22"/>
        </w:rPr>
        <w:t xml:space="preserve">  </w:t>
      </w:r>
      <w:r w:rsidR="00727107" w:rsidRPr="0006220E">
        <w:rPr>
          <w:szCs w:val="22"/>
        </w:rPr>
        <w:t xml:space="preserve">Licensee states that it did not have the capability to insert the “E/I” symbol into the foreign </w:t>
      </w:r>
      <w:r w:rsidR="0006220E" w:rsidRPr="0006220E">
        <w:rPr>
          <w:szCs w:val="22"/>
        </w:rPr>
        <w:t>language</w:t>
      </w:r>
      <w:r w:rsidR="00727107" w:rsidRPr="0006220E">
        <w:rPr>
          <w:szCs w:val="22"/>
        </w:rPr>
        <w:t xml:space="preserve"> programming produced overseas at its master control.  It explains that it requested a waiver</w:t>
      </w:r>
      <w:r w:rsidR="000A5458">
        <w:rPr>
          <w:szCs w:val="22"/>
        </w:rPr>
        <w:t>, “to the extent necessary,”</w:t>
      </w:r>
      <w:r w:rsidR="00727107" w:rsidRPr="0006220E">
        <w:rPr>
          <w:szCs w:val="22"/>
        </w:rPr>
        <w:t xml:space="preserve"> of the “E/I” requirement with each Children’s Television Report it filed for these </w:t>
      </w:r>
      <w:r w:rsidR="0006220E" w:rsidRPr="0006220E">
        <w:rPr>
          <w:szCs w:val="22"/>
        </w:rPr>
        <w:t>programs</w:t>
      </w:r>
      <w:r w:rsidR="00E95C95">
        <w:rPr>
          <w:szCs w:val="22"/>
        </w:rPr>
        <w:t xml:space="preserve"> and states</w:t>
      </w:r>
      <w:r w:rsidR="00727107" w:rsidRPr="0006220E">
        <w:rPr>
          <w:szCs w:val="22"/>
        </w:rPr>
        <w:t xml:space="preserve"> that it has now remedied the error by coordinating with the </w:t>
      </w:r>
      <w:r w:rsidR="002B0D6B" w:rsidRPr="0006220E">
        <w:rPr>
          <w:szCs w:val="22"/>
        </w:rPr>
        <w:t xml:space="preserve">overseas </w:t>
      </w:r>
      <w:r w:rsidR="00727107" w:rsidRPr="0006220E">
        <w:rPr>
          <w:szCs w:val="22"/>
        </w:rPr>
        <w:t>providers to insert the “E/I” symbol in all educational programming on a going-forward basis.</w:t>
      </w:r>
      <w:r w:rsidR="002B0D6B">
        <w:rPr>
          <w:rStyle w:val="FootnoteReference"/>
          <w:szCs w:val="22"/>
        </w:rPr>
        <w:footnoteReference w:id="19"/>
      </w:r>
    </w:p>
    <w:p w:rsidR="00041F77" w:rsidRDefault="0006220E" w:rsidP="00F26FF9">
      <w:pPr>
        <w:pStyle w:val="ParaNum"/>
        <w:rPr>
          <w:szCs w:val="22"/>
        </w:rPr>
      </w:pPr>
      <w:r w:rsidRPr="00F26FF9">
        <w:rPr>
          <w:szCs w:val="22"/>
        </w:rPr>
        <w:t>Section IV, Question 3 of license renewal application requires a licensee to certify that required documentation “has been placed in the public file at the appropriate times.”</w:t>
      </w:r>
      <w:r>
        <w:rPr>
          <w:rStyle w:val="FootnoteReference"/>
          <w:szCs w:val="22"/>
        </w:rPr>
        <w:footnoteReference w:id="20"/>
      </w:r>
      <w:r w:rsidRPr="00F26FF9">
        <w:rPr>
          <w:szCs w:val="22"/>
        </w:rPr>
        <w:t xml:space="preserve">  In response to this question, L</w:t>
      </w:r>
      <w:r w:rsidR="0080601C" w:rsidRPr="00F26FF9">
        <w:rPr>
          <w:szCs w:val="22"/>
        </w:rPr>
        <w:t xml:space="preserve">icensee states </w:t>
      </w:r>
      <w:r w:rsidR="001260E0" w:rsidRPr="00F26FF9">
        <w:rPr>
          <w:szCs w:val="22"/>
        </w:rPr>
        <w:t>that</w:t>
      </w:r>
      <w:r w:rsidR="00041F77" w:rsidRPr="00F26FF9">
        <w:rPr>
          <w:szCs w:val="22"/>
        </w:rPr>
        <w:t xml:space="preserve"> it failed to both timely finalize, by failing to include local programming, and upload copies of the Station’s quarterly TV issues/programs lists</w:t>
      </w:r>
      <w:r w:rsidR="001260E0" w:rsidRPr="00F26FF9">
        <w:rPr>
          <w:szCs w:val="22"/>
        </w:rPr>
        <w:t xml:space="preserve">; that the EEO </w:t>
      </w:r>
      <w:r w:rsidR="00E062AD" w:rsidRPr="00F26FF9">
        <w:rPr>
          <w:szCs w:val="22"/>
        </w:rPr>
        <w:t>p</w:t>
      </w:r>
      <w:r w:rsidR="001260E0" w:rsidRPr="00F26FF9">
        <w:rPr>
          <w:szCs w:val="22"/>
        </w:rPr>
        <w:t xml:space="preserve">ublic file reports were not </w:t>
      </w:r>
      <w:r w:rsidR="00041F77" w:rsidRPr="00F26FF9">
        <w:rPr>
          <w:szCs w:val="22"/>
        </w:rPr>
        <w:t xml:space="preserve">timely </w:t>
      </w:r>
      <w:r w:rsidR="001260E0" w:rsidRPr="00F26FF9">
        <w:rPr>
          <w:szCs w:val="22"/>
        </w:rPr>
        <w:t>prepared or uploaded to the Stat</w:t>
      </w:r>
      <w:r w:rsidR="00AE2276" w:rsidRPr="00F26FF9">
        <w:rPr>
          <w:szCs w:val="22"/>
        </w:rPr>
        <w:t>ion’s e-pif for 2012-2103 and 2</w:t>
      </w:r>
      <w:r w:rsidR="001260E0" w:rsidRPr="00F26FF9">
        <w:rPr>
          <w:szCs w:val="22"/>
        </w:rPr>
        <w:t>013-2104</w:t>
      </w:r>
      <w:r w:rsidR="00B05889" w:rsidRPr="00F26FF9">
        <w:rPr>
          <w:szCs w:val="22"/>
        </w:rPr>
        <w:t xml:space="preserve">; and </w:t>
      </w:r>
      <w:r w:rsidR="00F26FF9">
        <w:rPr>
          <w:szCs w:val="22"/>
        </w:rPr>
        <w:t>that it</w:t>
      </w:r>
      <w:r w:rsidR="00041F77" w:rsidRPr="00F26FF9">
        <w:rPr>
          <w:szCs w:val="22"/>
        </w:rPr>
        <w:t>s records concerning children’s programming commercial limits were timely prepared, but not timely upload</w:t>
      </w:r>
      <w:r w:rsidR="00F10256">
        <w:rPr>
          <w:szCs w:val="22"/>
        </w:rPr>
        <w:t>ed</w:t>
      </w:r>
      <w:r w:rsidR="00041F77" w:rsidRPr="00F26FF9">
        <w:rPr>
          <w:szCs w:val="22"/>
        </w:rPr>
        <w:t xml:space="preserve"> to the Station’s e-pif.  </w:t>
      </w:r>
      <w:r w:rsidR="009428F5" w:rsidRPr="00F26FF9">
        <w:rPr>
          <w:szCs w:val="22"/>
        </w:rPr>
        <w:t>Licensee</w:t>
      </w:r>
      <w:r w:rsidR="00041F77" w:rsidRPr="00F26FF9">
        <w:rPr>
          <w:szCs w:val="22"/>
        </w:rPr>
        <w:t xml:space="preserve"> states that it has now finalized and uploaded all missing documents.</w:t>
      </w:r>
    </w:p>
    <w:p w:rsidR="00133805" w:rsidRPr="00133805" w:rsidRDefault="0060252C" w:rsidP="00F26FF9">
      <w:pPr>
        <w:pStyle w:val="ParaNum"/>
        <w:rPr>
          <w:szCs w:val="22"/>
        </w:rPr>
      </w:pPr>
      <w:r w:rsidRPr="00F26FF9">
        <w:rPr>
          <w:szCs w:val="22"/>
        </w:rPr>
        <w:t xml:space="preserve">A staff inspection of the Station’s </w:t>
      </w:r>
      <w:r w:rsidR="009C05B8" w:rsidRPr="00F26FF9">
        <w:rPr>
          <w:szCs w:val="22"/>
        </w:rPr>
        <w:t xml:space="preserve">e-pif </w:t>
      </w:r>
      <w:r w:rsidR="00041F77" w:rsidRPr="00F26FF9">
        <w:rPr>
          <w:szCs w:val="22"/>
        </w:rPr>
        <w:t xml:space="preserve">confirms </w:t>
      </w:r>
      <w:r w:rsidR="009428F5" w:rsidRPr="00F26FF9">
        <w:rPr>
          <w:szCs w:val="22"/>
        </w:rPr>
        <w:t>Licensee’s</w:t>
      </w:r>
      <w:r w:rsidR="00895452" w:rsidRPr="00F26FF9">
        <w:rPr>
          <w:szCs w:val="22"/>
        </w:rPr>
        <w:t xml:space="preserve"> </w:t>
      </w:r>
      <w:r w:rsidR="009428F5" w:rsidRPr="00F26FF9">
        <w:rPr>
          <w:szCs w:val="22"/>
        </w:rPr>
        <w:t>responses</w:t>
      </w:r>
      <w:r w:rsidR="00895452" w:rsidRPr="00F26FF9">
        <w:rPr>
          <w:szCs w:val="22"/>
        </w:rPr>
        <w:t xml:space="preserve">.  </w:t>
      </w:r>
      <w:r w:rsidR="00E062AD" w:rsidRPr="00F26FF9">
        <w:rPr>
          <w:szCs w:val="22"/>
        </w:rPr>
        <w:t xml:space="preserve">For example, </w:t>
      </w:r>
      <w:r w:rsidR="00826D95" w:rsidRPr="00F26FF9">
        <w:rPr>
          <w:szCs w:val="22"/>
        </w:rPr>
        <w:t>Licensee</w:t>
      </w:r>
      <w:r w:rsidR="009C05B8" w:rsidRPr="00F26FF9">
        <w:rPr>
          <w:szCs w:val="22"/>
        </w:rPr>
        <w:t xml:space="preserve"> </w:t>
      </w:r>
      <w:r w:rsidR="00513E34">
        <w:rPr>
          <w:szCs w:val="22"/>
        </w:rPr>
        <w:t xml:space="preserve">untimely </w:t>
      </w:r>
      <w:r w:rsidR="00E507D1">
        <w:rPr>
          <w:szCs w:val="22"/>
        </w:rPr>
        <w:t>upload</w:t>
      </w:r>
      <w:r w:rsidR="00513E34">
        <w:rPr>
          <w:szCs w:val="22"/>
        </w:rPr>
        <w:t>ed to the Station’s e-pif</w:t>
      </w:r>
      <w:r w:rsidR="00E507D1">
        <w:rPr>
          <w:szCs w:val="22"/>
        </w:rPr>
        <w:t xml:space="preserve"> its quarterly </w:t>
      </w:r>
      <w:r w:rsidR="003E427B" w:rsidRPr="00F26FF9">
        <w:rPr>
          <w:szCs w:val="22"/>
        </w:rPr>
        <w:t>records concerning children’s programming commercial limits</w:t>
      </w:r>
      <w:r w:rsidR="00E507D1">
        <w:rPr>
          <w:szCs w:val="22"/>
        </w:rPr>
        <w:t xml:space="preserve"> </w:t>
      </w:r>
      <w:r w:rsidR="003E427B" w:rsidRPr="00F26FF9">
        <w:rPr>
          <w:szCs w:val="22"/>
        </w:rPr>
        <w:t>for 10 quarters</w:t>
      </w:r>
      <w:r w:rsidR="00513E34">
        <w:rPr>
          <w:szCs w:val="22"/>
        </w:rPr>
        <w:t>.</w:t>
      </w:r>
      <w:r w:rsidR="00A349FE">
        <w:rPr>
          <w:rStyle w:val="FootnoteReference"/>
          <w:szCs w:val="22"/>
        </w:rPr>
        <w:footnoteReference w:id="21"/>
      </w:r>
      <w:r w:rsidR="00133805">
        <w:rPr>
          <w:szCs w:val="22"/>
        </w:rPr>
        <w:t xml:space="preserve">  Additionally</w:t>
      </w:r>
      <w:r w:rsidR="00513E34">
        <w:rPr>
          <w:szCs w:val="22"/>
        </w:rPr>
        <w:t xml:space="preserve">, </w:t>
      </w:r>
      <w:r w:rsidR="00826D95" w:rsidRPr="00F26FF9">
        <w:rPr>
          <w:szCs w:val="22"/>
        </w:rPr>
        <w:t>Licensee</w:t>
      </w:r>
      <w:r w:rsidR="002D5CA6">
        <w:rPr>
          <w:szCs w:val="22"/>
        </w:rPr>
        <w:t xml:space="preserve"> did not upload </w:t>
      </w:r>
      <w:r w:rsidR="00513E34">
        <w:rPr>
          <w:szCs w:val="22"/>
        </w:rPr>
        <w:t xml:space="preserve">any of </w:t>
      </w:r>
      <w:r w:rsidR="006A5544" w:rsidRPr="00F26FF9">
        <w:rPr>
          <w:szCs w:val="22"/>
        </w:rPr>
        <w:t>the Station’s issue/programs lists</w:t>
      </w:r>
      <w:r w:rsidR="000F4E9C">
        <w:rPr>
          <w:szCs w:val="22"/>
        </w:rPr>
        <w:t xml:space="preserve"> to the Station’s e-pif</w:t>
      </w:r>
      <w:r w:rsidR="006A5544" w:rsidRPr="00F26FF9">
        <w:rPr>
          <w:szCs w:val="22"/>
        </w:rPr>
        <w:t xml:space="preserve"> </w:t>
      </w:r>
      <w:r w:rsidR="002D5CA6">
        <w:rPr>
          <w:color w:val="010101"/>
        </w:rPr>
        <w:t xml:space="preserve">until the date it filed </w:t>
      </w:r>
      <w:r w:rsidR="00133805">
        <w:rPr>
          <w:color w:val="010101"/>
        </w:rPr>
        <w:t xml:space="preserve">its </w:t>
      </w:r>
      <w:r w:rsidR="002D5CA6">
        <w:rPr>
          <w:color w:val="010101"/>
        </w:rPr>
        <w:t>renewal application on April 1, 2014.</w:t>
      </w:r>
      <w:r w:rsidR="00513E34">
        <w:rPr>
          <w:rStyle w:val="FootnoteReference"/>
          <w:color w:val="010101"/>
        </w:rPr>
        <w:footnoteReference w:id="22"/>
      </w:r>
      <w:r w:rsidR="006A5544" w:rsidRPr="00F26FF9">
        <w:rPr>
          <w:color w:val="010101"/>
        </w:rPr>
        <w:t xml:space="preserve"> </w:t>
      </w:r>
      <w:r w:rsidR="00133805">
        <w:rPr>
          <w:color w:val="010101"/>
        </w:rPr>
        <w:t>Licensee was also subsequently late uploading its issues/ programs lists for 5 quarters after filing its renewal application.</w:t>
      </w:r>
      <w:r w:rsidR="00133805">
        <w:rPr>
          <w:rStyle w:val="FootnoteReference"/>
          <w:color w:val="010101"/>
        </w:rPr>
        <w:footnoteReference w:id="23"/>
      </w:r>
    </w:p>
    <w:p w:rsidR="00630BEA" w:rsidRDefault="00630BEA" w:rsidP="00630BEA">
      <w:pPr>
        <w:pStyle w:val="Heading1"/>
        <w:rPr>
          <w:rStyle w:val="documentbody1"/>
        </w:rPr>
      </w:pPr>
      <w:r>
        <w:t>DISCUSSION</w:t>
      </w:r>
    </w:p>
    <w:p w:rsidR="003941CB" w:rsidRDefault="00630BEA" w:rsidP="003941CB">
      <w:pPr>
        <w:pStyle w:val="ParaNum"/>
        <w:tabs>
          <w:tab w:val="num" w:pos="1260"/>
        </w:tabs>
      </w:pPr>
      <w:r>
        <w:t xml:space="preserve">The Licensee failed </w:t>
      </w:r>
      <w:r w:rsidR="009F5568">
        <w:t xml:space="preserve">to </w:t>
      </w:r>
      <w:r w:rsidR="00111032">
        <w:t xml:space="preserve">properly </w:t>
      </w:r>
      <w:r w:rsidR="00111032" w:rsidRPr="00111032">
        <w:rPr>
          <w:szCs w:val="22"/>
        </w:rPr>
        <w:t>display the “E/I” symbol during children’s programming broadcast on three of its five digital multicast channels airing foreign language programming</w:t>
      </w:r>
      <w:r w:rsidR="00111032">
        <w:rPr>
          <w:szCs w:val="22"/>
        </w:rPr>
        <w:t xml:space="preserve"> during the </w:t>
      </w:r>
      <w:r w:rsidR="00826D95">
        <w:rPr>
          <w:szCs w:val="22"/>
        </w:rPr>
        <w:t>licensing</w:t>
      </w:r>
      <w:r w:rsidR="00111032">
        <w:rPr>
          <w:szCs w:val="22"/>
        </w:rPr>
        <w:t xml:space="preserve"> term.</w:t>
      </w:r>
      <w:r w:rsidR="00111032">
        <w:t xml:space="preserve">  </w:t>
      </w:r>
      <w:r>
        <w:t xml:space="preserve">Failing to display the “E/I” symbol constitutes an apparent </w:t>
      </w:r>
      <w:r w:rsidRPr="00530EAA">
        <w:t xml:space="preserve">willful and/or repeated violation of </w:t>
      </w:r>
      <w:r w:rsidR="003941CB">
        <w:t xml:space="preserve">Section 73.671 of the Rules.  </w:t>
      </w:r>
      <w:r w:rsidR="00BC022A">
        <w:t xml:space="preserve">Licensee </w:t>
      </w:r>
      <w:r w:rsidR="00BC022A" w:rsidRPr="0006220E">
        <w:t xml:space="preserve">explains that it requested a waiver of the “E/I” requirement </w:t>
      </w:r>
      <w:r w:rsidR="00BC022A">
        <w:t xml:space="preserve">within each </w:t>
      </w:r>
      <w:r w:rsidR="00BC022A" w:rsidRPr="0006220E">
        <w:t xml:space="preserve">Children’s Television Report it filed </w:t>
      </w:r>
      <w:r w:rsidR="00BC022A">
        <w:t xml:space="preserve">stating </w:t>
      </w:r>
      <w:r w:rsidR="00BC022A" w:rsidRPr="0006220E">
        <w:t>it did not have the capability</w:t>
      </w:r>
      <w:r w:rsidR="003F22E7">
        <w:t xml:space="preserve"> at its master control</w:t>
      </w:r>
      <w:r w:rsidR="00BC022A" w:rsidRPr="0006220E">
        <w:t xml:space="preserve"> to insert the “E/I” symbol into the foreign language programming produced over</w:t>
      </w:r>
      <w:r w:rsidR="00BC022A">
        <w:t>seas.  T</w:t>
      </w:r>
      <w:r w:rsidR="00BC022A" w:rsidRPr="00111032">
        <w:t>he proper course of action is to request a waiver of the “E/I” requirement under Section 1.3 of the Commission’s rules.</w:t>
      </w:r>
      <w:r w:rsidR="00BC022A">
        <w:rPr>
          <w:rStyle w:val="FootnoteReference"/>
          <w:szCs w:val="22"/>
        </w:rPr>
        <w:footnoteReference w:id="24"/>
      </w:r>
      <w:r w:rsidR="00BC022A">
        <w:t xml:space="preserve">  Moreover, w</w:t>
      </w:r>
      <w:r w:rsidR="000A5458">
        <w:t xml:space="preserve">hile the </w:t>
      </w:r>
      <w:r w:rsidR="00133805">
        <w:t>Licensee</w:t>
      </w:r>
      <w:r w:rsidR="000A5458">
        <w:t xml:space="preserve"> states in the </w:t>
      </w:r>
      <w:r w:rsidR="00133805">
        <w:t>license</w:t>
      </w:r>
      <w:r w:rsidR="000A5458">
        <w:t xml:space="preserve"> ren</w:t>
      </w:r>
      <w:r w:rsidR="00133805">
        <w:t>e</w:t>
      </w:r>
      <w:r w:rsidR="000A5458">
        <w:t>wal application that it did not have the capability to place at its master control the “E/I” symbol into the foreign language programming produced overseas, it does not explain why it could not have arranged for the “E/I” symbol to be included by the foreign program provider, as it appears to have done on a going-forward basis.</w:t>
      </w:r>
      <w:r w:rsidR="00BC022A">
        <w:t xml:space="preserve">  </w:t>
      </w:r>
      <w:r w:rsidR="00A634FE">
        <w:t>A</w:t>
      </w:r>
      <w:r w:rsidR="003941CB" w:rsidRPr="00111032">
        <w:t>lthough</w:t>
      </w:r>
      <w:r w:rsidR="003941CB" w:rsidRPr="00303BA4">
        <w:t xml:space="preserve"> </w:t>
      </w:r>
      <w:r w:rsidR="003941CB">
        <w:t xml:space="preserve">the Station has worked to correct the problem, </w:t>
      </w:r>
      <w:r w:rsidR="003941CB" w:rsidRPr="00303BA4">
        <w:t>this does not relieve the Licensee of</w:t>
      </w:r>
      <w:r w:rsidR="003941CB">
        <w:t xml:space="preserve"> liability for</w:t>
      </w:r>
      <w:r w:rsidR="003941CB" w:rsidRPr="00303BA4">
        <w:t xml:space="preserve"> the violations </w:t>
      </w:r>
      <w:r w:rsidR="003941CB">
        <w:t>that</w:t>
      </w:r>
      <w:r w:rsidR="003941CB" w:rsidRPr="00303BA4">
        <w:t xml:space="preserve"> have </w:t>
      </w:r>
      <w:r w:rsidR="003941CB">
        <w:t xml:space="preserve">already </w:t>
      </w:r>
      <w:r w:rsidR="003941CB" w:rsidRPr="00303BA4">
        <w:t>occurred.</w:t>
      </w:r>
      <w:r w:rsidR="003941CB">
        <w:rPr>
          <w:rStyle w:val="FootnoteReference"/>
          <w:color w:val="000000"/>
          <w:szCs w:val="22"/>
        </w:rPr>
        <w:footnoteReference w:id="25"/>
      </w:r>
    </w:p>
    <w:p w:rsidR="003941CB" w:rsidRDefault="00A634FE" w:rsidP="003941CB">
      <w:pPr>
        <w:pStyle w:val="ParaNum"/>
        <w:tabs>
          <w:tab w:val="num" w:pos="1260"/>
        </w:tabs>
      </w:pPr>
      <w:r>
        <w:t>The Licensee also apparently failed to</w:t>
      </w:r>
      <w:r w:rsidR="00133805">
        <w:t xml:space="preserve"> timely complete </w:t>
      </w:r>
      <w:r>
        <w:t xml:space="preserve">and </w:t>
      </w:r>
      <w:r w:rsidR="00241F25">
        <w:t xml:space="preserve">subsequently </w:t>
      </w:r>
      <w:r>
        <w:t>upload to the Station’s e-pif (i) the Statio</w:t>
      </w:r>
      <w:r w:rsidR="00734ED8">
        <w:t>n’s issues/programs lists for 15</w:t>
      </w:r>
      <w:r>
        <w:t xml:space="preserve"> quarters, in violation of Sections 73.3526(e)(11)(i) and 73.3526(b)(2) and (ii) the Station’s EEO public inspection file reports for two years, in violation of Sections 73.3526(e)(9) and 73.3526(b)(2).  Furthermore, t</w:t>
      </w:r>
      <w:r w:rsidR="003941CB">
        <w:t xml:space="preserve">he Licensee also apparently failed to timely </w:t>
      </w:r>
      <w:r w:rsidR="00895452">
        <w:t xml:space="preserve">upload </w:t>
      </w:r>
      <w:r w:rsidR="003941CB">
        <w:t>certification of its compliance with the commercial limits on children’s programming</w:t>
      </w:r>
      <w:r w:rsidR="00895452">
        <w:t xml:space="preserve"> to its e-pif</w:t>
      </w:r>
      <w:r w:rsidR="003941CB">
        <w:t xml:space="preserve">, in violation of </w:t>
      </w:r>
      <w:r w:rsidR="00895452">
        <w:t xml:space="preserve">73.3526(b)(2) </w:t>
      </w:r>
      <w:r w:rsidR="0033535E">
        <w:t xml:space="preserve">of </w:t>
      </w:r>
      <w:r w:rsidR="00241F25">
        <w:t>the Rules</w:t>
      </w:r>
      <w:r w:rsidR="00F27FFC">
        <w:t xml:space="preserve"> for 10 quarters</w:t>
      </w:r>
      <w:r w:rsidR="00241F25">
        <w:t xml:space="preserve">.  </w:t>
      </w:r>
      <w:r>
        <w:t>A</w:t>
      </w:r>
      <w:r w:rsidRPr="00111032">
        <w:t>lthough</w:t>
      </w:r>
      <w:r w:rsidRPr="00303BA4">
        <w:t xml:space="preserve"> </w:t>
      </w:r>
      <w:r>
        <w:t xml:space="preserve">the Station has worked to correct these problems, </w:t>
      </w:r>
      <w:r w:rsidRPr="00303BA4">
        <w:t>this does not relieve the Licensee of</w:t>
      </w:r>
      <w:r>
        <w:t xml:space="preserve"> liability for</w:t>
      </w:r>
      <w:r w:rsidRPr="00303BA4">
        <w:t xml:space="preserve"> the violations </w:t>
      </w:r>
      <w:r>
        <w:t>that</w:t>
      </w:r>
      <w:r w:rsidRPr="00303BA4">
        <w:t xml:space="preserve"> have </w:t>
      </w:r>
      <w:r>
        <w:t xml:space="preserve">already </w:t>
      </w:r>
      <w:r w:rsidRPr="00303BA4">
        <w:t>occurred.</w:t>
      </w:r>
      <w:r>
        <w:rPr>
          <w:rStyle w:val="FootnoteReference"/>
          <w:color w:val="000000"/>
          <w:szCs w:val="22"/>
        </w:rPr>
        <w:footnoteReference w:id="26"/>
      </w:r>
    </w:p>
    <w:p w:rsidR="00630BEA" w:rsidRDefault="00630BEA" w:rsidP="00630BEA">
      <w:pPr>
        <w:pStyle w:val="ParaNum"/>
        <w:tabs>
          <w:tab w:val="num" w:pos="1260"/>
        </w:tabs>
      </w:pPr>
      <w:r w:rsidRPr="00774356">
        <w:rPr>
          <w:szCs w:val="22"/>
        </w:rPr>
        <w:t xml:space="preserve">This </w:t>
      </w:r>
      <w:r w:rsidRPr="00774356">
        <w:rPr>
          <w:i/>
          <w:szCs w:val="22"/>
        </w:rPr>
        <w:t>NAL</w:t>
      </w:r>
      <w:r w:rsidRPr="00774356">
        <w:rPr>
          <w:szCs w:val="22"/>
        </w:rPr>
        <w:t xml:space="preserve"> is issued pursuant to Section 503(b)(1)(B)</w:t>
      </w:r>
      <w:r>
        <w:rPr>
          <w:szCs w:val="22"/>
        </w:rPr>
        <w:t xml:space="preserve"> of the Act.  </w:t>
      </w:r>
      <w:r>
        <w:t>Under that provision, a</w:t>
      </w:r>
      <w:r w:rsidRPr="009F0ED7">
        <w:t xml:space="preserve">ny person who is determined by the Commission to have </w:t>
      </w:r>
      <w:r>
        <w:t>“</w:t>
      </w:r>
      <w:r w:rsidRPr="009F0ED7">
        <w:t>willfully and/or repeatedly failed to comply with any provision of the Act or any rule, regulation, or order issued by the Commission</w:t>
      </w:r>
      <w:r>
        <w:t>…</w:t>
      </w:r>
      <w:r w:rsidRPr="009F0ED7">
        <w:t>shall be liable to the United States for a forfeiture penalty.</w:t>
      </w:r>
      <w:r>
        <w:t>”</w:t>
      </w:r>
      <w:r w:rsidRPr="007C3D9A">
        <w:rPr>
          <w:rStyle w:val="FootnoteReference"/>
          <w:szCs w:val="22"/>
        </w:rPr>
        <w:footnoteReference w:id="27"/>
      </w:r>
      <w:r w:rsidRPr="00774356">
        <w:rPr>
          <w:rStyle w:val="FootnoteReference"/>
          <w:szCs w:val="22"/>
        </w:rPr>
        <w:t xml:space="preserve"> </w:t>
      </w:r>
      <w:r w:rsidRPr="009F0ED7">
        <w:t xml:space="preserve"> Section 312(f)(1) of the Act defines willful as “the conscious and deliberate commission or omission of [any] act, irrespective of any intent to violate” the law.</w:t>
      </w:r>
      <w:r w:rsidRPr="007C3D9A">
        <w:rPr>
          <w:rStyle w:val="FootnoteReference"/>
          <w:szCs w:val="22"/>
        </w:rPr>
        <w:footnoteReference w:id="28"/>
      </w:r>
      <w:r w:rsidRPr="009F0ED7">
        <w:t xml:space="preserve">  The legislative history to Section 312(f)(1) of the Act clarifies that this definition of willful applies to both Sections 312 and 503(b) of the Act,</w:t>
      </w:r>
      <w:r w:rsidRPr="007C3D9A">
        <w:rPr>
          <w:rStyle w:val="FootnoteReference"/>
          <w:szCs w:val="22"/>
        </w:rPr>
        <w:footnoteReference w:id="29"/>
      </w:r>
      <w:r w:rsidRPr="009F0ED7">
        <w:t xml:space="preserve"> and the Commission has so interpreted the term in the Section 503(b) context.</w:t>
      </w:r>
      <w:r w:rsidRPr="007C3D9A">
        <w:rPr>
          <w:rStyle w:val="FootnoteReference"/>
          <w:szCs w:val="22"/>
        </w:rPr>
        <w:footnoteReference w:id="30"/>
      </w:r>
      <w:r w:rsidRPr="00774356">
        <w:rPr>
          <w:rStyle w:val="FootnoteReference"/>
          <w:szCs w:val="22"/>
        </w:rPr>
        <w:t xml:space="preserve"> </w:t>
      </w:r>
      <w:r w:rsidR="00620BD9">
        <w:t xml:space="preserve"> </w:t>
      </w:r>
      <w:r w:rsidRPr="009F0ED7">
        <w:t>Section 312(f)(2) of the Act provides that “[t]he term ‘repeated,’ when used with reference to the commission or omission of any act, means the commission or omission of such act more than once or, if such commission or omission is continuous, for more than one day.”</w:t>
      </w:r>
      <w:r w:rsidRPr="007C3D9A">
        <w:rPr>
          <w:rStyle w:val="FootnoteReference"/>
          <w:szCs w:val="22"/>
        </w:rPr>
        <w:footnoteReference w:id="31"/>
      </w:r>
      <w:r w:rsidRPr="009F0ED7">
        <w:t xml:space="preserve">  </w:t>
      </w:r>
    </w:p>
    <w:p w:rsidR="00311A93" w:rsidRDefault="00630BEA" w:rsidP="00630BEA">
      <w:pPr>
        <w:pStyle w:val="ParaNum"/>
        <w:tabs>
          <w:tab w:val="num" w:pos="1260"/>
        </w:tabs>
      </w:pPr>
      <w:r w:rsidRPr="007F7BF9">
        <w:rPr>
          <w:szCs w:val="22"/>
        </w:rPr>
        <w:t>The</w:t>
      </w:r>
      <w:r w:rsidRPr="007F7BF9">
        <w:rPr>
          <w:i/>
          <w:szCs w:val="22"/>
        </w:rPr>
        <w:t xml:space="preserve"> </w:t>
      </w:r>
      <w:r w:rsidRPr="007F7BF9">
        <w:rPr>
          <w:szCs w:val="22"/>
        </w:rPr>
        <w:t>Commission’s</w:t>
      </w:r>
      <w:r w:rsidRPr="007F7BF9">
        <w:rPr>
          <w:i/>
          <w:szCs w:val="22"/>
        </w:rPr>
        <w:t xml:space="preserve"> Forfeiture Policy Statement</w:t>
      </w:r>
      <w:r w:rsidRPr="007F7BF9">
        <w:rPr>
          <w:szCs w:val="22"/>
        </w:rPr>
        <w:t xml:space="preserve"> and Section 1.80(b) of the Rules establish a base forfeiture amount of $8,000 for violations of the Commi</w:t>
      </w:r>
      <w:r w:rsidR="00311A93">
        <w:rPr>
          <w:szCs w:val="22"/>
        </w:rPr>
        <w:t>ssion’s children’s requirements, of $3,000 for failure to file a required form, and $10,000 for public file violations</w:t>
      </w:r>
      <w:r w:rsidR="00311A93">
        <w:rPr>
          <w:b/>
          <w:szCs w:val="22"/>
        </w:rPr>
        <w:t>.</w:t>
      </w:r>
      <w:r w:rsidR="00311A93">
        <w:rPr>
          <w:rStyle w:val="FootnoteReference"/>
          <w:szCs w:val="22"/>
        </w:rPr>
        <w:footnoteReference w:id="32"/>
      </w:r>
      <w:r w:rsidR="00311A93">
        <w:rPr>
          <w:szCs w:val="22"/>
        </w:rPr>
        <w:t xml:space="preserve">  </w:t>
      </w:r>
      <w:r w:rsidRPr="007C3D9A">
        <w:t>In determining the appropriate forfeiture amount, we may adjust the base amount upward or downward by considering the factors e</w:t>
      </w:r>
      <w:r>
        <w:t>numerated in Section 503(b)(2)(E</w:t>
      </w:r>
      <w:r w:rsidRPr="007C3D9A">
        <w:t>) of the Act, including “the nature, circumstances, extent and gravity of the violation, and, with respect to the violator, the degree of culpability, any history of prior offenses, ability to pay, and such other matters as justice may require.”</w:t>
      </w:r>
      <w:r w:rsidRPr="007C3D9A">
        <w:rPr>
          <w:rStyle w:val="FootnoteReference"/>
          <w:szCs w:val="22"/>
        </w:rPr>
        <w:footnoteReference w:id="33"/>
      </w:r>
      <w:r>
        <w:t xml:space="preserve">  </w:t>
      </w:r>
    </w:p>
    <w:p w:rsidR="00311A93" w:rsidRPr="00774356" w:rsidRDefault="00630BEA" w:rsidP="00311A93">
      <w:pPr>
        <w:pStyle w:val="ParaNum"/>
        <w:tabs>
          <w:tab w:val="clear" w:pos="1080"/>
          <w:tab w:val="num" w:pos="1260"/>
        </w:tabs>
      </w:pPr>
      <w:r w:rsidRPr="00774356">
        <w:rPr>
          <w:szCs w:val="22"/>
        </w:rPr>
        <w:t>Based on our review of the facts and circumstances</w:t>
      </w:r>
      <w:r>
        <w:rPr>
          <w:szCs w:val="22"/>
        </w:rPr>
        <w:t xml:space="preserve">, including </w:t>
      </w:r>
      <w:r w:rsidRPr="00774356">
        <w:rPr>
          <w:szCs w:val="22"/>
        </w:rPr>
        <w:t>the duration of the violation, we</w:t>
      </w:r>
      <w:r>
        <w:t xml:space="preserve"> find that the Licensee is liable for a forfeiture in the amount of $3,000 for its apparent willful and/or repeated violation</w:t>
      </w:r>
      <w:r w:rsidR="00311A93">
        <w:t xml:space="preserve"> of Section 73.671 of the Rules</w:t>
      </w:r>
      <w:r w:rsidR="00F26FF9">
        <w:t xml:space="preserve"> for</w:t>
      </w:r>
      <w:r w:rsidR="00F26FF9" w:rsidRPr="00F26FF9">
        <w:rPr>
          <w:szCs w:val="22"/>
        </w:rPr>
        <w:t xml:space="preserve"> </w:t>
      </w:r>
      <w:r w:rsidR="00133805">
        <w:rPr>
          <w:szCs w:val="22"/>
        </w:rPr>
        <w:t>failure</w:t>
      </w:r>
      <w:r w:rsidR="00F26FF9">
        <w:rPr>
          <w:szCs w:val="22"/>
        </w:rPr>
        <w:t xml:space="preserve"> to </w:t>
      </w:r>
      <w:r w:rsidR="00F26FF9" w:rsidRPr="0041029A">
        <w:rPr>
          <w:szCs w:val="22"/>
        </w:rPr>
        <w:t xml:space="preserve">display the “E/I” symbol during children’s </w:t>
      </w:r>
      <w:r w:rsidR="00F26FF9" w:rsidRPr="00A35086">
        <w:rPr>
          <w:szCs w:val="22"/>
        </w:rPr>
        <w:t>programming</w:t>
      </w:r>
      <w:r w:rsidR="00F26FF9">
        <w:rPr>
          <w:szCs w:val="22"/>
        </w:rPr>
        <w:t xml:space="preserve"> </w:t>
      </w:r>
      <w:r w:rsidR="00F26FF9" w:rsidRPr="00111032">
        <w:rPr>
          <w:szCs w:val="22"/>
        </w:rPr>
        <w:t>on three of its five digital multicast channels</w:t>
      </w:r>
      <w:r w:rsidR="00311A93">
        <w:t>. The Licensee also failed</w:t>
      </w:r>
      <w:r w:rsidR="007B48BB">
        <w:t xml:space="preserve">, in violation of Section 73.3526 of the Rules, </w:t>
      </w:r>
      <w:r w:rsidR="00311A93">
        <w:t xml:space="preserve">to timely prepare and place in the public inspection file (i) </w:t>
      </w:r>
      <w:r w:rsidR="00F27FFC">
        <w:t>the Statio</w:t>
      </w:r>
      <w:r w:rsidR="00734ED8">
        <w:t>n’s issues/programs lists for 15</w:t>
      </w:r>
      <w:r w:rsidR="00F27FFC">
        <w:t xml:space="preserve"> quarters and (ii) </w:t>
      </w:r>
      <w:r w:rsidR="00311A93">
        <w:t xml:space="preserve">the Station’s EEO public inspection </w:t>
      </w:r>
      <w:r w:rsidR="00F27FFC">
        <w:t xml:space="preserve">file reports for two years; </w:t>
      </w:r>
      <w:r w:rsidR="00311A93">
        <w:t>we believe that a forfeiture of $10,000 is appropriate for these violations.  Accordingly, we find that the Licensee is liab</w:t>
      </w:r>
      <w:r w:rsidR="007B48BB">
        <w:t xml:space="preserve">le for a </w:t>
      </w:r>
      <w:r w:rsidR="00895452">
        <w:t>forfeiture in the amount of $13</w:t>
      </w:r>
      <w:r w:rsidR="00311A93">
        <w:t>,000 for its apparent willful and repeated violations of Section</w:t>
      </w:r>
      <w:r w:rsidR="007B48BB">
        <w:t>s</w:t>
      </w:r>
      <w:r w:rsidR="00311A93">
        <w:t xml:space="preserve"> </w:t>
      </w:r>
      <w:r w:rsidR="007B48BB">
        <w:t xml:space="preserve">73.671 and </w:t>
      </w:r>
      <w:r w:rsidR="00311A93">
        <w:t>73.3526</w:t>
      </w:r>
      <w:r w:rsidR="007B48BB">
        <w:t xml:space="preserve"> of the Rules</w:t>
      </w:r>
      <w:r w:rsidR="00311A93">
        <w:t>.</w:t>
      </w:r>
      <w:r w:rsidR="00311A93" w:rsidRPr="00311A93">
        <w:rPr>
          <w:szCs w:val="22"/>
        </w:rPr>
        <w:t xml:space="preserve"> </w:t>
      </w:r>
      <w:r w:rsidR="00F27FFC">
        <w:rPr>
          <w:szCs w:val="22"/>
        </w:rPr>
        <w:t xml:space="preserve">Furthermore, </w:t>
      </w:r>
      <w:r w:rsidR="007B48BB">
        <w:rPr>
          <w:szCs w:val="22"/>
        </w:rPr>
        <w:t xml:space="preserve">in violation of Section </w:t>
      </w:r>
      <w:r w:rsidR="007B48BB">
        <w:t>73.3526(b)(2) of the Rules</w:t>
      </w:r>
      <w:r w:rsidR="00F27FFC" w:rsidRPr="00311A93">
        <w:rPr>
          <w:szCs w:val="22"/>
        </w:rPr>
        <w:t>, the Licensee failed to</w:t>
      </w:r>
      <w:r w:rsidR="00F27FFC">
        <w:t xml:space="preserve"> timely upload</w:t>
      </w:r>
      <w:r w:rsidR="007B48BB">
        <w:t xml:space="preserve"> </w:t>
      </w:r>
      <w:r w:rsidR="00F26FF9">
        <w:t xml:space="preserve">to </w:t>
      </w:r>
      <w:r w:rsidR="007B48BB">
        <w:t xml:space="preserve">the Station’s e-pif </w:t>
      </w:r>
      <w:r w:rsidR="00734ED8">
        <w:t>(i) issues/programs lists for 15</w:t>
      </w:r>
      <w:r w:rsidR="007B48BB">
        <w:t xml:space="preserve"> quarters; (ii) the Station’s EEO public inspection file reports for two years; and (iii) </w:t>
      </w:r>
      <w:r w:rsidR="00F27FFC">
        <w:t>certification of its compliance with the commercial limits on children’s programming</w:t>
      </w:r>
      <w:r w:rsidR="00F27FFC" w:rsidRPr="007B48BB">
        <w:rPr>
          <w:szCs w:val="22"/>
        </w:rPr>
        <w:t xml:space="preserve">, and we </w:t>
      </w:r>
      <w:r w:rsidR="009428F5" w:rsidRPr="007B48BB">
        <w:rPr>
          <w:szCs w:val="22"/>
        </w:rPr>
        <w:t>believe</w:t>
      </w:r>
      <w:r w:rsidR="00F27FFC" w:rsidRPr="007B48BB">
        <w:rPr>
          <w:szCs w:val="22"/>
        </w:rPr>
        <w:t xml:space="preserve"> an </w:t>
      </w:r>
      <w:r w:rsidR="009428F5" w:rsidRPr="007B48BB">
        <w:rPr>
          <w:szCs w:val="22"/>
        </w:rPr>
        <w:t>admonishment</w:t>
      </w:r>
      <w:r w:rsidR="00F27FFC" w:rsidRPr="007B48BB">
        <w:rPr>
          <w:szCs w:val="22"/>
        </w:rPr>
        <w:t xml:space="preserve"> </w:t>
      </w:r>
      <w:r w:rsidR="007B48BB">
        <w:rPr>
          <w:szCs w:val="22"/>
        </w:rPr>
        <w:t>is appropriate for these violations.</w:t>
      </w:r>
    </w:p>
    <w:p w:rsidR="00630BEA" w:rsidRDefault="00630BEA" w:rsidP="00630BEA">
      <w:pPr>
        <w:pStyle w:val="Heading1"/>
      </w:pPr>
      <w:r>
        <w:t>ORDERING CLAUSES</w:t>
      </w:r>
    </w:p>
    <w:p w:rsidR="00630BEA" w:rsidRDefault="00630BEA" w:rsidP="00630BEA">
      <w:pPr>
        <w:pStyle w:val="ParaNum"/>
      </w:pPr>
      <w:r>
        <w:t xml:space="preserve">Accordingly, </w:t>
      </w:r>
      <w:r w:rsidRPr="00405765">
        <w:rPr>
          <w:b/>
        </w:rPr>
        <w:t>IT IS ORDERED</w:t>
      </w:r>
      <w:r>
        <w:t xml:space="preserve">, pursuant to Section 503(b) of the Communications Act of 1934, as amended, and Section 1.80 of the Commission’s Rules, that </w:t>
      </w:r>
      <w:r w:rsidR="00826D95">
        <w:t xml:space="preserve">KTBU Licensing, Inc., </w:t>
      </w:r>
      <w:r>
        <w:t xml:space="preserve">licensee of Station </w:t>
      </w:r>
      <w:r w:rsidR="007E18F0">
        <w:t>KTBU</w:t>
      </w:r>
      <w:r>
        <w:t xml:space="preserve">, </w:t>
      </w:r>
      <w:r w:rsidR="007E18F0">
        <w:t>Conroe, Texas</w:t>
      </w:r>
      <w:r>
        <w:t xml:space="preserve">, is hereby </w:t>
      </w:r>
      <w:r w:rsidRPr="00405765">
        <w:rPr>
          <w:b/>
        </w:rPr>
        <w:t>NOTIFIED</w:t>
      </w:r>
      <w:r>
        <w:t xml:space="preserve"> of its </w:t>
      </w:r>
      <w:r w:rsidRPr="00405765">
        <w:rPr>
          <w:b/>
        </w:rPr>
        <w:t>APPARENT LIABILITY FOR FORFEITURE</w:t>
      </w:r>
      <w:r>
        <w:t xml:space="preserve"> in the amou</w:t>
      </w:r>
      <w:r w:rsidR="00C01AF3">
        <w:t>nt of thirteen</w:t>
      </w:r>
      <w:r w:rsidR="007E18F0">
        <w:t xml:space="preserve"> thousand</w:t>
      </w:r>
      <w:r w:rsidR="009C05B8">
        <w:t xml:space="preserve"> dollars ($13</w:t>
      </w:r>
      <w:r>
        <w:t>,000) for its apparent willful and</w:t>
      </w:r>
      <w:r w:rsidR="001B5AB9">
        <w:t>/or</w:t>
      </w:r>
      <w:r>
        <w:t xml:space="preserve"> repeated violations of Section</w:t>
      </w:r>
      <w:r w:rsidR="007E18F0">
        <w:t>s</w:t>
      </w:r>
      <w:r>
        <w:t xml:space="preserve"> </w:t>
      </w:r>
      <w:r>
        <w:rPr>
          <w:szCs w:val="22"/>
        </w:rPr>
        <w:t>73.671</w:t>
      </w:r>
      <w:r w:rsidR="007E18F0">
        <w:rPr>
          <w:szCs w:val="22"/>
        </w:rPr>
        <w:t xml:space="preserve"> and </w:t>
      </w:r>
      <w:r w:rsidR="007E18F0">
        <w:t>73.3526</w:t>
      </w:r>
      <w:r>
        <w:rPr>
          <w:szCs w:val="22"/>
        </w:rPr>
        <w:t xml:space="preserve"> </w:t>
      </w:r>
      <w:r>
        <w:t xml:space="preserve">of the Commission’s Rules. </w:t>
      </w:r>
    </w:p>
    <w:p w:rsidR="00630BEA" w:rsidRDefault="00630BEA" w:rsidP="00630BEA">
      <w:pPr>
        <w:pStyle w:val="ParaNum"/>
        <w:rPr>
          <w:szCs w:val="22"/>
        </w:rPr>
      </w:pPr>
      <w:r w:rsidRPr="00405765">
        <w:rPr>
          <w:b/>
          <w:szCs w:val="22"/>
        </w:rPr>
        <w:t>IT IS FURTHER ORDERED</w:t>
      </w:r>
      <w:r>
        <w:rPr>
          <w:szCs w:val="22"/>
        </w:rPr>
        <w:t xml:space="preserve">, pursuant to Section 1.80 of the Commission’s Rules, that within thirty (30) days of the release date of this </w:t>
      </w:r>
      <w:r>
        <w:rPr>
          <w:i/>
          <w:szCs w:val="22"/>
        </w:rPr>
        <w:t>NAL,</w:t>
      </w:r>
      <w:r>
        <w:rPr>
          <w:szCs w:val="22"/>
        </w:rPr>
        <w:t xml:space="preserve"> </w:t>
      </w:r>
      <w:r w:rsidR="007E18F0">
        <w:t>KTBU Licensing, Inc.</w:t>
      </w:r>
      <w:r>
        <w:t xml:space="preserve">, </w:t>
      </w:r>
      <w:r>
        <w:rPr>
          <w:szCs w:val="22"/>
        </w:rPr>
        <w:t xml:space="preserve">SHALL PAY the full amount of the proposed forfeiture or </w:t>
      </w:r>
      <w:r w:rsidRPr="00405765">
        <w:rPr>
          <w:b/>
          <w:szCs w:val="22"/>
        </w:rPr>
        <w:t>SHALL FILE</w:t>
      </w:r>
      <w:r>
        <w:rPr>
          <w:szCs w:val="22"/>
        </w:rPr>
        <w:t xml:space="preserve"> a written statement seeking reduction or cancellation of the proposed forfeiture.</w:t>
      </w:r>
    </w:p>
    <w:p w:rsidR="00630BEA" w:rsidRPr="007F61DF" w:rsidRDefault="00630BEA" w:rsidP="00630BEA">
      <w:pPr>
        <w:pStyle w:val="ParaNum"/>
        <w:rPr>
          <w:szCs w:val="22"/>
        </w:rPr>
      </w:pPr>
      <w:r w:rsidRPr="007F61DF">
        <w:rPr>
          <w:spacing w:val="-2"/>
          <w:szCs w:val="22"/>
        </w:rPr>
        <w:t xml:space="preserve">Payment of the proposed forfeiture must be made by check or similar instrument, payable to the order of the Federal Communications Commission.  The payment must include the NAL/Acct. No. and FRN No. referenced in the caption above.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p>
    <w:p w:rsidR="00630BEA" w:rsidRDefault="00630BEA" w:rsidP="00630BEA">
      <w:pPr>
        <w:pStyle w:val="ParaNum"/>
        <w:widowControl/>
        <w:rPr>
          <w:szCs w:val="22"/>
        </w:rPr>
      </w:pPr>
      <w:r>
        <w:rPr>
          <w:szCs w:val="22"/>
        </w:rPr>
        <w:t xml:space="preserve"> The response, if any, must be mailed to Office of the Secretary, Federal Communications Commission, 445 12</w:t>
      </w:r>
      <w:r>
        <w:rPr>
          <w:szCs w:val="22"/>
          <w:vertAlign w:val="superscript"/>
        </w:rPr>
        <w:t>th</w:t>
      </w:r>
      <w:r>
        <w:rPr>
          <w:szCs w:val="22"/>
        </w:rPr>
        <w:t xml:space="preserve"> Street, S.W., Washington, D.C. 20554, ATTN:  </w:t>
      </w:r>
      <w:r w:rsidR="007E18F0">
        <w:rPr>
          <w:szCs w:val="22"/>
        </w:rPr>
        <w:t>Adrienne Denysyk</w:t>
      </w:r>
      <w:r>
        <w:rPr>
          <w:szCs w:val="22"/>
        </w:rPr>
        <w:t>, Video Div</w:t>
      </w:r>
      <w:r w:rsidR="007E18F0">
        <w:rPr>
          <w:szCs w:val="22"/>
        </w:rPr>
        <w:t>ision, Media Bureau, Room 2-A820</w:t>
      </w:r>
      <w:r>
        <w:rPr>
          <w:szCs w:val="22"/>
        </w:rPr>
        <w:t xml:space="preserve"> and MUST INCLUDE the NAL/Acct. No. referenced above.</w:t>
      </w:r>
    </w:p>
    <w:p w:rsidR="00630BEA" w:rsidRDefault="00630BEA" w:rsidP="00630BEA">
      <w:pPr>
        <w:pStyle w:val="ParaNum"/>
        <w:widowControl/>
        <w:rPr>
          <w:szCs w:val="22"/>
        </w:rPr>
      </w:pPr>
      <w:r>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rStyle w:val="FootnoteReference"/>
          <w:szCs w:val="22"/>
        </w:rPr>
        <w:footnoteReference w:id="34"/>
      </w:r>
      <w:r>
        <w:rPr>
          <w:szCs w:val="22"/>
        </w:rPr>
        <w:t xml:space="preserve"> </w:t>
      </w:r>
    </w:p>
    <w:p w:rsidR="00630BEA" w:rsidRDefault="00630BEA" w:rsidP="00630BEA">
      <w:pPr>
        <w:pStyle w:val="ParaNum"/>
        <w:widowControl/>
        <w:rPr>
          <w:szCs w:val="22"/>
        </w:rPr>
      </w:pPr>
      <w:r>
        <w:rPr>
          <w:szCs w:val="22"/>
        </w:rPr>
        <w:t xml:space="preserve">Requests for full payment of the forfeiture proposed in this </w:t>
      </w:r>
      <w:r>
        <w:rPr>
          <w:i/>
          <w:szCs w:val="22"/>
        </w:rPr>
        <w:t>NAL</w:t>
      </w:r>
      <w:r>
        <w:rPr>
          <w:szCs w:val="22"/>
        </w:rPr>
        <w:t xml:space="preserve"> under the installment plan should be sent to: Associate Managing Director- Financial Operations, 445 12th Street, S.W., Room 1-A625, Washington, D.C. 20554.</w:t>
      </w:r>
      <w:r>
        <w:rPr>
          <w:rStyle w:val="FootnoteReference"/>
          <w:szCs w:val="22"/>
        </w:rPr>
        <w:footnoteReference w:id="35"/>
      </w:r>
    </w:p>
    <w:p w:rsidR="00630BEA" w:rsidRPr="00AB6512" w:rsidRDefault="00630BEA" w:rsidP="00630BEA">
      <w:pPr>
        <w:pStyle w:val="ParaNum"/>
        <w:tabs>
          <w:tab w:val="left" w:pos="0"/>
        </w:tabs>
        <w:suppressAutoHyphens/>
        <w:spacing w:after="0"/>
        <w:rPr>
          <w:szCs w:val="22"/>
        </w:rPr>
      </w:pPr>
      <w:r w:rsidRPr="00AB6512">
        <w:rPr>
          <w:b/>
          <w:szCs w:val="22"/>
        </w:rPr>
        <w:t>IT IS FURTHER ORDERED</w:t>
      </w:r>
      <w:r w:rsidRPr="00AB6512">
        <w:rPr>
          <w:szCs w:val="22"/>
        </w:rPr>
        <w:t xml:space="preserve"> that copies of this </w:t>
      </w:r>
      <w:r w:rsidRPr="00AB6512">
        <w:rPr>
          <w:i/>
          <w:szCs w:val="22"/>
        </w:rPr>
        <w:t>NAL</w:t>
      </w:r>
      <w:r w:rsidRPr="00AB6512">
        <w:rPr>
          <w:szCs w:val="22"/>
        </w:rPr>
        <w:t xml:space="preserve"> shall be sent, by First Class and Certified Mail, Return Receipt Requested, to </w:t>
      </w:r>
      <w:r w:rsidR="00826D95">
        <w:t>KTBU Licensing, Inc.</w:t>
      </w:r>
      <w:r>
        <w:t>,</w:t>
      </w:r>
      <w:r w:rsidR="00A767BE">
        <w:t xml:space="preserve"> A California Limited Partnership,</w:t>
      </w:r>
      <w:r>
        <w:t xml:space="preserve"> </w:t>
      </w:r>
      <w:r w:rsidR="00A767BE">
        <w:t>100 Valley Drive</w:t>
      </w:r>
      <w:r>
        <w:t>,</w:t>
      </w:r>
      <w:r w:rsidR="00A767BE">
        <w:t xml:space="preserve"> Brisbane, CA 94005,</w:t>
      </w:r>
      <w:r>
        <w:t xml:space="preserve"> </w:t>
      </w:r>
      <w:r w:rsidRPr="00AB6512">
        <w:rPr>
          <w:szCs w:val="22"/>
        </w:rPr>
        <w:t xml:space="preserve">and to its counsel, </w:t>
      </w:r>
      <w:r w:rsidR="00433597">
        <w:rPr>
          <w:szCs w:val="22"/>
        </w:rPr>
        <w:t>Nancy A. Ory</w:t>
      </w:r>
      <w:r w:rsidR="007B48BB">
        <w:rPr>
          <w:szCs w:val="22"/>
        </w:rPr>
        <w:t>, Esq.</w:t>
      </w:r>
      <w:r w:rsidR="00433597">
        <w:rPr>
          <w:szCs w:val="22"/>
        </w:rPr>
        <w:t>, Lerman Senter PLLC, 2000 K Street, NW, Suite 600, Washington, DC 20006.</w:t>
      </w:r>
      <w:r w:rsidRPr="00AB6512">
        <w:rPr>
          <w:szCs w:val="22"/>
        </w:rPr>
        <w:t xml:space="preserve"> </w:t>
      </w:r>
    </w:p>
    <w:p w:rsidR="00630BEA" w:rsidRDefault="00630BEA" w:rsidP="00630BEA">
      <w:pPr>
        <w:tabs>
          <w:tab w:val="left" w:pos="0"/>
        </w:tabs>
        <w:suppressAutoHyphens/>
        <w:jc w:val="both"/>
        <w:rPr>
          <w:szCs w:val="22"/>
        </w:rPr>
      </w:pPr>
      <w:r>
        <w:rPr>
          <w:szCs w:val="22"/>
        </w:rPr>
        <w:tab/>
      </w:r>
      <w:r>
        <w:rPr>
          <w:szCs w:val="22"/>
        </w:rPr>
        <w:tab/>
      </w:r>
    </w:p>
    <w:p w:rsidR="00630BEA" w:rsidRDefault="00630BEA" w:rsidP="00630BEA">
      <w:pPr>
        <w:tabs>
          <w:tab w:val="left" w:pos="0"/>
        </w:tabs>
        <w:suppressAutoHyphens/>
        <w:jc w:val="both"/>
        <w:rPr>
          <w:szCs w:val="22"/>
        </w:rPr>
      </w:pPr>
    </w:p>
    <w:p w:rsidR="00630BEA" w:rsidRDefault="00630BEA" w:rsidP="00630BEA">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r>
    </w:p>
    <w:p w:rsidR="00630BEA" w:rsidRDefault="00630BEA" w:rsidP="00630BEA">
      <w:pPr>
        <w:tabs>
          <w:tab w:val="left" w:pos="0"/>
        </w:tabs>
        <w:suppressAutoHyphens/>
        <w:jc w:val="both"/>
        <w:rPr>
          <w:szCs w:val="22"/>
        </w:rPr>
      </w:pPr>
    </w:p>
    <w:p w:rsidR="00630BEA" w:rsidRPr="007C3D9A" w:rsidRDefault="00630BEA" w:rsidP="00630BEA">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r>
      <w:r w:rsidRPr="007C3D9A">
        <w:rPr>
          <w:szCs w:val="22"/>
        </w:rPr>
        <w:t>FEDERAL COMMUNICATIONS COMMISSION</w:t>
      </w:r>
    </w:p>
    <w:p w:rsidR="00630BEA" w:rsidRDefault="00630BEA" w:rsidP="00630BEA">
      <w:pPr>
        <w:tabs>
          <w:tab w:val="left" w:pos="0"/>
        </w:tabs>
        <w:suppressAutoHyphens/>
        <w:jc w:val="both"/>
        <w:rPr>
          <w:szCs w:val="22"/>
        </w:rPr>
      </w:pPr>
    </w:p>
    <w:p w:rsidR="00630BEA" w:rsidRPr="007C3D9A" w:rsidRDefault="00630BEA" w:rsidP="00630BEA">
      <w:pPr>
        <w:tabs>
          <w:tab w:val="left" w:pos="0"/>
        </w:tabs>
        <w:suppressAutoHyphens/>
        <w:jc w:val="both"/>
        <w:rPr>
          <w:szCs w:val="22"/>
        </w:rPr>
      </w:pPr>
    </w:p>
    <w:p w:rsidR="00630BEA" w:rsidRPr="007C3D9A" w:rsidRDefault="00630BEA" w:rsidP="00630BEA">
      <w:pPr>
        <w:tabs>
          <w:tab w:val="left" w:pos="0"/>
        </w:tabs>
        <w:suppressAutoHyphens/>
        <w:jc w:val="both"/>
        <w:rPr>
          <w:szCs w:val="22"/>
        </w:rPr>
      </w:pPr>
    </w:p>
    <w:p w:rsidR="00630BEA" w:rsidRPr="007C3D9A" w:rsidRDefault="00630BEA" w:rsidP="00630BEA">
      <w:pPr>
        <w:tabs>
          <w:tab w:val="left" w:pos="0"/>
        </w:tabs>
        <w:suppressAutoHyphen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Barbara A. Kreisman</w:t>
      </w:r>
    </w:p>
    <w:p w:rsidR="00630BEA" w:rsidRPr="007C3D9A" w:rsidRDefault="00630BEA" w:rsidP="00630BEA">
      <w:pPr>
        <w:tabs>
          <w:tab w:val="left" w:pos="0"/>
        </w:tabs>
        <w:suppressAutoHyphen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Chief, Video Division</w:t>
      </w:r>
    </w:p>
    <w:p w:rsidR="00630BEA" w:rsidRDefault="00630BEA" w:rsidP="00630BEA">
      <w:pPr>
        <w:tabs>
          <w:tab w:val="left" w:pos="0"/>
        </w:tabs>
        <w:suppressAutoHyphens/>
        <w:jc w:val="both"/>
        <w:rPr>
          <w:sz w:val="24"/>
          <w:szCs w:val="24"/>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Media Bureau</w:t>
      </w:r>
    </w:p>
    <w:p w:rsidR="00252FBC" w:rsidRDefault="00252FBC"/>
    <w:sectPr w:rsidR="00252F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09" w:rsidRDefault="00381609" w:rsidP="00630BEA">
      <w:r>
        <w:separator/>
      </w:r>
    </w:p>
  </w:endnote>
  <w:endnote w:type="continuationSeparator" w:id="0">
    <w:p w:rsidR="00381609" w:rsidRDefault="00381609" w:rsidP="0063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82" w:rsidRDefault="001A0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0882" w:rsidRDefault="001A08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82" w:rsidRDefault="001A0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5FF9">
      <w:rPr>
        <w:rStyle w:val="PageNumber"/>
        <w:noProof/>
      </w:rPr>
      <w:t>2</w:t>
    </w:r>
    <w:r>
      <w:rPr>
        <w:rStyle w:val="PageNumber"/>
      </w:rPr>
      <w:fldChar w:fldCharType="end"/>
    </w:r>
  </w:p>
  <w:p w:rsidR="001A0882" w:rsidRDefault="001A0882">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89" w:rsidRDefault="00CC6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09" w:rsidRDefault="00381609" w:rsidP="00630BEA">
      <w:r>
        <w:separator/>
      </w:r>
    </w:p>
  </w:footnote>
  <w:footnote w:type="continuationSeparator" w:id="0">
    <w:p w:rsidR="00381609" w:rsidRDefault="00381609" w:rsidP="00630BEA">
      <w:r>
        <w:continuationSeparator/>
      </w:r>
    </w:p>
  </w:footnote>
  <w:footnote w:id="1">
    <w:p w:rsidR="001A0882" w:rsidRPr="001255E3" w:rsidRDefault="001A0882" w:rsidP="00630BEA">
      <w:pPr>
        <w:pStyle w:val="FootnoteText"/>
      </w:pPr>
      <w:r w:rsidRPr="001255E3">
        <w:rPr>
          <w:rStyle w:val="FootnoteReference"/>
        </w:rPr>
        <w:footnoteRef/>
      </w:r>
      <w:r w:rsidRPr="001255E3">
        <w:t xml:space="preserve"> 47 U.S.C. § 503(b); 47 C.F.R. § 1.80.</w:t>
      </w:r>
    </w:p>
  </w:footnote>
  <w:footnote w:id="2">
    <w:p w:rsidR="001A0882" w:rsidRDefault="001A0882">
      <w:pPr>
        <w:pStyle w:val="FootnoteText"/>
      </w:pPr>
      <w:r>
        <w:rPr>
          <w:rStyle w:val="FootnoteReference"/>
        </w:rPr>
        <w:footnoteRef/>
      </w:r>
      <w:r>
        <w:t xml:space="preserve"> 47 C.F.R. § 73.671.</w:t>
      </w:r>
    </w:p>
  </w:footnote>
  <w:footnote w:id="3">
    <w:p w:rsidR="001A0882" w:rsidRDefault="001A0882" w:rsidP="009C05B8">
      <w:pPr>
        <w:pStyle w:val="FootnoteText"/>
        <w:widowControl w:val="0"/>
      </w:pPr>
      <w:r>
        <w:rPr>
          <w:rStyle w:val="FootnoteReference"/>
        </w:rPr>
        <w:footnoteRef/>
      </w:r>
      <w:r>
        <w:t xml:space="preserve"> 47 C.F.R. § 73.3526(e)(11)(i).</w:t>
      </w:r>
    </w:p>
  </w:footnote>
  <w:footnote w:id="4">
    <w:p w:rsidR="001A0882" w:rsidRDefault="001A0882">
      <w:pPr>
        <w:pStyle w:val="FootnoteText"/>
      </w:pPr>
      <w:r>
        <w:rPr>
          <w:rStyle w:val="FootnoteReference"/>
        </w:rPr>
        <w:footnoteRef/>
      </w:r>
      <w:r>
        <w:t xml:space="preserve"> 47 C.F.R. § 73.3526(e)(7).</w:t>
      </w:r>
    </w:p>
  </w:footnote>
  <w:footnote w:id="5">
    <w:p w:rsidR="001A0882" w:rsidRDefault="001A0882" w:rsidP="0008630A">
      <w:pPr>
        <w:pStyle w:val="FootnoteText"/>
        <w:widowControl w:val="0"/>
      </w:pPr>
      <w:r>
        <w:rPr>
          <w:rStyle w:val="FootnoteReference"/>
        </w:rPr>
        <w:footnoteRef/>
      </w:r>
      <w:r>
        <w:t xml:space="preserve"> 47 C.F.R. § 73.3526(b)(2).</w:t>
      </w:r>
    </w:p>
  </w:footnote>
  <w:footnote w:id="6">
    <w:p w:rsidR="001A0882" w:rsidRPr="001255E3" w:rsidRDefault="001A0882" w:rsidP="00630BEA">
      <w:pPr>
        <w:pStyle w:val="FootnoteText"/>
      </w:pPr>
      <w:r w:rsidRPr="001255E3">
        <w:rPr>
          <w:rStyle w:val="FootnoteReference"/>
        </w:rPr>
        <w:footnoteRef/>
      </w:r>
      <w:r w:rsidRPr="001255E3">
        <w:t xml:space="preserve"> Pub L. No. 101-437, 104 Stat. 996-1000, codified at 47 U.S.C. §§ 303(a), 303(b), and 394.  </w:t>
      </w:r>
    </w:p>
  </w:footnote>
  <w:footnote w:id="7">
    <w:p w:rsidR="001A0882" w:rsidRPr="001255E3" w:rsidRDefault="001A0882" w:rsidP="00630BEA">
      <w:pPr>
        <w:pStyle w:val="FootnoteText"/>
      </w:pPr>
      <w:r w:rsidRPr="001255E3">
        <w:rPr>
          <w:rStyle w:val="FootnoteReference"/>
        </w:rPr>
        <w:footnoteRef/>
      </w:r>
      <w:r w:rsidRPr="001255E3">
        <w:t xml:space="preserve"> Section 73.671 implements the provisions of the CTA by establishing a process for evaluating compliance as part of a broadcaster</w:t>
      </w:r>
      <w:r>
        <w:t xml:space="preserve">’s license renewal proceeding.   </w:t>
      </w:r>
      <w:r w:rsidRPr="001255E3">
        <w:t xml:space="preserve">Licensees that fail to meet the Commission’s processing guidelines must be referred to the Commission for approval of the CTA portion of their renewal applications.  47 C.F.R. § 73.671(d),(e)(1).  The Commission has established </w:t>
      </w:r>
      <w:r>
        <w:t xml:space="preserve">specific </w:t>
      </w:r>
      <w:r w:rsidRPr="001255E3">
        <w:t xml:space="preserve">criteria for determining whether a program qualifies as Core Programming.  47 C.F.R. § 73.671(c). </w:t>
      </w:r>
    </w:p>
  </w:footnote>
  <w:footnote w:id="8">
    <w:p w:rsidR="001A0882" w:rsidRPr="001255E3" w:rsidRDefault="001A0882" w:rsidP="00630BEA">
      <w:pPr>
        <w:pStyle w:val="FootnoteText"/>
      </w:pPr>
      <w:r w:rsidRPr="001255E3">
        <w:rPr>
          <w:rStyle w:val="FootnoteReference"/>
        </w:rPr>
        <w:footnoteRef/>
      </w:r>
      <w:r w:rsidRPr="001255E3">
        <w:t xml:space="preserve"> 47 C.F.R. § 73.671(c)(5); </w:t>
      </w:r>
      <w:r w:rsidRPr="001255E3">
        <w:rPr>
          <w:i/>
        </w:rPr>
        <w:t xml:space="preserve">Children’s Television Obligations of Digital Television Broadcasters, </w:t>
      </w:r>
      <w:r w:rsidRPr="00DC2F9B">
        <w:t>Report and Order</w:t>
      </w:r>
      <w:r w:rsidRPr="001255E3">
        <w:rPr>
          <w:i/>
        </w:rPr>
        <w:t xml:space="preserve"> </w:t>
      </w:r>
      <w:r w:rsidRPr="003362F5">
        <w:t>and Further Notice of Proposed Rulemaking</w:t>
      </w:r>
      <w:r w:rsidRPr="001255E3">
        <w:t>, 19 FCC Rcd 22943, 2259-60 (2004) (“</w:t>
      </w:r>
      <w:r w:rsidRPr="001255E3">
        <w:rPr>
          <w:i/>
        </w:rPr>
        <w:t>2004 Report and Order</w:t>
      </w:r>
      <w:r w:rsidRPr="001255E3">
        <w:t>”).</w:t>
      </w:r>
    </w:p>
  </w:footnote>
  <w:footnote w:id="9">
    <w:p w:rsidR="001A0882" w:rsidRDefault="001A0882" w:rsidP="00F50A59">
      <w:pPr>
        <w:pStyle w:val="FootnoteText"/>
      </w:pPr>
      <w:r>
        <w:rPr>
          <w:rStyle w:val="FootnoteReference"/>
        </w:rPr>
        <w:footnoteRef/>
      </w:r>
      <w:r>
        <w:t xml:space="preserve"> 47 C.F.R. § 73.3526(e)(11)(i).</w:t>
      </w:r>
    </w:p>
  </w:footnote>
  <w:footnote w:id="10">
    <w:p w:rsidR="001A0882" w:rsidRDefault="001A0882" w:rsidP="001A0882">
      <w:pPr>
        <w:pStyle w:val="FootnoteText"/>
      </w:pPr>
      <w:r>
        <w:rPr>
          <w:rStyle w:val="FootnoteReference"/>
        </w:rPr>
        <w:footnoteRef/>
      </w:r>
      <w:r w:rsidR="00734ED8">
        <w:t xml:space="preserve"> </w:t>
      </w:r>
      <w:r w:rsidR="00734ED8">
        <w:rPr>
          <w:i/>
        </w:rPr>
        <w:t>Id</w:t>
      </w:r>
      <w:r>
        <w:t xml:space="preserve">.  </w:t>
      </w:r>
    </w:p>
  </w:footnote>
  <w:footnote w:id="11">
    <w:p w:rsidR="001A0882" w:rsidRDefault="001A0882" w:rsidP="00F50A59">
      <w:pPr>
        <w:pStyle w:val="FootnoteText"/>
      </w:pPr>
      <w:r>
        <w:rPr>
          <w:rStyle w:val="FootnoteReference"/>
        </w:rPr>
        <w:footnoteRef/>
      </w:r>
      <w:r>
        <w:t xml:space="preserve"> 47 C.F.R. § 73.2080.</w:t>
      </w:r>
    </w:p>
  </w:footnote>
  <w:footnote w:id="12">
    <w:p w:rsidR="001A0882" w:rsidRDefault="001A0882" w:rsidP="002E495A">
      <w:pPr>
        <w:pStyle w:val="FootnoteText"/>
      </w:pPr>
      <w:r>
        <w:rPr>
          <w:rStyle w:val="FootnoteReference"/>
        </w:rPr>
        <w:footnoteRef/>
      </w:r>
      <w:r>
        <w:t xml:space="preserve"> 47 C.F.R. § 73.3526(e)(11)(ii).</w:t>
      </w:r>
    </w:p>
  </w:footnote>
  <w:footnote w:id="13">
    <w:p w:rsidR="001A0882" w:rsidRDefault="001A0882" w:rsidP="002E495A">
      <w:pPr>
        <w:pStyle w:val="FootnoteText"/>
      </w:pPr>
      <w:r>
        <w:rPr>
          <w:rStyle w:val="FootnoteReference"/>
        </w:rPr>
        <w:footnoteRef/>
      </w:r>
      <w:r>
        <w:t xml:space="preserve"> 47 C.F.R. § 73.670.</w:t>
      </w:r>
    </w:p>
  </w:footnote>
  <w:footnote w:id="14">
    <w:p w:rsidR="001A0882" w:rsidRDefault="001A0882" w:rsidP="003362F5">
      <w:pPr>
        <w:autoSpaceDE w:val="0"/>
        <w:autoSpaceDN w:val="0"/>
        <w:adjustRightInd w:val="0"/>
        <w:spacing w:after="120"/>
        <w:rPr>
          <w:i/>
          <w:iCs/>
          <w:color w:val="010101"/>
          <w:sz w:val="20"/>
        </w:rPr>
      </w:pPr>
      <w:r>
        <w:rPr>
          <w:rStyle w:val="FootnoteReference"/>
        </w:rPr>
        <w:footnoteRef/>
      </w:r>
      <w:r>
        <w:rPr>
          <w:sz w:val="20"/>
        </w:rPr>
        <w:t xml:space="preserve"> 47 C.F.R. § 73.3526(b)(2);</w:t>
      </w:r>
      <w:r>
        <w:rPr>
          <w:color w:val="010101"/>
          <w:sz w:val="20"/>
        </w:rPr>
        <w:t xml:space="preserve"> </w:t>
      </w:r>
      <w:r>
        <w:rPr>
          <w:i/>
          <w:iCs/>
          <w:color w:val="010101"/>
          <w:sz w:val="20"/>
        </w:rPr>
        <w:t>Standardized and Enhanced Disclosure Requirements for Television Broadcast Licensee Public Interest Obligations</w:t>
      </w:r>
      <w:r>
        <w:rPr>
          <w:color w:val="010101"/>
          <w:sz w:val="20"/>
        </w:rPr>
        <w:t xml:space="preserve">, </w:t>
      </w:r>
      <w:r>
        <w:rPr>
          <w:i/>
          <w:iCs/>
          <w:color w:val="010101"/>
          <w:sz w:val="20"/>
        </w:rPr>
        <w:t xml:space="preserve">Extension of the Filing Requirement for Children’s Television Programming Report, </w:t>
      </w:r>
      <w:r>
        <w:rPr>
          <w:color w:val="010101"/>
          <w:sz w:val="20"/>
        </w:rPr>
        <w:t>Second Report and Order, 27 FCC Rcd 4535 (2012) (“</w:t>
      </w:r>
      <w:r>
        <w:rPr>
          <w:i/>
          <w:color w:val="010101"/>
          <w:sz w:val="20"/>
        </w:rPr>
        <w:t>Second Report and Order</w:t>
      </w:r>
      <w:r>
        <w:rPr>
          <w:color w:val="010101"/>
          <w:sz w:val="20"/>
        </w:rPr>
        <w:t xml:space="preserve">”)(requiring broadcast television stations to post their public inspection files, with limited exception, to an online Commission-hosted database).    </w:t>
      </w:r>
      <w:r>
        <w:rPr>
          <w:sz w:val="20"/>
        </w:rPr>
        <w:t xml:space="preserve">    </w:t>
      </w:r>
    </w:p>
  </w:footnote>
  <w:footnote w:id="15">
    <w:p w:rsidR="001A0882" w:rsidRDefault="001A0882" w:rsidP="003362F5">
      <w:pPr>
        <w:autoSpaceDE w:val="0"/>
        <w:autoSpaceDN w:val="0"/>
        <w:adjustRightInd w:val="0"/>
        <w:spacing w:after="120"/>
        <w:rPr>
          <w:i/>
          <w:iCs/>
          <w:color w:val="010101"/>
          <w:sz w:val="20"/>
        </w:rPr>
      </w:pPr>
      <w:r>
        <w:rPr>
          <w:rStyle w:val="FootnoteReference"/>
        </w:rPr>
        <w:footnoteRef/>
      </w:r>
      <w:r>
        <w:rPr>
          <w:sz w:val="20"/>
        </w:rPr>
        <w:t xml:space="preserve"> </w:t>
      </w:r>
      <w:r>
        <w:rPr>
          <w:color w:val="010101"/>
          <w:sz w:val="20"/>
        </w:rPr>
        <w:t>S</w:t>
      </w:r>
      <w:r>
        <w:rPr>
          <w:i/>
          <w:color w:val="010101"/>
          <w:sz w:val="20"/>
        </w:rPr>
        <w:t xml:space="preserve">ee </w:t>
      </w:r>
      <w:r>
        <w:rPr>
          <w:i/>
          <w:iCs/>
          <w:color w:val="010101"/>
          <w:sz w:val="20"/>
        </w:rPr>
        <w:t>Effective Date Announced for Online Publication of Broadcast Television Public Inspection Files</w:t>
      </w:r>
      <w:r>
        <w:rPr>
          <w:color w:val="010101"/>
          <w:sz w:val="20"/>
        </w:rPr>
        <w:t xml:space="preserve">, Public Notice, 27 FCC Rcd 7478 (2012)(announcing effective date of electronic public file rule); </w:t>
      </w:r>
      <w:r>
        <w:rPr>
          <w:i/>
          <w:color w:val="010101"/>
          <w:sz w:val="20"/>
        </w:rPr>
        <w:t>Television Broadcast Stations Reminded of Their Online Public Inspection File Obligations</w:t>
      </w:r>
      <w:r>
        <w:rPr>
          <w:color w:val="010101"/>
          <w:sz w:val="20"/>
        </w:rPr>
        <w:t xml:space="preserve">, Public Notice, 27 FCC Rcd 15315 (2012) (reminding station’s to upload copies of existing public file documents to their electronic public file); </w:t>
      </w:r>
      <w:r>
        <w:rPr>
          <w:i/>
          <w:color w:val="010101"/>
          <w:sz w:val="20"/>
        </w:rPr>
        <w:t>Television Broadcast Stations Reminded of the Upcoming Public Inspection Filing Deadline</w:t>
      </w:r>
      <w:r>
        <w:rPr>
          <w:color w:val="010101"/>
          <w:sz w:val="20"/>
        </w:rPr>
        <w:t xml:space="preserve">, Public Notice, 28 FCC Rcd 429 (2013)(providing a final remainder to broadcasters to upload copies of existing public file documents to their electronic public file); </w:t>
      </w:r>
      <w:r>
        <w:rPr>
          <w:i/>
          <w:color w:val="010101"/>
          <w:sz w:val="20"/>
        </w:rPr>
        <w:t>see also</w:t>
      </w:r>
      <w:r>
        <w:rPr>
          <w:color w:val="010101"/>
          <w:sz w:val="20"/>
        </w:rPr>
        <w:t xml:space="preserve"> Second Report and Order, 27 FCC Rcd at 4580, para. 97 (establishing compliance periods for complying with broadcasters new electronic public file requirement).</w:t>
      </w:r>
    </w:p>
  </w:footnote>
  <w:footnote w:id="16">
    <w:p w:rsidR="001A0882" w:rsidRPr="001255E3" w:rsidRDefault="001A0882" w:rsidP="00630BEA">
      <w:pPr>
        <w:pStyle w:val="FootnoteText"/>
      </w:pPr>
      <w:r w:rsidRPr="001255E3">
        <w:rPr>
          <w:rStyle w:val="FootnoteReference"/>
        </w:rPr>
        <w:footnoteRef/>
      </w:r>
      <w:r w:rsidRPr="001255E3">
        <w:t xml:space="preserve"> File No. </w:t>
      </w:r>
      <w:r>
        <w:t xml:space="preserve">BRCDT-20140401AOO </w:t>
      </w:r>
      <w:r w:rsidRPr="00085315">
        <w:t>(</w:t>
      </w:r>
      <w:r w:rsidRPr="00085315">
        <w:rPr>
          <w:i/>
        </w:rPr>
        <w:t>“</w:t>
      </w:r>
      <w:r>
        <w:t>KTBU</w:t>
      </w:r>
      <w:r w:rsidRPr="001255E3">
        <w:t xml:space="preserve"> Renewal”).</w:t>
      </w:r>
    </w:p>
  </w:footnote>
  <w:footnote w:id="17">
    <w:p w:rsidR="001A0882" w:rsidRPr="001255E3" w:rsidRDefault="001A0882" w:rsidP="00630BEA">
      <w:pPr>
        <w:pStyle w:val="FootnoteText"/>
      </w:pPr>
      <w:r w:rsidRPr="001255E3">
        <w:rPr>
          <w:rStyle w:val="FootnoteReference"/>
        </w:rPr>
        <w:footnoteRef/>
      </w:r>
      <w:r w:rsidRPr="001255E3">
        <w:t xml:space="preserve"> </w:t>
      </w:r>
      <w:r w:rsidRPr="001255E3">
        <w:rPr>
          <w:i/>
        </w:rPr>
        <w:t>Id.</w:t>
      </w:r>
      <w:r>
        <w:t xml:space="preserve"> at Exhibit 25 (</w:t>
      </w:r>
      <w:r w:rsidRPr="001255E3">
        <w:t>Children’s Television Programming).</w:t>
      </w:r>
    </w:p>
  </w:footnote>
  <w:footnote w:id="18">
    <w:p w:rsidR="001A0882" w:rsidRPr="00B829C0" w:rsidRDefault="001A0882" w:rsidP="002B0D6B">
      <w:pPr>
        <w:pStyle w:val="FootnoteText"/>
      </w:pPr>
      <w:r w:rsidRPr="00B829C0">
        <w:rPr>
          <w:rStyle w:val="FootnoteReference"/>
        </w:rPr>
        <w:footnoteRef/>
      </w:r>
      <w:r w:rsidRPr="00B829C0">
        <w:t xml:space="preserve"> Licensee acquired the Station on August 1, 2011.  File No. BALCDT - 20110509ACN (FCC Form 314).</w:t>
      </w:r>
    </w:p>
  </w:footnote>
  <w:footnote w:id="19">
    <w:p w:rsidR="001A0882" w:rsidRPr="00B829C0" w:rsidRDefault="001A0882">
      <w:pPr>
        <w:pStyle w:val="FootnoteText"/>
      </w:pPr>
      <w:r w:rsidRPr="00B829C0">
        <w:rPr>
          <w:rStyle w:val="FootnoteReference"/>
        </w:rPr>
        <w:footnoteRef/>
      </w:r>
      <w:r w:rsidRPr="00B829C0">
        <w:t xml:space="preserve"> KTBU Renewal at Exhibit 25.</w:t>
      </w:r>
    </w:p>
  </w:footnote>
  <w:footnote w:id="20">
    <w:p w:rsidR="001A0882" w:rsidRPr="00B829C0" w:rsidRDefault="001A0882" w:rsidP="00B829C0">
      <w:pPr>
        <w:pStyle w:val="FootnoteText"/>
      </w:pPr>
      <w:r w:rsidRPr="00B829C0">
        <w:rPr>
          <w:rStyle w:val="FootnoteReference"/>
        </w:rPr>
        <w:footnoteRef/>
      </w:r>
      <w:r w:rsidRPr="00B829C0">
        <w:t xml:space="preserve"> FCC Form 303-S available at: http://transition.fcc.gov/Forms/Form303-S/303s.pdf.</w:t>
      </w:r>
    </w:p>
  </w:footnote>
  <w:footnote w:id="21">
    <w:p w:rsidR="001A0882" w:rsidRPr="00B829C0" w:rsidRDefault="001A0882" w:rsidP="00B829C0">
      <w:pPr>
        <w:spacing w:after="120"/>
        <w:rPr>
          <w:sz w:val="20"/>
        </w:rPr>
      </w:pPr>
      <w:r w:rsidRPr="00B829C0">
        <w:rPr>
          <w:rStyle w:val="FootnoteReference"/>
          <w:sz w:val="20"/>
        </w:rPr>
        <w:footnoteRef/>
      </w:r>
      <w:r w:rsidRPr="00B829C0">
        <w:rPr>
          <w:sz w:val="20"/>
        </w:rPr>
        <w:t xml:space="preserve"> Quarters 3 and 4 of 2012; Quarters 1, 2, 3, and 4 of 2013; Quarters 3 and 4 of 201</w:t>
      </w:r>
      <w:r w:rsidR="002D5CA6" w:rsidRPr="00B829C0">
        <w:rPr>
          <w:sz w:val="20"/>
        </w:rPr>
        <w:t>4</w:t>
      </w:r>
      <w:r w:rsidRPr="00B829C0">
        <w:rPr>
          <w:sz w:val="20"/>
        </w:rPr>
        <w:t>; and Quarters 1 and 3 of 2015.</w:t>
      </w:r>
      <w:r w:rsidR="00B829C0" w:rsidRPr="00B829C0">
        <w:rPr>
          <w:sz w:val="20"/>
        </w:rPr>
        <w:t xml:space="preserve">  </w:t>
      </w:r>
      <w:r w:rsidR="00B829C0" w:rsidRPr="00B829C0">
        <w:rPr>
          <w:i/>
          <w:sz w:val="20"/>
        </w:rPr>
        <w:t>See supra</w:t>
      </w:r>
      <w:r w:rsidR="00B829C0" w:rsidRPr="00B829C0">
        <w:rPr>
          <w:sz w:val="20"/>
        </w:rPr>
        <w:t xml:space="preserve"> note 15</w:t>
      </w:r>
      <w:r w:rsidR="00D461FC">
        <w:rPr>
          <w:sz w:val="20"/>
        </w:rPr>
        <w:t xml:space="preserve"> and para. 4</w:t>
      </w:r>
      <w:r w:rsidR="00B829C0" w:rsidRPr="00B829C0">
        <w:rPr>
          <w:sz w:val="20"/>
        </w:rPr>
        <w:t>.</w:t>
      </w:r>
      <w:r w:rsidR="000F4E9C" w:rsidRPr="00B829C0">
        <w:rPr>
          <w:sz w:val="20"/>
        </w:rPr>
        <w:t xml:space="preserve"> </w:t>
      </w:r>
    </w:p>
  </w:footnote>
  <w:footnote w:id="22">
    <w:p w:rsidR="00513E34" w:rsidRPr="00B829C0" w:rsidRDefault="00513E34" w:rsidP="00B829C0">
      <w:pPr>
        <w:spacing w:after="120"/>
        <w:rPr>
          <w:sz w:val="20"/>
        </w:rPr>
      </w:pPr>
      <w:r w:rsidRPr="00B829C0">
        <w:rPr>
          <w:rStyle w:val="FootnoteReference"/>
          <w:sz w:val="20"/>
        </w:rPr>
        <w:footnoteRef/>
      </w:r>
      <w:r w:rsidRPr="00B829C0">
        <w:rPr>
          <w:sz w:val="20"/>
        </w:rPr>
        <w:t xml:space="preserve"> The </w:t>
      </w:r>
      <w:r w:rsidR="00F10256">
        <w:rPr>
          <w:sz w:val="20"/>
        </w:rPr>
        <w:t xml:space="preserve">issues/programs lists for the </w:t>
      </w:r>
      <w:r w:rsidRPr="00B829C0">
        <w:rPr>
          <w:sz w:val="20"/>
        </w:rPr>
        <w:t>following quarters were all</w:t>
      </w:r>
      <w:r w:rsidR="000F4E9C" w:rsidRPr="00B829C0">
        <w:rPr>
          <w:sz w:val="20"/>
        </w:rPr>
        <w:t xml:space="preserve"> uploaded to the Station’s e-pif</w:t>
      </w:r>
      <w:r w:rsidRPr="00B829C0">
        <w:rPr>
          <w:sz w:val="20"/>
        </w:rPr>
        <w:t xml:space="preserve"> filed on April 1, 2014: </w:t>
      </w:r>
      <w:r w:rsidR="000F4E9C" w:rsidRPr="00B829C0">
        <w:rPr>
          <w:sz w:val="20"/>
        </w:rPr>
        <w:t>Q3 and Q4 of 2011; Q1, Q2, Q3, and Q4 of 20</w:t>
      </w:r>
      <w:r w:rsidR="00133805" w:rsidRPr="00B829C0">
        <w:rPr>
          <w:sz w:val="20"/>
        </w:rPr>
        <w:t>12; Q1, Q2, Q3, and Q4</w:t>
      </w:r>
      <w:r w:rsidR="000F4E9C" w:rsidRPr="00B829C0">
        <w:rPr>
          <w:sz w:val="20"/>
        </w:rPr>
        <w:t xml:space="preserve"> of 2013</w:t>
      </w:r>
      <w:r w:rsidR="000F4E9C" w:rsidRPr="00B829C0">
        <w:rPr>
          <w:i/>
          <w:sz w:val="20"/>
        </w:rPr>
        <w:t>.</w:t>
      </w:r>
      <w:r w:rsidR="00133805" w:rsidRPr="00B829C0">
        <w:rPr>
          <w:i/>
          <w:sz w:val="20"/>
        </w:rPr>
        <w:t xml:space="preserve">  See supra</w:t>
      </w:r>
      <w:r w:rsidR="00133805" w:rsidRPr="00B829C0">
        <w:rPr>
          <w:sz w:val="20"/>
        </w:rPr>
        <w:t xml:space="preserve"> note 15</w:t>
      </w:r>
      <w:r w:rsidR="00D461FC">
        <w:rPr>
          <w:sz w:val="20"/>
        </w:rPr>
        <w:t xml:space="preserve"> and para.4</w:t>
      </w:r>
      <w:r w:rsidR="00133805" w:rsidRPr="00B829C0">
        <w:rPr>
          <w:sz w:val="20"/>
        </w:rPr>
        <w:t>.</w:t>
      </w:r>
    </w:p>
  </w:footnote>
  <w:footnote w:id="23">
    <w:p w:rsidR="00133805" w:rsidRDefault="00133805" w:rsidP="00B829C0">
      <w:pPr>
        <w:pStyle w:val="FootnoteText"/>
      </w:pPr>
      <w:r w:rsidRPr="00B829C0">
        <w:rPr>
          <w:rStyle w:val="FootnoteReference"/>
        </w:rPr>
        <w:footnoteRef/>
      </w:r>
      <w:r w:rsidRPr="00B829C0">
        <w:t xml:space="preserve"> </w:t>
      </w:r>
      <w:r w:rsidR="00F10256">
        <w:t xml:space="preserve">Licensee failed to timely </w:t>
      </w:r>
      <w:r w:rsidRPr="00B829C0">
        <w:t>upload</w:t>
      </w:r>
      <w:r w:rsidR="00F10256">
        <w:t xml:space="preserve"> issues/programs lists</w:t>
      </w:r>
      <w:r w:rsidRPr="00B829C0">
        <w:t xml:space="preserve"> to the Station’s e-pif</w:t>
      </w:r>
      <w:r w:rsidR="00F10256">
        <w:t xml:space="preserve"> for the following 5 quarters</w:t>
      </w:r>
      <w:r w:rsidRPr="00B829C0">
        <w:t>: Quarters 3 and 4 of 2014 and Quarters 1, 2, and 3 of 2015.</w:t>
      </w:r>
    </w:p>
  </w:footnote>
  <w:footnote w:id="24">
    <w:p w:rsidR="00BC022A" w:rsidRPr="00834947" w:rsidRDefault="00BC022A" w:rsidP="00BC022A">
      <w:pPr>
        <w:pStyle w:val="FootnoteText"/>
      </w:pPr>
      <w:r>
        <w:rPr>
          <w:rStyle w:val="FootnoteReference"/>
        </w:rPr>
        <w:footnoteRef/>
      </w:r>
      <w:r>
        <w:t xml:space="preserve"> </w:t>
      </w:r>
      <w:r w:rsidRPr="00834947">
        <w:t xml:space="preserve">47 C.F.R. § 1.3; </w:t>
      </w:r>
      <w:r w:rsidRPr="00834947">
        <w:rPr>
          <w:i/>
        </w:rPr>
        <w:t>See</w:t>
      </w:r>
      <w:r w:rsidRPr="00834947">
        <w:t xml:space="preserve"> </w:t>
      </w:r>
      <w:r w:rsidRPr="00834947">
        <w:rPr>
          <w:i/>
          <w:iCs/>
          <w:color w:val="000000"/>
        </w:rPr>
        <w:t>Northeast Cellular Telephone Co. v. FCC</w:t>
      </w:r>
      <w:r w:rsidRPr="00834947">
        <w:rPr>
          <w:color w:val="000000"/>
        </w:rPr>
        <w:t>, 897 F.2d 1164, 1166 (D.C. Cir. 1990)(</w:t>
      </w:r>
      <w:r>
        <w:rPr>
          <w:color w:val="000000"/>
        </w:rPr>
        <w:t>n</w:t>
      </w:r>
      <w:r w:rsidRPr="00834947">
        <w:rPr>
          <w:color w:val="000000"/>
        </w:rPr>
        <w:t xml:space="preserve">oting that waiver of the Commission’s rules is appropriate only if both (i) special circumstances warrant a deviation from the general rule, and (ii) such deviation will serve the public interest).  </w:t>
      </w:r>
      <w:r w:rsidRPr="00834947">
        <w:rPr>
          <w:i/>
          <w:color w:val="000000"/>
        </w:rPr>
        <w:t>See also</w:t>
      </w:r>
      <w:r>
        <w:rPr>
          <w:color w:val="000000"/>
        </w:rPr>
        <w:t xml:space="preserve"> </w:t>
      </w:r>
      <w:r w:rsidRPr="00834947">
        <w:rPr>
          <w:i/>
          <w:color w:val="000000"/>
        </w:rPr>
        <w:t>KTVU, LLC, Licensee of Station KICU-TV, San Jose, C</w:t>
      </w:r>
      <w:r>
        <w:rPr>
          <w:i/>
          <w:color w:val="000000"/>
        </w:rPr>
        <w:t>alifornia</w:t>
      </w:r>
      <w:r w:rsidRPr="00834947">
        <w:rPr>
          <w:color w:val="000000"/>
        </w:rPr>
        <w:t xml:space="preserve">, Notice of Apparent Liability for Forfeiture, </w:t>
      </w:r>
      <w:r>
        <w:rPr>
          <w:color w:val="000000"/>
        </w:rPr>
        <w:t xml:space="preserve">29 </w:t>
      </w:r>
      <w:r w:rsidRPr="00834947">
        <w:rPr>
          <w:color w:val="000000"/>
        </w:rPr>
        <w:t>FCC Rcd</w:t>
      </w:r>
      <w:r>
        <w:rPr>
          <w:color w:val="000000"/>
        </w:rPr>
        <w:t xml:space="preserve"> 11693, 116964, </w:t>
      </w:r>
      <w:r w:rsidRPr="00834947">
        <w:rPr>
          <w:color w:val="000000"/>
        </w:rPr>
        <w:t xml:space="preserve"> n. 8</w:t>
      </w:r>
      <w:r>
        <w:rPr>
          <w:color w:val="000000"/>
        </w:rPr>
        <w:t xml:space="preserve"> (Vid. Div. 2014)</w:t>
      </w:r>
      <w:r w:rsidRPr="00834947">
        <w:rPr>
          <w:color w:val="000000"/>
        </w:rPr>
        <w:t xml:space="preserve">.  </w:t>
      </w:r>
      <w:r w:rsidRPr="00834947">
        <w:t>Such a waiver request should include why waiver is appropriate and propose an on-screen solution that will allow viewers of foreign-language programming to identify, in a meaningful way that is consistent with the underlying purpose of the “E/I” symbol requirement, programming that has been specifically designed to educate and inform children</w:t>
      </w:r>
      <w:r>
        <w:t xml:space="preserve">.  </w:t>
      </w:r>
      <w:r w:rsidRPr="00834947">
        <w:rPr>
          <w:i/>
        </w:rPr>
        <w:t>Id.</w:t>
      </w:r>
    </w:p>
  </w:footnote>
  <w:footnote w:id="25">
    <w:p w:rsidR="001A0882" w:rsidRPr="001255E3" w:rsidRDefault="001A0882" w:rsidP="003941CB">
      <w:pPr>
        <w:pStyle w:val="FootnoteText"/>
      </w:pPr>
      <w:r w:rsidRPr="001255E3">
        <w:rPr>
          <w:rStyle w:val="FootnoteReference"/>
        </w:rPr>
        <w:footnoteRef/>
      </w:r>
      <w:r w:rsidRPr="001255E3">
        <w:t xml:space="preserve"> </w:t>
      </w:r>
      <w:r w:rsidRPr="001255E3">
        <w:rPr>
          <w:i/>
        </w:rPr>
        <w:t>See International Broadcasting Corp.</w:t>
      </w:r>
      <w:r w:rsidRPr="001255E3">
        <w:t>, 19 FCC 2d 793, 794 (1969) (Permitting mitigation as an excuse based upon corrective action following a violation would “tend to encourage remedial rather than preventive action.”).</w:t>
      </w:r>
    </w:p>
  </w:footnote>
  <w:footnote w:id="26">
    <w:p w:rsidR="001A0882" w:rsidRPr="001255E3" w:rsidRDefault="001A0882" w:rsidP="00A634FE">
      <w:pPr>
        <w:pStyle w:val="FootnoteText"/>
      </w:pPr>
      <w:r w:rsidRPr="001255E3">
        <w:rPr>
          <w:rStyle w:val="FootnoteReference"/>
        </w:rPr>
        <w:footnoteRef/>
      </w:r>
      <w:r w:rsidRPr="001255E3">
        <w:t xml:space="preserve"> </w:t>
      </w:r>
      <w:r w:rsidR="00A02E3A">
        <w:rPr>
          <w:i/>
        </w:rPr>
        <w:t>Id.</w:t>
      </w:r>
    </w:p>
  </w:footnote>
  <w:footnote w:id="27">
    <w:p w:rsidR="001A0882" w:rsidRPr="001255E3" w:rsidRDefault="001A0882" w:rsidP="00630BEA">
      <w:pPr>
        <w:pStyle w:val="FootnoteText"/>
      </w:pPr>
      <w:r w:rsidRPr="001255E3">
        <w:rPr>
          <w:rStyle w:val="FootnoteReference"/>
        </w:rPr>
        <w:footnoteRef/>
      </w:r>
      <w:r w:rsidRPr="001255E3">
        <w:t xml:space="preserve"> 47 U.S.C. § 503(b)(1)(B); s</w:t>
      </w:r>
      <w:r w:rsidRPr="001255E3">
        <w:rPr>
          <w:i/>
          <w:iCs/>
        </w:rPr>
        <w:t>ee also</w:t>
      </w:r>
      <w:r w:rsidRPr="001255E3">
        <w:t xml:space="preserve"> 47 C.F.R. § 1.80(a)(1).</w:t>
      </w:r>
    </w:p>
  </w:footnote>
  <w:footnote w:id="28">
    <w:p w:rsidR="001A0882" w:rsidRPr="001255E3" w:rsidRDefault="001A0882" w:rsidP="00630BEA">
      <w:pPr>
        <w:pStyle w:val="FootnoteText"/>
      </w:pPr>
      <w:r w:rsidRPr="001255E3">
        <w:rPr>
          <w:rStyle w:val="FootnoteReference"/>
        </w:rPr>
        <w:footnoteRef/>
      </w:r>
      <w:r w:rsidRPr="001255E3">
        <w:t xml:space="preserve"> 47 U.S.C. § 312(f)(1).  </w:t>
      </w:r>
    </w:p>
  </w:footnote>
  <w:footnote w:id="29">
    <w:p w:rsidR="001A0882" w:rsidRPr="001255E3" w:rsidRDefault="001A0882" w:rsidP="00630BEA">
      <w:pPr>
        <w:pStyle w:val="FootnoteText"/>
      </w:pPr>
      <w:r w:rsidRPr="001255E3">
        <w:rPr>
          <w:rStyle w:val="FootnoteReference"/>
        </w:rPr>
        <w:footnoteRef/>
      </w:r>
      <w:r w:rsidRPr="001255E3">
        <w:rPr>
          <w:i/>
        </w:rPr>
        <w:t xml:space="preserve"> See</w:t>
      </w:r>
      <w:r w:rsidRPr="001255E3">
        <w:t xml:space="preserve"> H.R. Rep. No. 97-765, 97</w:t>
      </w:r>
      <w:r w:rsidRPr="001255E3">
        <w:rPr>
          <w:vertAlign w:val="superscript"/>
        </w:rPr>
        <w:t>th</w:t>
      </w:r>
      <w:r w:rsidRPr="001255E3">
        <w:t xml:space="preserve"> Cong. 2d Sess. 51 (1982).</w:t>
      </w:r>
    </w:p>
  </w:footnote>
  <w:footnote w:id="30">
    <w:p w:rsidR="001A0882" w:rsidRPr="001255E3" w:rsidRDefault="001A0882" w:rsidP="00630BEA">
      <w:pPr>
        <w:pStyle w:val="FootnoteText"/>
      </w:pPr>
      <w:r w:rsidRPr="001255E3">
        <w:rPr>
          <w:rStyle w:val="FootnoteReference"/>
        </w:rPr>
        <w:footnoteRef/>
      </w:r>
      <w:r w:rsidRPr="001255E3">
        <w:rPr>
          <w:i/>
          <w:iCs/>
        </w:rPr>
        <w:t xml:space="preserve"> See Southern California Broadcasting Co.</w:t>
      </w:r>
      <w:r w:rsidRPr="001255E3">
        <w:t>, Memorandum Opinion and Order, 6 FCC Rcd 4387, 4388 (1991).</w:t>
      </w:r>
    </w:p>
  </w:footnote>
  <w:footnote w:id="31">
    <w:p w:rsidR="001A0882" w:rsidRPr="001255E3" w:rsidRDefault="001A0882" w:rsidP="00630BEA">
      <w:pPr>
        <w:pStyle w:val="FootnoteText"/>
      </w:pPr>
      <w:r w:rsidRPr="001255E3">
        <w:rPr>
          <w:rStyle w:val="FootnoteReference"/>
        </w:rPr>
        <w:footnoteRef/>
      </w:r>
      <w:r w:rsidRPr="001255E3">
        <w:t xml:space="preserve"> 47 U.S.C. § 312(f)(2)</w:t>
      </w:r>
      <w:r w:rsidRPr="001255E3">
        <w:rPr>
          <w:i/>
        </w:rPr>
        <w:t>; see also Callais Cablevision, Inc.</w:t>
      </w:r>
      <w:r w:rsidRPr="001255E3">
        <w:t>, Notice of Apparent Liability for Forfeiture, 16 FCC Rcd 1359, 1362 (2001).</w:t>
      </w:r>
    </w:p>
  </w:footnote>
  <w:footnote w:id="32">
    <w:p w:rsidR="001A0882" w:rsidRDefault="001A0882" w:rsidP="00311A93">
      <w:pPr>
        <w:pStyle w:val="FootnoteText"/>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 (4), note to paragraph (b)(4), Section I.</w:t>
      </w:r>
    </w:p>
  </w:footnote>
  <w:footnote w:id="33">
    <w:p w:rsidR="001A0882" w:rsidRPr="001255E3" w:rsidRDefault="001A0882" w:rsidP="00630BEA">
      <w:pPr>
        <w:pStyle w:val="FootnoteText"/>
      </w:pPr>
      <w:r w:rsidRPr="001255E3">
        <w:rPr>
          <w:rStyle w:val="FootnoteReference"/>
        </w:rPr>
        <w:footnoteRef/>
      </w:r>
      <w:r w:rsidRPr="001255E3">
        <w:t xml:space="preserve"> 47 U.S.C. § 503(b)(2)(E); </w:t>
      </w:r>
      <w:r w:rsidRPr="001255E3">
        <w:rPr>
          <w:i/>
        </w:rPr>
        <w:t xml:space="preserve">see also Forfeiture Policy Statement, </w:t>
      </w:r>
      <w:r w:rsidRPr="001255E3">
        <w:t>12 FCC Rcd at 17100-01; 47 C.F.R. § 1.80(b)(8) and note to paragraph (b)(8), Section II.</w:t>
      </w:r>
    </w:p>
  </w:footnote>
  <w:footnote w:id="34">
    <w:p w:rsidR="001A0882" w:rsidRPr="001255E3" w:rsidRDefault="001A0882" w:rsidP="00630BEA">
      <w:pPr>
        <w:pStyle w:val="FootnoteText"/>
      </w:pPr>
      <w:r w:rsidRPr="001255E3">
        <w:rPr>
          <w:rStyle w:val="FootnoteReference"/>
        </w:rPr>
        <w:footnoteRef/>
      </w:r>
      <w:r w:rsidRPr="001255E3">
        <w:t xml:space="preserve"> </w:t>
      </w:r>
      <w:r w:rsidRPr="001255E3">
        <w:rPr>
          <w:i/>
        </w:rPr>
        <w:t>See</w:t>
      </w:r>
      <w:r w:rsidRPr="001255E3">
        <w:t xml:space="preserve"> </w:t>
      </w:r>
      <w:r w:rsidRPr="001255E3">
        <w:rPr>
          <w:i/>
        </w:rPr>
        <w:t>San Jose State Univ.</w:t>
      </w:r>
      <w:r w:rsidRPr="001255E3">
        <w:t>, 26 F.C.C. Rcd. 5908 (2011) (noting that “[t]ypically, the Commission uses gross revenue as the primary measuring stick by which it evaluates a licensee's ability to pay. Other financial indicators may be considered….”).</w:t>
      </w:r>
    </w:p>
  </w:footnote>
  <w:footnote w:id="35">
    <w:p w:rsidR="001A0882" w:rsidRPr="001255E3" w:rsidRDefault="001A0882" w:rsidP="00630BEA">
      <w:pPr>
        <w:pStyle w:val="FootnoteText"/>
      </w:pPr>
      <w:r w:rsidRPr="001255E3">
        <w:rPr>
          <w:rStyle w:val="FootnoteReference"/>
        </w:rPr>
        <w:footnoteRef/>
      </w:r>
      <w:r w:rsidRPr="001255E3">
        <w:t xml:space="preserve"> </w:t>
      </w:r>
      <w:r w:rsidRPr="001255E3">
        <w:rPr>
          <w:i/>
        </w:rPr>
        <w:t>See</w:t>
      </w:r>
      <w:r w:rsidRPr="001255E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89" w:rsidRDefault="00CC6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82" w:rsidRDefault="001A0882">
    <w:pPr>
      <w:pStyle w:val="Header"/>
      <w:tabs>
        <w:tab w:val="clear" w:pos="4320"/>
        <w:tab w:val="clear" w:pos="8640"/>
        <w:tab w:val="center" w:pos="4680"/>
        <w:tab w:val="right" w:pos="9360"/>
      </w:tabs>
      <w:rPr>
        <w:b/>
      </w:rPr>
    </w:pPr>
    <w:r>
      <w:rPr>
        <w:b/>
      </w:rPr>
      <w:tab/>
      <w:t>Federal Communications Commission</w:t>
    </w:r>
    <w:r>
      <w:rPr>
        <w:b/>
      </w:rPr>
      <w:tab/>
      <w:t>DA 15-</w:t>
    </w:r>
    <w:r w:rsidR="002F10FA">
      <w:rPr>
        <w:b/>
      </w:rPr>
      <w:t>1489</w:t>
    </w:r>
  </w:p>
  <w:p w:rsidR="001A0882" w:rsidRDefault="001A0882">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41F16DE1" wp14:editId="661139F0">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3BE3D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zp/AEAAMIDAAAOAAAAZHJzL2Uyb0RvYy54bWysU02P2jAQvVfqf7B8ZxNYo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" o:allowincell="f" strokeweight="1.5pt"/>
          </w:pict>
        </mc:Fallback>
      </mc:AlternateContent>
    </w:r>
  </w:p>
  <w:p w:rsidR="001A0882" w:rsidRDefault="001A0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82" w:rsidRDefault="001A0882">
    <w:pPr>
      <w:pStyle w:val="Header"/>
      <w:tabs>
        <w:tab w:val="clear" w:pos="4320"/>
        <w:tab w:val="clear" w:pos="8640"/>
        <w:tab w:val="center" w:pos="4680"/>
        <w:tab w:val="right" w:pos="9360"/>
      </w:tabs>
      <w:jc w:val="right"/>
      <w:rPr>
        <w:b/>
      </w:rPr>
    </w:pPr>
    <w:r>
      <w:rPr>
        <w:b/>
      </w:rPr>
      <w:t>Federal Communications Commission</w:t>
    </w:r>
    <w:r>
      <w:rPr>
        <w:b/>
      </w:rPr>
      <w:tab/>
      <w:t xml:space="preserve">                         DA 15-</w:t>
    </w:r>
    <w:r w:rsidR="002F10FA">
      <w:rPr>
        <w:b/>
      </w:rPr>
      <w:t>1489</w:t>
    </w:r>
  </w:p>
  <w:p w:rsidR="001A0882" w:rsidRDefault="001A0882">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3DE886ED" wp14:editId="1C8D0AAA">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4B3E3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0F0B8C8"/>
    <w:lvl w:ilvl="0">
      <w:start w:val="2"/>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
    <w:nsid w:val="61182925"/>
    <w:multiLevelType w:val="singleLevel"/>
    <w:tmpl w:val="A9EE9842"/>
    <w:lvl w:ilvl="0">
      <w:start w:val="1"/>
      <w:numFmt w:val="decimal"/>
      <w:lvlText w:val="%1."/>
      <w:lvlJc w:val="left"/>
      <w:pPr>
        <w:tabs>
          <w:tab w:val="num" w:pos="1080"/>
        </w:tabs>
        <w:ind w:left="0" w:firstLine="720"/>
      </w:p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EA"/>
    <w:rsid w:val="00024576"/>
    <w:rsid w:val="00031875"/>
    <w:rsid w:val="00041F77"/>
    <w:rsid w:val="000553AC"/>
    <w:rsid w:val="00060952"/>
    <w:rsid w:val="0006220E"/>
    <w:rsid w:val="00062972"/>
    <w:rsid w:val="00072A77"/>
    <w:rsid w:val="00085315"/>
    <w:rsid w:val="0008630A"/>
    <w:rsid w:val="000A5458"/>
    <w:rsid w:val="000A7531"/>
    <w:rsid w:val="000F4E9C"/>
    <w:rsid w:val="000F6A49"/>
    <w:rsid w:val="00111032"/>
    <w:rsid w:val="00116286"/>
    <w:rsid w:val="00117DDC"/>
    <w:rsid w:val="001260E0"/>
    <w:rsid w:val="00133805"/>
    <w:rsid w:val="001A0882"/>
    <w:rsid w:val="001B5AB9"/>
    <w:rsid w:val="001B7D5E"/>
    <w:rsid w:val="001C2D90"/>
    <w:rsid w:val="00236158"/>
    <w:rsid w:val="00241F25"/>
    <w:rsid w:val="002445D7"/>
    <w:rsid w:val="002447F9"/>
    <w:rsid w:val="00252FBC"/>
    <w:rsid w:val="002753DC"/>
    <w:rsid w:val="002807D3"/>
    <w:rsid w:val="002B0D6B"/>
    <w:rsid w:val="002D4215"/>
    <w:rsid w:val="002D5CA6"/>
    <w:rsid w:val="002E495A"/>
    <w:rsid w:val="002F10FA"/>
    <w:rsid w:val="00311A93"/>
    <w:rsid w:val="003211F1"/>
    <w:rsid w:val="003217BB"/>
    <w:rsid w:val="00330860"/>
    <w:rsid w:val="0033535E"/>
    <w:rsid w:val="003361DD"/>
    <w:rsid w:val="003362F5"/>
    <w:rsid w:val="0035539C"/>
    <w:rsid w:val="00381609"/>
    <w:rsid w:val="003941CB"/>
    <w:rsid w:val="003D7DF1"/>
    <w:rsid w:val="003E427B"/>
    <w:rsid w:val="003F22E7"/>
    <w:rsid w:val="004171A5"/>
    <w:rsid w:val="00431141"/>
    <w:rsid w:val="00433597"/>
    <w:rsid w:val="00455667"/>
    <w:rsid w:val="004755F0"/>
    <w:rsid w:val="004B4BAC"/>
    <w:rsid w:val="004C5EA2"/>
    <w:rsid w:val="004D6854"/>
    <w:rsid w:val="004E150C"/>
    <w:rsid w:val="00501249"/>
    <w:rsid w:val="0051173D"/>
    <w:rsid w:val="00513E34"/>
    <w:rsid w:val="00517689"/>
    <w:rsid w:val="00517825"/>
    <w:rsid w:val="0052065C"/>
    <w:rsid w:val="0055424B"/>
    <w:rsid w:val="005613A9"/>
    <w:rsid w:val="005674BB"/>
    <w:rsid w:val="00580F34"/>
    <w:rsid w:val="005E6074"/>
    <w:rsid w:val="0060252C"/>
    <w:rsid w:val="00620120"/>
    <w:rsid w:val="00620BD9"/>
    <w:rsid w:val="00630BEA"/>
    <w:rsid w:val="006614D2"/>
    <w:rsid w:val="00665F35"/>
    <w:rsid w:val="0069055A"/>
    <w:rsid w:val="006A5544"/>
    <w:rsid w:val="006C24E9"/>
    <w:rsid w:val="006E1C24"/>
    <w:rsid w:val="006E3C5E"/>
    <w:rsid w:val="006F53B9"/>
    <w:rsid w:val="00727107"/>
    <w:rsid w:val="0073079C"/>
    <w:rsid w:val="00734ED8"/>
    <w:rsid w:val="00754C19"/>
    <w:rsid w:val="00760AE7"/>
    <w:rsid w:val="007625BC"/>
    <w:rsid w:val="00783E3E"/>
    <w:rsid w:val="007A2432"/>
    <w:rsid w:val="007A3A31"/>
    <w:rsid w:val="007B48BB"/>
    <w:rsid w:val="007B651E"/>
    <w:rsid w:val="007E18F0"/>
    <w:rsid w:val="007F7BF9"/>
    <w:rsid w:val="0080013A"/>
    <w:rsid w:val="0080601C"/>
    <w:rsid w:val="00826D95"/>
    <w:rsid w:val="00834947"/>
    <w:rsid w:val="008707B0"/>
    <w:rsid w:val="00895452"/>
    <w:rsid w:val="008C082A"/>
    <w:rsid w:val="00916706"/>
    <w:rsid w:val="00936AD1"/>
    <w:rsid w:val="009428F5"/>
    <w:rsid w:val="00976B46"/>
    <w:rsid w:val="00980228"/>
    <w:rsid w:val="009C05B8"/>
    <w:rsid w:val="009D0809"/>
    <w:rsid w:val="009F5568"/>
    <w:rsid w:val="009F6D0E"/>
    <w:rsid w:val="00A02E3A"/>
    <w:rsid w:val="00A0449B"/>
    <w:rsid w:val="00A06266"/>
    <w:rsid w:val="00A07426"/>
    <w:rsid w:val="00A21A8C"/>
    <w:rsid w:val="00A349FE"/>
    <w:rsid w:val="00A35086"/>
    <w:rsid w:val="00A414A5"/>
    <w:rsid w:val="00A50B7E"/>
    <w:rsid w:val="00A634FE"/>
    <w:rsid w:val="00A6567C"/>
    <w:rsid w:val="00A75FF9"/>
    <w:rsid w:val="00A767BE"/>
    <w:rsid w:val="00AE129D"/>
    <w:rsid w:val="00AE2276"/>
    <w:rsid w:val="00B05889"/>
    <w:rsid w:val="00B31D8B"/>
    <w:rsid w:val="00B401D0"/>
    <w:rsid w:val="00B525CF"/>
    <w:rsid w:val="00B829C0"/>
    <w:rsid w:val="00BC022A"/>
    <w:rsid w:val="00BC2776"/>
    <w:rsid w:val="00BC40F7"/>
    <w:rsid w:val="00BC63A8"/>
    <w:rsid w:val="00BE61EA"/>
    <w:rsid w:val="00C01AF3"/>
    <w:rsid w:val="00C3606E"/>
    <w:rsid w:val="00C42FFF"/>
    <w:rsid w:val="00C74E4B"/>
    <w:rsid w:val="00C82FBF"/>
    <w:rsid w:val="00C96DA9"/>
    <w:rsid w:val="00CC6789"/>
    <w:rsid w:val="00CD616F"/>
    <w:rsid w:val="00CF39FE"/>
    <w:rsid w:val="00CF6019"/>
    <w:rsid w:val="00D03A84"/>
    <w:rsid w:val="00D20FEA"/>
    <w:rsid w:val="00D36712"/>
    <w:rsid w:val="00D461FC"/>
    <w:rsid w:val="00D46460"/>
    <w:rsid w:val="00D67F2F"/>
    <w:rsid w:val="00D746F2"/>
    <w:rsid w:val="00D83478"/>
    <w:rsid w:val="00DA534E"/>
    <w:rsid w:val="00DB4699"/>
    <w:rsid w:val="00DC2F9B"/>
    <w:rsid w:val="00DD1074"/>
    <w:rsid w:val="00E05BD0"/>
    <w:rsid w:val="00E062AD"/>
    <w:rsid w:val="00E2181F"/>
    <w:rsid w:val="00E31DAD"/>
    <w:rsid w:val="00E32871"/>
    <w:rsid w:val="00E448DE"/>
    <w:rsid w:val="00E507D1"/>
    <w:rsid w:val="00E72847"/>
    <w:rsid w:val="00E74878"/>
    <w:rsid w:val="00E95C95"/>
    <w:rsid w:val="00ED4E6C"/>
    <w:rsid w:val="00EE7477"/>
    <w:rsid w:val="00F10256"/>
    <w:rsid w:val="00F26FF9"/>
    <w:rsid w:val="00F27FFC"/>
    <w:rsid w:val="00F32E3C"/>
    <w:rsid w:val="00F50A59"/>
    <w:rsid w:val="00F60B8A"/>
    <w:rsid w:val="00F63FAB"/>
    <w:rsid w:val="00FA35E6"/>
    <w:rsid w:val="00FB4E5E"/>
    <w:rsid w:val="00FC4BEB"/>
    <w:rsid w:val="00FC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EA"/>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630BEA"/>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rsid w:val="00630BEA"/>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rsid w:val="00630BEA"/>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rsid w:val="00630BEA"/>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rsid w:val="00630BEA"/>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rsid w:val="00630BEA"/>
    <w:pPr>
      <w:widowControl w:val="0"/>
      <w:numPr>
        <w:ilvl w:val="5"/>
        <w:numId w:val="1"/>
      </w:numPr>
      <w:spacing w:after="220"/>
      <w:jc w:val="both"/>
      <w:outlineLvl w:val="5"/>
    </w:pPr>
    <w:rPr>
      <w:b/>
    </w:rPr>
  </w:style>
  <w:style w:type="paragraph" w:styleId="Heading7">
    <w:name w:val="heading 7"/>
    <w:basedOn w:val="Normal"/>
    <w:next w:val="ParaNum"/>
    <w:link w:val="Heading7Char"/>
    <w:qFormat/>
    <w:rsid w:val="00630BEA"/>
    <w:pPr>
      <w:widowControl w:val="0"/>
      <w:numPr>
        <w:ilvl w:val="6"/>
        <w:numId w:val="1"/>
      </w:numPr>
      <w:spacing w:after="220"/>
      <w:jc w:val="both"/>
      <w:outlineLvl w:val="6"/>
    </w:pPr>
    <w:rPr>
      <w:b/>
    </w:rPr>
  </w:style>
  <w:style w:type="paragraph" w:styleId="Heading8">
    <w:name w:val="heading 8"/>
    <w:basedOn w:val="Normal"/>
    <w:next w:val="ParaNum"/>
    <w:link w:val="Heading8Char"/>
    <w:qFormat/>
    <w:rsid w:val="00630BEA"/>
    <w:pPr>
      <w:widowControl w:val="0"/>
      <w:numPr>
        <w:ilvl w:val="7"/>
        <w:numId w:val="1"/>
      </w:numPr>
      <w:spacing w:after="220"/>
      <w:jc w:val="both"/>
      <w:outlineLvl w:val="7"/>
    </w:pPr>
    <w:rPr>
      <w:b/>
    </w:rPr>
  </w:style>
  <w:style w:type="paragraph" w:styleId="Heading9">
    <w:name w:val="heading 9"/>
    <w:basedOn w:val="Normal"/>
    <w:next w:val="ParaNum"/>
    <w:link w:val="Heading9Char"/>
    <w:qFormat/>
    <w:rsid w:val="00630BEA"/>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BEA"/>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630BEA"/>
    <w:rPr>
      <w:rFonts w:ascii="Times New Roman" w:eastAsia="Times New Roman" w:hAnsi="Times New Roman" w:cs="Times New Roman"/>
      <w:b/>
      <w:szCs w:val="20"/>
    </w:rPr>
  </w:style>
  <w:style w:type="character" w:customStyle="1" w:styleId="Heading3Char">
    <w:name w:val="Heading 3 Char"/>
    <w:basedOn w:val="DefaultParagraphFont"/>
    <w:link w:val="Heading3"/>
    <w:rsid w:val="00630BEA"/>
    <w:rPr>
      <w:rFonts w:ascii="Times New Roman" w:eastAsia="Times New Roman" w:hAnsi="Times New Roman" w:cs="Times New Roman"/>
      <w:b/>
      <w:szCs w:val="20"/>
    </w:rPr>
  </w:style>
  <w:style w:type="character" w:customStyle="1" w:styleId="Heading4Char">
    <w:name w:val="Heading 4 Char"/>
    <w:basedOn w:val="DefaultParagraphFont"/>
    <w:link w:val="Heading4"/>
    <w:rsid w:val="00630BEA"/>
    <w:rPr>
      <w:rFonts w:ascii="Times New Roman" w:eastAsia="Times New Roman" w:hAnsi="Times New Roman" w:cs="Times New Roman"/>
      <w:b/>
      <w:szCs w:val="20"/>
    </w:rPr>
  </w:style>
  <w:style w:type="character" w:customStyle="1" w:styleId="Heading5Char">
    <w:name w:val="Heading 5 Char"/>
    <w:basedOn w:val="DefaultParagraphFont"/>
    <w:link w:val="Heading5"/>
    <w:rsid w:val="00630BEA"/>
    <w:rPr>
      <w:rFonts w:ascii="Times New Roman" w:eastAsia="Times New Roman" w:hAnsi="Times New Roman" w:cs="Times New Roman"/>
      <w:b/>
      <w:szCs w:val="20"/>
    </w:rPr>
  </w:style>
  <w:style w:type="character" w:customStyle="1" w:styleId="Heading6Char">
    <w:name w:val="Heading 6 Char"/>
    <w:basedOn w:val="DefaultParagraphFont"/>
    <w:link w:val="Heading6"/>
    <w:rsid w:val="00630BEA"/>
    <w:rPr>
      <w:rFonts w:ascii="Times New Roman" w:eastAsia="Times New Roman" w:hAnsi="Times New Roman" w:cs="Times New Roman"/>
      <w:b/>
      <w:szCs w:val="20"/>
    </w:rPr>
  </w:style>
  <w:style w:type="character" w:customStyle="1" w:styleId="Heading7Char">
    <w:name w:val="Heading 7 Char"/>
    <w:basedOn w:val="DefaultParagraphFont"/>
    <w:link w:val="Heading7"/>
    <w:rsid w:val="00630BEA"/>
    <w:rPr>
      <w:rFonts w:ascii="Times New Roman" w:eastAsia="Times New Roman" w:hAnsi="Times New Roman" w:cs="Times New Roman"/>
      <w:b/>
      <w:szCs w:val="20"/>
    </w:rPr>
  </w:style>
  <w:style w:type="character" w:customStyle="1" w:styleId="Heading8Char">
    <w:name w:val="Heading 8 Char"/>
    <w:basedOn w:val="DefaultParagraphFont"/>
    <w:link w:val="Heading8"/>
    <w:rsid w:val="00630BEA"/>
    <w:rPr>
      <w:rFonts w:ascii="Times New Roman" w:eastAsia="Times New Roman" w:hAnsi="Times New Roman" w:cs="Times New Roman"/>
      <w:b/>
      <w:szCs w:val="20"/>
    </w:rPr>
  </w:style>
  <w:style w:type="character" w:customStyle="1" w:styleId="Heading9Char">
    <w:name w:val="Heading 9 Char"/>
    <w:basedOn w:val="DefaultParagraphFont"/>
    <w:link w:val="Heading9"/>
    <w:rsid w:val="00630BEA"/>
    <w:rPr>
      <w:rFonts w:ascii="Times New Roman" w:eastAsia="Times New Roman" w:hAnsi="Times New Roman" w:cs="Times New Roman"/>
      <w:b/>
      <w:szCs w:val="20"/>
    </w:rPr>
  </w:style>
  <w:style w:type="paragraph" w:customStyle="1" w:styleId="ParaNum">
    <w:name w:val="ParaNum"/>
    <w:basedOn w:val="Normal"/>
    <w:link w:val="ParaNumChar"/>
    <w:rsid w:val="00630BEA"/>
    <w:pPr>
      <w:widowControl w:val="0"/>
      <w:numPr>
        <w:numId w:val="2"/>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3"/>
    <w:rsid w:val="00630BEA"/>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uiPriority w:val="99"/>
    <w:semiHidden/>
    <w:rsid w:val="00630BEA"/>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Style 17,FR,Footnote Reference/,Footnote Reference1,Style 6,Style 7"/>
    <w:rsid w:val="00630BEA"/>
    <w:rPr>
      <w:vertAlign w:val="superscript"/>
    </w:rPr>
  </w:style>
  <w:style w:type="paragraph" w:styleId="Header">
    <w:name w:val="header"/>
    <w:basedOn w:val="Normal"/>
    <w:link w:val="HeaderChar"/>
    <w:rsid w:val="00630BEA"/>
    <w:pPr>
      <w:tabs>
        <w:tab w:val="center" w:pos="4320"/>
        <w:tab w:val="right" w:pos="8640"/>
      </w:tabs>
    </w:pPr>
  </w:style>
  <w:style w:type="character" w:customStyle="1" w:styleId="HeaderChar">
    <w:name w:val="Header Char"/>
    <w:basedOn w:val="DefaultParagraphFont"/>
    <w:link w:val="Header"/>
    <w:rsid w:val="00630BEA"/>
    <w:rPr>
      <w:rFonts w:ascii="Times New Roman" w:eastAsia="Times New Roman" w:hAnsi="Times New Roman" w:cs="Times New Roman"/>
      <w:szCs w:val="20"/>
    </w:rPr>
  </w:style>
  <w:style w:type="paragraph" w:styleId="Footer">
    <w:name w:val="footer"/>
    <w:basedOn w:val="Normal"/>
    <w:link w:val="FooterChar"/>
    <w:rsid w:val="00630BEA"/>
    <w:pPr>
      <w:tabs>
        <w:tab w:val="center" w:pos="4320"/>
        <w:tab w:val="right" w:pos="8640"/>
      </w:tabs>
    </w:pPr>
  </w:style>
  <w:style w:type="character" w:customStyle="1" w:styleId="FooterChar">
    <w:name w:val="Footer Char"/>
    <w:basedOn w:val="DefaultParagraphFont"/>
    <w:link w:val="Footer"/>
    <w:rsid w:val="00630BEA"/>
    <w:rPr>
      <w:rFonts w:ascii="Times New Roman" w:eastAsia="Times New Roman" w:hAnsi="Times New Roman" w:cs="Times New Roman"/>
      <w:szCs w:val="20"/>
    </w:rPr>
  </w:style>
  <w:style w:type="character" w:styleId="PageNumber">
    <w:name w:val="page number"/>
    <w:basedOn w:val="DefaultParagraphFont"/>
    <w:rsid w:val="00630BE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f Char"/>
    <w:link w:val="FootnoteText"/>
    <w:rsid w:val="00630BEA"/>
    <w:rPr>
      <w:rFonts w:ascii="Times New Roman" w:eastAsia="Times New Roman" w:hAnsi="Times New Roman" w:cs="Times New Roman"/>
      <w:sz w:val="20"/>
      <w:szCs w:val="20"/>
    </w:rPr>
  </w:style>
  <w:style w:type="character" w:customStyle="1" w:styleId="documentbody1">
    <w:name w:val="documentbody1"/>
    <w:rsid w:val="00630BEA"/>
    <w:rPr>
      <w:rFonts w:ascii="Verdana" w:hAnsi="Verdana" w:hint="default"/>
      <w:sz w:val="19"/>
      <w:szCs w:val="19"/>
    </w:rPr>
  </w:style>
  <w:style w:type="character" w:customStyle="1" w:styleId="ParaNumChar">
    <w:name w:val="ParaNum Char"/>
    <w:link w:val="ParaNum"/>
    <w:rsid w:val="00630BE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54C19"/>
    <w:rPr>
      <w:rFonts w:ascii="Tahoma" w:hAnsi="Tahoma" w:cs="Tahoma"/>
      <w:sz w:val="16"/>
      <w:szCs w:val="16"/>
    </w:rPr>
  </w:style>
  <w:style w:type="character" w:customStyle="1" w:styleId="BalloonTextChar">
    <w:name w:val="Balloon Text Char"/>
    <w:basedOn w:val="DefaultParagraphFont"/>
    <w:link w:val="BalloonText"/>
    <w:uiPriority w:val="99"/>
    <w:semiHidden/>
    <w:rsid w:val="00754C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EA"/>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630BEA"/>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rsid w:val="00630BEA"/>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rsid w:val="00630BEA"/>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rsid w:val="00630BEA"/>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rsid w:val="00630BEA"/>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rsid w:val="00630BEA"/>
    <w:pPr>
      <w:widowControl w:val="0"/>
      <w:numPr>
        <w:ilvl w:val="5"/>
        <w:numId w:val="1"/>
      </w:numPr>
      <w:spacing w:after="220"/>
      <w:jc w:val="both"/>
      <w:outlineLvl w:val="5"/>
    </w:pPr>
    <w:rPr>
      <w:b/>
    </w:rPr>
  </w:style>
  <w:style w:type="paragraph" w:styleId="Heading7">
    <w:name w:val="heading 7"/>
    <w:basedOn w:val="Normal"/>
    <w:next w:val="ParaNum"/>
    <w:link w:val="Heading7Char"/>
    <w:qFormat/>
    <w:rsid w:val="00630BEA"/>
    <w:pPr>
      <w:widowControl w:val="0"/>
      <w:numPr>
        <w:ilvl w:val="6"/>
        <w:numId w:val="1"/>
      </w:numPr>
      <w:spacing w:after="220"/>
      <w:jc w:val="both"/>
      <w:outlineLvl w:val="6"/>
    </w:pPr>
    <w:rPr>
      <w:b/>
    </w:rPr>
  </w:style>
  <w:style w:type="paragraph" w:styleId="Heading8">
    <w:name w:val="heading 8"/>
    <w:basedOn w:val="Normal"/>
    <w:next w:val="ParaNum"/>
    <w:link w:val="Heading8Char"/>
    <w:qFormat/>
    <w:rsid w:val="00630BEA"/>
    <w:pPr>
      <w:widowControl w:val="0"/>
      <w:numPr>
        <w:ilvl w:val="7"/>
        <w:numId w:val="1"/>
      </w:numPr>
      <w:spacing w:after="220"/>
      <w:jc w:val="both"/>
      <w:outlineLvl w:val="7"/>
    </w:pPr>
    <w:rPr>
      <w:b/>
    </w:rPr>
  </w:style>
  <w:style w:type="paragraph" w:styleId="Heading9">
    <w:name w:val="heading 9"/>
    <w:basedOn w:val="Normal"/>
    <w:next w:val="ParaNum"/>
    <w:link w:val="Heading9Char"/>
    <w:qFormat/>
    <w:rsid w:val="00630BEA"/>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BEA"/>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630BEA"/>
    <w:rPr>
      <w:rFonts w:ascii="Times New Roman" w:eastAsia="Times New Roman" w:hAnsi="Times New Roman" w:cs="Times New Roman"/>
      <w:b/>
      <w:szCs w:val="20"/>
    </w:rPr>
  </w:style>
  <w:style w:type="character" w:customStyle="1" w:styleId="Heading3Char">
    <w:name w:val="Heading 3 Char"/>
    <w:basedOn w:val="DefaultParagraphFont"/>
    <w:link w:val="Heading3"/>
    <w:rsid w:val="00630BEA"/>
    <w:rPr>
      <w:rFonts w:ascii="Times New Roman" w:eastAsia="Times New Roman" w:hAnsi="Times New Roman" w:cs="Times New Roman"/>
      <w:b/>
      <w:szCs w:val="20"/>
    </w:rPr>
  </w:style>
  <w:style w:type="character" w:customStyle="1" w:styleId="Heading4Char">
    <w:name w:val="Heading 4 Char"/>
    <w:basedOn w:val="DefaultParagraphFont"/>
    <w:link w:val="Heading4"/>
    <w:rsid w:val="00630BEA"/>
    <w:rPr>
      <w:rFonts w:ascii="Times New Roman" w:eastAsia="Times New Roman" w:hAnsi="Times New Roman" w:cs="Times New Roman"/>
      <w:b/>
      <w:szCs w:val="20"/>
    </w:rPr>
  </w:style>
  <w:style w:type="character" w:customStyle="1" w:styleId="Heading5Char">
    <w:name w:val="Heading 5 Char"/>
    <w:basedOn w:val="DefaultParagraphFont"/>
    <w:link w:val="Heading5"/>
    <w:rsid w:val="00630BEA"/>
    <w:rPr>
      <w:rFonts w:ascii="Times New Roman" w:eastAsia="Times New Roman" w:hAnsi="Times New Roman" w:cs="Times New Roman"/>
      <w:b/>
      <w:szCs w:val="20"/>
    </w:rPr>
  </w:style>
  <w:style w:type="character" w:customStyle="1" w:styleId="Heading6Char">
    <w:name w:val="Heading 6 Char"/>
    <w:basedOn w:val="DefaultParagraphFont"/>
    <w:link w:val="Heading6"/>
    <w:rsid w:val="00630BEA"/>
    <w:rPr>
      <w:rFonts w:ascii="Times New Roman" w:eastAsia="Times New Roman" w:hAnsi="Times New Roman" w:cs="Times New Roman"/>
      <w:b/>
      <w:szCs w:val="20"/>
    </w:rPr>
  </w:style>
  <w:style w:type="character" w:customStyle="1" w:styleId="Heading7Char">
    <w:name w:val="Heading 7 Char"/>
    <w:basedOn w:val="DefaultParagraphFont"/>
    <w:link w:val="Heading7"/>
    <w:rsid w:val="00630BEA"/>
    <w:rPr>
      <w:rFonts w:ascii="Times New Roman" w:eastAsia="Times New Roman" w:hAnsi="Times New Roman" w:cs="Times New Roman"/>
      <w:b/>
      <w:szCs w:val="20"/>
    </w:rPr>
  </w:style>
  <w:style w:type="character" w:customStyle="1" w:styleId="Heading8Char">
    <w:name w:val="Heading 8 Char"/>
    <w:basedOn w:val="DefaultParagraphFont"/>
    <w:link w:val="Heading8"/>
    <w:rsid w:val="00630BEA"/>
    <w:rPr>
      <w:rFonts w:ascii="Times New Roman" w:eastAsia="Times New Roman" w:hAnsi="Times New Roman" w:cs="Times New Roman"/>
      <w:b/>
      <w:szCs w:val="20"/>
    </w:rPr>
  </w:style>
  <w:style w:type="character" w:customStyle="1" w:styleId="Heading9Char">
    <w:name w:val="Heading 9 Char"/>
    <w:basedOn w:val="DefaultParagraphFont"/>
    <w:link w:val="Heading9"/>
    <w:rsid w:val="00630BEA"/>
    <w:rPr>
      <w:rFonts w:ascii="Times New Roman" w:eastAsia="Times New Roman" w:hAnsi="Times New Roman" w:cs="Times New Roman"/>
      <w:b/>
      <w:szCs w:val="20"/>
    </w:rPr>
  </w:style>
  <w:style w:type="paragraph" w:customStyle="1" w:styleId="ParaNum">
    <w:name w:val="ParaNum"/>
    <w:basedOn w:val="Normal"/>
    <w:link w:val="ParaNumChar"/>
    <w:rsid w:val="00630BEA"/>
    <w:pPr>
      <w:widowControl w:val="0"/>
      <w:numPr>
        <w:numId w:val="2"/>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3"/>
    <w:rsid w:val="00630BEA"/>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uiPriority w:val="99"/>
    <w:semiHidden/>
    <w:rsid w:val="00630BEA"/>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Style 17,FR,Footnote Reference/,Footnote Reference1,Style 6,Style 7"/>
    <w:rsid w:val="00630BEA"/>
    <w:rPr>
      <w:vertAlign w:val="superscript"/>
    </w:rPr>
  </w:style>
  <w:style w:type="paragraph" w:styleId="Header">
    <w:name w:val="header"/>
    <w:basedOn w:val="Normal"/>
    <w:link w:val="HeaderChar"/>
    <w:rsid w:val="00630BEA"/>
    <w:pPr>
      <w:tabs>
        <w:tab w:val="center" w:pos="4320"/>
        <w:tab w:val="right" w:pos="8640"/>
      </w:tabs>
    </w:pPr>
  </w:style>
  <w:style w:type="character" w:customStyle="1" w:styleId="HeaderChar">
    <w:name w:val="Header Char"/>
    <w:basedOn w:val="DefaultParagraphFont"/>
    <w:link w:val="Header"/>
    <w:rsid w:val="00630BEA"/>
    <w:rPr>
      <w:rFonts w:ascii="Times New Roman" w:eastAsia="Times New Roman" w:hAnsi="Times New Roman" w:cs="Times New Roman"/>
      <w:szCs w:val="20"/>
    </w:rPr>
  </w:style>
  <w:style w:type="paragraph" w:styleId="Footer">
    <w:name w:val="footer"/>
    <w:basedOn w:val="Normal"/>
    <w:link w:val="FooterChar"/>
    <w:rsid w:val="00630BEA"/>
    <w:pPr>
      <w:tabs>
        <w:tab w:val="center" w:pos="4320"/>
        <w:tab w:val="right" w:pos="8640"/>
      </w:tabs>
    </w:pPr>
  </w:style>
  <w:style w:type="character" w:customStyle="1" w:styleId="FooterChar">
    <w:name w:val="Footer Char"/>
    <w:basedOn w:val="DefaultParagraphFont"/>
    <w:link w:val="Footer"/>
    <w:rsid w:val="00630BEA"/>
    <w:rPr>
      <w:rFonts w:ascii="Times New Roman" w:eastAsia="Times New Roman" w:hAnsi="Times New Roman" w:cs="Times New Roman"/>
      <w:szCs w:val="20"/>
    </w:rPr>
  </w:style>
  <w:style w:type="character" w:styleId="PageNumber">
    <w:name w:val="page number"/>
    <w:basedOn w:val="DefaultParagraphFont"/>
    <w:rsid w:val="00630BE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f Char"/>
    <w:link w:val="FootnoteText"/>
    <w:rsid w:val="00630BEA"/>
    <w:rPr>
      <w:rFonts w:ascii="Times New Roman" w:eastAsia="Times New Roman" w:hAnsi="Times New Roman" w:cs="Times New Roman"/>
      <w:sz w:val="20"/>
      <w:szCs w:val="20"/>
    </w:rPr>
  </w:style>
  <w:style w:type="character" w:customStyle="1" w:styleId="documentbody1">
    <w:name w:val="documentbody1"/>
    <w:rsid w:val="00630BEA"/>
    <w:rPr>
      <w:rFonts w:ascii="Verdana" w:hAnsi="Verdana" w:hint="default"/>
      <w:sz w:val="19"/>
      <w:szCs w:val="19"/>
    </w:rPr>
  </w:style>
  <w:style w:type="character" w:customStyle="1" w:styleId="ParaNumChar">
    <w:name w:val="ParaNum Char"/>
    <w:link w:val="ParaNum"/>
    <w:rsid w:val="00630BE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54C19"/>
    <w:rPr>
      <w:rFonts w:ascii="Tahoma" w:hAnsi="Tahoma" w:cs="Tahoma"/>
      <w:sz w:val="16"/>
      <w:szCs w:val="16"/>
    </w:rPr>
  </w:style>
  <w:style w:type="character" w:customStyle="1" w:styleId="BalloonTextChar">
    <w:name w:val="Balloon Text Char"/>
    <w:basedOn w:val="DefaultParagraphFont"/>
    <w:link w:val="BalloonText"/>
    <w:uiPriority w:val="99"/>
    <w:semiHidden/>
    <w:rsid w:val="00754C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4434">
      <w:bodyDiv w:val="1"/>
      <w:marLeft w:val="0"/>
      <w:marRight w:val="0"/>
      <w:marTop w:val="0"/>
      <w:marBottom w:val="0"/>
      <w:divBdr>
        <w:top w:val="none" w:sz="0" w:space="0" w:color="auto"/>
        <w:left w:val="none" w:sz="0" w:space="0" w:color="auto"/>
        <w:bottom w:val="none" w:sz="0" w:space="0" w:color="auto"/>
        <w:right w:val="none" w:sz="0" w:space="0" w:color="auto"/>
      </w:divBdr>
    </w:div>
    <w:div w:id="16838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2286</Words>
  <Characters>12791</Characters>
  <Application>Microsoft Office Word</Application>
  <DocSecurity>0</DocSecurity>
  <Lines>197</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15127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2014-12-31T16:05:00Z</cp:lastPrinted>
  <dcterms:created xsi:type="dcterms:W3CDTF">2015-12-22T21:12:00Z</dcterms:created>
  <dcterms:modified xsi:type="dcterms:W3CDTF">2015-12-22T21:12:00Z</dcterms:modified>
  <cp:category> </cp:category>
  <cp:contentStatus> </cp:contentStatus>
</cp:coreProperties>
</file>