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9333B5">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720" w:gutter="0"/>
          <w:cols w:space="720"/>
          <w:titlePg/>
          <w:docGrid w:linePitch="299"/>
        </w:sectPr>
      </w:pPr>
      <w:bookmarkStart w:id="1" w:name="_GoBack"/>
      <w:bookmarkEnd w:id="1"/>
    </w:p>
    <w:p w:rsidR="00A06BE4" w:rsidRPr="001602A4" w:rsidRDefault="003774CC" w:rsidP="00A06BE4">
      <w:pPr>
        <w:jc w:val="right"/>
        <w:rPr>
          <w:b/>
          <w:szCs w:val="22"/>
        </w:rPr>
      </w:pPr>
      <w:r>
        <w:rPr>
          <w:b/>
          <w:szCs w:val="22"/>
        </w:rPr>
        <w:lastRenderedPageBreak/>
        <w:t xml:space="preserve">DA </w:t>
      </w:r>
      <w:r w:rsidR="00C300D6">
        <w:rPr>
          <w:b/>
          <w:szCs w:val="22"/>
        </w:rPr>
        <w:t>15-</w:t>
      </w:r>
      <w:r w:rsidR="00EA1262">
        <w:rPr>
          <w:b/>
          <w:szCs w:val="22"/>
        </w:rPr>
        <w:t>158</w:t>
      </w:r>
    </w:p>
    <w:p w:rsidR="00A06BE4" w:rsidRPr="001602A4" w:rsidRDefault="00A06BE4" w:rsidP="00A06BE4">
      <w:pPr>
        <w:spacing w:before="60"/>
        <w:jc w:val="right"/>
        <w:rPr>
          <w:b/>
          <w:szCs w:val="22"/>
        </w:rPr>
      </w:pPr>
      <w:r w:rsidRPr="001602A4">
        <w:rPr>
          <w:b/>
          <w:szCs w:val="22"/>
        </w:rPr>
        <w:t xml:space="preserve">Released: </w:t>
      </w:r>
      <w:r w:rsidR="003103CD">
        <w:rPr>
          <w:b/>
          <w:szCs w:val="22"/>
        </w:rPr>
        <w:t xml:space="preserve">February </w:t>
      </w:r>
      <w:r w:rsidR="005D7C85">
        <w:rPr>
          <w:b/>
          <w:szCs w:val="22"/>
        </w:rPr>
        <w:t>4</w:t>
      </w:r>
      <w:r w:rsidR="003774CC">
        <w:rPr>
          <w:b/>
          <w:szCs w:val="22"/>
        </w:rPr>
        <w:t>, 2015</w:t>
      </w:r>
    </w:p>
    <w:p w:rsidR="00A06BE4" w:rsidRPr="001602A4" w:rsidRDefault="00A06BE4" w:rsidP="00A06BE4">
      <w:pPr>
        <w:jc w:val="right"/>
        <w:rPr>
          <w:szCs w:val="22"/>
        </w:rPr>
      </w:pPr>
    </w:p>
    <w:p w:rsidR="00A06BE4" w:rsidRPr="001602A4" w:rsidRDefault="00A06BE4" w:rsidP="00A06BE4">
      <w:pPr>
        <w:spacing w:after="240"/>
        <w:jc w:val="center"/>
        <w:rPr>
          <w:b/>
          <w:szCs w:val="22"/>
        </w:rPr>
      </w:pPr>
      <w:r w:rsidRPr="001602A4">
        <w:rPr>
          <w:b/>
          <w:szCs w:val="22"/>
        </w:rPr>
        <w:t>WIRELINE COMPETITION BUREAU</w:t>
      </w:r>
      <w:r>
        <w:rPr>
          <w:b/>
          <w:szCs w:val="22"/>
        </w:rPr>
        <w:t xml:space="preserve"> </w:t>
      </w:r>
      <w:r w:rsidR="003103CD">
        <w:rPr>
          <w:b/>
          <w:szCs w:val="22"/>
        </w:rPr>
        <w:t>SEEKS COMMENT ON</w:t>
      </w:r>
      <w:r w:rsidR="0043117B">
        <w:rPr>
          <w:b/>
          <w:szCs w:val="22"/>
        </w:rPr>
        <w:t xml:space="preserve"> </w:t>
      </w:r>
      <w:r w:rsidR="003103CD">
        <w:rPr>
          <w:b/>
          <w:szCs w:val="22"/>
        </w:rPr>
        <w:t>NTCA</w:t>
      </w:r>
      <w:r w:rsidR="00D410BA">
        <w:rPr>
          <w:b/>
          <w:szCs w:val="22"/>
        </w:rPr>
        <w:t>’S</w:t>
      </w:r>
      <w:r w:rsidR="00217DE9">
        <w:rPr>
          <w:b/>
          <w:szCs w:val="22"/>
        </w:rPr>
        <w:t xml:space="preserve"> EMERGENCY</w:t>
      </w:r>
      <w:r w:rsidR="00C300D6">
        <w:rPr>
          <w:b/>
          <w:szCs w:val="22"/>
        </w:rPr>
        <w:t xml:space="preserve"> </w:t>
      </w:r>
      <w:r w:rsidR="0043117B">
        <w:rPr>
          <w:b/>
          <w:szCs w:val="22"/>
        </w:rPr>
        <w:t xml:space="preserve">PETITION FOR </w:t>
      </w:r>
      <w:r w:rsidR="00C300D6">
        <w:rPr>
          <w:b/>
          <w:szCs w:val="22"/>
        </w:rPr>
        <w:t xml:space="preserve">LIMITED </w:t>
      </w:r>
      <w:r w:rsidR="0043117B">
        <w:rPr>
          <w:b/>
          <w:szCs w:val="22"/>
        </w:rPr>
        <w:t xml:space="preserve">WAIVER OF </w:t>
      </w:r>
      <w:r w:rsidR="00C300D6">
        <w:rPr>
          <w:b/>
          <w:szCs w:val="22"/>
        </w:rPr>
        <w:t xml:space="preserve">RURAL BROADBAND EXPERIMENT LETTER OF CREDIT </w:t>
      </w:r>
      <w:r w:rsidR="00217DE9">
        <w:rPr>
          <w:b/>
          <w:szCs w:val="22"/>
        </w:rPr>
        <w:t xml:space="preserve">BANK ELIGIBILITY </w:t>
      </w:r>
      <w:r w:rsidR="0043117B">
        <w:rPr>
          <w:b/>
          <w:szCs w:val="22"/>
        </w:rPr>
        <w:t>REQUIREMENTS</w:t>
      </w:r>
      <w:r w:rsidR="00C22C26">
        <w:rPr>
          <w:b/>
          <w:szCs w:val="22"/>
        </w:rPr>
        <w:t xml:space="preserve">; </w:t>
      </w:r>
      <w:r w:rsidR="00EE2F7F">
        <w:rPr>
          <w:b/>
          <w:szCs w:val="22"/>
        </w:rPr>
        <w:br/>
      </w:r>
      <w:r w:rsidR="00C22C26">
        <w:rPr>
          <w:b/>
          <w:szCs w:val="22"/>
        </w:rPr>
        <w:t xml:space="preserve">ALSO SEEKS COMMENT </w:t>
      </w:r>
      <w:r w:rsidR="00796B59">
        <w:rPr>
          <w:b/>
          <w:szCs w:val="22"/>
        </w:rPr>
        <w:t>MORE GENERALLY</w:t>
      </w:r>
      <w:r w:rsidR="005F063B">
        <w:rPr>
          <w:b/>
          <w:szCs w:val="22"/>
        </w:rPr>
        <w:t xml:space="preserve"> </w:t>
      </w:r>
      <w:r w:rsidR="00D410BA">
        <w:rPr>
          <w:b/>
          <w:szCs w:val="22"/>
        </w:rPr>
        <w:t xml:space="preserve">ON BANK ELIGIBILITY </w:t>
      </w:r>
      <w:r w:rsidR="00C116EB">
        <w:rPr>
          <w:b/>
          <w:szCs w:val="22"/>
        </w:rPr>
        <w:t xml:space="preserve">REQUIREMENTS </w:t>
      </w:r>
      <w:r w:rsidR="00F61555">
        <w:rPr>
          <w:b/>
          <w:szCs w:val="22"/>
        </w:rPr>
        <w:t>FOR CONNECT AMERICA PHASE II COMPETITIVE BIDDING PROCESS</w:t>
      </w:r>
    </w:p>
    <w:p w:rsidR="00A06BE4" w:rsidRPr="001602A4" w:rsidRDefault="00A06BE4" w:rsidP="00A06BE4">
      <w:pPr>
        <w:jc w:val="center"/>
        <w:rPr>
          <w:b/>
          <w:szCs w:val="22"/>
        </w:rPr>
      </w:pPr>
      <w:r w:rsidRPr="001602A4">
        <w:rPr>
          <w:b/>
          <w:szCs w:val="22"/>
        </w:rPr>
        <w:t>WC Docket No. 10-90</w:t>
      </w:r>
    </w:p>
    <w:p w:rsidR="00A06BE4" w:rsidRPr="001602A4" w:rsidRDefault="00A06BE4" w:rsidP="00A06BE4">
      <w:pPr>
        <w:spacing w:after="240"/>
        <w:jc w:val="center"/>
        <w:rPr>
          <w:b/>
          <w:szCs w:val="22"/>
        </w:rPr>
      </w:pPr>
      <w:r w:rsidRPr="001602A4">
        <w:rPr>
          <w:b/>
          <w:szCs w:val="22"/>
        </w:rPr>
        <w:t>WC Docket No. 14-259</w:t>
      </w:r>
    </w:p>
    <w:p w:rsidR="00701E8F" w:rsidRDefault="007643C6" w:rsidP="00A06BE4">
      <w:pPr>
        <w:rPr>
          <w:b/>
          <w:szCs w:val="22"/>
        </w:rPr>
      </w:pPr>
      <w:r>
        <w:rPr>
          <w:b/>
          <w:szCs w:val="22"/>
        </w:rPr>
        <w:t>Dates</w:t>
      </w:r>
      <w:r w:rsidR="00701E8F">
        <w:rPr>
          <w:b/>
          <w:szCs w:val="22"/>
        </w:rPr>
        <w:t xml:space="preserve"> for </w:t>
      </w:r>
      <w:r w:rsidR="00816C79">
        <w:rPr>
          <w:b/>
          <w:szCs w:val="22"/>
        </w:rPr>
        <w:t>Pleadings</w:t>
      </w:r>
      <w:r w:rsidR="00AE54FE">
        <w:rPr>
          <w:b/>
          <w:szCs w:val="22"/>
        </w:rPr>
        <w:t xml:space="preserve"> Addressing NTCA’s </w:t>
      </w:r>
      <w:r w:rsidR="00701E8F">
        <w:rPr>
          <w:b/>
          <w:szCs w:val="22"/>
        </w:rPr>
        <w:t>Petition</w:t>
      </w:r>
      <w:r w:rsidR="006D1E76">
        <w:rPr>
          <w:b/>
          <w:szCs w:val="22"/>
        </w:rPr>
        <w:t xml:space="preserve"> </w:t>
      </w:r>
      <w:r w:rsidR="00827069">
        <w:rPr>
          <w:b/>
          <w:szCs w:val="22"/>
        </w:rPr>
        <w:t xml:space="preserve">in the Context of </w:t>
      </w:r>
      <w:r w:rsidR="00D158A4">
        <w:rPr>
          <w:b/>
          <w:szCs w:val="22"/>
        </w:rPr>
        <w:t xml:space="preserve">the </w:t>
      </w:r>
      <w:r w:rsidR="006D1E76">
        <w:rPr>
          <w:b/>
          <w:szCs w:val="22"/>
        </w:rPr>
        <w:t>Rural Broadband Experiments</w:t>
      </w:r>
      <w:r w:rsidR="00701E8F">
        <w:rPr>
          <w:b/>
          <w:szCs w:val="22"/>
        </w:rPr>
        <w:t>:</w:t>
      </w:r>
    </w:p>
    <w:p w:rsidR="00701E8F" w:rsidRDefault="00701E8F" w:rsidP="00A06BE4">
      <w:pPr>
        <w:rPr>
          <w:b/>
          <w:szCs w:val="22"/>
        </w:rPr>
      </w:pPr>
    </w:p>
    <w:p w:rsidR="00A06BE4" w:rsidRPr="001602A4" w:rsidRDefault="005C315F" w:rsidP="00A06BE4">
      <w:pPr>
        <w:rPr>
          <w:b/>
          <w:szCs w:val="22"/>
        </w:rPr>
      </w:pPr>
      <w:r>
        <w:rPr>
          <w:b/>
          <w:szCs w:val="22"/>
        </w:rPr>
        <w:t>Oppositions Du</w:t>
      </w:r>
      <w:r w:rsidR="00A06BE4" w:rsidRPr="001602A4">
        <w:rPr>
          <w:b/>
          <w:szCs w:val="22"/>
        </w:rPr>
        <w:t xml:space="preserve">e: </w:t>
      </w:r>
      <w:r w:rsidR="00A06BE4">
        <w:rPr>
          <w:b/>
          <w:szCs w:val="22"/>
        </w:rPr>
        <w:t xml:space="preserve"> </w:t>
      </w:r>
      <w:r w:rsidR="00AE54FE">
        <w:rPr>
          <w:b/>
          <w:szCs w:val="22"/>
        </w:rPr>
        <w:t>February 13, 2015</w:t>
      </w:r>
    </w:p>
    <w:p w:rsidR="00A06BE4" w:rsidRDefault="005C315F" w:rsidP="00A06BE4">
      <w:pPr>
        <w:spacing w:after="240"/>
        <w:rPr>
          <w:b/>
          <w:szCs w:val="22"/>
        </w:rPr>
      </w:pPr>
      <w:r>
        <w:rPr>
          <w:b/>
          <w:szCs w:val="22"/>
        </w:rPr>
        <w:t>Replies</w:t>
      </w:r>
      <w:r w:rsidR="00A06BE4" w:rsidRPr="001602A4">
        <w:rPr>
          <w:b/>
          <w:szCs w:val="22"/>
        </w:rPr>
        <w:t xml:space="preserve"> D</w:t>
      </w:r>
      <w:r>
        <w:rPr>
          <w:b/>
          <w:szCs w:val="22"/>
        </w:rPr>
        <w:t>ue</w:t>
      </w:r>
      <w:r w:rsidR="00A06BE4" w:rsidRPr="001602A4">
        <w:rPr>
          <w:b/>
          <w:szCs w:val="22"/>
        </w:rPr>
        <w:t xml:space="preserve">: </w:t>
      </w:r>
      <w:r w:rsidR="000F5705">
        <w:rPr>
          <w:b/>
          <w:szCs w:val="22"/>
        </w:rPr>
        <w:t xml:space="preserve"> </w:t>
      </w:r>
      <w:r w:rsidR="00A1014F">
        <w:rPr>
          <w:b/>
          <w:szCs w:val="22"/>
        </w:rPr>
        <w:t xml:space="preserve">February </w:t>
      </w:r>
      <w:r w:rsidR="00AE54FE">
        <w:rPr>
          <w:b/>
          <w:szCs w:val="22"/>
        </w:rPr>
        <w:t>2</w:t>
      </w:r>
      <w:r w:rsidR="0095042A">
        <w:rPr>
          <w:b/>
          <w:szCs w:val="22"/>
        </w:rPr>
        <w:t>3</w:t>
      </w:r>
      <w:r w:rsidR="00A1014F">
        <w:rPr>
          <w:b/>
          <w:szCs w:val="22"/>
        </w:rPr>
        <w:t>, 2015</w:t>
      </w:r>
    </w:p>
    <w:p w:rsidR="00701E8F" w:rsidRDefault="007643C6" w:rsidP="00A06BE4">
      <w:pPr>
        <w:spacing w:after="240"/>
        <w:rPr>
          <w:b/>
          <w:szCs w:val="22"/>
        </w:rPr>
      </w:pPr>
      <w:r>
        <w:rPr>
          <w:b/>
          <w:szCs w:val="22"/>
        </w:rPr>
        <w:t xml:space="preserve">Dates </w:t>
      </w:r>
      <w:r w:rsidR="00C22C26">
        <w:rPr>
          <w:b/>
          <w:szCs w:val="22"/>
        </w:rPr>
        <w:t xml:space="preserve">for </w:t>
      </w:r>
      <w:r w:rsidR="005F063B">
        <w:rPr>
          <w:b/>
          <w:szCs w:val="22"/>
        </w:rPr>
        <w:t>Comments</w:t>
      </w:r>
      <w:r w:rsidR="00C22C26">
        <w:rPr>
          <w:b/>
          <w:szCs w:val="22"/>
        </w:rPr>
        <w:t xml:space="preserve"> Addressing </w:t>
      </w:r>
      <w:r w:rsidR="00EC2695">
        <w:rPr>
          <w:b/>
          <w:szCs w:val="22"/>
        </w:rPr>
        <w:t xml:space="preserve">Letter of Credit </w:t>
      </w:r>
      <w:r w:rsidR="00AE54FE">
        <w:rPr>
          <w:b/>
          <w:szCs w:val="22"/>
        </w:rPr>
        <w:t xml:space="preserve">Bank Eligibility </w:t>
      </w:r>
      <w:r>
        <w:rPr>
          <w:b/>
          <w:szCs w:val="22"/>
        </w:rPr>
        <w:t xml:space="preserve">Requirements for </w:t>
      </w:r>
      <w:r w:rsidR="006D1E76">
        <w:rPr>
          <w:b/>
          <w:szCs w:val="22"/>
        </w:rPr>
        <w:t>the Phase II Competitive Bidding Process</w:t>
      </w:r>
      <w:r w:rsidR="00781A7F">
        <w:rPr>
          <w:b/>
          <w:szCs w:val="22"/>
        </w:rPr>
        <w:t>:</w:t>
      </w:r>
    </w:p>
    <w:p w:rsidR="00781A7F" w:rsidRDefault="00781A7F" w:rsidP="00781A7F">
      <w:pPr>
        <w:rPr>
          <w:b/>
          <w:szCs w:val="22"/>
        </w:rPr>
      </w:pPr>
      <w:r>
        <w:rPr>
          <w:b/>
          <w:szCs w:val="22"/>
        </w:rPr>
        <w:t>Comments Due:  30 days after publication in Federal Register</w:t>
      </w:r>
    </w:p>
    <w:p w:rsidR="002C5CDA" w:rsidRDefault="00781A7F" w:rsidP="00CA6D60">
      <w:pPr>
        <w:rPr>
          <w:b/>
          <w:szCs w:val="22"/>
        </w:rPr>
      </w:pPr>
      <w:r>
        <w:rPr>
          <w:b/>
          <w:szCs w:val="22"/>
        </w:rPr>
        <w:t xml:space="preserve">Replies Due: </w:t>
      </w:r>
      <w:r w:rsidR="003D06BB">
        <w:rPr>
          <w:b/>
          <w:szCs w:val="22"/>
        </w:rPr>
        <w:t xml:space="preserve"> </w:t>
      </w:r>
      <w:r>
        <w:rPr>
          <w:b/>
          <w:szCs w:val="22"/>
        </w:rPr>
        <w:t>45 days after publication in Federal Register</w:t>
      </w:r>
    </w:p>
    <w:p w:rsidR="00CA6D60" w:rsidRPr="00CA6D60" w:rsidRDefault="00CA6D60" w:rsidP="00CA6D60">
      <w:pPr>
        <w:rPr>
          <w:b/>
          <w:szCs w:val="22"/>
        </w:rPr>
      </w:pPr>
    </w:p>
    <w:p w:rsidR="00A33EA7" w:rsidRDefault="002C5CDA" w:rsidP="00B47FD3">
      <w:pPr>
        <w:spacing w:before="120" w:after="240"/>
        <w:rPr>
          <w:szCs w:val="22"/>
        </w:rPr>
      </w:pPr>
      <w:r>
        <w:rPr>
          <w:szCs w:val="22"/>
        </w:rPr>
        <w:tab/>
      </w:r>
      <w:r w:rsidR="00A06BE4" w:rsidRPr="001602A4">
        <w:rPr>
          <w:szCs w:val="22"/>
        </w:rPr>
        <w:t xml:space="preserve">On </w:t>
      </w:r>
      <w:r w:rsidR="00A733B1">
        <w:rPr>
          <w:szCs w:val="22"/>
        </w:rPr>
        <w:t>February 3</w:t>
      </w:r>
      <w:r w:rsidR="00C300D6">
        <w:rPr>
          <w:szCs w:val="22"/>
        </w:rPr>
        <w:t>, 2015</w:t>
      </w:r>
      <w:r w:rsidR="00A06BE4" w:rsidRPr="001602A4">
        <w:rPr>
          <w:szCs w:val="22"/>
        </w:rPr>
        <w:t xml:space="preserve">, </w:t>
      </w:r>
      <w:r w:rsidR="00A733B1">
        <w:rPr>
          <w:szCs w:val="22"/>
        </w:rPr>
        <w:t xml:space="preserve">NTCA—The Rural Broadband Association (NTCA) </w:t>
      </w:r>
      <w:r w:rsidR="00C964C8">
        <w:rPr>
          <w:szCs w:val="22"/>
        </w:rPr>
        <w:t>filed a</w:t>
      </w:r>
      <w:r w:rsidR="00A733B1">
        <w:rPr>
          <w:szCs w:val="22"/>
        </w:rPr>
        <w:t>n emergency</w:t>
      </w:r>
      <w:r w:rsidR="00C964C8">
        <w:rPr>
          <w:szCs w:val="22"/>
        </w:rPr>
        <w:t xml:space="preserve"> petition for </w:t>
      </w:r>
      <w:r w:rsidR="00D74F36">
        <w:rPr>
          <w:szCs w:val="22"/>
        </w:rPr>
        <w:t xml:space="preserve">limited </w:t>
      </w:r>
      <w:r w:rsidR="00C964C8">
        <w:rPr>
          <w:szCs w:val="22"/>
        </w:rPr>
        <w:t xml:space="preserve">waiver of </w:t>
      </w:r>
      <w:r w:rsidR="00A733B1">
        <w:rPr>
          <w:szCs w:val="22"/>
        </w:rPr>
        <w:t xml:space="preserve">the </w:t>
      </w:r>
      <w:r w:rsidR="00AB4C66">
        <w:rPr>
          <w:szCs w:val="22"/>
        </w:rPr>
        <w:t>letter of credit</w:t>
      </w:r>
      <w:r w:rsidR="00BA6568">
        <w:rPr>
          <w:szCs w:val="22"/>
        </w:rPr>
        <w:t xml:space="preserve"> (LOC)</w:t>
      </w:r>
      <w:r w:rsidR="00A733B1">
        <w:rPr>
          <w:szCs w:val="22"/>
        </w:rPr>
        <w:t xml:space="preserve"> bank eligibility</w:t>
      </w:r>
      <w:r w:rsidR="00AB4C66">
        <w:rPr>
          <w:szCs w:val="22"/>
        </w:rPr>
        <w:t xml:space="preserve"> </w:t>
      </w:r>
      <w:r w:rsidR="001A4F82">
        <w:rPr>
          <w:szCs w:val="22"/>
        </w:rPr>
        <w:t xml:space="preserve">requirements </w:t>
      </w:r>
      <w:r w:rsidR="00D74F36">
        <w:rPr>
          <w:szCs w:val="22"/>
        </w:rPr>
        <w:t>applicable to the rural broadband experiments</w:t>
      </w:r>
      <w:r w:rsidR="001A4F82">
        <w:rPr>
          <w:szCs w:val="22"/>
        </w:rPr>
        <w:t>.</w:t>
      </w:r>
      <w:r w:rsidR="009E1C44">
        <w:rPr>
          <w:rStyle w:val="FootnoteReference"/>
          <w:szCs w:val="22"/>
        </w:rPr>
        <w:footnoteReference w:id="1"/>
      </w:r>
      <w:r w:rsidR="001A4F82">
        <w:rPr>
          <w:szCs w:val="22"/>
        </w:rPr>
        <w:t xml:space="preserve">  </w:t>
      </w:r>
      <w:r w:rsidR="00AB4C66">
        <w:rPr>
          <w:szCs w:val="22"/>
        </w:rPr>
        <w:t>Pursuant to section 1.45 of the Commission’s rules</w:t>
      </w:r>
      <w:r w:rsidR="005C315F">
        <w:rPr>
          <w:szCs w:val="22"/>
        </w:rPr>
        <w:t>,</w:t>
      </w:r>
      <w:r w:rsidR="00826ADB">
        <w:rPr>
          <w:szCs w:val="22"/>
        </w:rPr>
        <w:t xml:space="preserve"> </w:t>
      </w:r>
      <w:r w:rsidR="005C315F">
        <w:rPr>
          <w:szCs w:val="22"/>
        </w:rPr>
        <w:t xml:space="preserve">oppositions are due ten (10) days </w:t>
      </w:r>
      <w:r w:rsidR="00826ADB">
        <w:rPr>
          <w:szCs w:val="22"/>
        </w:rPr>
        <w:t xml:space="preserve">after the petition for waiver is filed, and </w:t>
      </w:r>
      <w:r w:rsidR="005C315F">
        <w:rPr>
          <w:szCs w:val="22"/>
        </w:rPr>
        <w:t>replies are due five (5) days later</w:t>
      </w:r>
      <w:r w:rsidR="00826ADB">
        <w:rPr>
          <w:szCs w:val="22"/>
        </w:rPr>
        <w:t>.</w:t>
      </w:r>
      <w:r w:rsidR="001E524A">
        <w:rPr>
          <w:rStyle w:val="FootnoteReference"/>
          <w:szCs w:val="22"/>
        </w:rPr>
        <w:footnoteReference w:id="2"/>
      </w:r>
      <w:r w:rsidR="00826ADB">
        <w:rPr>
          <w:szCs w:val="22"/>
        </w:rPr>
        <w:t xml:space="preserve">  </w:t>
      </w:r>
      <w:r w:rsidR="00826ADB" w:rsidRPr="00826ADB">
        <w:rPr>
          <w:b/>
          <w:szCs w:val="22"/>
        </w:rPr>
        <w:t>Therefore,</w:t>
      </w:r>
      <w:r w:rsidR="00826ADB">
        <w:rPr>
          <w:szCs w:val="22"/>
        </w:rPr>
        <w:t xml:space="preserve"> </w:t>
      </w:r>
      <w:r w:rsidR="00B47FD3" w:rsidRPr="00FA1FB7">
        <w:rPr>
          <w:b/>
          <w:szCs w:val="22"/>
        </w:rPr>
        <w:t xml:space="preserve">interested parties may file </w:t>
      </w:r>
      <w:r w:rsidR="005C315F">
        <w:rPr>
          <w:b/>
          <w:szCs w:val="22"/>
        </w:rPr>
        <w:t>oppositions</w:t>
      </w:r>
      <w:r w:rsidR="00B47FD3" w:rsidRPr="00FA1FB7">
        <w:rPr>
          <w:b/>
          <w:szCs w:val="22"/>
        </w:rPr>
        <w:t xml:space="preserve"> by </w:t>
      </w:r>
      <w:r w:rsidR="00065E77">
        <w:rPr>
          <w:b/>
          <w:szCs w:val="22"/>
        </w:rPr>
        <w:t>Friday, February 13</w:t>
      </w:r>
      <w:r w:rsidR="00B47FD3" w:rsidRPr="00FA1FB7">
        <w:rPr>
          <w:b/>
          <w:szCs w:val="22"/>
        </w:rPr>
        <w:t>, 2015, and repl</w:t>
      </w:r>
      <w:r w:rsidR="007643C6">
        <w:rPr>
          <w:b/>
          <w:szCs w:val="22"/>
        </w:rPr>
        <w:t xml:space="preserve">ies </w:t>
      </w:r>
      <w:r w:rsidR="00B47FD3" w:rsidRPr="00FA1FB7">
        <w:rPr>
          <w:b/>
          <w:szCs w:val="22"/>
        </w:rPr>
        <w:t xml:space="preserve">by </w:t>
      </w:r>
      <w:r w:rsidR="0095042A">
        <w:rPr>
          <w:b/>
          <w:szCs w:val="22"/>
        </w:rPr>
        <w:t>Monday, February 23</w:t>
      </w:r>
      <w:r w:rsidR="00B47FD3" w:rsidRPr="00FA1FB7">
        <w:rPr>
          <w:b/>
          <w:szCs w:val="22"/>
        </w:rPr>
        <w:t>, 2015</w:t>
      </w:r>
      <w:r w:rsidR="00B47FD3" w:rsidRPr="00751A15">
        <w:rPr>
          <w:szCs w:val="22"/>
        </w:rPr>
        <w:t xml:space="preserve">.  </w:t>
      </w:r>
    </w:p>
    <w:p w:rsidR="00A33EA7" w:rsidRDefault="00A33EA7" w:rsidP="00B47FD3">
      <w:pPr>
        <w:spacing w:before="120" w:after="240"/>
        <w:rPr>
          <w:szCs w:val="22"/>
        </w:rPr>
      </w:pPr>
      <w:r>
        <w:rPr>
          <w:szCs w:val="22"/>
        </w:rPr>
        <w:lastRenderedPageBreak/>
        <w:tab/>
        <w:t>Provisionally selected winning bidders were required, by Tuesday, February 3, 2015, to submit to the Commission, through Form 5620, a letter from an acceptable bank committing to issue a LOC</w:t>
      </w:r>
      <w:r w:rsidRPr="00F168BB">
        <w:rPr>
          <w:szCs w:val="22"/>
        </w:rPr>
        <w:t xml:space="preserve"> </w:t>
      </w:r>
      <w:r>
        <w:rPr>
          <w:szCs w:val="22"/>
        </w:rPr>
        <w:t>in the amount of the first year of distributed support.</w:t>
      </w:r>
      <w:r>
        <w:rPr>
          <w:rStyle w:val="FootnoteReference"/>
          <w:szCs w:val="22"/>
        </w:rPr>
        <w:footnoteReference w:id="3"/>
      </w:r>
      <w:r>
        <w:rPr>
          <w:szCs w:val="22"/>
        </w:rPr>
        <w:t xml:space="preserve">  </w:t>
      </w:r>
    </w:p>
    <w:p w:rsidR="00DC2095" w:rsidRDefault="00CA6D60" w:rsidP="005C315F">
      <w:pPr>
        <w:spacing w:before="120" w:after="240"/>
        <w:ind w:firstLine="720"/>
        <w:rPr>
          <w:szCs w:val="22"/>
        </w:rPr>
      </w:pPr>
      <w:r>
        <w:rPr>
          <w:szCs w:val="22"/>
        </w:rPr>
        <w:t xml:space="preserve">We note that </w:t>
      </w:r>
      <w:r w:rsidR="00065E77">
        <w:rPr>
          <w:szCs w:val="22"/>
        </w:rPr>
        <w:t>NTCA’s</w:t>
      </w:r>
      <w:r w:rsidR="00DC2095">
        <w:rPr>
          <w:szCs w:val="22"/>
        </w:rPr>
        <w:t xml:space="preserve"> petition</w:t>
      </w:r>
      <w:r w:rsidR="00BA406F">
        <w:rPr>
          <w:szCs w:val="22"/>
        </w:rPr>
        <w:t xml:space="preserve"> </w:t>
      </w:r>
      <w:r w:rsidR="00096FB5">
        <w:rPr>
          <w:szCs w:val="22"/>
        </w:rPr>
        <w:t>raises</w:t>
      </w:r>
      <w:r w:rsidR="002601AA">
        <w:rPr>
          <w:szCs w:val="22"/>
        </w:rPr>
        <w:t xml:space="preserve"> issues</w:t>
      </w:r>
      <w:r w:rsidR="00CD4428">
        <w:rPr>
          <w:szCs w:val="22"/>
        </w:rPr>
        <w:t xml:space="preserve"> that may be relevant to </w:t>
      </w:r>
      <w:r w:rsidR="00EC5316">
        <w:rPr>
          <w:szCs w:val="22"/>
        </w:rPr>
        <w:t xml:space="preserve">broader </w:t>
      </w:r>
      <w:r w:rsidR="00A325B8">
        <w:rPr>
          <w:szCs w:val="22"/>
        </w:rPr>
        <w:t xml:space="preserve">pending questions regarding </w:t>
      </w:r>
      <w:r w:rsidR="00441886">
        <w:rPr>
          <w:szCs w:val="22"/>
        </w:rPr>
        <w:t>p</w:t>
      </w:r>
      <w:r w:rsidR="00A325B8">
        <w:rPr>
          <w:szCs w:val="22"/>
        </w:rPr>
        <w:t>o</w:t>
      </w:r>
      <w:r w:rsidR="00054A07">
        <w:rPr>
          <w:szCs w:val="22"/>
        </w:rPr>
        <w:t>ssible</w:t>
      </w:r>
      <w:r w:rsidR="00A325B8">
        <w:rPr>
          <w:szCs w:val="22"/>
        </w:rPr>
        <w:t xml:space="preserve"> LOC requirements</w:t>
      </w:r>
      <w:r w:rsidR="00D634C9">
        <w:rPr>
          <w:szCs w:val="22"/>
        </w:rPr>
        <w:t xml:space="preserve"> for</w:t>
      </w:r>
      <w:r w:rsidR="00096FB5">
        <w:rPr>
          <w:szCs w:val="22"/>
        </w:rPr>
        <w:t xml:space="preserve"> </w:t>
      </w:r>
      <w:r w:rsidR="00827069">
        <w:rPr>
          <w:szCs w:val="22"/>
        </w:rPr>
        <w:t xml:space="preserve">recipients of </w:t>
      </w:r>
      <w:r w:rsidR="00F168BB">
        <w:rPr>
          <w:szCs w:val="22"/>
        </w:rPr>
        <w:t xml:space="preserve">funding awarded through </w:t>
      </w:r>
      <w:r w:rsidR="00096FB5">
        <w:rPr>
          <w:szCs w:val="22"/>
        </w:rPr>
        <w:t>the</w:t>
      </w:r>
      <w:r w:rsidR="00CD4428">
        <w:rPr>
          <w:szCs w:val="22"/>
        </w:rPr>
        <w:t xml:space="preserve"> Phase II competitive bidding process</w:t>
      </w:r>
      <w:r w:rsidR="00EC5316">
        <w:rPr>
          <w:szCs w:val="22"/>
        </w:rPr>
        <w:t>.</w:t>
      </w:r>
      <w:r w:rsidR="00D634C9">
        <w:rPr>
          <w:rStyle w:val="FootnoteReference"/>
          <w:szCs w:val="22"/>
        </w:rPr>
        <w:footnoteReference w:id="4"/>
      </w:r>
      <w:r w:rsidR="00CD4428">
        <w:rPr>
          <w:szCs w:val="22"/>
        </w:rPr>
        <w:t xml:space="preserve"> </w:t>
      </w:r>
      <w:r w:rsidR="00EC5316">
        <w:rPr>
          <w:szCs w:val="22"/>
        </w:rPr>
        <w:t xml:space="preserve"> </w:t>
      </w:r>
      <w:r w:rsidR="00624B6A">
        <w:rPr>
          <w:szCs w:val="22"/>
        </w:rPr>
        <w:t>The National Rural Utilities Cooperative Finance Corporation and its affiliate, the Rural Telephone Finance Cooperative</w:t>
      </w:r>
      <w:r w:rsidR="00196731">
        <w:rPr>
          <w:szCs w:val="22"/>
        </w:rPr>
        <w:t>,</w:t>
      </w:r>
      <w:r w:rsidR="00624B6A">
        <w:rPr>
          <w:szCs w:val="22"/>
        </w:rPr>
        <w:t xml:space="preserve"> also filed a petition for waiver of one aspect of the Commission’s LOC bank eligibility requirements</w:t>
      </w:r>
      <w:r w:rsidR="00196731">
        <w:rPr>
          <w:szCs w:val="22"/>
        </w:rPr>
        <w:t xml:space="preserve"> that has potential relevance to the Phase II competitive bidding process.</w:t>
      </w:r>
      <w:r w:rsidR="00196731">
        <w:rPr>
          <w:rStyle w:val="FootnoteReference"/>
          <w:szCs w:val="22"/>
        </w:rPr>
        <w:footnoteReference w:id="5"/>
      </w:r>
      <w:r w:rsidR="00196731">
        <w:rPr>
          <w:szCs w:val="22"/>
        </w:rPr>
        <w:t xml:space="preserve">  </w:t>
      </w:r>
      <w:r w:rsidR="00EC5316">
        <w:rPr>
          <w:szCs w:val="22"/>
        </w:rPr>
        <w:t xml:space="preserve">Thus, </w:t>
      </w:r>
      <w:r w:rsidR="000B7636">
        <w:rPr>
          <w:szCs w:val="22"/>
        </w:rPr>
        <w:t xml:space="preserve">during the separate comment period established above, </w:t>
      </w:r>
      <w:r w:rsidR="00CD4428">
        <w:rPr>
          <w:szCs w:val="22"/>
        </w:rPr>
        <w:t xml:space="preserve">we encourage parties to comment </w:t>
      </w:r>
      <w:r w:rsidR="00132FE8">
        <w:rPr>
          <w:szCs w:val="22"/>
        </w:rPr>
        <w:t xml:space="preserve">more generally </w:t>
      </w:r>
      <w:r w:rsidR="002601AA">
        <w:rPr>
          <w:szCs w:val="22"/>
        </w:rPr>
        <w:t xml:space="preserve">on </w:t>
      </w:r>
      <w:r w:rsidR="00F97142">
        <w:rPr>
          <w:szCs w:val="22"/>
        </w:rPr>
        <w:t>both</w:t>
      </w:r>
      <w:r w:rsidR="002601AA">
        <w:rPr>
          <w:szCs w:val="22"/>
        </w:rPr>
        <w:t xml:space="preserve"> petition</w:t>
      </w:r>
      <w:r w:rsidR="00624B6A">
        <w:rPr>
          <w:szCs w:val="22"/>
        </w:rPr>
        <w:t>s</w:t>
      </w:r>
      <w:r w:rsidR="002601AA">
        <w:rPr>
          <w:szCs w:val="22"/>
        </w:rPr>
        <w:t>’</w:t>
      </w:r>
      <w:r w:rsidR="00096FB5">
        <w:rPr>
          <w:szCs w:val="22"/>
        </w:rPr>
        <w:t xml:space="preserve"> </w:t>
      </w:r>
      <w:r w:rsidR="00065E77">
        <w:rPr>
          <w:szCs w:val="22"/>
        </w:rPr>
        <w:t>proposal</w:t>
      </w:r>
      <w:r w:rsidR="00624B6A">
        <w:rPr>
          <w:szCs w:val="22"/>
        </w:rPr>
        <w:t>s</w:t>
      </w:r>
      <w:r w:rsidR="00096FB5">
        <w:rPr>
          <w:szCs w:val="22"/>
        </w:rPr>
        <w:t xml:space="preserve"> </w:t>
      </w:r>
      <w:r w:rsidR="00132FE8">
        <w:rPr>
          <w:szCs w:val="22"/>
        </w:rPr>
        <w:t xml:space="preserve">regarding </w:t>
      </w:r>
      <w:r w:rsidR="007F3026">
        <w:rPr>
          <w:szCs w:val="22"/>
        </w:rPr>
        <w:t xml:space="preserve">LOC </w:t>
      </w:r>
      <w:r w:rsidR="00132FE8">
        <w:rPr>
          <w:szCs w:val="22"/>
        </w:rPr>
        <w:t xml:space="preserve">bank eligibility requirements </w:t>
      </w:r>
      <w:r w:rsidR="000B7636">
        <w:rPr>
          <w:szCs w:val="22"/>
        </w:rPr>
        <w:t xml:space="preserve">and </w:t>
      </w:r>
      <w:r w:rsidR="00624B6A">
        <w:rPr>
          <w:szCs w:val="22"/>
        </w:rPr>
        <w:t>their</w:t>
      </w:r>
      <w:r w:rsidR="000B7636">
        <w:rPr>
          <w:szCs w:val="22"/>
        </w:rPr>
        <w:t xml:space="preserve"> potential applicability to the Phase II competitive bidding</w:t>
      </w:r>
      <w:r w:rsidR="000F4AFB">
        <w:rPr>
          <w:szCs w:val="22"/>
        </w:rPr>
        <w:t xml:space="preserve"> process.</w:t>
      </w:r>
      <w:r w:rsidR="000F4AFB">
        <w:rPr>
          <w:rStyle w:val="FootnoteReference"/>
          <w:szCs w:val="22"/>
        </w:rPr>
        <w:footnoteReference w:id="6"/>
      </w:r>
    </w:p>
    <w:p w:rsidR="007C2CD7" w:rsidRPr="008D2F71" w:rsidRDefault="007C2CD7" w:rsidP="009333B5">
      <w:pPr>
        <w:keepNext/>
        <w:widowControl w:val="0"/>
        <w:autoSpaceDE w:val="0"/>
        <w:autoSpaceDN w:val="0"/>
        <w:adjustRightInd w:val="0"/>
        <w:spacing w:after="120"/>
        <w:ind w:firstLine="720"/>
        <w:rPr>
          <w:spacing w:val="-3"/>
          <w:szCs w:val="22"/>
        </w:rPr>
      </w:pPr>
      <w:r>
        <w:rPr>
          <w:szCs w:val="22"/>
        </w:rPr>
        <w:t>I</w:t>
      </w:r>
      <w:r w:rsidRPr="00751A15">
        <w:rPr>
          <w:szCs w:val="22"/>
        </w:rPr>
        <w:t>n order to develop</w:t>
      </w:r>
      <w:r>
        <w:rPr>
          <w:szCs w:val="22"/>
        </w:rPr>
        <w:t xml:space="preserve"> a complete record on the issue</w:t>
      </w:r>
      <w:r w:rsidR="001950F6">
        <w:rPr>
          <w:szCs w:val="22"/>
        </w:rPr>
        <w:t>s</w:t>
      </w:r>
      <w:r w:rsidRPr="00751A15">
        <w:rPr>
          <w:szCs w:val="22"/>
        </w:rPr>
        <w:t xml:space="preserve"> presented </w:t>
      </w:r>
      <w:r>
        <w:rPr>
          <w:szCs w:val="22"/>
        </w:rPr>
        <w:t xml:space="preserve">in the waiver petition, the waiver request </w:t>
      </w:r>
      <w:r w:rsidR="001950F6">
        <w:rPr>
          <w:szCs w:val="22"/>
        </w:rPr>
        <w:t xml:space="preserve">and the request for </w:t>
      </w:r>
      <w:r w:rsidR="00441886">
        <w:rPr>
          <w:szCs w:val="22"/>
        </w:rPr>
        <w:t xml:space="preserve">more general </w:t>
      </w:r>
      <w:r w:rsidR="001950F6">
        <w:rPr>
          <w:szCs w:val="22"/>
        </w:rPr>
        <w:t xml:space="preserve">comment </w:t>
      </w:r>
      <w:r w:rsidRPr="00751A15">
        <w:rPr>
          <w:spacing w:val="-3"/>
          <w:szCs w:val="22"/>
        </w:rPr>
        <w:t xml:space="preserve">will be treated, for </w:t>
      </w:r>
      <w:r w:rsidRPr="00751A15">
        <w:rPr>
          <w:i/>
          <w:iCs/>
          <w:spacing w:val="-3"/>
          <w:szCs w:val="22"/>
        </w:rPr>
        <w:t>ex parte</w:t>
      </w:r>
      <w:r w:rsidRPr="00751A15">
        <w:rPr>
          <w:spacing w:val="-3"/>
          <w:szCs w:val="22"/>
        </w:rPr>
        <w:t xml:space="preserve"> pu</w:t>
      </w:r>
      <w:r>
        <w:rPr>
          <w:spacing w:val="-3"/>
          <w:szCs w:val="22"/>
        </w:rPr>
        <w:t>rposes, as “permit-but-disclose”</w:t>
      </w:r>
      <w:r w:rsidRPr="00751A15">
        <w:rPr>
          <w:spacing w:val="-3"/>
          <w:szCs w:val="22"/>
        </w:rPr>
        <w:t xml:space="preserve"> in accordance with </w:t>
      </w:r>
      <w:r>
        <w:rPr>
          <w:spacing w:val="-3"/>
          <w:szCs w:val="22"/>
        </w:rPr>
        <w:t>s</w:t>
      </w:r>
      <w:r w:rsidRPr="00751A15">
        <w:rPr>
          <w:spacing w:val="-3"/>
          <w:szCs w:val="22"/>
        </w:rPr>
        <w:t xml:space="preserve">ection 1.1200(a) of the Commission's rules, subject to the requirements under </w:t>
      </w:r>
      <w:r>
        <w:rPr>
          <w:spacing w:val="-3"/>
          <w:szCs w:val="22"/>
        </w:rPr>
        <w:t>s</w:t>
      </w:r>
      <w:r w:rsidRPr="00751A15">
        <w:rPr>
          <w:spacing w:val="-3"/>
          <w:szCs w:val="22"/>
        </w:rPr>
        <w:t>ection 1.1206(b).</w:t>
      </w:r>
      <w:r w:rsidR="007033F8">
        <w:rPr>
          <w:rStyle w:val="FootnoteReference"/>
          <w:spacing w:val="-3"/>
          <w:szCs w:val="22"/>
        </w:rPr>
        <w:footnoteReference w:id="7"/>
      </w:r>
      <w:r>
        <w:rPr>
          <w:spacing w:val="-3"/>
          <w:szCs w:val="22"/>
        </w:rPr>
        <w:t xml:space="preserve">  </w:t>
      </w:r>
      <w:r w:rsidRPr="00751A15">
        <w:rPr>
          <w:szCs w:val="22"/>
        </w:rPr>
        <w:t>Comments may be filed</w:t>
      </w:r>
      <w:r>
        <w:rPr>
          <w:szCs w:val="22"/>
        </w:rPr>
        <w:t xml:space="preserve"> by paper or by using </w:t>
      </w:r>
      <w:r w:rsidRPr="00751A15">
        <w:rPr>
          <w:szCs w:val="22"/>
        </w:rPr>
        <w:t>the Commission’s Electronic Comment Filing System (ECFS)</w:t>
      </w:r>
      <w:r>
        <w:rPr>
          <w:szCs w:val="22"/>
        </w:rPr>
        <w:t>.</w:t>
      </w:r>
    </w:p>
    <w:p w:rsidR="007C2CD7" w:rsidRPr="008D2F71" w:rsidRDefault="007C2CD7" w:rsidP="007C2CD7">
      <w:pPr>
        <w:numPr>
          <w:ilvl w:val="0"/>
          <w:numId w:val="15"/>
        </w:numPr>
        <w:spacing w:after="120"/>
        <w:rPr>
          <w:szCs w:val="22"/>
        </w:rPr>
      </w:pPr>
      <w:r w:rsidRPr="00751A15">
        <w:rPr>
          <w:szCs w:val="22"/>
        </w:rPr>
        <w:t xml:space="preserve">Electronic Filers:  Comments may be filed electronically using the Internet by accessing the ECFS:  </w:t>
      </w:r>
      <w:hyperlink r:id="rId15" w:history="1">
        <w:r w:rsidRPr="00751A15">
          <w:rPr>
            <w:rStyle w:val="Hyperlink"/>
            <w:szCs w:val="22"/>
          </w:rPr>
          <w:t>http://fjallfoss.fcc.gov/ecfs2/</w:t>
        </w:r>
      </w:hyperlink>
      <w:r w:rsidRPr="00004753">
        <w:rPr>
          <w:rStyle w:val="Hyperlink"/>
          <w:color w:val="auto"/>
          <w:szCs w:val="22"/>
          <w:u w:val="none"/>
        </w:rPr>
        <w:t>.</w:t>
      </w:r>
      <w:r w:rsidRPr="00751A15">
        <w:rPr>
          <w:szCs w:val="22"/>
        </w:rPr>
        <w:t xml:space="preserve">  </w:t>
      </w:r>
    </w:p>
    <w:p w:rsidR="007C2CD7" w:rsidRPr="0060076D" w:rsidRDefault="007C2CD7" w:rsidP="007C2CD7">
      <w:pPr>
        <w:numPr>
          <w:ilvl w:val="0"/>
          <w:numId w:val="13"/>
        </w:numPr>
        <w:spacing w:after="120"/>
        <w:rPr>
          <w:szCs w:val="22"/>
        </w:rPr>
      </w:pPr>
      <w:r w:rsidRPr="0060076D">
        <w:rPr>
          <w:szCs w:val="22"/>
        </w:rPr>
        <w:t>Paper Filers:  Parties that choose to file by paper must file an original and one copy of each filing.  Because more than one docket number appears in the caption of this proceeding, filers must submit two additional copies for the additional docket number.  Filings can be sent by hand or messenger delivery, by commercial overnight courier, or by first-class or overnight U.S. Postal Service mail.  All filings must be addressed to the Commission’s Secretary, Office of the Secretary, Federal Communications Commission.</w:t>
      </w:r>
    </w:p>
    <w:p w:rsidR="007C2CD7" w:rsidRPr="008D2F71" w:rsidRDefault="007C2CD7" w:rsidP="007C2CD7">
      <w:pPr>
        <w:numPr>
          <w:ilvl w:val="0"/>
          <w:numId w:val="14"/>
        </w:numPr>
        <w:spacing w:after="120"/>
        <w:rPr>
          <w:szCs w:val="22"/>
        </w:rPr>
      </w:pPr>
      <w:r w:rsidRPr="00751A15">
        <w:rPr>
          <w:szCs w:val="22"/>
        </w:rPr>
        <w:t>All hand-delivered or messenger-delivered paper filings for the Commission’s Secretary must be delivered to FCC Headquarters at 445 12</w:t>
      </w:r>
      <w:r w:rsidRPr="00751A15">
        <w:rPr>
          <w:szCs w:val="22"/>
          <w:vertAlign w:val="superscript"/>
        </w:rPr>
        <w:t>th</w:t>
      </w:r>
      <w:r w:rsidRPr="00751A15">
        <w:rPr>
          <w:szCs w:val="22"/>
        </w:rPr>
        <w:t xml:space="preserve"> St., SW, Room TW-A325, Washington, DC 20554.  The filing hours are 8:</w:t>
      </w:r>
      <w:r w:rsidR="001072C8">
        <w:rPr>
          <w:szCs w:val="22"/>
        </w:rPr>
        <w:t xml:space="preserve">00 a.m. to 7:00 p.m.  </w:t>
      </w:r>
      <w:r w:rsidRPr="00751A15">
        <w:rPr>
          <w:szCs w:val="22"/>
        </w:rPr>
        <w:t xml:space="preserve">All hand deliveries must be held together with rubber bands or fasteners.  Any envelopes must be disposed of </w:t>
      </w:r>
      <w:r w:rsidRPr="00751A15">
        <w:rPr>
          <w:szCs w:val="22"/>
          <w:u w:val="single"/>
        </w:rPr>
        <w:t>before</w:t>
      </w:r>
      <w:r w:rsidRPr="00751A15">
        <w:rPr>
          <w:szCs w:val="22"/>
        </w:rPr>
        <w:t xml:space="preserve"> entering the building.  </w:t>
      </w:r>
    </w:p>
    <w:p w:rsidR="007C2CD7" w:rsidRPr="008D2F71" w:rsidRDefault="007C2CD7" w:rsidP="007C2CD7">
      <w:pPr>
        <w:numPr>
          <w:ilvl w:val="0"/>
          <w:numId w:val="14"/>
        </w:numPr>
        <w:spacing w:after="120"/>
        <w:rPr>
          <w:szCs w:val="22"/>
        </w:rPr>
      </w:pPr>
      <w:r w:rsidRPr="00751A15">
        <w:rPr>
          <w:szCs w:val="22"/>
        </w:rPr>
        <w:t>Commercial overnight mail (other than U.S. Postal Service Express Mail and Priority Mail) must be sent to 9300 East Hampton Drive, Capitol Heights, MD  20743.</w:t>
      </w:r>
    </w:p>
    <w:p w:rsidR="007C2CD7" w:rsidRPr="008D2F71" w:rsidRDefault="007C2CD7" w:rsidP="007C2CD7">
      <w:pPr>
        <w:numPr>
          <w:ilvl w:val="0"/>
          <w:numId w:val="14"/>
        </w:numPr>
        <w:spacing w:after="120"/>
        <w:rPr>
          <w:szCs w:val="22"/>
        </w:rPr>
      </w:pPr>
      <w:r w:rsidRPr="00751A15">
        <w:rPr>
          <w:szCs w:val="22"/>
        </w:rPr>
        <w:t>U.S. Postal Service first-class, Express, and Priority mail must be addressed to 445 12</w:t>
      </w:r>
      <w:r w:rsidRPr="00751A15">
        <w:rPr>
          <w:szCs w:val="22"/>
          <w:vertAlign w:val="superscript"/>
        </w:rPr>
        <w:t>th</w:t>
      </w:r>
      <w:r w:rsidRPr="00751A15">
        <w:rPr>
          <w:szCs w:val="22"/>
        </w:rPr>
        <w:t xml:space="preserve"> Street, SW, Washington DC  20554.</w:t>
      </w:r>
    </w:p>
    <w:p w:rsidR="007C2CD7" w:rsidRPr="00751A15" w:rsidRDefault="007C2CD7" w:rsidP="007C2CD7">
      <w:pPr>
        <w:spacing w:after="120"/>
        <w:rPr>
          <w:szCs w:val="22"/>
        </w:rPr>
      </w:pPr>
      <w:r w:rsidRPr="00751A15">
        <w:rPr>
          <w:szCs w:val="22"/>
        </w:rPr>
        <w:t xml:space="preserve">People with Disabilities:  To request materials in accessible formats for people with disabilities (braille, large print, electronic files, audio format), send an e-mail to </w:t>
      </w:r>
      <w:hyperlink r:id="rId16" w:history="1">
        <w:r w:rsidRPr="00751A15">
          <w:rPr>
            <w:rStyle w:val="Hyperlink"/>
            <w:szCs w:val="22"/>
          </w:rPr>
          <w:t>fcc504@fcc.gov</w:t>
        </w:r>
      </w:hyperlink>
      <w:r w:rsidRPr="00751A15">
        <w:rPr>
          <w:szCs w:val="22"/>
        </w:rPr>
        <w:t xml:space="preserve"> or call the Consumer &amp; Governmental Affairs Bureau at 202-418-0530 (voice), 202-418-0432 (tty).</w:t>
      </w:r>
    </w:p>
    <w:p w:rsidR="007C2CD7" w:rsidRPr="00751A15" w:rsidRDefault="007C2CD7" w:rsidP="007C2CD7">
      <w:pPr>
        <w:spacing w:after="120"/>
        <w:ind w:firstLine="720"/>
        <w:rPr>
          <w:szCs w:val="22"/>
        </w:rPr>
      </w:pPr>
      <w:r w:rsidRPr="00751A15">
        <w:rPr>
          <w:szCs w:val="22"/>
        </w:rPr>
        <w:t xml:space="preserve">All filings must be addressed to the Commission’s Secretary, Marlene H. Dortch, Office of the Secretary, Federal Communications Commission, 445 12th Street, SW, Washington, DC 20554.  Parties should also send a copy of their filings to </w:t>
      </w:r>
      <w:r>
        <w:rPr>
          <w:szCs w:val="22"/>
        </w:rPr>
        <w:t>Heidi Lankau</w:t>
      </w:r>
      <w:r w:rsidRPr="004E6174">
        <w:rPr>
          <w:szCs w:val="22"/>
        </w:rPr>
        <w:t>, Telecommunications Access Policy Division, Wireline Competition Bureau,</w:t>
      </w:r>
      <w:r>
        <w:rPr>
          <w:szCs w:val="22"/>
        </w:rPr>
        <w:t xml:space="preserve"> </w:t>
      </w:r>
      <w:r>
        <w:t>445 12</w:t>
      </w:r>
      <w:r>
        <w:rPr>
          <w:vertAlign w:val="superscript"/>
        </w:rPr>
        <w:t>th</w:t>
      </w:r>
      <w:r>
        <w:t xml:space="preserve"> Street, S.W., Room 5-B511, Washington D.C. 20554</w:t>
      </w:r>
      <w:r w:rsidRPr="00751A15">
        <w:rPr>
          <w:szCs w:val="22"/>
        </w:rPr>
        <w:t xml:space="preserve">, or by e-mail to </w:t>
      </w:r>
      <w:hyperlink r:id="rId17" w:history="1">
        <w:r w:rsidRPr="00354017">
          <w:rPr>
            <w:rStyle w:val="Hyperlink"/>
            <w:szCs w:val="22"/>
          </w:rPr>
          <w:t>Heidi</w:t>
        </w:r>
      </w:hyperlink>
      <w:r>
        <w:rPr>
          <w:rStyle w:val="Hyperlink"/>
          <w:szCs w:val="22"/>
        </w:rPr>
        <w:t>.Lankau@fcc.gov</w:t>
      </w:r>
      <w:r>
        <w:rPr>
          <w:szCs w:val="22"/>
        </w:rPr>
        <w:t>.</w:t>
      </w:r>
      <w:r w:rsidRPr="00751A15">
        <w:rPr>
          <w:szCs w:val="22"/>
        </w:rPr>
        <w:t xml:space="preserve">  Parties must also serve one copy with the Commission’s copy contractor, Best Copy and Printing, Inc. (BCPI), Portals II, 445 12th Street, SW, Room CY-B402, Washington, DC 20554, (202) 488-5300, or via e-mail to </w:t>
      </w:r>
      <w:hyperlink r:id="rId18" w:history="1">
        <w:r w:rsidR="00FA725B" w:rsidRPr="003E4D65">
          <w:rPr>
            <w:rStyle w:val="Hyperlink"/>
            <w:szCs w:val="22"/>
          </w:rPr>
          <w:t>fcc@bcpiweb.com</w:t>
        </w:r>
      </w:hyperlink>
      <w:r w:rsidRPr="00751A15">
        <w:rPr>
          <w:szCs w:val="22"/>
        </w:rPr>
        <w:t>.</w:t>
      </w:r>
    </w:p>
    <w:p w:rsidR="007C2CD7" w:rsidRPr="001602A4" w:rsidRDefault="007C2CD7" w:rsidP="007C2CD7">
      <w:pPr>
        <w:ind w:firstLine="720"/>
        <w:rPr>
          <w:szCs w:val="22"/>
        </w:rPr>
      </w:pPr>
      <w:r w:rsidRPr="00751A15">
        <w:rPr>
          <w:szCs w:val="22"/>
        </w:rPr>
        <w:t>Documents are available for public inspection and copying during business hours at the FCC Reference Information Center, Portals II, 445 12th Street, SW, Room CY</w:t>
      </w:r>
      <w:r w:rsidRPr="00751A15">
        <w:rPr>
          <w:szCs w:val="22"/>
        </w:rPr>
        <w:noBreakHyphen/>
        <w:t xml:space="preserve">A257, Washington, DC 20554.  The documents may also be purchased from BCPI, telephone (202) 488-5300, facsimile (202) 488-5563, TTY (202) 488-5562, e-mail </w:t>
      </w:r>
      <w:hyperlink r:id="rId19" w:history="1">
        <w:r w:rsidR="00FA725B" w:rsidRPr="003E4D65">
          <w:rPr>
            <w:rStyle w:val="Hyperlink"/>
            <w:szCs w:val="22"/>
          </w:rPr>
          <w:t>fcc@bcpiweb.com</w:t>
        </w:r>
      </w:hyperlink>
      <w:r w:rsidRPr="00751A15">
        <w:rPr>
          <w:szCs w:val="22"/>
        </w:rPr>
        <w:t xml:space="preserve">.  </w:t>
      </w:r>
      <w:r>
        <w:rPr>
          <w:szCs w:val="22"/>
        </w:rPr>
        <w:t>Furthermore, the documents may be viewed in and downloaded from ECFS.</w:t>
      </w:r>
    </w:p>
    <w:p w:rsidR="007C2CD7" w:rsidRPr="006B37D8" w:rsidRDefault="007C2CD7" w:rsidP="007C2CD7">
      <w:pPr>
        <w:spacing w:before="120" w:after="240"/>
        <w:ind w:firstLine="720"/>
        <w:rPr>
          <w:szCs w:val="22"/>
        </w:rPr>
      </w:pPr>
      <w:r w:rsidRPr="006B37D8">
        <w:rPr>
          <w:szCs w:val="22"/>
        </w:rPr>
        <w:t xml:space="preserve">For additional information on this proceeding, contact </w:t>
      </w:r>
      <w:r w:rsidR="00BC6A81">
        <w:rPr>
          <w:szCs w:val="22"/>
        </w:rPr>
        <w:t>Heidi Lankau</w:t>
      </w:r>
      <w:r w:rsidRPr="006B37D8">
        <w:rPr>
          <w:szCs w:val="22"/>
        </w:rPr>
        <w:t xml:space="preserve"> (</w:t>
      </w:r>
      <w:hyperlink r:id="rId20" w:history="1">
        <w:r w:rsidR="00BC6A81" w:rsidRPr="00354017">
          <w:rPr>
            <w:rStyle w:val="Hyperlink"/>
            <w:szCs w:val="22"/>
          </w:rPr>
          <w:t>Heidi.Lankau@fcc.gov</w:t>
        </w:r>
      </w:hyperlink>
      <w:r w:rsidRPr="006B37D8">
        <w:rPr>
          <w:szCs w:val="22"/>
        </w:rPr>
        <w:t>) of the Wireline Competition Bureau, Telecommunications Access Policy Division, (202) 418-7400.</w:t>
      </w:r>
    </w:p>
    <w:p w:rsidR="007C2CD7" w:rsidRPr="00B1195A" w:rsidRDefault="007C2CD7" w:rsidP="007C2CD7">
      <w:pPr>
        <w:spacing w:before="120" w:after="240"/>
        <w:jc w:val="center"/>
        <w:rPr>
          <w:b/>
          <w:szCs w:val="22"/>
        </w:rPr>
      </w:pPr>
      <w:r w:rsidRPr="00B1195A">
        <w:rPr>
          <w:b/>
          <w:szCs w:val="22"/>
        </w:rPr>
        <w:t>– FCC –</w:t>
      </w:r>
    </w:p>
    <w:p w:rsidR="007C2CD7" w:rsidRDefault="007C2CD7">
      <w:pPr>
        <w:spacing w:before="120" w:after="240"/>
        <w:rPr>
          <w:sz w:val="24"/>
        </w:rPr>
      </w:pPr>
    </w:p>
    <w:sectPr w:rsidR="007C2CD7" w:rsidSect="009333B5">
      <w:type w:val="continuous"/>
      <w:pgSz w:w="12240" w:h="15840" w:code="1"/>
      <w:pgMar w:top="720" w:right="1440" w:bottom="1440" w:left="1440"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66D" w:rsidRDefault="0061466D">
      <w:r>
        <w:separator/>
      </w:r>
    </w:p>
  </w:endnote>
  <w:endnote w:type="continuationSeparator" w:id="0">
    <w:p w:rsidR="0061466D" w:rsidRDefault="0061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366" w:rsidRDefault="00F85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647485"/>
      <w:docPartObj>
        <w:docPartGallery w:val="Page Numbers (Bottom of Page)"/>
        <w:docPartUnique/>
      </w:docPartObj>
    </w:sdtPr>
    <w:sdtEndPr>
      <w:rPr>
        <w:noProof/>
      </w:rPr>
    </w:sdtEndPr>
    <w:sdtContent>
      <w:p w:rsidR="0000044E" w:rsidRDefault="0000044E" w:rsidP="0000044E">
        <w:pPr>
          <w:pStyle w:val="Footer"/>
        </w:pPr>
      </w:p>
      <w:p w:rsidR="002C2B74" w:rsidRDefault="002C2B74" w:rsidP="002C2B74">
        <w:pPr>
          <w:pStyle w:val="Footer"/>
        </w:pPr>
      </w:p>
      <w:p w:rsidR="00FA725B" w:rsidRDefault="00FA725B" w:rsidP="009333B5">
        <w:pPr>
          <w:pStyle w:val="Footer"/>
          <w:jc w:val="center"/>
        </w:pPr>
        <w:r>
          <w:fldChar w:fldCharType="begin"/>
        </w:r>
        <w:r>
          <w:instrText xml:space="preserve"> PAGE   \* MERGEFORMAT </w:instrText>
        </w:r>
        <w:r>
          <w:fldChar w:fldCharType="separate"/>
        </w:r>
        <w:r w:rsidR="00633FFB">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366" w:rsidRDefault="00F85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66D" w:rsidRDefault="0061466D">
      <w:r>
        <w:separator/>
      </w:r>
    </w:p>
  </w:footnote>
  <w:footnote w:type="continuationSeparator" w:id="0">
    <w:p w:rsidR="0061466D" w:rsidRDefault="0061466D">
      <w:r>
        <w:continuationSeparator/>
      </w:r>
    </w:p>
  </w:footnote>
  <w:footnote w:id="1">
    <w:p w:rsidR="009E1C44" w:rsidRPr="00D158A4" w:rsidRDefault="009E1C44" w:rsidP="009333B5">
      <w:pPr>
        <w:pStyle w:val="FootnoteText"/>
        <w:spacing w:after="120"/>
        <w:rPr>
          <w:sz w:val="20"/>
        </w:rPr>
      </w:pPr>
      <w:r w:rsidRPr="001E524A">
        <w:rPr>
          <w:rStyle w:val="FootnoteReference"/>
          <w:sz w:val="20"/>
        </w:rPr>
        <w:footnoteRef/>
      </w:r>
      <w:r w:rsidRPr="001E524A">
        <w:rPr>
          <w:sz w:val="20"/>
        </w:rPr>
        <w:t xml:space="preserve"> </w:t>
      </w:r>
      <w:r w:rsidR="00A733B1">
        <w:rPr>
          <w:sz w:val="20"/>
        </w:rPr>
        <w:t>Emergency Petition of NTCA—The Rural Broadband Association for Limited Waiver of Rural Broadband Experiment Letter of Credit Requirement</w:t>
      </w:r>
      <w:r w:rsidRPr="00D158A4">
        <w:rPr>
          <w:sz w:val="20"/>
        </w:rPr>
        <w:t>, WC Docket Nos. 10-90, 14-58</w:t>
      </w:r>
      <w:r w:rsidR="00A733B1">
        <w:rPr>
          <w:sz w:val="20"/>
        </w:rPr>
        <w:t>, 14-259 (filed Feb</w:t>
      </w:r>
      <w:r w:rsidRPr="00D158A4">
        <w:rPr>
          <w:sz w:val="20"/>
        </w:rPr>
        <w:t xml:space="preserve">. </w:t>
      </w:r>
      <w:r w:rsidR="00A733B1">
        <w:rPr>
          <w:sz w:val="20"/>
        </w:rPr>
        <w:t>3</w:t>
      </w:r>
      <w:r w:rsidR="001E524A" w:rsidRPr="00D158A4">
        <w:rPr>
          <w:sz w:val="20"/>
        </w:rPr>
        <w:t>, 2015)</w:t>
      </w:r>
      <w:r w:rsidRPr="00D158A4">
        <w:rPr>
          <w:sz w:val="20"/>
        </w:rPr>
        <w:t>.</w:t>
      </w:r>
      <w:r w:rsidR="00AB4C66" w:rsidRPr="00D158A4">
        <w:rPr>
          <w:sz w:val="20"/>
        </w:rPr>
        <w:t xml:space="preserve">  Entities provisionally selected as winning bidders for the rural broadband experiments are required to obtain an irrevocable stand-by</w:t>
      </w:r>
      <w:r w:rsidR="00BA6568" w:rsidRPr="00D158A4">
        <w:rPr>
          <w:sz w:val="20"/>
        </w:rPr>
        <w:t xml:space="preserve"> original LOC</w:t>
      </w:r>
      <w:r w:rsidR="00AB4C66" w:rsidRPr="00D158A4">
        <w:rPr>
          <w:sz w:val="20"/>
        </w:rPr>
        <w:t xml:space="preserve"> from a</w:t>
      </w:r>
      <w:r w:rsidR="007C1E41" w:rsidRPr="00D158A4">
        <w:rPr>
          <w:sz w:val="20"/>
        </w:rPr>
        <w:t>n acceptable</w:t>
      </w:r>
      <w:r w:rsidR="00AB4C66" w:rsidRPr="00D158A4">
        <w:rPr>
          <w:sz w:val="20"/>
        </w:rPr>
        <w:t xml:space="preserve"> bank.  </w:t>
      </w:r>
      <w:r w:rsidR="00AB4C66" w:rsidRPr="00D158A4">
        <w:rPr>
          <w:i/>
          <w:sz w:val="20"/>
        </w:rPr>
        <w:t>Connect America Fund, ETC Annual Reports and Certifications</w:t>
      </w:r>
      <w:r w:rsidR="00AB4C66" w:rsidRPr="00D158A4">
        <w:rPr>
          <w:sz w:val="20"/>
        </w:rPr>
        <w:t>, WC Docket Nos. 10-90, 14-58, Report and Order and Further Notice of Proposed Rulemaking, 29 FCC Rcd 8769, 8787-93, paras. 54-71 (2014)</w:t>
      </w:r>
      <w:r w:rsidR="00F168BB">
        <w:rPr>
          <w:sz w:val="20"/>
        </w:rPr>
        <w:t xml:space="preserve"> </w:t>
      </w:r>
      <w:r w:rsidR="00F168BB" w:rsidRPr="008A5E4C">
        <w:rPr>
          <w:sz w:val="20"/>
        </w:rPr>
        <w:t>(</w:t>
      </w:r>
      <w:r w:rsidR="00F168BB" w:rsidRPr="008A5E4C">
        <w:rPr>
          <w:i/>
          <w:sz w:val="20"/>
        </w:rPr>
        <w:t>Rural Broadband Experiments Order</w:t>
      </w:r>
      <w:r w:rsidR="00F168BB" w:rsidRPr="008A5E4C">
        <w:rPr>
          <w:sz w:val="20"/>
        </w:rPr>
        <w:t>)</w:t>
      </w:r>
      <w:r w:rsidR="00B47FD3" w:rsidRPr="00D158A4">
        <w:rPr>
          <w:sz w:val="20"/>
        </w:rPr>
        <w:t>.</w:t>
      </w:r>
    </w:p>
  </w:footnote>
  <w:footnote w:id="2">
    <w:p w:rsidR="001E524A" w:rsidRPr="00D158A4" w:rsidRDefault="001E524A" w:rsidP="00D12170">
      <w:pPr>
        <w:autoSpaceDE w:val="0"/>
        <w:autoSpaceDN w:val="0"/>
        <w:adjustRightInd w:val="0"/>
        <w:spacing w:after="120"/>
        <w:rPr>
          <w:rFonts w:ascii="TimesNewRoman" w:hAnsi="TimesNewRoman" w:cs="TimesNewRoman"/>
          <w:color w:val="010101"/>
          <w:sz w:val="20"/>
        </w:rPr>
      </w:pPr>
      <w:r w:rsidRPr="00D158A4">
        <w:rPr>
          <w:rStyle w:val="FootnoteReference"/>
          <w:sz w:val="20"/>
        </w:rPr>
        <w:footnoteRef/>
      </w:r>
      <w:r w:rsidRPr="00D158A4">
        <w:rPr>
          <w:sz w:val="20"/>
        </w:rPr>
        <w:t xml:space="preserve"> 47 C.F.R. § 1.45.  </w:t>
      </w:r>
    </w:p>
  </w:footnote>
  <w:footnote w:id="3">
    <w:p w:rsidR="00A33EA7" w:rsidRPr="00D158A4" w:rsidRDefault="00A33EA7" w:rsidP="00A33EA7">
      <w:pPr>
        <w:pStyle w:val="FootnoteText"/>
        <w:rPr>
          <w:sz w:val="20"/>
        </w:rPr>
      </w:pPr>
      <w:r w:rsidRPr="00D158A4">
        <w:rPr>
          <w:rStyle w:val="FootnoteReference"/>
          <w:sz w:val="20"/>
        </w:rPr>
        <w:footnoteRef/>
      </w:r>
      <w:r w:rsidRPr="00D158A4">
        <w:rPr>
          <w:sz w:val="20"/>
        </w:rPr>
        <w:t xml:space="preserve"> </w:t>
      </w:r>
      <w:r w:rsidRPr="00D158A4">
        <w:rPr>
          <w:i/>
          <w:sz w:val="20"/>
        </w:rPr>
        <w:t>See Wireline Competition Bureau Announces Entities Provisionally Selected for Rural Broadband Experiments; Sets Deadlines for Submission of Additional Information</w:t>
      </w:r>
      <w:r w:rsidRPr="00D158A4">
        <w:rPr>
          <w:sz w:val="20"/>
        </w:rPr>
        <w:t xml:space="preserve">, WC Docket No. 10-90, Public Notice, </w:t>
      </w:r>
      <w:r w:rsidR="00EA1262">
        <w:rPr>
          <w:sz w:val="20"/>
        </w:rPr>
        <w:t xml:space="preserve">29 FCC Rcd 14684, </w:t>
      </w:r>
      <w:r w:rsidRPr="00D158A4">
        <w:rPr>
          <w:sz w:val="20"/>
        </w:rPr>
        <w:t>Attach. B (W</w:t>
      </w:r>
      <w:r w:rsidR="004A18F4">
        <w:rPr>
          <w:sz w:val="20"/>
        </w:rPr>
        <w:t xml:space="preserve">ireline Comp. Bur. </w:t>
      </w:r>
      <w:r w:rsidRPr="00D158A4">
        <w:rPr>
          <w:sz w:val="20"/>
        </w:rPr>
        <w:t>2014)</w:t>
      </w:r>
      <w:r>
        <w:rPr>
          <w:sz w:val="20"/>
        </w:rPr>
        <w:t xml:space="preserve">; </w:t>
      </w:r>
      <w:r w:rsidRPr="008A5E4C">
        <w:rPr>
          <w:i/>
          <w:sz w:val="20"/>
        </w:rPr>
        <w:t>Rural Broadband Experiments Order</w:t>
      </w:r>
      <w:r>
        <w:rPr>
          <w:i/>
          <w:sz w:val="20"/>
        </w:rPr>
        <w:t xml:space="preserve">, </w:t>
      </w:r>
      <w:r w:rsidRPr="00D158A4">
        <w:rPr>
          <w:sz w:val="20"/>
        </w:rPr>
        <w:t>29 FCC Rcd</w:t>
      </w:r>
      <w:r>
        <w:rPr>
          <w:sz w:val="20"/>
        </w:rPr>
        <w:t xml:space="preserve"> at 8791</w:t>
      </w:r>
      <w:r w:rsidRPr="001B782B">
        <w:rPr>
          <w:sz w:val="20"/>
        </w:rPr>
        <w:t>, para. 62 (“</w:t>
      </w:r>
      <w:r>
        <w:rPr>
          <w:sz w:val="20"/>
        </w:rPr>
        <w:t>W</w:t>
      </w:r>
      <w:r w:rsidRPr="001B782B">
        <w:rPr>
          <w:sz w:val="20"/>
        </w:rPr>
        <w:t>hen a winning bidder first obtains a LOC, it must be equal to the amount of the first disbursement.”)</w:t>
      </w:r>
      <w:r w:rsidRPr="00D158A4">
        <w:rPr>
          <w:sz w:val="20"/>
        </w:rPr>
        <w:t xml:space="preserve">.  </w:t>
      </w:r>
    </w:p>
  </w:footnote>
  <w:footnote w:id="4">
    <w:p w:rsidR="00D634C9" w:rsidRPr="00D158A4" w:rsidRDefault="00D634C9">
      <w:pPr>
        <w:pStyle w:val="FootnoteText"/>
        <w:rPr>
          <w:sz w:val="20"/>
        </w:rPr>
      </w:pPr>
      <w:r w:rsidRPr="00D158A4">
        <w:rPr>
          <w:rStyle w:val="FootnoteReference"/>
          <w:sz w:val="20"/>
        </w:rPr>
        <w:footnoteRef/>
      </w:r>
      <w:r w:rsidRPr="00D158A4">
        <w:rPr>
          <w:sz w:val="20"/>
        </w:rPr>
        <w:t xml:space="preserve"> The Commission </w:t>
      </w:r>
      <w:r w:rsidR="00A325B8" w:rsidRPr="00D158A4">
        <w:rPr>
          <w:sz w:val="20"/>
        </w:rPr>
        <w:t xml:space="preserve">previously </w:t>
      </w:r>
      <w:r w:rsidRPr="00D158A4">
        <w:rPr>
          <w:sz w:val="20"/>
        </w:rPr>
        <w:t xml:space="preserve">sought comment on </w:t>
      </w:r>
      <w:r w:rsidR="004E7EAC" w:rsidRPr="00D158A4">
        <w:rPr>
          <w:sz w:val="20"/>
        </w:rPr>
        <w:t xml:space="preserve">requiring Connect America recipients to </w:t>
      </w:r>
      <w:r w:rsidR="00A325B8" w:rsidRPr="00D158A4">
        <w:rPr>
          <w:sz w:val="20"/>
        </w:rPr>
        <w:t xml:space="preserve">obtain </w:t>
      </w:r>
      <w:r w:rsidRPr="00D158A4">
        <w:rPr>
          <w:sz w:val="20"/>
        </w:rPr>
        <w:t>LOC</w:t>
      </w:r>
      <w:r w:rsidR="00A325B8" w:rsidRPr="00D158A4">
        <w:rPr>
          <w:sz w:val="20"/>
        </w:rPr>
        <w:t>s</w:t>
      </w:r>
      <w:r w:rsidR="004E7EAC" w:rsidRPr="00D158A4">
        <w:rPr>
          <w:sz w:val="20"/>
        </w:rPr>
        <w:t xml:space="preserve"> as a condition of receiving support from the Fund</w:t>
      </w:r>
      <w:r w:rsidR="00A325B8" w:rsidRPr="00D158A4">
        <w:rPr>
          <w:sz w:val="20"/>
        </w:rPr>
        <w:t xml:space="preserve">.  </w:t>
      </w:r>
      <w:r w:rsidR="006C2DE2" w:rsidRPr="00D158A4">
        <w:rPr>
          <w:i/>
          <w:sz w:val="20"/>
        </w:rPr>
        <w:t>Connect America Fund et al.</w:t>
      </w:r>
      <w:r w:rsidR="006C2DE2" w:rsidRPr="00D158A4">
        <w:rPr>
          <w:sz w:val="20"/>
        </w:rPr>
        <w:t xml:space="preserve">, WC Docket No. 10-90 et al., Report and Order et al., 26 FCC Rcd 17663, 18066-67, </w:t>
      </w:r>
      <w:r w:rsidR="004E7EAC" w:rsidRPr="00D158A4">
        <w:rPr>
          <w:sz w:val="20"/>
        </w:rPr>
        <w:t>paras. 1103-16</w:t>
      </w:r>
      <w:r w:rsidR="006C2DE2" w:rsidRPr="00D158A4">
        <w:rPr>
          <w:sz w:val="20"/>
        </w:rPr>
        <w:t xml:space="preserve"> (2011), </w:t>
      </w:r>
      <w:r w:rsidR="006C2DE2" w:rsidRPr="00D158A4">
        <w:rPr>
          <w:i/>
          <w:sz w:val="20"/>
        </w:rPr>
        <w:t>aff’d</w:t>
      </w:r>
      <w:r w:rsidR="006C2DE2" w:rsidRPr="00D158A4">
        <w:rPr>
          <w:sz w:val="20"/>
        </w:rPr>
        <w:t>,</w:t>
      </w:r>
      <w:r w:rsidR="006C2DE2" w:rsidRPr="00D158A4">
        <w:rPr>
          <w:i/>
          <w:sz w:val="20"/>
        </w:rPr>
        <w:t xml:space="preserve"> </w:t>
      </w:r>
      <w:r w:rsidR="006C2DE2" w:rsidRPr="00D158A4">
        <w:rPr>
          <w:sz w:val="20"/>
        </w:rPr>
        <w:t>753 F.3d 1015 (10th Cir. 2014).</w:t>
      </w:r>
    </w:p>
  </w:footnote>
  <w:footnote w:id="5">
    <w:p w:rsidR="00196731" w:rsidRDefault="00196731">
      <w:pPr>
        <w:pStyle w:val="FootnoteText"/>
      </w:pPr>
      <w:r>
        <w:rPr>
          <w:rStyle w:val="FootnoteReference"/>
        </w:rPr>
        <w:footnoteRef/>
      </w:r>
      <w:r>
        <w:t xml:space="preserve"> </w:t>
      </w:r>
      <w:r w:rsidRPr="005E3A98">
        <w:rPr>
          <w:sz w:val="20"/>
        </w:rPr>
        <w:t xml:space="preserve">National Rural Utilities Cooperative Finance Corporation and Rural Telephone Finance Cooperative Petition for Waiver, WC Docket Nos. 10-90, 14-58 (filed Jan. 21, 2015).  Oppositions to this petition for waiver were due February 2, 2015 and replies are due February 9, 2015.  </w:t>
      </w:r>
      <w:r w:rsidR="00DA656C" w:rsidRPr="00DA656C">
        <w:rPr>
          <w:i/>
          <w:sz w:val="20"/>
        </w:rPr>
        <w:t>Wireline Compe</w:t>
      </w:r>
      <w:r w:rsidR="00DA656C">
        <w:rPr>
          <w:i/>
          <w:sz w:val="20"/>
        </w:rPr>
        <w:t>titio</w:t>
      </w:r>
      <w:r w:rsidRPr="005E3A98">
        <w:rPr>
          <w:i/>
          <w:sz w:val="20"/>
        </w:rPr>
        <w:t>n Bureau Seeks Comment on the National Rural Utilities Cooperative Finance Corporation and the Rural Telephone Finance Cooperative’s Petition for Waiver of the Rural Broadband Experiments Letter of Credit Bank Eligibility Requirements</w:t>
      </w:r>
      <w:r w:rsidRPr="005E3A98">
        <w:rPr>
          <w:sz w:val="20"/>
        </w:rPr>
        <w:t>, WC Docket Nos. 10-90, 14-259, Public Notice, DA 15-106 (Wireline Comp. Bur. rel. Jan. 23, 2015).</w:t>
      </w:r>
    </w:p>
  </w:footnote>
  <w:footnote w:id="6">
    <w:p w:rsidR="000F4AFB" w:rsidRPr="000F4AFB" w:rsidRDefault="000F4AFB">
      <w:pPr>
        <w:pStyle w:val="FootnoteText"/>
        <w:rPr>
          <w:sz w:val="20"/>
        </w:rPr>
      </w:pPr>
      <w:r>
        <w:rPr>
          <w:rStyle w:val="FootnoteReference"/>
        </w:rPr>
        <w:footnoteRef/>
      </w:r>
      <w:r>
        <w:t xml:space="preserve"> </w:t>
      </w:r>
      <w:r w:rsidR="002C2CB1" w:rsidRPr="000F4AFB">
        <w:rPr>
          <w:sz w:val="20"/>
        </w:rPr>
        <w:t xml:space="preserve">The Bureau </w:t>
      </w:r>
      <w:r w:rsidR="002C2CB1">
        <w:rPr>
          <w:sz w:val="20"/>
        </w:rPr>
        <w:t>previously</w:t>
      </w:r>
      <w:r w:rsidR="002C2CB1" w:rsidRPr="000F4AFB">
        <w:rPr>
          <w:sz w:val="20"/>
        </w:rPr>
        <w:t xml:space="preserve"> </w:t>
      </w:r>
      <w:r w:rsidR="002C2CB1">
        <w:rPr>
          <w:sz w:val="20"/>
        </w:rPr>
        <w:t>provided parties the opportunity to</w:t>
      </w:r>
      <w:r w:rsidR="002C2CB1" w:rsidRPr="000F4AFB">
        <w:rPr>
          <w:sz w:val="20"/>
        </w:rPr>
        <w:t xml:space="preserve"> </w:t>
      </w:r>
      <w:r w:rsidR="002C2CB1">
        <w:rPr>
          <w:sz w:val="20"/>
        </w:rPr>
        <w:t xml:space="preserve">comment generally on proposals raised in the Alliance of Rural Broadband Applicants’ petition for limited waiver of certain LOC requirements and their applicability to the Phase II competitive bidding process.  </w:t>
      </w:r>
      <w:r w:rsidR="00685338" w:rsidRPr="00B06A94">
        <w:rPr>
          <w:i/>
          <w:sz w:val="20"/>
        </w:rPr>
        <w:t xml:space="preserve">Wireline Competition Bureau Seeks Comment on the Alliance of Rural Broadband Applicants’ Petition for Limited Waiver of Certain Rural Broadband Experiment Letter of Credit Requirements; </w:t>
      </w:r>
      <w:r w:rsidR="00935FFF">
        <w:rPr>
          <w:i/>
          <w:sz w:val="20"/>
        </w:rPr>
        <w:t xml:space="preserve">Also </w:t>
      </w:r>
      <w:r w:rsidR="00685338" w:rsidRPr="00B06A94">
        <w:rPr>
          <w:i/>
          <w:sz w:val="20"/>
        </w:rPr>
        <w:t>Seeks Comment More Generally on Letter of Credit Proposals for Connect America Phase II Competitive Bidding Process</w:t>
      </w:r>
      <w:r w:rsidR="00685338">
        <w:rPr>
          <w:sz w:val="20"/>
        </w:rPr>
        <w:t xml:space="preserve">, </w:t>
      </w:r>
      <w:r w:rsidR="00B06A94">
        <w:rPr>
          <w:sz w:val="20"/>
        </w:rPr>
        <w:t xml:space="preserve">WC Docket Nos. 10-90, 14-259, Public Notice, DA 15-140 (Wireline Comp. Bur. rel. Jan. 30, 2015); </w:t>
      </w:r>
      <w:r w:rsidR="005F15CF">
        <w:rPr>
          <w:sz w:val="20"/>
        </w:rPr>
        <w:t xml:space="preserve">Alliance of Rural Broadband Applicants Petition for Waiver, WC Docket Nos. 10-90, 14-58 (filed Jan. 27, 2015). </w:t>
      </w:r>
    </w:p>
  </w:footnote>
  <w:footnote w:id="7">
    <w:p w:rsidR="007033F8" w:rsidRPr="001E524A" w:rsidRDefault="007033F8" w:rsidP="009333B5">
      <w:pPr>
        <w:pStyle w:val="FootnoteText"/>
        <w:spacing w:after="120"/>
        <w:rPr>
          <w:sz w:val="20"/>
        </w:rPr>
      </w:pPr>
      <w:r w:rsidRPr="00D158A4">
        <w:rPr>
          <w:rStyle w:val="FootnoteReference"/>
          <w:sz w:val="20"/>
        </w:rPr>
        <w:footnoteRef/>
      </w:r>
      <w:r w:rsidRPr="00D158A4">
        <w:rPr>
          <w:sz w:val="20"/>
        </w:rPr>
        <w:t xml:space="preserve"> 47 C.F.R. §§ 1.1200(a),</w:t>
      </w:r>
      <w:r w:rsidRPr="001E524A">
        <w:rPr>
          <w:sz w:val="20"/>
        </w:rPr>
        <w:t xml:space="preserve"> 1.1206(b).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366" w:rsidRDefault="00F85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366" w:rsidRDefault="00F853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5F0D5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6B155CA2" wp14:editId="2D8F9695">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5F0D5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890A2F9" wp14:editId="5FC92A48">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36807DD" wp14:editId="09027EDB">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FC95BAB" wp14:editId="2ACE8D3C">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57E67F50"/>
    <w:name w:val="WW8Num1"/>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B428F4C0"/>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044E"/>
    <w:rsid w:val="00003593"/>
    <w:rsid w:val="00004753"/>
    <w:rsid w:val="00006A78"/>
    <w:rsid w:val="000265AE"/>
    <w:rsid w:val="0003543C"/>
    <w:rsid w:val="00041895"/>
    <w:rsid w:val="00054A07"/>
    <w:rsid w:val="00065E77"/>
    <w:rsid w:val="0007405D"/>
    <w:rsid w:val="00096FB5"/>
    <w:rsid w:val="000A0611"/>
    <w:rsid w:val="000B7636"/>
    <w:rsid w:val="000D6894"/>
    <w:rsid w:val="000F4AFB"/>
    <w:rsid w:val="000F5705"/>
    <w:rsid w:val="001072C8"/>
    <w:rsid w:val="00132FE8"/>
    <w:rsid w:val="00150A9E"/>
    <w:rsid w:val="001547A4"/>
    <w:rsid w:val="001950F6"/>
    <w:rsid w:val="00196731"/>
    <w:rsid w:val="001A4F82"/>
    <w:rsid w:val="001B757F"/>
    <w:rsid w:val="001C46F3"/>
    <w:rsid w:val="001E006E"/>
    <w:rsid w:val="001E524A"/>
    <w:rsid w:val="00217DE9"/>
    <w:rsid w:val="00226052"/>
    <w:rsid w:val="002601AA"/>
    <w:rsid w:val="002766AB"/>
    <w:rsid w:val="002C2B74"/>
    <w:rsid w:val="002C2CB1"/>
    <w:rsid w:val="002C5CDA"/>
    <w:rsid w:val="003103CD"/>
    <w:rsid w:val="003774CC"/>
    <w:rsid w:val="003859ED"/>
    <w:rsid w:val="003A6ED9"/>
    <w:rsid w:val="003B63B1"/>
    <w:rsid w:val="003C24F4"/>
    <w:rsid w:val="003D06BB"/>
    <w:rsid w:val="003E158A"/>
    <w:rsid w:val="00406A8F"/>
    <w:rsid w:val="0043117B"/>
    <w:rsid w:val="00441886"/>
    <w:rsid w:val="00442559"/>
    <w:rsid w:val="00462C7D"/>
    <w:rsid w:val="0048125A"/>
    <w:rsid w:val="00482541"/>
    <w:rsid w:val="004A176F"/>
    <w:rsid w:val="004A18F4"/>
    <w:rsid w:val="004C0E98"/>
    <w:rsid w:val="004E7EAC"/>
    <w:rsid w:val="005A0F08"/>
    <w:rsid w:val="005C315F"/>
    <w:rsid w:val="005C4397"/>
    <w:rsid w:val="005D41E4"/>
    <w:rsid w:val="005D7C85"/>
    <w:rsid w:val="005E3A98"/>
    <w:rsid w:val="005F063B"/>
    <w:rsid w:val="005F0D53"/>
    <w:rsid w:val="005F15CF"/>
    <w:rsid w:val="005F3D63"/>
    <w:rsid w:val="00602577"/>
    <w:rsid w:val="0061466D"/>
    <w:rsid w:val="00624B6A"/>
    <w:rsid w:val="00633D1A"/>
    <w:rsid w:val="00633FFB"/>
    <w:rsid w:val="00661219"/>
    <w:rsid w:val="00685338"/>
    <w:rsid w:val="006B2953"/>
    <w:rsid w:val="006C2DE2"/>
    <w:rsid w:val="006D1E76"/>
    <w:rsid w:val="006E3E63"/>
    <w:rsid w:val="00701E8F"/>
    <w:rsid w:val="007033F8"/>
    <w:rsid w:val="0072036E"/>
    <w:rsid w:val="007206BE"/>
    <w:rsid w:val="00737BDB"/>
    <w:rsid w:val="007643C6"/>
    <w:rsid w:val="0077210E"/>
    <w:rsid w:val="00781A7F"/>
    <w:rsid w:val="00796B59"/>
    <w:rsid w:val="007C1E41"/>
    <w:rsid w:val="007C2CD7"/>
    <w:rsid w:val="007F1EB3"/>
    <w:rsid w:val="007F3026"/>
    <w:rsid w:val="007F58BE"/>
    <w:rsid w:val="007F6AD1"/>
    <w:rsid w:val="00800E89"/>
    <w:rsid w:val="00816C79"/>
    <w:rsid w:val="00826ADB"/>
    <w:rsid w:val="00827069"/>
    <w:rsid w:val="00827114"/>
    <w:rsid w:val="00852E98"/>
    <w:rsid w:val="00862DD7"/>
    <w:rsid w:val="00881BA4"/>
    <w:rsid w:val="00885379"/>
    <w:rsid w:val="00886BE1"/>
    <w:rsid w:val="008B032E"/>
    <w:rsid w:val="00902323"/>
    <w:rsid w:val="00912BC7"/>
    <w:rsid w:val="009333B5"/>
    <w:rsid w:val="00935FFF"/>
    <w:rsid w:val="00936FD3"/>
    <w:rsid w:val="00947EE9"/>
    <w:rsid w:val="0095042A"/>
    <w:rsid w:val="00966613"/>
    <w:rsid w:val="009A4F7A"/>
    <w:rsid w:val="009B1203"/>
    <w:rsid w:val="009B4E18"/>
    <w:rsid w:val="009C7182"/>
    <w:rsid w:val="009E1C44"/>
    <w:rsid w:val="009F1D0A"/>
    <w:rsid w:val="00A06BE4"/>
    <w:rsid w:val="00A1014F"/>
    <w:rsid w:val="00A325B8"/>
    <w:rsid w:val="00A33EA7"/>
    <w:rsid w:val="00A733B1"/>
    <w:rsid w:val="00AB4C66"/>
    <w:rsid w:val="00AC149F"/>
    <w:rsid w:val="00AC15D0"/>
    <w:rsid w:val="00AE54FE"/>
    <w:rsid w:val="00AF5C26"/>
    <w:rsid w:val="00B06A94"/>
    <w:rsid w:val="00B10F50"/>
    <w:rsid w:val="00B47FD3"/>
    <w:rsid w:val="00B53543"/>
    <w:rsid w:val="00B72A67"/>
    <w:rsid w:val="00B73F06"/>
    <w:rsid w:val="00BA406F"/>
    <w:rsid w:val="00BA6568"/>
    <w:rsid w:val="00BB082A"/>
    <w:rsid w:val="00BC6A81"/>
    <w:rsid w:val="00BD5D64"/>
    <w:rsid w:val="00BE3BCA"/>
    <w:rsid w:val="00C116EB"/>
    <w:rsid w:val="00C22C26"/>
    <w:rsid w:val="00C300D6"/>
    <w:rsid w:val="00C8188E"/>
    <w:rsid w:val="00C964C8"/>
    <w:rsid w:val="00CA6D60"/>
    <w:rsid w:val="00CD0AA2"/>
    <w:rsid w:val="00CD4428"/>
    <w:rsid w:val="00CF2A35"/>
    <w:rsid w:val="00D12170"/>
    <w:rsid w:val="00D158A4"/>
    <w:rsid w:val="00D1693B"/>
    <w:rsid w:val="00D17DC0"/>
    <w:rsid w:val="00D410BA"/>
    <w:rsid w:val="00D60EFF"/>
    <w:rsid w:val="00D634C9"/>
    <w:rsid w:val="00D74F36"/>
    <w:rsid w:val="00DA656C"/>
    <w:rsid w:val="00DC2095"/>
    <w:rsid w:val="00DE2A3D"/>
    <w:rsid w:val="00E23423"/>
    <w:rsid w:val="00E25346"/>
    <w:rsid w:val="00E3517B"/>
    <w:rsid w:val="00E46EFA"/>
    <w:rsid w:val="00E47474"/>
    <w:rsid w:val="00E65029"/>
    <w:rsid w:val="00E73661"/>
    <w:rsid w:val="00EA1262"/>
    <w:rsid w:val="00EC2695"/>
    <w:rsid w:val="00EC5316"/>
    <w:rsid w:val="00ED7394"/>
    <w:rsid w:val="00EE2F7F"/>
    <w:rsid w:val="00F00A73"/>
    <w:rsid w:val="00F07825"/>
    <w:rsid w:val="00F1372A"/>
    <w:rsid w:val="00F168BB"/>
    <w:rsid w:val="00F26027"/>
    <w:rsid w:val="00F33C6C"/>
    <w:rsid w:val="00F61555"/>
    <w:rsid w:val="00F85366"/>
    <w:rsid w:val="00F92D23"/>
    <w:rsid w:val="00F97142"/>
    <w:rsid w:val="00FA725B"/>
    <w:rsid w:val="00FB3901"/>
    <w:rsid w:val="00FB6010"/>
    <w:rsid w:val="00FD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A06BE4"/>
    <w:rPr>
      <w:sz w:val="22"/>
    </w:rPr>
  </w:style>
  <w:style w:type="character" w:styleId="CommentReference">
    <w:name w:val="annotation reference"/>
    <w:basedOn w:val="DefaultParagraphFont"/>
    <w:uiPriority w:val="99"/>
    <w:semiHidden/>
    <w:unhideWhenUsed/>
    <w:rsid w:val="004A176F"/>
    <w:rPr>
      <w:sz w:val="16"/>
      <w:szCs w:val="16"/>
    </w:rPr>
  </w:style>
  <w:style w:type="paragraph" w:styleId="CommentText">
    <w:name w:val="annotation text"/>
    <w:basedOn w:val="Normal"/>
    <w:link w:val="CommentTextChar"/>
    <w:uiPriority w:val="99"/>
    <w:semiHidden/>
    <w:unhideWhenUsed/>
    <w:rsid w:val="004A176F"/>
    <w:rPr>
      <w:sz w:val="20"/>
    </w:rPr>
  </w:style>
  <w:style w:type="character" w:customStyle="1" w:styleId="CommentTextChar">
    <w:name w:val="Comment Text Char"/>
    <w:basedOn w:val="DefaultParagraphFont"/>
    <w:link w:val="CommentText"/>
    <w:uiPriority w:val="99"/>
    <w:semiHidden/>
    <w:rsid w:val="004A176F"/>
  </w:style>
  <w:style w:type="paragraph" w:styleId="CommentSubject">
    <w:name w:val="annotation subject"/>
    <w:basedOn w:val="CommentText"/>
    <w:next w:val="CommentText"/>
    <w:link w:val="CommentSubjectChar"/>
    <w:uiPriority w:val="99"/>
    <w:semiHidden/>
    <w:unhideWhenUsed/>
    <w:rsid w:val="004A176F"/>
    <w:rPr>
      <w:b/>
      <w:bCs/>
    </w:rPr>
  </w:style>
  <w:style w:type="character" w:customStyle="1" w:styleId="CommentSubjectChar">
    <w:name w:val="Comment Subject Char"/>
    <w:basedOn w:val="CommentTextChar"/>
    <w:link w:val="CommentSubject"/>
    <w:uiPriority w:val="99"/>
    <w:semiHidden/>
    <w:rsid w:val="004A176F"/>
    <w:rPr>
      <w:b/>
      <w:bCs/>
    </w:rPr>
  </w:style>
  <w:style w:type="paragraph" w:styleId="BalloonText">
    <w:name w:val="Balloon Text"/>
    <w:basedOn w:val="Normal"/>
    <w:link w:val="BalloonTextChar"/>
    <w:uiPriority w:val="99"/>
    <w:semiHidden/>
    <w:unhideWhenUsed/>
    <w:rsid w:val="004A176F"/>
    <w:rPr>
      <w:rFonts w:ascii="Tahoma" w:hAnsi="Tahoma" w:cs="Tahoma"/>
      <w:sz w:val="16"/>
      <w:szCs w:val="16"/>
    </w:rPr>
  </w:style>
  <w:style w:type="character" w:customStyle="1" w:styleId="BalloonTextChar">
    <w:name w:val="Balloon Text Char"/>
    <w:basedOn w:val="DefaultParagraphFont"/>
    <w:link w:val="BalloonText"/>
    <w:uiPriority w:val="99"/>
    <w:semiHidden/>
    <w:rsid w:val="004A176F"/>
    <w:rPr>
      <w:rFonts w:ascii="Tahoma" w:hAnsi="Tahoma" w:cs="Tahoma"/>
      <w:sz w:val="16"/>
      <w:szCs w:val="16"/>
    </w:rPr>
  </w:style>
  <w:style w:type="character" w:customStyle="1" w:styleId="FooterChar">
    <w:name w:val="Footer Char"/>
    <w:basedOn w:val="DefaultParagraphFont"/>
    <w:link w:val="Footer"/>
    <w:uiPriority w:val="99"/>
    <w:rsid w:val="00FA725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A06BE4"/>
    <w:rPr>
      <w:sz w:val="22"/>
    </w:rPr>
  </w:style>
  <w:style w:type="character" w:styleId="CommentReference">
    <w:name w:val="annotation reference"/>
    <w:basedOn w:val="DefaultParagraphFont"/>
    <w:uiPriority w:val="99"/>
    <w:semiHidden/>
    <w:unhideWhenUsed/>
    <w:rsid w:val="004A176F"/>
    <w:rPr>
      <w:sz w:val="16"/>
      <w:szCs w:val="16"/>
    </w:rPr>
  </w:style>
  <w:style w:type="paragraph" w:styleId="CommentText">
    <w:name w:val="annotation text"/>
    <w:basedOn w:val="Normal"/>
    <w:link w:val="CommentTextChar"/>
    <w:uiPriority w:val="99"/>
    <w:semiHidden/>
    <w:unhideWhenUsed/>
    <w:rsid w:val="004A176F"/>
    <w:rPr>
      <w:sz w:val="20"/>
    </w:rPr>
  </w:style>
  <w:style w:type="character" w:customStyle="1" w:styleId="CommentTextChar">
    <w:name w:val="Comment Text Char"/>
    <w:basedOn w:val="DefaultParagraphFont"/>
    <w:link w:val="CommentText"/>
    <w:uiPriority w:val="99"/>
    <w:semiHidden/>
    <w:rsid w:val="004A176F"/>
  </w:style>
  <w:style w:type="paragraph" w:styleId="CommentSubject">
    <w:name w:val="annotation subject"/>
    <w:basedOn w:val="CommentText"/>
    <w:next w:val="CommentText"/>
    <w:link w:val="CommentSubjectChar"/>
    <w:uiPriority w:val="99"/>
    <w:semiHidden/>
    <w:unhideWhenUsed/>
    <w:rsid w:val="004A176F"/>
    <w:rPr>
      <w:b/>
      <w:bCs/>
    </w:rPr>
  </w:style>
  <w:style w:type="character" w:customStyle="1" w:styleId="CommentSubjectChar">
    <w:name w:val="Comment Subject Char"/>
    <w:basedOn w:val="CommentTextChar"/>
    <w:link w:val="CommentSubject"/>
    <w:uiPriority w:val="99"/>
    <w:semiHidden/>
    <w:rsid w:val="004A176F"/>
    <w:rPr>
      <w:b/>
      <w:bCs/>
    </w:rPr>
  </w:style>
  <w:style w:type="paragraph" w:styleId="BalloonText">
    <w:name w:val="Balloon Text"/>
    <w:basedOn w:val="Normal"/>
    <w:link w:val="BalloonTextChar"/>
    <w:uiPriority w:val="99"/>
    <w:semiHidden/>
    <w:unhideWhenUsed/>
    <w:rsid w:val="004A176F"/>
    <w:rPr>
      <w:rFonts w:ascii="Tahoma" w:hAnsi="Tahoma" w:cs="Tahoma"/>
      <w:sz w:val="16"/>
      <w:szCs w:val="16"/>
    </w:rPr>
  </w:style>
  <w:style w:type="character" w:customStyle="1" w:styleId="BalloonTextChar">
    <w:name w:val="Balloon Text Char"/>
    <w:basedOn w:val="DefaultParagraphFont"/>
    <w:link w:val="BalloonText"/>
    <w:uiPriority w:val="99"/>
    <w:semiHidden/>
    <w:rsid w:val="004A176F"/>
    <w:rPr>
      <w:rFonts w:ascii="Tahoma" w:hAnsi="Tahoma" w:cs="Tahoma"/>
      <w:sz w:val="16"/>
      <w:szCs w:val="16"/>
    </w:rPr>
  </w:style>
  <w:style w:type="character" w:customStyle="1" w:styleId="FooterChar">
    <w:name w:val="Footer Char"/>
    <w:basedOn w:val="DefaultParagraphFont"/>
    <w:link w:val="Footer"/>
    <w:uiPriority w:val="99"/>
    <w:rsid w:val="00FA725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fcc@bcpiweb.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Heidi" TargetMode="External"/><Relationship Id="rId2" Type="http://schemas.openxmlformats.org/officeDocument/2006/relationships/numbering" Target="numbering.xml"/><Relationship Id="rId16" Type="http://schemas.openxmlformats.org/officeDocument/2006/relationships/hyperlink" Target="mailto:fcc504@fcc.gov" TargetMode="External"/><Relationship Id="rId20" Type="http://schemas.openxmlformats.org/officeDocument/2006/relationships/hyperlink" Target="mailto:Heidi.Lankau@fcc.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fjallfoss.fcc.gov/ecfs2/" TargetMode="External"/><Relationship Id="rId10" Type="http://schemas.openxmlformats.org/officeDocument/2006/relationships/header" Target="header2.xml"/><Relationship Id="rId19" Type="http://schemas.openxmlformats.org/officeDocument/2006/relationships/hyperlink" Target="mailto:fcc@bcpiweb.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4746</Characters>
  <Application>Microsoft Office Word</Application>
  <DocSecurity>0</DocSecurity>
  <Lines>78</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2015-01-23T19:00:00Z</cp:lastPrinted>
  <dcterms:created xsi:type="dcterms:W3CDTF">2015-02-04T19:18:00Z</dcterms:created>
  <dcterms:modified xsi:type="dcterms:W3CDTF">2015-02-04T19:18:00Z</dcterms:modified>
  <cp:category> </cp:category>
  <cp:contentStatus> </cp:contentStatus>
</cp:coreProperties>
</file>