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D40906" w:rsidRDefault="00633615" w:rsidP="00633615">
      <w:pPr>
        <w:jc w:val="right"/>
        <w:rPr>
          <w:b/>
          <w:sz w:val="24"/>
        </w:rPr>
      </w:pPr>
      <w:bookmarkStart w:id="0" w:name="_GoBack"/>
      <w:bookmarkEnd w:id="0"/>
      <w:r>
        <w:rPr>
          <w:b/>
          <w:sz w:val="24"/>
        </w:rPr>
        <w:t>DA 15</w:t>
      </w:r>
      <w:r w:rsidRPr="00D40906">
        <w:rPr>
          <w:b/>
          <w:sz w:val="24"/>
        </w:rPr>
        <w:t>-</w:t>
      </w:r>
      <w:r>
        <w:rPr>
          <w:b/>
          <w:sz w:val="24"/>
        </w:rPr>
        <w:t>177</w:t>
      </w:r>
    </w:p>
    <w:p w:rsidR="00633615" w:rsidRPr="00D40906" w:rsidRDefault="00633615" w:rsidP="00633615">
      <w:pPr>
        <w:spacing w:before="60"/>
        <w:jc w:val="right"/>
        <w:rPr>
          <w:b/>
          <w:sz w:val="24"/>
        </w:rPr>
      </w:pPr>
      <w:r>
        <w:rPr>
          <w:b/>
          <w:sz w:val="24"/>
        </w:rPr>
        <w:t>February 6,</w:t>
      </w:r>
      <w:r w:rsidRPr="00D40906">
        <w:rPr>
          <w:b/>
          <w:sz w:val="24"/>
        </w:rPr>
        <w:t xml:space="preserve"> 201</w:t>
      </w:r>
      <w:r>
        <w:rPr>
          <w:b/>
          <w:sz w:val="24"/>
        </w:rPr>
        <w:t>5</w:t>
      </w:r>
    </w:p>
    <w:p w:rsidR="00633615" w:rsidRDefault="00F80BF4" w:rsidP="00F80BF4">
      <w:pPr>
        <w:tabs>
          <w:tab w:val="left" w:pos="5900"/>
        </w:tabs>
        <w:rPr>
          <w:sz w:val="24"/>
        </w:rPr>
      </w:pPr>
      <w:r>
        <w:rPr>
          <w:sz w:val="24"/>
        </w:rPr>
        <w:tab/>
      </w:r>
    </w:p>
    <w:p w:rsidR="00633615" w:rsidRDefault="00633615" w:rsidP="00633615">
      <w:pPr>
        <w:jc w:val="center"/>
        <w:rPr>
          <w:b/>
          <w:sz w:val="24"/>
        </w:rPr>
      </w:pPr>
      <w:r>
        <w:rPr>
          <w:b/>
          <w:sz w:val="24"/>
        </w:rPr>
        <w:t xml:space="preserve">DOMESTIC SECTION 214 APPLICATION FILED FOR THE TRANSFER OF CONTROL OF THE CHUGWATER TELEPHONE COMPANY TO </w:t>
      </w:r>
    </w:p>
    <w:p w:rsidR="00633615" w:rsidRDefault="00633615" w:rsidP="00633615">
      <w:pPr>
        <w:jc w:val="center"/>
        <w:rPr>
          <w:b/>
          <w:sz w:val="24"/>
        </w:rPr>
      </w:pPr>
      <w:r>
        <w:rPr>
          <w:b/>
          <w:sz w:val="24"/>
        </w:rPr>
        <w:t>MOUNTAIN WEST TECHNOLOGIES CORPORATION</w:t>
      </w:r>
    </w:p>
    <w:p w:rsidR="00633615" w:rsidRDefault="00633615" w:rsidP="00633615">
      <w:pPr>
        <w:jc w:val="center"/>
        <w:rPr>
          <w:b/>
          <w:sz w:val="24"/>
        </w:rPr>
      </w:pPr>
    </w:p>
    <w:p w:rsidR="00633615" w:rsidRDefault="00633615" w:rsidP="00633615">
      <w:pPr>
        <w:spacing w:after="240"/>
        <w:jc w:val="center"/>
        <w:rPr>
          <w:b/>
          <w:sz w:val="24"/>
        </w:rPr>
      </w:pPr>
      <w:r>
        <w:rPr>
          <w:b/>
          <w:sz w:val="24"/>
        </w:rPr>
        <w:t>STREAMLINED PLEADING CYCLE ESTABLISHED</w:t>
      </w:r>
    </w:p>
    <w:p w:rsidR="00633615" w:rsidRDefault="00633615" w:rsidP="00633615">
      <w:pPr>
        <w:jc w:val="center"/>
        <w:rPr>
          <w:b/>
          <w:sz w:val="24"/>
        </w:rPr>
      </w:pPr>
      <w:r>
        <w:rPr>
          <w:b/>
          <w:sz w:val="24"/>
        </w:rPr>
        <w:t>WC Docket No. 15-23</w:t>
      </w:r>
    </w:p>
    <w:p w:rsidR="00633615" w:rsidRDefault="00633615" w:rsidP="00633615">
      <w:pPr>
        <w:jc w:val="center"/>
        <w:rPr>
          <w:sz w:val="24"/>
        </w:rPr>
      </w:pPr>
    </w:p>
    <w:p w:rsidR="00633615" w:rsidRPr="00D40906" w:rsidRDefault="00633615" w:rsidP="00633615">
      <w:pPr>
        <w:pStyle w:val="NoSpacing"/>
        <w:rPr>
          <w:b/>
        </w:rPr>
      </w:pPr>
      <w:r>
        <w:rPr>
          <w:b/>
        </w:rPr>
        <w:t>Comments Due:  February 20</w:t>
      </w:r>
      <w:r w:rsidRPr="00D40906">
        <w:rPr>
          <w:b/>
        </w:rPr>
        <w:t>, 201</w:t>
      </w:r>
      <w:r>
        <w:rPr>
          <w:b/>
        </w:rPr>
        <w:t>5</w:t>
      </w:r>
    </w:p>
    <w:p w:rsidR="00633615" w:rsidRPr="00D40906" w:rsidRDefault="00633615" w:rsidP="00633615">
      <w:pPr>
        <w:pStyle w:val="NoSpacing"/>
        <w:rPr>
          <w:b/>
        </w:rPr>
      </w:pPr>
      <w:r>
        <w:rPr>
          <w:b/>
        </w:rPr>
        <w:t>Reply Comments Due:  February 27,</w:t>
      </w:r>
      <w:r w:rsidRPr="00D40906">
        <w:rPr>
          <w:b/>
        </w:rPr>
        <w:t xml:space="preserve"> 201</w:t>
      </w:r>
      <w:r>
        <w:rPr>
          <w:b/>
        </w:rPr>
        <w:t>5</w:t>
      </w:r>
    </w:p>
    <w:p w:rsidR="00633615" w:rsidRDefault="00633615" w:rsidP="00633615">
      <w:pPr>
        <w:pStyle w:val="NoSpacing"/>
      </w:pPr>
    </w:p>
    <w:p w:rsidR="00633615" w:rsidRDefault="00633615" w:rsidP="00633615">
      <w:pPr>
        <w:autoSpaceDE w:val="0"/>
        <w:autoSpaceDN w:val="0"/>
        <w:adjustRightInd w:val="0"/>
        <w:ind w:firstLine="720"/>
        <w:rPr>
          <w:szCs w:val="22"/>
        </w:rPr>
      </w:pPr>
      <w:r w:rsidRPr="00A75279">
        <w:rPr>
          <w:szCs w:val="22"/>
        </w:rPr>
        <w:t xml:space="preserve">On </w:t>
      </w:r>
      <w:r>
        <w:rPr>
          <w:szCs w:val="22"/>
        </w:rPr>
        <w:t>January 28</w:t>
      </w:r>
      <w:r w:rsidRPr="00A75279">
        <w:rPr>
          <w:szCs w:val="22"/>
        </w:rPr>
        <w:t>,</w:t>
      </w:r>
      <w:r>
        <w:rPr>
          <w:szCs w:val="22"/>
        </w:rPr>
        <w:t xml:space="preserve"> 2015</w:t>
      </w:r>
      <w:r w:rsidRPr="00915AF5">
        <w:rPr>
          <w:rFonts w:asciiTheme="minorHAnsi" w:eastAsiaTheme="minorHAnsi" w:hAnsiTheme="minorHAnsi" w:cstheme="minorBidi"/>
          <w:color w:val="231F20"/>
          <w:szCs w:val="22"/>
        </w:rPr>
        <w:t xml:space="preserve"> </w:t>
      </w:r>
      <w:r w:rsidRPr="00915AF5">
        <w:rPr>
          <w:szCs w:val="22"/>
        </w:rPr>
        <w:t>the Shareholders of Th</w:t>
      </w:r>
      <w:r>
        <w:rPr>
          <w:szCs w:val="22"/>
        </w:rPr>
        <w:t>e Chugwater Telephone Company (Chugwater</w:t>
      </w:r>
      <w:r w:rsidRPr="00915AF5">
        <w:rPr>
          <w:szCs w:val="22"/>
        </w:rPr>
        <w:t xml:space="preserve">) and Mountain </w:t>
      </w:r>
      <w:r>
        <w:rPr>
          <w:szCs w:val="22"/>
        </w:rPr>
        <w:t>West Technologies Corporation (MWTC)</w:t>
      </w:r>
      <w:r w:rsidRPr="00A75279">
        <w:rPr>
          <w:szCs w:val="22"/>
        </w:rPr>
        <w:t xml:space="preserve"> </w:t>
      </w:r>
      <w:r>
        <w:rPr>
          <w:szCs w:val="22"/>
        </w:rPr>
        <w:t>(together, Applicants) filed an application pursuant to section 63.03 of the Commission’s rules to transfer control of Chugwater to MWTC</w:t>
      </w:r>
      <w:r>
        <w:rPr>
          <w:rStyle w:val="FootnoteReference"/>
          <w:szCs w:val="22"/>
        </w:rPr>
        <w:footnoteReference w:id="1"/>
      </w:r>
      <w:r>
        <w:rPr>
          <w:szCs w:val="22"/>
        </w:rPr>
        <w:t xml:space="preserve">    </w:t>
      </w:r>
    </w:p>
    <w:p w:rsidR="00633615" w:rsidRDefault="00633615" w:rsidP="00633615">
      <w:pPr>
        <w:autoSpaceDE w:val="0"/>
        <w:autoSpaceDN w:val="0"/>
        <w:adjustRightInd w:val="0"/>
        <w:ind w:firstLine="720"/>
        <w:rPr>
          <w:szCs w:val="22"/>
        </w:rPr>
      </w:pPr>
    </w:p>
    <w:p w:rsidR="00633615" w:rsidRDefault="00633615" w:rsidP="00633615">
      <w:pPr>
        <w:autoSpaceDE w:val="0"/>
        <w:autoSpaceDN w:val="0"/>
        <w:adjustRightInd w:val="0"/>
        <w:ind w:firstLine="720"/>
        <w:rPr>
          <w:szCs w:val="22"/>
        </w:rPr>
      </w:pPr>
      <w:r w:rsidRPr="007135B0">
        <w:rPr>
          <w:szCs w:val="22"/>
        </w:rPr>
        <w:t>Chugwater</w:t>
      </w:r>
      <w:r>
        <w:rPr>
          <w:szCs w:val="22"/>
        </w:rPr>
        <w:t>, a Wyoming corporation and an incumbent local exchange carrier (LEC),</w:t>
      </w:r>
      <w:r w:rsidRPr="007135B0">
        <w:rPr>
          <w:szCs w:val="22"/>
        </w:rPr>
        <w:t xml:space="preserve"> provides local voice service and broadband Internet services to 140 subscribers in and around Chugwater, Platte County, Wyoming.</w:t>
      </w:r>
      <w:r>
        <w:rPr>
          <w:szCs w:val="22"/>
        </w:rPr>
        <w:t xml:space="preserve">  Applicants state that Kris Cashner (70 percent) is the only ten percent or greater interest holder in Chugwater.  Lois Cashner, the wife of Kris Cashner, holds 5 percent of the equity interest in Chugwater.  </w:t>
      </w:r>
    </w:p>
    <w:p w:rsidR="00633615" w:rsidRDefault="00633615" w:rsidP="00633615">
      <w:pPr>
        <w:autoSpaceDE w:val="0"/>
        <w:autoSpaceDN w:val="0"/>
        <w:adjustRightInd w:val="0"/>
        <w:ind w:firstLine="720"/>
        <w:rPr>
          <w:szCs w:val="22"/>
        </w:rPr>
      </w:pPr>
    </w:p>
    <w:p w:rsidR="00633615" w:rsidRDefault="00633615" w:rsidP="00633615">
      <w:pPr>
        <w:autoSpaceDE w:val="0"/>
        <w:autoSpaceDN w:val="0"/>
        <w:adjustRightInd w:val="0"/>
        <w:ind w:firstLine="720"/>
        <w:rPr>
          <w:szCs w:val="22"/>
        </w:rPr>
      </w:pPr>
      <w:r w:rsidRPr="007135B0">
        <w:rPr>
          <w:szCs w:val="22"/>
        </w:rPr>
        <w:t>MWTC</w:t>
      </w:r>
      <w:r>
        <w:rPr>
          <w:szCs w:val="22"/>
        </w:rPr>
        <w:t>, a Wyoming corporation,</w:t>
      </w:r>
      <w:r w:rsidRPr="007135B0">
        <w:rPr>
          <w:szCs w:val="22"/>
        </w:rPr>
        <w:t xml:space="preserve"> is a compe</w:t>
      </w:r>
      <w:r>
        <w:rPr>
          <w:szCs w:val="22"/>
        </w:rPr>
        <w:t>titive LEC</w:t>
      </w:r>
      <w:r w:rsidRPr="007135B0">
        <w:rPr>
          <w:szCs w:val="22"/>
        </w:rPr>
        <w:t xml:space="preserve"> providing local exchange and exchange access services in central Wyoming to approximately 590 loops in CenturyLink exchanges within Natrona and Converse</w:t>
      </w:r>
      <w:r>
        <w:rPr>
          <w:szCs w:val="22"/>
        </w:rPr>
        <w:t xml:space="preserve"> Counties, Wyoming.  </w:t>
      </w:r>
      <w:r w:rsidRPr="007135B0">
        <w:rPr>
          <w:szCs w:val="22"/>
        </w:rPr>
        <w:t>MWTC also offers long distance, broadband, and data storage services.</w:t>
      </w:r>
      <w:r>
        <w:rPr>
          <w:szCs w:val="22"/>
        </w:rPr>
        <w:t xml:space="preserve">  </w:t>
      </w:r>
      <w:r w:rsidRPr="00EE360F">
        <w:rPr>
          <w:szCs w:val="22"/>
        </w:rPr>
        <w:t>The following U.S. citizen</w:t>
      </w:r>
      <w:r>
        <w:rPr>
          <w:szCs w:val="22"/>
        </w:rPr>
        <w:t>s own</w:t>
      </w:r>
      <w:r w:rsidRPr="00EE360F">
        <w:rPr>
          <w:szCs w:val="22"/>
        </w:rPr>
        <w:t xml:space="preserve"> at ten percent of the equity of </w:t>
      </w:r>
      <w:r>
        <w:rPr>
          <w:szCs w:val="22"/>
        </w:rPr>
        <w:t>MWTC</w:t>
      </w:r>
      <w:r w:rsidRPr="00EE360F">
        <w:rPr>
          <w:szCs w:val="22"/>
        </w:rPr>
        <w:t>:</w:t>
      </w:r>
      <w:r>
        <w:rPr>
          <w:szCs w:val="22"/>
        </w:rPr>
        <w:t xml:space="preserve">  James Bruce Moberly (39.1 percent), Larry Emmette Ash (18.8 percent), and James Coberly (18.8 percent).</w:t>
      </w:r>
      <w:r>
        <w:rPr>
          <w:rStyle w:val="FootnoteReference"/>
          <w:szCs w:val="22"/>
        </w:rPr>
        <w:footnoteReference w:id="2"/>
      </w:r>
      <w:r>
        <w:rPr>
          <w:szCs w:val="22"/>
        </w:rPr>
        <w:t xml:space="preserve">  The proposed transaction involves </w:t>
      </w:r>
      <w:r w:rsidRPr="00FA11B8">
        <w:rPr>
          <w:szCs w:val="22"/>
        </w:rPr>
        <w:t xml:space="preserve">MWTC </w:t>
      </w:r>
      <w:r>
        <w:rPr>
          <w:szCs w:val="22"/>
        </w:rPr>
        <w:t>purchasing</w:t>
      </w:r>
      <w:r w:rsidRPr="00FA11B8">
        <w:rPr>
          <w:szCs w:val="22"/>
        </w:rPr>
        <w:t xml:space="preserve"> 100 percent of the issued and outstanding stock of Chugwater.</w:t>
      </w:r>
    </w:p>
    <w:p w:rsidR="00633615" w:rsidRDefault="00633615" w:rsidP="00633615">
      <w:pPr>
        <w:autoSpaceDE w:val="0"/>
        <w:autoSpaceDN w:val="0"/>
        <w:adjustRightInd w:val="0"/>
        <w:ind w:firstLine="720"/>
        <w:rPr>
          <w:szCs w:val="22"/>
        </w:rPr>
      </w:pPr>
    </w:p>
    <w:p w:rsidR="00633615" w:rsidRDefault="00633615" w:rsidP="00633615">
      <w:pPr>
        <w:autoSpaceDE w:val="0"/>
        <w:autoSpaceDN w:val="0"/>
        <w:adjustRightInd w:val="0"/>
        <w:ind w:firstLine="720"/>
        <w:rPr>
          <w:szCs w:val="22"/>
        </w:rPr>
      </w:pPr>
      <w:r>
        <w:lastRenderedPageBreak/>
        <w:t>Applicants assert that the proposed transaction is entitled to presumptive streamlined treatment under section 63.03(b)(2)(ii) of the Commission’s rules and that a grant of the application will serve the public interest, convenience, and necessity.</w:t>
      </w:r>
      <w:r>
        <w:rPr>
          <w:rStyle w:val="FootnoteReference"/>
          <w:sz w:val="20"/>
        </w:rPr>
        <w:footnoteReference w:id="3"/>
      </w:r>
      <w:r>
        <w:t xml:space="preserve">  </w:t>
      </w:r>
      <w:r>
        <w:rPr>
          <w:b/>
          <w:szCs w:val="22"/>
        </w:rPr>
        <w:t xml:space="preserve">  </w:t>
      </w:r>
    </w:p>
    <w:p w:rsidR="00633615" w:rsidRDefault="00633615" w:rsidP="00633615">
      <w:pPr>
        <w:autoSpaceDE w:val="0"/>
        <w:autoSpaceDN w:val="0"/>
        <w:adjustRightInd w:val="0"/>
        <w:rPr>
          <w:szCs w:val="22"/>
        </w:rPr>
      </w:pPr>
    </w:p>
    <w:p w:rsidR="00633615" w:rsidRDefault="00633615" w:rsidP="00633615">
      <w:pPr>
        <w:autoSpaceDE w:val="0"/>
        <w:autoSpaceDN w:val="0"/>
        <w:adjustRightInd w:val="0"/>
        <w:ind w:left="720"/>
        <w:rPr>
          <w:szCs w:val="22"/>
        </w:rPr>
      </w:pPr>
      <w:r w:rsidRPr="000F677D">
        <w:rPr>
          <w:szCs w:val="22"/>
        </w:rPr>
        <w:t>D</w:t>
      </w:r>
      <w:r>
        <w:rPr>
          <w:szCs w:val="22"/>
        </w:rPr>
        <w:t xml:space="preserve">omestic Section 214 Application Filed for the Transfer of Control of </w:t>
      </w:r>
      <w:r w:rsidRPr="00FA11B8">
        <w:rPr>
          <w:szCs w:val="22"/>
        </w:rPr>
        <w:t>The</w:t>
      </w:r>
      <w:r>
        <w:rPr>
          <w:szCs w:val="22"/>
        </w:rPr>
        <w:t xml:space="preserve"> Chugwater Telephone Company to</w:t>
      </w:r>
      <w:r w:rsidRPr="00FA11B8">
        <w:rPr>
          <w:szCs w:val="22"/>
        </w:rPr>
        <w:t xml:space="preserve"> Mountain West Technologies Corporation</w:t>
      </w:r>
      <w:r>
        <w:rPr>
          <w:szCs w:val="22"/>
        </w:rPr>
        <w:t xml:space="preserve">, WC Docket No. 15-23 </w:t>
      </w:r>
    </w:p>
    <w:p w:rsidR="00633615" w:rsidRDefault="00633615" w:rsidP="00633615">
      <w:pPr>
        <w:autoSpaceDE w:val="0"/>
        <w:autoSpaceDN w:val="0"/>
        <w:adjustRightInd w:val="0"/>
        <w:ind w:left="720"/>
        <w:rPr>
          <w:szCs w:val="22"/>
        </w:rPr>
      </w:pPr>
      <w:r>
        <w:rPr>
          <w:szCs w:val="22"/>
        </w:rPr>
        <w:t>(filed January 28, 2015).</w:t>
      </w:r>
      <w:r w:rsidRPr="002B74A3">
        <w:t xml:space="preserve"> </w:t>
      </w:r>
    </w:p>
    <w:p w:rsidR="00633615" w:rsidRDefault="00633615" w:rsidP="00633615">
      <w:pPr>
        <w:autoSpaceDE w:val="0"/>
        <w:autoSpaceDN w:val="0"/>
        <w:adjustRightInd w:val="0"/>
        <w:ind w:firstLine="720"/>
        <w:rPr>
          <w:szCs w:val="22"/>
        </w:rPr>
      </w:pPr>
    </w:p>
    <w:p w:rsidR="00633615" w:rsidRDefault="00633615" w:rsidP="00633615">
      <w:pPr>
        <w:ind w:right="720"/>
        <w:rPr>
          <w:szCs w:val="22"/>
        </w:rPr>
      </w:pPr>
      <w:r>
        <w:rPr>
          <w:b/>
          <w:szCs w:val="22"/>
          <w:u w:val="single"/>
        </w:rPr>
        <w:t>GENERAL INFORMATION</w:t>
      </w:r>
    </w:p>
    <w:p w:rsidR="00633615" w:rsidRDefault="00633615" w:rsidP="00633615">
      <w:pPr>
        <w:ind w:right="720"/>
        <w:rPr>
          <w:szCs w:val="22"/>
        </w:rPr>
      </w:pPr>
    </w:p>
    <w:p w:rsidR="00633615" w:rsidRDefault="00633615" w:rsidP="00633615">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 February 20, 2015</w:t>
      </w:r>
      <w:r>
        <w:rPr>
          <w:szCs w:val="22"/>
        </w:rPr>
        <w:t xml:space="preserve">, and reply comments </w:t>
      </w:r>
      <w:r>
        <w:rPr>
          <w:b/>
          <w:szCs w:val="22"/>
        </w:rPr>
        <w:t>on or before February 27, 2015</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Default="00633615" w:rsidP="00633615">
      <w:pPr>
        <w:rPr>
          <w:szCs w:val="22"/>
        </w:rPr>
      </w:pPr>
    </w:p>
    <w:p w:rsidR="00633615" w:rsidRDefault="00633615" w:rsidP="00633615">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633615" w:rsidRDefault="00633615" w:rsidP="00633615">
      <w:pPr>
        <w:rPr>
          <w:szCs w:val="22"/>
        </w:rPr>
      </w:pPr>
    </w:p>
    <w:p w:rsidR="00633615" w:rsidRDefault="00633615" w:rsidP="00633615">
      <w:pPr>
        <w:rPr>
          <w:b/>
          <w:szCs w:val="22"/>
        </w:rPr>
      </w:pPr>
      <w:r>
        <w:rPr>
          <w:b/>
          <w:szCs w:val="22"/>
        </w:rPr>
        <w:t>In addition, e-mail one copy of each pleading to each of the following:</w:t>
      </w:r>
    </w:p>
    <w:p w:rsidR="00633615" w:rsidRDefault="00633615" w:rsidP="00633615">
      <w:pPr>
        <w:rPr>
          <w:szCs w:val="22"/>
        </w:rPr>
      </w:pPr>
    </w:p>
    <w:p w:rsidR="00633615" w:rsidRDefault="00633615" w:rsidP="00633615">
      <w:pPr>
        <w:numPr>
          <w:ilvl w:val="0"/>
          <w:numId w:val="14"/>
        </w:numPr>
        <w:rPr>
          <w:szCs w:val="22"/>
        </w:rPr>
      </w:pPr>
      <w:r>
        <w:rPr>
          <w:szCs w:val="22"/>
        </w:rPr>
        <w:t>Myrva Freeman, Competition Policy Division, Wireline Competition Bureau, myrva.freeman@fcc.gov;</w:t>
      </w:r>
    </w:p>
    <w:p w:rsidR="00633615" w:rsidRDefault="00633615" w:rsidP="00633615">
      <w:pPr>
        <w:rPr>
          <w:szCs w:val="22"/>
        </w:rPr>
      </w:pPr>
    </w:p>
    <w:p w:rsidR="00633615" w:rsidRDefault="00633615" w:rsidP="00633615">
      <w:pPr>
        <w:numPr>
          <w:ilvl w:val="0"/>
          <w:numId w:val="14"/>
        </w:numPr>
        <w:rPr>
          <w:szCs w:val="22"/>
        </w:rPr>
      </w:pPr>
      <w:r>
        <w:rPr>
          <w:szCs w:val="22"/>
        </w:rPr>
        <w:t>Dennis Johnson, Competition Policy Division, Wireline Competition Bureau, dennis.johnson@fcc.gov;</w:t>
      </w:r>
    </w:p>
    <w:p w:rsidR="00633615" w:rsidRDefault="00633615" w:rsidP="00633615">
      <w:pPr>
        <w:rPr>
          <w:szCs w:val="22"/>
        </w:rPr>
      </w:pPr>
    </w:p>
    <w:p w:rsidR="00633615" w:rsidRDefault="00633615" w:rsidP="00633615">
      <w:pPr>
        <w:numPr>
          <w:ilvl w:val="0"/>
          <w:numId w:val="14"/>
        </w:numPr>
        <w:rPr>
          <w:szCs w:val="22"/>
        </w:rPr>
      </w:pPr>
      <w:r>
        <w:rPr>
          <w:szCs w:val="22"/>
        </w:rPr>
        <w:t xml:space="preserve">Jim Bird, Office of General Counsel, </w:t>
      </w:r>
      <w:hyperlink r:id="rId8" w:history="1">
        <w:r>
          <w:rPr>
            <w:rStyle w:val="Hyperlink"/>
            <w:szCs w:val="22"/>
          </w:rPr>
          <w:t>jim.bird@fcc.gov</w:t>
        </w:r>
      </w:hyperlink>
      <w:r>
        <w:rPr>
          <w:szCs w:val="22"/>
        </w:rPr>
        <w:t>.</w:t>
      </w:r>
    </w:p>
    <w:p w:rsidR="00633615" w:rsidRDefault="00633615" w:rsidP="00633615">
      <w:pPr>
        <w:rPr>
          <w:szCs w:val="22"/>
        </w:rPr>
      </w:pPr>
    </w:p>
    <w:p w:rsidR="00633615" w:rsidRDefault="00633615" w:rsidP="00633615">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633615" w:rsidRDefault="00633615" w:rsidP="00633615">
      <w:pPr>
        <w:rPr>
          <w:szCs w:val="22"/>
        </w:rPr>
      </w:pPr>
    </w:p>
    <w:p w:rsidR="00633615" w:rsidRDefault="00633615" w:rsidP="00633615">
      <w:pPr>
        <w:ind w:firstLine="360"/>
        <w:rPr>
          <w:szCs w:val="22"/>
        </w:rPr>
      </w:pPr>
      <w:r>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Default="00633615" w:rsidP="00633615">
      <w:pPr>
        <w:rPr>
          <w:szCs w:val="22"/>
        </w:rPr>
      </w:pPr>
    </w:p>
    <w:p w:rsidR="00633615" w:rsidRDefault="00633615" w:rsidP="00633615">
      <w:pPr>
        <w:rPr>
          <w:szCs w:val="22"/>
        </w:rPr>
      </w:pPr>
      <w:r>
        <w:rPr>
          <w:szCs w:val="22"/>
        </w:rPr>
        <w:tab/>
        <w:t>For further information, please contact Myrva Freeman at (202) 418-1506 or Dennis Johnson at (202) 418-0809.</w:t>
      </w:r>
    </w:p>
    <w:p w:rsidR="00633615" w:rsidRDefault="00633615" w:rsidP="00633615">
      <w:pPr>
        <w:ind w:left="720" w:right="720"/>
        <w:rPr>
          <w:szCs w:val="22"/>
        </w:rPr>
      </w:pPr>
    </w:p>
    <w:p w:rsidR="00633615" w:rsidRDefault="00633615" w:rsidP="00633615">
      <w:pPr>
        <w:jc w:val="center"/>
        <w:rPr>
          <w:szCs w:val="22"/>
        </w:rPr>
      </w:pPr>
      <w:r>
        <w:rPr>
          <w:b/>
          <w:szCs w:val="22"/>
        </w:rPr>
        <w:t>- FCC -</w:t>
      </w:r>
    </w:p>
    <w:p w:rsidR="00633615" w:rsidRDefault="00633615" w:rsidP="00633615">
      <w:pPr>
        <w:spacing w:before="120" w:after="240"/>
        <w:rPr>
          <w:sz w:val="24"/>
        </w:rPr>
      </w:pPr>
    </w:p>
    <w:p w:rsidR="00633615" w:rsidRDefault="00633615" w:rsidP="00633615">
      <w:pPr>
        <w:pStyle w:val="NoSpacing"/>
      </w:pPr>
    </w:p>
    <w:p w:rsidR="00633615" w:rsidRDefault="00633615" w:rsidP="00633615">
      <w:pPr>
        <w:spacing w:before="120" w:after="240"/>
        <w:rPr>
          <w:sz w:val="24"/>
        </w:rPr>
      </w:pPr>
    </w:p>
    <w:p w:rsidR="00633615" w:rsidRDefault="00633615" w:rsidP="00633615">
      <w:pPr>
        <w:spacing w:before="120" w:after="240"/>
        <w:rPr>
          <w:sz w:val="24"/>
        </w:rPr>
      </w:pPr>
    </w:p>
    <w:p w:rsidR="00A00CEB" w:rsidRPr="00633615" w:rsidRDefault="00A00CEB" w:rsidP="00633615"/>
    <w:sectPr w:rsidR="00A00CEB" w:rsidRPr="0063361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82" w:rsidRDefault="00DE6382">
      <w:r>
        <w:separator/>
      </w:r>
    </w:p>
  </w:endnote>
  <w:endnote w:type="continuationSeparator" w:id="0">
    <w:p w:rsidR="00DE6382" w:rsidRDefault="00DE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28" w:rsidRDefault="005E0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F7581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28" w:rsidRDefault="005E0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82" w:rsidRDefault="00DE6382">
      <w:r>
        <w:separator/>
      </w:r>
    </w:p>
  </w:footnote>
  <w:footnote w:type="continuationSeparator" w:id="0">
    <w:p w:rsidR="00DE6382" w:rsidRDefault="00DE6382">
      <w:r>
        <w:continuationSeparator/>
      </w:r>
    </w:p>
  </w:footnote>
  <w:footnote w:id="1">
    <w:p w:rsidR="00633615" w:rsidRPr="008525E4" w:rsidRDefault="00633615" w:rsidP="00633615">
      <w:pPr>
        <w:pStyle w:val="FootnoteText"/>
        <w:rPr>
          <w:sz w:val="20"/>
        </w:rPr>
      </w:pPr>
      <w:r w:rsidRPr="008525E4">
        <w:rPr>
          <w:rStyle w:val="FootnoteReference"/>
          <w:sz w:val="20"/>
        </w:rPr>
        <w:footnoteRef/>
      </w:r>
      <w:r w:rsidRPr="008525E4">
        <w:rPr>
          <w:sz w:val="20"/>
        </w:rPr>
        <w:t xml:space="preserve">  47 C.F.R § 63.03; </w:t>
      </w:r>
      <w:r w:rsidRPr="008525E4">
        <w:rPr>
          <w:i/>
          <w:sz w:val="20"/>
        </w:rPr>
        <w:t xml:space="preserve">see </w:t>
      </w:r>
      <w:r w:rsidRPr="008525E4">
        <w:rPr>
          <w:sz w:val="20"/>
        </w:rPr>
        <w:t xml:space="preserve">47 U.S.C. § 214.  </w:t>
      </w:r>
      <w:r>
        <w:rPr>
          <w:sz w:val="20"/>
        </w:rPr>
        <w:t xml:space="preserve">  </w:t>
      </w:r>
    </w:p>
  </w:footnote>
  <w:footnote w:id="2">
    <w:p w:rsidR="00633615" w:rsidRPr="00B069F3" w:rsidRDefault="00633615" w:rsidP="00633615">
      <w:pPr>
        <w:pStyle w:val="FootnoteText"/>
        <w:rPr>
          <w:sz w:val="20"/>
        </w:rPr>
      </w:pPr>
      <w:r w:rsidRPr="00B069F3">
        <w:rPr>
          <w:rStyle w:val="FootnoteReference"/>
          <w:sz w:val="20"/>
        </w:rPr>
        <w:footnoteRef/>
      </w:r>
      <w:r w:rsidRPr="00B069F3">
        <w:rPr>
          <w:sz w:val="20"/>
        </w:rPr>
        <w:t xml:space="preserve">  Mr. Robert W. Moberly, brother of Mr. James Bruce Moberly, owns a 1.7 percent direct equity interest in MWTC, and an indirect interest of 5.76 percent through his 60 percent ownership interest in WERC Corporation, a Wyoming corporation engaged principally in insurance and real estate, that holds 9.6 percent of the equity interest in MWTC. Accordingly, his total derivative interest in MWTC is 7.46 percent.  </w:t>
      </w:r>
    </w:p>
  </w:footnote>
  <w:footnote w:id="3">
    <w:p w:rsidR="00633615" w:rsidRDefault="00633615" w:rsidP="00633615">
      <w:pPr>
        <w:pStyle w:val="FootnoteText"/>
        <w:rPr>
          <w:sz w:val="20"/>
        </w:rPr>
      </w:pPr>
      <w:r>
        <w:rPr>
          <w:rStyle w:val="FootnoteReference"/>
          <w:sz w:val="20"/>
        </w:rPr>
        <w:footnoteRef/>
      </w:r>
      <w:r>
        <w:rPr>
          <w:sz w:val="20"/>
        </w:rPr>
        <w:t xml:space="preserve"> 47 C.F.R. § 63.03(b)(2)(ii).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28" w:rsidRDefault="005E0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28" w:rsidRDefault="005E0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34E8A"/>
    <w:rsid w:val="00040490"/>
    <w:rsid w:val="000830B0"/>
    <w:rsid w:val="000D273E"/>
    <w:rsid w:val="000D3350"/>
    <w:rsid w:val="00143981"/>
    <w:rsid w:val="001B20E8"/>
    <w:rsid w:val="001C7A00"/>
    <w:rsid w:val="0023493C"/>
    <w:rsid w:val="00244C49"/>
    <w:rsid w:val="002F3485"/>
    <w:rsid w:val="00344797"/>
    <w:rsid w:val="003671B5"/>
    <w:rsid w:val="003672A2"/>
    <w:rsid w:val="00535ED2"/>
    <w:rsid w:val="005E0128"/>
    <w:rsid w:val="005F1F9C"/>
    <w:rsid w:val="005F3978"/>
    <w:rsid w:val="005F5721"/>
    <w:rsid w:val="00633615"/>
    <w:rsid w:val="006F435C"/>
    <w:rsid w:val="00720576"/>
    <w:rsid w:val="00775983"/>
    <w:rsid w:val="007E7F0A"/>
    <w:rsid w:val="007F3681"/>
    <w:rsid w:val="00810CFE"/>
    <w:rsid w:val="008C2883"/>
    <w:rsid w:val="00A00CEB"/>
    <w:rsid w:val="00AC4883"/>
    <w:rsid w:val="00B5609D"/>
    <w:rsid w:val="00CD195B"/>
    <w:rsid w:val="00CE5901"/>
    <w:rsid w:val="00D24EDE"/>
    <w:rsid w:val="00DE6382"/>
    <w:rsid w:val="00DE7084"/>
    <w:rsid w:val="00E54EA6"/>
    <w:rsid w:val="00E86B45"/>
    <w:rsid w:val="00EF45A9"/>
    <w:rsid w:val="00F7581B"/>
    <w:rsid w:val="00F8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 w:type="paragraph" w:styleId="NoSpacing">
    <w:name w:val="No Spacing"/>
    <w:uiPriority w:val="1"/>
    <w:qFormat/>
    <w:rsid w:val="0063361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 w:type="paragraph" w:styleId="NoSpacing">
    <w:name w:val="No Spacing"/>
    <w:uiPriority w:val="1"/>
    <w:qFormat/>
    <w:rsid w:val="006336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bir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4496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2015-04-08T16:29:00Z</dcterms:created>
  <dcterms:modified xsi:type="dcterms:W3CDTF">2015-04-08T16:29:00Z</dcterms:modified>
  <cp:category> </cp:category>
  <cp:contentStatus> </cp:contentStatus>
</cp:coreProperties>
</file>