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E5" w:rsidRDefault="001078E5">
      <w:pPr>
        <w:rPr>
          <w:rFonts w:ascii="Arial" w:hAnsi="Arial"/>
          <w:b/>
          <w:vanish/>
          <w:sz w:val="96"/>
        </w:rPr>
      </w:pPr>
      <w:bookmarkStart w:id="0" w:name="_GoBack"/>
      <w:bookmarkEnd w:id="0"/>
    </w:p>
    <w:p w:rsidR="001078E5" w:rsidRDefault="00660226">
      <w:pPr>
        <w:framePr w:w="948" w:h="1008" w:hSpace="240" w:vSpace="240" w:wrap="auto" w:vAnchor="page" w:hAnchor="margin" w:x="-152" w:y="721"/>
        <w:tabs>
          <w:tab w:val="left" w:pos="-720"/>
        </w:tabs>
        <w:suppressAutoHyphens/>
        <w:rPr>
          <w:rFonts w:ascii="Arial" w:hAnsi="Arial"/>
          <w:b/>
          <w:sz w:val="2"/>
        </w:rPr>
      </w:pPr>
      <w:r>
        <w:rPr>
          <w:rFonts w:ascii="Arial" w:hAnsi="Arial"/>
          <w:b/>
          <w:noProof/>
          <w:snapToGrid/>
          <w:sz w:val="20"/>
        </w:rPr>
        <w:drawing>
          <wp:inline distT="0" distB="0" distL="0" distR="0" wp14:anchorId="48ABB513" wp14:editId="7E4E667A">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1078E5" w:rsidRDefault="001078E5">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Narrow" w:hAnsi="Arial Narrow"/>
          <w:sz w:val="16"/>
        </w:rPr>
      </w:pPr>
      <w:r>
        <w:rPr>
          <w:rFonts w:ascii="Arial" w:hAnsi="Arial"/>
          <w:b/>
          <w:sz w:val="96"/>
        </w:rPr>
        <w:fldChar w:fldCharType="begin"/>
      </w:r>
      <w:r>
        <w:rPr>
          <w:rFonts w:ascii="Arial" w:hAnsi="Arial"/>
          <w:b/>
          <w:sz w:val="96"/>
        </w:rPr>
        <w:instrText xml:space="preserve">PRIVATE </w:instrText>
      </w:r>
      <w:r>
        <w:rPr>
          <w:rFonts w:ascii="Arial" w:hAnsi="Arial"/>
          <w:b/>
          <w:sz w:val="96"/>
        </w:rPr>
        <w:fldChar w:fldCharType="end"/>
      </w:r>
      <w:r>
        <w:rPr>
          <w:rFonts w:ascii="Arial Narrow" w:hAnsi="Arial Narrow"/>
          <w:sz w:val="16"/>
        </w:rPr>
        <w:t>News media information  202 / 418-0500</w:t>
      </w:r>
    </w:p>
    <w:p w:rsidR="001078E5" w:rsidRDefault="001078E5">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Narrow" w:hAnsi="Arial Narrow"/>
          <w:sz w:val="16"/>
        </w:rPr>
      </w:pPr>
      <w:r>
        <w:rPr>
          <w:rFonts w:ascii="Arial Narrow" w:hAnsi="Arial Narrow"/>
          <w:sz w:val="16"/>
        </w:rPr>
        <w:t>Internet:  http://www.fcc.gov</w:t>
      </w:r>
    </w:p>
    <w:p w:rsidR="001078E5" w:rsidRDefault="001078E5">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Narrow" w:hAnsi="Arial Narrow"/>
          <w:sz w:val="16"/>
        </w:rPr>
      </w:pPr>
      <w:r>
        <w:rPr>
          <w:rFonts w:ascii="Arial Narrow" w:hAnsi="Arial Narrow"/>
          <w:sz w:val="16"/>
        </w:rPr>
        <w:t>ftp.fcc.gov</w:t>
      </w:r>
    </w:p>
    <w:p w:rsidR="001078E5" w:rsidRDefault="001078E5">
      <w:pPr>
        <w:suppressAutoHyphens/>
        <w:rPr>
          <w:rFonts w:ascii="Arial" w:hAnsi="Arial"/>
        </w:rPr>
      </w:pPr>
      <w:r>
        <w:rPr>
          <w:rFonts w:ascii="Arial" w:hAnsi="Arial"/>
          <w:b/>
          <w:sz w:val="96"/>
        </w:rPr>
        <w:t>PUBLIC NOTICE</w:t>
      </w:r>
      <w:r>
        <w:rPr>
          <w:rFonts w:ascii="Arial" w:hAnsi="Arial"/>
        </w:rPr>
        <w:fldChar w:fldCharType="begin"/>
      </w:r>
      <w:r>
        <w:rPr>
          <w:rFonts w:ascii="Arial" w:hAnsi="Arial"/>
        </w:rPr>
        <w:instrText xml:space="preserve">PRIVATE </w:instrText>
      </w:r>
      <w:r>
        <w:rPr>
          <w:rFonts w:ascii="Arial" w:hAnsi="Arial"/>
        </w:rPr>
        <w:fldChar w:fldCharType="end"/>
      </w:r>
    </w:p>
    <w:p w:rsidR="001078E5" w:rsidRDefault="001078E5">
      <w:pPr>
        <w:suppressAutoHyphens/>
        <w:rPr>
          <w:rFonts w:ascii="Arial" w:hAnsi="Arial"/>
        </w:rPr>
      </w:pPr>
    </w:p>
    <w:p w:rsidR="001078E5" w:rsidRDefault="001078E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rPr>
      </w:pPr>
      <w:r>
        <w:rPr>
          <w:rFonts w:ascii="Arial" w:hAnsi="Arial"/>
          <w:b/>
        </w:rPr>
        <w:tab/>
      </w:r>
      <w:r>
        <w:rPr>
          <w:rFonts w:ascii="Arial" w:hAnsi="Arial"/>
          <w:b/>
        </w:rPr>
        <w:tab/>
        <w:t>Federal Communications Commission</w:t>
      </w:r>
    </w:p>
    <w:p w:rsidR="001078E5" w:rsidRDefault="001078E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rPr>
      </w:pPr>
      <w:r>
        <w:rPr>
          <w:rFonts w:ascii="Arial" w:hAnsi="Arial"/>
          <w:b/>
        </w:rPr>
        <w:tab/>
      </w:r>
      <w:r>
        <w:rPr>
          <w:rFonts w:ascii="Arial" w:hAnsi="Arial"/>
          <w:b/>
        </w:rPr>
        <w:tab/>
        <w:t>445 12th St., S.W.</w:t>
      </w:r>
    </w:p>
    <w:p w:rsidR="001078E5" w:rsidRDefault="001078E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rPr>
      </w:pPr>
      <w:r>
        <w:rPr>
          <w:rFonts w:ascii="Arial" w:hAnsi="Arial"/>
          <w:b/>
        </w:rPr>
        <w:tab/>
      </w:r>
      <w:r>
        <w:rPr>
          <w:rFonts w:ascii="Arial" w:hAnsi="Arial"/>
          <w:b/>
        </w:rPr>
        <w:tab/>
        <w:t>Washington, D.C. 20554</w:t>
      </w:r>
      <w:r w:rsidR="00660226">
        <w:rPr>
          <w:noProof/>
          <w:snapToGrid/>
        </w:rPr>
        <mc:AlternateContent>
          <mc:Choice Requires="wps">
            <w:drawing>
              <wp:anchor distT="0" distB="0" distL="114300" distR="114300" simplePos="0" relativeHeight="251657728" behindDoc="1" locked="0" layoutInCell="0" allowOverlap="1" wp14:anchorId="20BE4897" wp14:editId="3EF37C7B">
                <wp:simplePos x="0" y="0"/>
                <wp:positionH relativeFrom="margin">
                  <wp:posOffset>703580</wp:posOffset>
                </wp:positionH>
                <wp:positionV relativeFrom="page">
                  <wp:posOffset>1874520</wp:posOffset>
                </wp:positionV>
                <wp:extent cx="5760720" cy="139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397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4pt;margin-top:147.6pt;width:453.6pt;height:1.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" o:allowincell="f" fillcolor="black" stroked="f" strokeweight=".1pt">
                <w10:wrap anchorx="margin" anchory="page"/>
              </v:rect>
            </w:pict>
          </mc:Fallback>
        </mc:AlternateContent>
      </w:r>
    </w:p>
    <w:p w:rsidR="001078E5" w:rsidRDefault="001078E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rPr>
      </w:pPr>
    </w:p>
    <w:p w:rsidR="001078E5" w:rsidRPr="0010759A" w:rsidRDefault="001075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637976">
        <w:rPr>
          <w:rFonts w:ascii="Times New Roman" w:hAnsi="Times New Roman"/>
          <w:b/>
        </w:rPr>
        <w:t xml:space="preserve">DA </w:t>
      </w:r>
      <w:r w:rsidR="00266725">
        <w:rPr>
          <w:rFonts w:ascii="Times New Roman" w:hAnsi="Times New Roman"/>
          <w:b/>
        </w:rPr>
        <w:t>15-</w:t>
      </w:r>
      <w:r w:rsidR="00DC1DCB">
        <w:rPr>
          <w:rFonts w:ascii="Times New Roman" w:hAnsi="Times New Roman"/>
          <w:b/>
        </w:rPr>
        <w:t>212</w:t>
      </w:r>
    </w:p>
    <w:p w:rsidR="001078E5" w:rsidRPr="0010759A" w:rsidRDefault="001078E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Times New Roman" w:hAnsi="Times New Roman"/>
          <w:b/>
          <w:sz w:val="22"/>
          <w:szCs w:val="22"/>
        </w:rPr>
      </w:pPr>
      <w:r w:rsidRPr="0010759A">
        <w:rPr>
          <w:rFonts w:ascii="Arial" w:hAnsi="Arial"/>
          <w:b/>
        </w:rPr>
        <w:tab/>
      </w:r>
      <w:r w:rsidR="00E7104D" w:rsidRPr="0010759A">
        <w:rPr>
          <w:rFonts w:ascii="Times New Roman" w:hAnsi="Times New Roman"/>
          <w:b/>
          <w:sz w:val="22"/>
          <w:szCs w:val="22"/>
        </w:rPr>
        <w:t xml:space="preserve">                                                                             </w:t>
      </w:r>
      <w:r w:rsidR="008B481F" w:rsidRPr="0010759A">
        <w:rPr>
          <w:rFonts w:ascii="Times New Roman" w:hAnsi="Times New Roman"/>
          <w:b/>
          <w:sz w:val="22"/>
          <w:szCs w:val="22"/>
        </w:rPr>
        <w:tab/>
      </w:r>
      <w:r w:rsidR="008B481F" w:rsidRPr="0010759A">
        <w:rPr>
          <w:rFonts w:ascii="Times New Roman" w:hAnsi="Times New Roman"/>
          <w:b/>
          <w:sz w:val="22"/>
          <w:szCs w:val="22"/>
        </w:rPr>
        <w:tab/>
      </w:r>
      <w:r w:rsidR="008B481F" w:rsidRPr="0010759A">
        <w:rPr>
          <w:rFonts w:ascii="Times New Roman" w:hAnsi="Times New Roman"/>
          <w:b/>
          <w:sz w:val="22"/>
          <w:szCs w:val="22"/>
        </w:rPr>
        <w:tab/>
      </w:r>
      <w:r w:rsidR="008B481F" w:rsidRPr="0010759A">
        <w:rPr>
          <w:rFonts w:ascii="Times New Roman" w:hAnsi="Times New Roman"/>
          <w:b/>
          <w:sz w:val="22"/>
          <w:szCs w:val="22"/>
        </w:rPr>
        <w:tab/>
      </w:r>
      <w:r w:rsidR="00E7104D" w:rsidRPr="0010759A">
        <w:rPr>
          <w:rFonts w:ascii="Times New Roman" w:hAnsi="Times New Roman"/>
          <w:b/>
          <w:sz w:val="22"/>
          <w:szCs w:val="22"/>
        </w:rPr>
        <w:t xml:space="preserve"> </w:t>
      </w:r>
      <w:r w:rsidR="0010759A" w:rsidRPr="0010759A">
        <w:rPr>
          <w:rFonts w:ascii="Times New Roman" w:hAnsi="Times New Roman"/>
          <w:b/>
          <w:sz w:val="22"/>
          <w:szCs w:val="22"/>
        </w:rPr>
        <w:t xml:space="preserve">Released: </w:t>
      </w:r>
      <w:r w:rsidR="00E27D29">
        <w:rPr>
          <w:rFonts w:ascii="Times New Roman" w:hAnsi="Times New Roman"/>
          <w:b/>
          <w:sz w:val="22"/>
          <w:szCs w:val="22"/>
        </w:rPr>
        <w:t>February 13, 2015</w:t>
      </w:r>
    </w:p>
    <w:p w:rsidR="008B481F" w:rsidRPr="00A931A3" w:rsidRDefault="008B48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Times New Roman" w:hAnsi="Times New Roman"/>
          <w:sz w:val="22"/>
          <w:szCs w:val="22"/>
        </w:rPr>
      </w:pPr>
    </w:p>
    <w:p w:rsidR="008B481F" w:rsidRDefault="008D654A" w:rsidP="00F56A06">
      <w:pPr>
        <w:widowControl/>
        <w:spacing w:after="200"/>
        <w:ind w:firstLine="720"/>
        <w:jc w:val="center"/>
        <w:rPr>
          <w:rFonts w:ascii="Times New Roman" w:eastAsia="Calibri" w:hAnsi="Times New Roman"/>
          <w:snapToGrid/>
          <w:sz w:val="22"/>
          <w:szCs w:val="22"/>
        </w:rPr>
      </w:pPr>
      <w:r w:rsidRPr="00786A1E">
        <w:rPr>
          <w:rFonts w:ascii="Times New Roman" w:eastAsia="Calibri" w:hAnsi="Times New Roman"/>
          <w:b/>
          <w:snapToGrid/>
          <w:szCs w:val="24"/>
        </w:rPr>
        <w:t>M</w:t>
      </w:r>
      <w:r>
        <w:rPr>
          <w:rFonts w:ascii="Times New Roman" w:eastAsia="Calibri" w:hAnsi="Times New Roman"/>
          <w:b/>
          <w:snapToGrid/>
          <w:szCs w:val="24"/>
        </w:rPr>
        <w:t xml:space="preserve">edia </w:t>
      </w:r>
      <w:r w:rsidRPr="00786A1E">
        <w:rPr>
          <w:rFonts w:ascii="Times New Roman" w:eastAsia="Calibri" w:hAnsi="Times New Roman"/>
          <w:b/>
          <w:snapToGrid/>
          <w:szCs w:val="24"/>
        </w:rPr>
        <w:t>B</w:t>
      </w:r>
      <w:r>
        <w:rPr>
          <w:rFonts w:ascii="Times New Roman" w:eastAsia="Calibri" w:hAnsi="Times New Roman"/>
          <w:b/>
          <w:snapToGrid/>
          <w:szCs w:val="24"/>
        </w:rPr>
        <w:t>ureau</w:t>
      </w:r>
      <w:r w:rsidRPr="00786A1E">
        <w:rPr>
          <w:rFonts w:ascii="Times New Roman" w:eastAsia="Calibri" w:hAnsi="Times New Roman"/>
          <w:b/>
          <w:snapToGrid/>
          <w:szCs w:val="24"/>
        </w:rPr>
        <w:t xml:space="preserve"> Announces </w:t>
      </w:r>
      <w:r w:rsidR="000450D8">
        <w:rPr>
          <w:rFonts w:ascii="Times New Roman" w:eastAsia="Calibri" w:hAnsi="Times New Roman"/>
          <w:b/>
          <w:snapToGrid/>
          <w:szCs w:val="24"/>
        </w:rPr>
        <w:t xml:space="preserve">Completion of Second </w:t>
      </w:r>
      <w:r w:rsidRPr="00786A1E">
        <w:rPr>
          <w:rFonts w:ascii="Times New Roman" w:eastAsia="Calibri" w:hAnsi="Times New Roman"/>
          <w:b/>
          <w:snapToGrid/>
          <w:szCs w:val="24"/>
        </w:rPr>
        <w:t xml:space="preserve">Phase </w:t>
      </w:r>
      <w:r w:rsidR="005C2014" w:rsidRPr="00786A1E">
        <w:rPr>
          <w:rFonts w:ascii="Times New Roman" w:eastAsia="Calibri" w:hAnsi="Times New Roman"/>
          <w:b/>
          <w:snapToGrid/>
          <w:szCs w:val="24"/>
        </w:rPr>
        <w:t>of</w:t>
      </w:r>
      <w:r w:rsidR="005C2014" w:rsidRPr="00A931A3">
        <w:rPr>
          <w:rFonts w:ascii="Times New Roman" w:hAnsi="Times New Roman"/>
          <w:sz w:val="22"/>
          <w:szCs w:val="22"/>
        </w:rPr>
        <w:t xml:space="preserve"> </w:t>
      </w:r>
      <w:r w:rsidR="005C2014" w:rsidRPr="00A931A3">
        <w:rPr>
          <w:rFonts w:ascii="Times New Roman" w:eastAsia="Calibri" w:hAnsi="Times New Roman"/>
          <w:b/>
          <w:snapToGrid/>
          <w:szCs w:val="24"/>
        </w:rPr>
        <w:t>Licensing</w:t>
      </w:r>
      <w:r w:rsidR="00CD6BA7" w:rsidRPr="00A931A3">
        <w:rPr>
          <w:rFonts w:ascii="Times New Roman" w:eastAsia="Calibri" w:hAnsi="Times New Roman"/>
          <w:b/>
          <w:snapToGrid/>
          <w:szCs w:val="24"/>
        </w:rPr>
        <w:t xml:space="preserve"> and Management System</w:t>
      </w:r>
      <w:r>
        <w:rPr>
          <w:rFonts w:ascii="Times New Roman" w:eastAsia="Calibri" w:hAnsi="Times New Roman"/>
          <w:b/>
          <w:snapToGrid/>
          <w:szCs w:val="24"/>
        </w:rPr>
        <w:t xml:space="preserve"> for </w:t>
      </w:r>
      <w:r w:rsidR="000450D8">
        <w:rPr>
          <w:rFonts w:ascii="Times New Roman" w:eastAsia="Calibri" w:hAnsi="Times New Roman"/>
          <w:b/>
          <w:snapToGrid/>
          <w:szCs w:val="24"/>
        </w:rPr>
        <w:t xml:space="preserve">Full Power, </w:t>
      </w:r>
      <w:r w:rsidR="00266725">
        <w:rPr>
          <w:rFonts w:ascii="Times New Roman" w:eastAsia="Calibri" w:hAnsi="Times New Roman"/>
          <w:b/>
          <w:snapToGrid/>
          <w:szCs w:val="24"/>
        </w:rPr>
        <w:t>Class A, Low Power And TV Translator Stations</w:t>
      </w:r>
    </w:p>
    <w:p w:rsidR="002A7319" w:rsidRPr="009B5F44" w:rsidRDefault="00416CBD" w:rsidP="00F56A06">
      <w:pPr>
        <w:widowControl/>
        <w:spacing w:after="120"/>
        <w:ind w:firstLine="720"/>
        <w:rPr>
          <w:rFonts w:ascii="Times New Roman" w:eastAsia="Calibri" w:hAnsi="Times New Roman"/>
          <w:snapToGrid/>
          <w:sz w:val="22"/>
          <w:szCs w:val="22"/>
        </w:rPr>
      </w:pPr>
      <w:r w:rsidRPr="009B5F44">
        <w:rPr>
          <w:rFonts w:ascii="Times New Roman" w:eastAsia="Calibri" w:hAnsi="Times New Roman"/>
          <w:snapToGrid/>
          <w:sz w:val="22"/>
          <w:szCs w:val="22"/>
        </w:rPr>
        <w:t xml:space="preserve">As part of an ongoing effort to update the Commission’s application filing systems, the Media Bureau is pleased to announce the availability of the </w:t>
      </w:r>
      <w:r w:rsidR="00266725">
        <w:rPr>
          <w:rFonts w:ascii="Times New Roman" w:eastAsia="Calibri" w:hAnsi="Times New Roman"/>
          <w:snapToGrid/>
          <w:sz w:val="22"/>
          <w:szCs w:val="22"/>
        </w:rPr>
        <w:t>second</w:t>
      </w:r>
      <w:r w:rsidRPr="009B5F44">
        <w:rPr>
          <w:rFonts w:ascii="Times New Roman" w:eastAsia="Calibri" w:hAnsi="Times New Roman"/>
          <w:snapToGrid/>
          <w:sz w:val="22"/>
          <w:szCs w:val="22"/>
        </w:rPr>
        <w:t xml:space="preserve"> phase of </w:t>
      </w:r>
      <w:r w:rsidR="00A209C8">
        <w:rPr>
          <w:rFonts w:ascii="Times New Roman" w:eastAsia="Calibri" w:hAnsi="Times New Roman"/>
          <w:snapToGrid/>
          <w:sz w:val="22"/>
          <w:szCs w:val="22"/>
        </w:rPr>
        <w:t>its</w:t>
      </w:r>
      <w:r w:rsidRPr="009B5F44">
        <w:rPr>
          <w:rFonts w:ascii="Times New Roman" w:eastAsia="Calibri" w:hAnsi="Times New Roman"/>
          <w:snapToGrid/>
          <w:sz w:val="22"/>
          <w:szCs w:val="22"/>
        </w:rPr>
        <w:t xml:space="preserve"> new e-filing system, the </w:t>
      </w:r>
      <w:r w:rsidR="00CD6BA7" w:rsidRPr="009B5F44">
        <w:rPr>
          <w:rFonts w:ascii="Times New Roman" w:eastAsia="Calibri" w:hAnsi="Times New Roman"/>
          <w:snapToGrid/>
          <w:sz w:val="22"/>
          <w:szCs w:val="22"/>
        </w:rPr>
        <w:t>Licensing and Management System (LMS)</w:t>
      </w:r>
      <w:r w:rsidRPr="009B5F44">
        <w:rPr>
          <w:rFonts w:ascii="Times New Roman" w:eastAsia="Calibri" w:hAnsi="Times New Roman"/>
          <w:snapToGrid/>
          <w:sz w:val="22"/>
          <w:szCs w:val="22"/>
        </w:rPr>
        <w:t>.</w:t>
      </w:r>
      <w:r w:rsidR="00A209C8" w:rsidRPr="00C6669A">
        <w:rPr>
          <w:rStyle w:val="FootnoteReference"/>
          <w:rFonts w:ascii="Times New Roman" w:eastAsia="Calibri" w:hAnsi="Times New Roman"/>
          <w:snapToGrid/>
          <w:szCs w:val="22"/>
        </w:rPr>
        <w:footnoteReference w:id="1"/>
      </w:r>
      <w:r w:rsidRPr="00750BDD">
        <w:rPr>
          <w:rFonts w:ascii="Times New Roman" w:eastAsia="Calibri" w:hAnsi="Times New Roman"/>
          <w:snapToGrid/>
          <w:sz w:val="22"/>
          <w:szCs w:val="22"/>
        </w:rPr>
        <w:t xml:space="preserve"> </w:t>
      </w:r>
      <w:r w:rsidR="00F746DB">
        <w:rPr>
          <w:rFonts w:ascii="Times New Roman" w:eastAsia="Calibri" w:hAnsi="Times New Roman"/>
          <w:snapToGrid/>
          <w:sz w:val="22"/>
          <w:szCs w:val="22"/>
        </w:rPr>
        <w:t xml:space="preserve"> Although</w:t>
      </w:r>
      <w:r w:rsidRPr="009B5F44">
        <w:rPr>
          <w:rFonts w:ascii="Times New Roman" w:eastAsia="Calibri" w:hAnsi="Times New Roman"/>
          <w:snapToGrid/>
          <w:sz w:val="22"/>
          <w:szCs w:val="22"/>
        </w:rPr>
        <w:t xml:space="preserve"> </w:t>
      </w:r>
      <w:r w:rsidRPr="009B5F44" w:rsidDel="00F746DB">
        <w:rPr>
          <w:rFonts w:ascii="Times New Roman" w:eastAsia="Calibri" w:hAnsi="Times New Roman"/>
          <w:snapToGrid/>
          <w:sz w:val="22"/>
          <w:szCs w:val="22"/>
        </w:rPr>
        <w:t xml:space="preserve">LMS will </w:t>
      </w:r>
      <w:r w:rsidR="00394E6E" w:rsidRPr="009B5F44" w:rsidDel="00F746DB">
        <w:rPr>
          <w:rFonts w:ascii="Times New Roman" w:eastAsia="Calibri" w:hAnsi="Times New Roman"/>
          <w:snapToGrid/>
          <w:sz w:val="22"/>
          <w:szCs w:val="22"/>
        </w:rPr>
        <w:t xml:space="preserve">ultimately </w:t>
      </w:r>
      <w:r w:rsidRPr="009B5F44" w:rsidDel="00F746DB">
        <w:rPr>
          <w:rFonts w:ascii="Times New Roman" w:eastAsia="Calibri" w:hAnsi="Times New Roman"/>
          <w:snapToGrid/>
          <w:sz w:val="22"/>
          <w:szCs w:val="22"/>
        </w:rPr>
        <w:t>replace</w:t>
      </w:r>
      <w:r w:rsidR="00CD6BA7" w:rsidRPr="009B5F44" w:rsidDel="00F746DB">
        <w:rPr>
          <w:rFonts w:ascii="Times New Roman" w:eastAsia="Calibri" w:hAnsi="Times New Roman"/>
          <w:snapToGrid/>
          <w:sz w:val="22"/>
          <w:szCs w:val="22"/>
        </w:rPr>
        <w:t xml:space="preserve"> the Consolidated Data Base System (CDBS) </w:t>
      </w:r>
      <w:r w:rsidRPr="009B5F44" w:rsidDel="00F746DB">
        <w:rPr>
          <w:rFonts w:ascii="Times New Roman" w:eastAsia="Calibri" w:hAnsi="Times New Roman"/>
          <w:snapToGrid/>
          <w:sz w:val="22"/>
          <w:szCs w:val="22"/>
        </w:rPr>
        <w:t>as the e-filing system for</w:t>
      </w:r>
      <w:r w:rsidR="00F746DB">
        <w:rPr>
          <w:rFonts w:ascii="Times New Roman" w:eastAsia="Calibri" w:hAnsi="Times New Roman"/>
          <w:snapToGrid/>
          <w:sz w:val="22"/>
          <w:szCs w:val="22"/>
        </w:rPr>
        <w:t xml:space="preserve"> all</w:t>
      </w:r>
      <w:r w:rsidRPr="009B5F44" w:rsidDel="00F746DB">
        <w:rPr>
          <w:rFonts w:ascii="Times New Roman" w:eastAsia="Calibri" w:hAnsi="Times New Roman"/>
          <w:snapToGrid/>
          <w:sz w:val="22"/>
          <w:szCs w:val="22"/>
        </w:rPr>
        <w:t xml:space="preserve"> radio and TV broadcasters</w:t>
      </w:r>
      <w:r w:rsidR="00F746DB">
        <w:rPr>
          <w:rFonts w:ascii="Times New Roman" w:eastAsia="Calibri" w:hAnsi="Times New Roman"/>
          <w:snapToGrid/>
          <w:sz w:val="22"/>
          <w:szCs w:val="22"/>
        </w:rPr>
        <w:t xml:space="preserve">, this </w:t>
      </w:r>
      <w:r w:rsidR="00266725">
        <w:rPr>
          <w:rFonts w:ascii="Times New Roman" w:eastAsia="Calibri" w:hAnsi="Times New Roman"/>
          <w:snapToGrid/>
          <w:sz w:val="22"/>
          <w:szCs w:val="22"/>
        </w:rPr>
        <w:t>second</w:t>
      </w:r>
      <w:r w:rsidR="00F746DB">
        <w:rPr>
          <w:rFonts w:ascii="Times New Roman" w:eastAsia="Calibri" w:hAnsi="Times New Roman"/>
          <w:snapToGrid/>
          <w:sz w:val="22"/>
          <w:szCs w:val="22"/>
        </w:rPr>
        <w:t xml:space="preserve"> phase </w:t>
      </w:r>
      <w:r w:rsidR="008D654A" w:rsidRPr="009B5F44">
        <w:rPr>
          <w:rFonts w:ascii="Times New Roman" w:eastAsia="Calibri" w:hAnsi="Times New Roman"/>
          <w:snapToGrid/>
          <w:sz w:val="22"/>
          <w:szCs w:val="22"/>
        </w:rPr>
        <w:t>applies</w:t>
      </w:r>
      <w:r w:rsidR="00F746DB">
        <w:rPr>
          <w:rFonts w:ascii="Times New Roman" w:eastAsia="Calibri" w:hAnsi="Times New Roman"/>
          <w:snapToGrid/>
          <w:sz w:val="22"/>
          <w:szCs w:val="22"/>
        </w:rPr>
        <w:t xml:space="preserve"> </w:t>
      </w:r>
      <w:r w:rsidR="008D654A" w:rsidRPr="009B5F44">
        <w:rPr>
          <w:rFonts w:ascii="Times New Roman" w:eastAsia="Calibri" w:hAnsi="Times New Roman"/>
          <w:snapToGrid/>
          <w:sz w:val="22"/>
          <w:szCs w:val="22"/>
        </w:rPr>
        <w:t>to</w:t>
      </w:r>
      <w:r w:rsidR="002A7319" w:rsidRPr="009B5F44">
        <w:rPr>
          <w:rFonts w:ascii="Times New Roman" w:eastAsia="Calibri" w:hAnsi="Times New Roman"/>
          <w:snapToGrid/>
          <w:sz w:val="22"/>
          <w:szCs w:val="22"/>
        </w:rPr>
        <w:t xml:space="preserve"> </w:t>
      </w:r>
      <w:r w:rsidR="00266725">
        <w:rPr>
          <w:rFonts w:ascii="Times New Roman" w:eastAsia="Calibri" w:hAnsi="Times New Roman"/>
          <w:snapToGrid/>
          <w:sz w:val="22"/>
          <w:szCs w:val="22"/>
        </w:rPr>
        <w:t>Class A, Low Power</w:t>
      </w:r>
      <w:r w:rsidR="008C25FE">
        <w:rPr>
          <w:rFonts w:ascii="Times New Roman" w:eastAsia="Calibri" w:hAnsi="Times New Roman"/>
          <w:snapToGrid/>
          <w:sz w:val="22"/>
          <w:szCs w:val="22"/>
        </w:rPr>
        <w:t xml:space="preserve"> Television (LPTV) and TV </w:t>
      </w:r>
      <w:r w:rsidR="00247EBF">
        <w:rPr>
          <w:rFonts w:ascii="Times New Roman" w:eastAsia="Calibri" w:hAnsi="Times New Roman"/>
          <w:snapToGrid/>
          <w:sz w:val="22"/>
          <w:szCs w:val="22"/>
        </w:rPr>
        <w:t xml:space="preserve">Translator </w:t>
      </w:r>
      <w:r w:rsidR="00247EBF" w:rsidRPr="009B5F44">
        <w:rPr>
          <w:rFonts w:ascii="Times New Roman" w:eastAsia="Calibri" w:hAnsi="Times New Roman"/>
          <w:snapToGrid/>
          <w:sz w:val="22"/>
          <w:szCs w:val="22"/>
        </w:rPr>
        <w:t>stations</w:t>
      </w:r>
      <w:r w:rsidR="002A7319" w:rsidRPr="009B5F44">
        <w:rPr>
          <w:rFonts w:ascii="Times New Roman" w:eastAsia="Calibri" w:hAnsi="Times New Roman"/>
          <w:snapToGrid/>
          <w:sz w:val="22"/>
          <w:szCs w:val="22"/>
        </w:rPr>
        <w:t xml:space="preserve"> </w:t>
      </w:r>
      <w:r w:rsidR="008D654A" w:rsidRPr="009B5F44">
        <w:rPr>
          <w:rFonts w:ascii="Times New Roman" w:eastAsia="Calibri" w:hAnsi="Times New Roman"/>
          <w:snapToGrid/>
          <w:sz w:val="22"/>
          <w:szCs w:val="22"/>
        </w:rPr>
        <w:t>that seek to</w:t>
      </w:r>
      <w:r w:rsidR="002A7319" w:rsidRPr="009B5F44">
        <w:rPr>
          <w:rFonts w:ascii="Times New Roman" w:eastAsia="Calibri" w:hAnsi="Times New Roman"/>
          <w:snapToGrid/>
          <w:sz w:val="22"/>
          <w:szCs w:val="22"/>
        </w:rPr>
        <w:t xml:space="preserve"> file applications for cons</w:t>
      </w:r>
      <w:r w:rsidR="00266725">
        <w:rPr>
          <w:rFonts w:ascii="Times New Roman" w:eastAsia="Calibri" w:hAnsi="Times New Roman"/>
          <w:snapToGrid/>
          <w:sz w:val="22"/>
          <w:szCs w:val="22"/>
        </w:rPr>
        <w:t xml:space="preserve">truction permits (formerly </w:t>
      </w:r>
      <w:r w:rsidR="0030670E">
        <w:rPr>
          <w:rFonts w:ascii="Times New Roman" w:eastAsia="Calibri" w:hAnsi="Times New Roman"/>
          <w:snapToGrid/>
          <w:sz w:val="22"/>
          <w:szCs w:val="22"/>
        </w:rPr>
        <w:t xml:space="preserve">FCC </w:t>
      </w:r>
      <w:r w:rsidR="00266725">
        <w:rPr>
          <w:rFonts w:ascii="Times New Roman" w:eastAsia="Calibri" w:hAnsi="Times New Roman"/>
          <w:snapToGrid/>
          <w:sz w:val="22"/>
          <w:szCs w:val="22"/>
        </w:rPr>
        <w:t xml:space="preserve">Forms </w:t>
      </w:r>
      <w:r w:rsidR="0030670E">
        <w:rPr>
          <w:rFonts w:ascii="Times New Roman" w:eastAsia="Calibri" w:hAnsi="Times New Roman"/>
          <w:snapToGrid/>
          <w:sz w:val="22"/>
          <w:szCs w:val="22"/>
        </w:rPr>
        <w:t xml:space="preserve">301-CA and </w:t>
      </w:r>
      <w:r w:rsidR="00266725">
        <w:rPr>
          <w:rFonts w:ascii="Times New Roman" w:eastAsia="Calibri" w:hAnsi="Times New Roman"/>
          <w:snapToGrid/>
          <w:sz w:val="22"/>
          <w:szCs w:val="22"/>
        </w:rPr>
        <w:t>346</w:t>
      </w:r>
      <w:r w:rsidR="002A7319" w:rsidRPr="009B5F44">
        <w:rPr>
          <w:rFonts w:ascii="Times New Roman" w:eastAsia="Calibri" w:hAnsi="Times New Roman"/>
          <w:snapToGrid/>
          <w:sz w:val="22"/>
          <w:szCs w:val="22"/>
        </w:rPr>
        <w:t>) and applicat</w:t>
      </w:r>
      <w:r w:rsidR="008C25FE">
        <w:rPr>
          <w:rFonts w:ascii="Times New Roman" w:eastAsia="Calibri" w:hAnsi="Times New Roman"/>
          <w:snapToGrid/>
          <w:sz w:val="22"/>
          <w:szCs w:val="22"/>
        </w:rPr>
        <w:t xml:space="preserve">ions </w:t>
      </w:r>
      <w:r w:rsidR="00247EBF">
        <w:rPr>
          <w:rFonts w:ascii="Times New Roman" w:eastAsia="Calibri" w:hAnsi="Times New Roman"/>
          <w:snapToGrid/>
          <w:sz w:val="22"/>
          <w:szCs w:val="22"/>
        </w:rPr>
        <w:t>for license</w:t>
      </w:r>
      <w:r w:rsidR="008C25FE">
        <w:rPr>
          <w:rFonts w:ascii="Times New Roman" w:eastAsia="Calibri" w:hAnsi="Times New Roman"/>
          <w:snapToGrid/>
          <w:sz w:val="22"/>
          <w:szCs w:val="22"/>
        </w:rPr>
        <w:t xml:space="preserve"> to </w:t>
      </w:r>
      <w:r w:rsidR="00247EBF">
        <w:rPr>
          <w:rFonts w:ascii="Times New Roman" w:eastAsia="Calibri" w:hAnsi="Times New Roman"/>
          <w:snapToGrid/>
          <w:sz w:val="22"/>
          <w:szCs w:val="22"/>
        </w:rPr>
        <w:t xml:space="preserve">cover </w:t>
      </w:r>
      <w:r w:rsidR="00247EBF" w:rsidRPr="009B5F44">
        <w:rPr>
          <w:rFonts w:ascii="Times New Roman" w:eastAsia="Calibri" w:hAnsi="Times New Roman"/>
          <w:snapToGrid/>
          <w:sz w:val="22"/>
          <w:szCs w:val="22"/>
        </w:rPr>
        <w:t>construction</w:t>
      </w:r>
      <w:r w:rsidR="002A7319" w:rsidRPr="009B5F44">
        <w:rPr>
          <w:rFonts w:ascii="Times New Roman" w:eastAsia="Calibri" w:hAnsi="Times New Roman"/>
          <w:snapToGrid/>
          <w:sz w:val="22"/>
          <w:szCs w:val="22"/>
        </w:rPr>
        <w:t xml:space="preserve"> permit</w:t>
      </w:r>
      <w:r w:rsidR="0030670E">
        <w:rPr>
          <w:rFonts w:ascii="Times New Roman" w:eastAsia="Calibri" w:hAnsi="Times New Roman"/>
          <w:snapToGrid/>
          <w:sz w:val="22"/>
          <w:szCs w:val="22"/>
        </w:rPr>
        <w:t>s</w:t>
      </w:r>
      <w:r w:rsidR="002A7319" w:rsidRPr="009B5F44">
        <w:rPr>
          <w:rFonts w:ascii="Times New Roman" w:eastAsia="Calibri" w:hAnsi="Times New Roman"/>
          <w:snapToGrid/>
          <w:sz w:val="22"/>
          <w:szCs w:val="22"/>
        </w:rPr>
        <w:t xml:space="preserve"> (formerly </w:t>
      </w:r>
      <w:r w:rsidR="0030670E">
        <w:rPr>
          <w:rFonts w:ascii="Times New Roman" w:eastAsia="Calibri" w:hAnsi="Times New Roman"/>
          <w:snapToGrid/>
          <w:sz w:val="22"/>
          <w:szCs w:val="22"/>
        </w:rPr>
        <w:t xml:space="preserve">FCC </w:t>
      </w:r>
      <w:r w:rsidR="002A7319" w:rsidRPr="009B5F44">
        <w:rPr>
          <w:rFonts w:ascii="Times New Roman" w:eastAsia="Calibri" w:hAnsi="Times New Roman"/>
          <w:snapToGrid/>
          <w:sz w:val="22"/>
          <w:szCs w:val="22"/>
        </w:rPr>
        <w:t>Form</w:t>
      </w:r>
      <w:r w:rsidR="00266725">
        <w:rPr>
          <w:rFonts w:ascii="Times New Roman" w:eastAsia="Calibri" w:hAnsi="Times New Roman"/>
          <w:snapToGrid/>
          <w:sz w:val="22"/>
          <w:szCs w:val="22"/>
        </w:rPr>
        <w:t xml:space="preserve">s </w:t>
      </w:r>
      <w:r w:rsidR="0030670E">
        <w:rPr>
          <w:rFonts w:ascii="Times New Roman" w:eastAsia="Calibri" w:hAnsi="Times New Roman"/>
          <w:snapToGrid/>
          <w:sz w:val="22"/>
          <w:szCs w:val="22"/>
        </w:rPr>
        <w:t xml:space="preserve">302-CA and </w:t>
      </w:r>
      <w:r w:rsidR="00266725">
        <w:rPr>
          <w:rFonts w:ascii="Times New Roman" w:eastAsia="Calibri" w:hAnsi="Times New Roman"/>
          <w:snapToGrid/>
          <w:sz w:val="22"/>
          <w:szCs w:val="22"/>
        </w:rPr>
        <w:t>347</w:t>
      </w:r>
      <w:r w:rsidR="002A7319" w:rsidRPr="009B5F44">
        <w:rPr>
          <w:rFonts w:ascii="Times New Roman" w:eastAsia="Calibri" w:hAnsi="Times New Roman"/>
          <w:snapToGrid/>
          <w:sz w:val="22"/>
          <w:szCs w:val="22"/>
        </w:rPr>
        <w:t xml:space="preserve">).  </w:t>
      </w:r>
      <w:r w:rsidR="00816727">
        <w:rPr>
          <w:rFonts w:ascii="Times New Roman" w:eastAsia="Calibri" w:hAnsi="Times New Roman"/>
          <w:snapToGrid/>
          <w:sz w:val="22"/>
          <w:szCs w:val="22"/>
        </w:rPr>
        <w:t>Full power TV stations will also be able to</w:t>
      </w:r>
      <w:r w:rsidR="0030670E">
        <w:rPr>
          <w:rFonts w:ascii="Times New Roman" w:eastAsia="Calibri" w:hAnsi="Times New Roman"/>
          <w:snapToGrid/>
          <w:sz w:val="22"/>
          <w:szCs w:val="22"/>
        </w:rPr>
        <w:t xml:space="preserve"> file</w:t>
      </w:r>
      <w:r w:rsidR="00816727">
        <w:rPr>
          <w:rFonts w:ascii="Times New Roman" w:eastAsia="Calibri" w:hAnsi="Times New Roman"/>
          <w:snapToGrid/>
          <w:sz w:val="22"/>
          <w:szCs w:val="22"/>
        </w:rPr>
        <w:t xml:space="preserve"> applications for </w:t>
      </w:r>
      <w:r w:rsidR="0030670E">
        <w:rPr>
          <w:rFonts w:ascii="Times New Roman" w:eastAsia="Calibri" w:hAnsi="Times New Roman"/>
          <w:snapToGrid/>
          <w:sz w:val="22"/>
          <w:szCs w:val="22"/>
        </w:rPr>
        <w:t xml:space="preserve">auxiliary construction permits and licenses to cover an auxiliary construction permit (formerly Forms </w:t>
      </w:r>
      <w:r w:rsidR="006E6DAA">
        <w:rPr>
          <w:rFonts w:ascii="Times New Roman" w:eastAsia="Calibri" w:hAnsi="Times New Roman"/>
          <w:snapToGrid/>
          <w:sz w:val="22"/>
          <w:szCs w:val="22"/>
        </w:rPr>
        <w:t>301 and 302</w:t>
      </w:r>
      <w:r w:rsidR="0030670E">
        <w:rPr>
          <w:rFonts w:ascii="Times New Roman" w:eastAsia="Calibri" w:hAnsi="Times New Roman"/>
          <w:snapToGrid/>
          <w:sz w:val="22"/>
          <w:szCs w:val="22"/>
        </w:rPr>
        <w:t>)</w:t>
      </w:r>
    </w:p>
    <w:p w:rsidR="008D654A" w:rsidRPr="009B5F44" w:rsidRDefault="002A7319" w:rsidP="00F56A06">
      <w:pPr>
        <w:widowControl/>
        <w:spacing w:after="120"/>
        <w:ind w:firstLine="720"/>
        <w:rPr>
          <w:rFonts w:ascii="Times New Roman" w:eastAsia="Calibri" w:hAnsi="Times New Roman"/>
          <w:snapToGrid/>
          <w:sz w:val="22"/>
          <w:szCs w:val="22"/>
        </w:rPr>
      </w:pPr>
      <w:r w:rsidRPr="009B5F44">
        <w:rPr>
          <w:rFonts w:ascii="Times New Roman" w:eastAsia="Calibri" w:hAnsi="Times New Roman"/>
          <w:snapToGrid/>
          <w:sz w:val="22"/>
          <w:szCs w:val="22"/>
        </w:rPr>
        <w:t xml:space="preserve">These applications will now be part of a new single form (FCC Form 2100) that </w:t>
      </w:r>
      <w:r w:rsidR="0083649E" w:rsidRPr="009B5F44">
        <w:rPr>
          <w:rFonts w:ascii="Times New Roman" w:eastAsia="Calibri" w:hAnsi="Times New Roman"/>
          <w:snapToGrid/>
          <w:sz w:val="22"/>
          <w:szCs w:val="22"/>
        </w:rPr>
        <w:t xml:space="preserve">will eventually replace all of </w:t>
      </w:r>
      <w:r w:rsidR="00416CBD" w:rsidRPr="009B5F44">
        <w:rPr>
          <w:rFonts w:ascii="Times New Roman" w:eastAsia="Calibri" w:hAnsi="Times New Roman"/>
          <w:snapToGrid/>
          <w:sz w:val="22"/>
          <w:szCs w:val="22"/>
        </w:rPr>
        <w:t>the</w:t>
      </w:r>
      <w:r w:rsidR="00CD6BA7" w:rsidRPr="009B5F44">
        <w:rPr>
          <w:rFonts w:ascii="Times New Roman" w:eastAsia="Calibri" w:hAnsi="Times New Roman"/>
          <w:snapToGrid/>
          <w:sz w:val="22"/>
          <w:szCs w:val="22"/>
        </w:rPr>
        <w:t xml:space="preserve"> </w:t>
      </w:r>
      <w:r w:rsidR="0073244A" w:rsidRPr="009B5F44">
        <w:rPr>
          <w:rFonts w:ascii="Times New Roman" w:eastAsia="Calibri" w:hAnsi="Times New Roman"/>
          <w:snapToGrid/>
          <w:sz w:val="22"/>
          <w:szCs w:val="22"/>
        </w:rPr>
        <w:t xml:space="preserve">existing </w:t>
      </w:r>
      <w:r w:rsidR="00786A1E" w:rsidRPr="009B5F44">
        <w:rPr>
          <w:rFonts w:ascii="Times New Roman" w:eastAsia="Calibri" w:hAnsi="Times New Roman"/>
          <w:snapToGrid/>
          <w:sz w:val="22"/>
          <w:szCs w:val="22"/>
        </w:rPr>
        <w:t xml:space="preserve">radio and TV services </w:t>
      </w:r>
      <w:r w:rsidR="003B03C2" w:rsidRPr="009B5F44">
        <w:rPr>
          <w:rFonts w:ascii="Times New Roman" w:eastAsia="Calibri" w:hAnsi="Times New Roman"/>
          <w:snapToGrid/>
          <w:sz w:val="22"/>
          <w:szCs w:val="22"/>
        </w:rPr>
        <w:t>form</w:t>
      </w:r>
      <w:r w:rsidR="00CD6BA7" w:rsidRPr="009B5F44">
        <w:rPr>
          <w:rFonts w:ascii="Times New Roman" w:eastAsia="Calibri" w:hAnsi="Times New Roman"/>
          <w:snapToGrid/>
          <w:sz w:val="22"/>
          <w:szCs w:val="22"/>
        </w:rPr>
        <w:t>s</w:t>
      </w:r>
      <w:r w:rsidRPr="009B5F44">
        <w:rPr>
          <w:rFonts w:ascii="Times New Roman" w:eastAsia="Calibri" w:hAnsi="Times New Roman"/>
          <w:snapToGrid/>
          <w:sz w:val="22"/>
          <w:szCs w:val="22"/>
        </w:rPr>
        <w:t xml:space="preserve">.  The </w:t>
      </w:r>
      <w:r w:rsidR="00CD6BA7" w:rsidRPr="009B5F44">
        <w:rPr>
          <w:rFonts w:ascii="Times New Roman" w:eastAsia="Calibri" w:hAnsi="Times New Roman"/>
          <w:snapToGrid/>
          <w:sz w:val="22"/>
          <w:szCs w:val="22"/>
        </w:rPr>
        <w:t>main portion</w:t>
      </w:r>
      <w:r w:rsidRPr="009B5F44">
        <w:rPr>
          <w:rFonts w:ascii="Times New Roman" w:eastAsia="Calibri" w:hAnsi="Times New Roman"/>
          <w:snapToGrid/>
          <w:sz w:val="22"/>
          <w:szCs w:val="22"/>
        </w:rPr>
        <w:t xml:space="preserve"> of Form 2100,</w:t>
      </w:r>
      <w:r w:rsidR="00CD6BA7" w:rsidRPr="009B5F44">
        <w:rPr>
          <w:rFonts w:ascii="Times New Roman" w:eastAsia="Calibri" w:hAnsi="Times New Roman"/>
          <w:snapToGrid/>
          <w:sz w:val="22"/>
          <w:szCs w:val="22"/>
        </w:rPr>
        <w:t xml:space="preserve"> which all the </w:t>
      </w:r>
      <w:r w:rsidR="00416CBD" w:rsidRPr="009B5F44">
        <w:rPr>
          <w:rFonts w:ascii="Times New Roman" w:eastAsia="Calibri" w:hAnsi="Times New Roman"/>
          <w:snapToGrid/>
          <w:sz w:val="22"/>
          <w:szCs w:val="22"/>
        </w:rPr>
        <w:t xml:space="preserve">broadcaster </w:t>
      </w:r>
      <w:r w:rsidR="00CD6BA7" w:rsidRPr="009B5F44">
        <w:rPr>
          <w:rFonts w:ascii="Times New Roman" w:eastAsia="Calibri" w:hAnsi="Times New Roman"/>
          <w:snapToGrid/>
          <w:sz w:val="22"/>
          <w:szCs w:val="22"/>
        </w:rPr>
        <w:t xml:space="preserve">applicants </w:t>
      </w:r>
      <w:r w:rsidR="0073244A" w:rsidRPr="009B5F44">
        <w:rPr>
          <w:rFonts w:ascii="Times New Roman" w:eastAsia="Calibri" w:hAnsi="Times New Roman"/>
          <w:snapToGrid/>
          <w:sz w:val="22"/>
          <w:szCs w:val="22"/>
        </w:rPr>
        <w:t>must</w:t>
      </w:r>
      <w:r w:rsidR="00CD6BA7" w:rsidRPr="009B5F44">
        <w:rPr>
          <w:rFonts w:ascii="Times New Roman" w:eastAsia="Calibri" w:hAnsi="Times New Roman"/>
          <w:snapToGrid/>
          <w:sz w:val="22"/>
          <w:szCs w:val="22"/>
        </w:rPr>
        <w:t xml:space="preserve"> </w:t>
      </w:r>
      <w:r w:rsidR="006E6DAA">
        <w:rPr>
          <w:rFonts w:ascii="Times New Roman" w:eastAsia="Calibri" w:hAnsi="Times New Roman"/>
          <w:snapToGrid/>
          <w:sz w:val="22"/>
          <w:szCs w:val="22"/>
        </w:rPr>
        <w:t>complete</w:t>
      </w:r>
      <w:r w:rsidRPr="009B5F44">
        <w:rPr>
          <w:rFonts w:ascii="Times New Roman" w:eastAsia="Calibri" w:hAnsi="Times New Roman"/>
          <w:snapToGrid/>
          <w:sz w:val="22"/>
          <w:szCs w:val="22"/>
        </w:rPr>
        <w:t>, requests</w:t>
      </w:r>
      <w:r w:rsidR="0083649E" w:rsidRPr="009B5F44">
        <w:rPr>
          <w:rFonts w:ascii="Times New Roman" w:eastAsia="Calibri" w:hAnsi="Times New Roman"/>
          <w:snapToGrid/>
          <w:sz w:val="22"/>
          <w:szCs w:val="22"/>
        </w:rPr>
        <w:t xml:space="preserve"> general information</w:t>
      </w:r>
      <w:r w:rsidR="00416CBD" w:rsidRPr="009B5F44">
        <w:rPr>
          <w:rFonts w:ascii="Times New Roman" w:eastAsia="Calibri" w:hAnsi="Times New Roman"/>
          <w:snapToGrid/>
          <w:sz w:val="22"/>
          <w:szCs w:val="22"/>
        </w:rPr>
        <w:t xml:space="preserve"> common to all broadcast applications</w:t>
      </w:r>
      <w:r w:rsidR="008D654A" w:rsidRPr="009B5F44">
        <w:rPr>
          <w:rFonts w:ascii="Times New Roman" w:eastAsia="Calibri" w:hAnsi="Times New Roman"/>
          <w:snapToGrid/>
          <w:sz w:val="22"/>
          <w:szCs w:val="22"/>
        </w:rPr>
        <w:t xml:space="preserve">.  </w:t>
      </w:r>
      <w:r w:rsidR="00416CBD" w:rsidRPr="009B5F44">
        <w:rPr>
          <w:rFonts w:ascii="Times New Roman" w:eastAsia="Calibri" w:hAnsi="Times New Roman"/>
          <w:snapToGrid/>
          <w:sz w:val="22"/>
          <w:szCs w:val="22"/>
        </w:rPr>
        <w:t>Information specific to particular applications</w:t>
      </w:r>
      <w:r w:rsidR="008D654A" w:rsidRPr="009B5F44">
        <w:rPr>
          <w:rFonts w:ascii="Times New Roman" w:eastAsia="Calibri" w:hAnsi="Times New Roman"/>
          <w:snapToGrid/>
          <w:sz w:val="22"/>
          <w:szCs w:val="22"/>
        </w:rPr>
        <w:t xml:space="preserve"> will be co</w:t>
      </w:r>
      <w:r w:rsidR="00416CBD" w:rsidRPr="009B5F44">
        <w:rPr>
          <w:rFonts w:ascii="Times New Roman" w:eastAsia="Calibri" w:hAnsi="Times New Roman"/>
          <w:snapToGrid/>
          <w:sz w:val="22"/>
          <w:szCs w:val="22"/>
        </w:rPr>
        <w:t>mpleted</w:t>
      </w:r>
      <w:r w:rsidR="008D654A" w:rsidRPr="009B5F44">
        <w:rPr>
          <w:rFonts w:ascii="Times New Roman" w:eastAsia="Calibri" w:hAnsi="Times New Roman"/>
          <w:snapToGrid/>
          <w:sz w:val="22"/>
          <w:szCs w:val="22"/>
        </w:rPr>
        <w:t xml:space="preserve"> on </w:t>
      </w:r>
      <w:r w:rsidR="0083649E" w:rsidRPr="009B5F44">
        <w:rPr>
          <w:rFonts w:ascii="Times New Roman" w:eastAsia="Calibri" w:hAnsi="Times New Roman"/>
          <w:snapToGrid/>
          <w:sz w:val="22"/>
          <w:szCs w:val="22"/>
        </w:rPr>
        <w:t xml:space="preserve">associated schedules for each type of authorization being requested, </w:t>
      </w:r>
      <w:r w:rsidR="0083649E" w:rsidRPr="009B5F44">
        <w:rPr>
          <w:rFonts w:ascii="Times New Roman" w:eastAsia="Calibri" w:hAnsi="Times New Roman"/>
          <w:i/>
          <w:snapToGrid/>
          <w:sz w:val="22"/>
          <w:szCs w:val="22"/>
        </w:rPr>
        <w:t>e.g</w:t>
      </w:r>
      <w:r w:rsidR="00416CBD" w:rsidRPr="009B5F44">
        <w:rPr>
          <w:rFonts w:ascii="Times New Roman" w:eastAsia="Calibri" w:hAnsi="Times New Roman"/>
          <w:i/>
          <w:snapToGrid/>
          <w:sz w:val="22"/>
          <w:szCs w:val="22"/>
        </w:rPr>
        <w:t>.</w:t>
      </w:r>
      <w:r w:rsidR="0083649E" w:rsidRPr="009B5F44">
        <w:rPr>
          <w:rFonts w:ascii="Times New Roman" w:eastAsia="Calibri" w:hAnsi="Times New Roman"/>
          <w:snapToGrid/>
          <w:sz w:val="22"/>
          <w:szCs w:val="22"/>
        </w:rPr>
        <w:t xml:space="preserve">, for a construction permit for a commercial broadcast station, for renewal of license, or for consent to assignment of broadcast station construction permit or license.  </w:t>
      </w:r>
      <w:r w:rsidR="00266725">
        <w:rPr>
          <w:rFonts w:ascii="Times New Roman" w:eastAsia="Calibri" w:hAnsi="Times New Roman"/>
          <w:snapToGrid/>
          <w:sz w:val="22"/>
          <w:szCs w:val="22"/>
        </w:rPr>
        <w:t>Currently , t</w:t>
      </w:r>
      <w:r w:rsidR="008D654A" w:rsidRPr="009B5F44">
        <w:rPr>
          <w:rFonts w:ascii="Times New Roman" w:eastAsia="Calibri" w:hAnsi="Times New Roman"/>
          <w:snapToGrid/>
          <w:sz w:val="22"/>
          <w:szCs w:val="22"/>
        </w:rPr>
        <w:t xml:space="preserve">he first two schedules </w:t>
      </w:r>
      <w:r w:rsidR="00394E6E" w:rsidRPr="009B5F44">
        <w:rPr>
          <w:rFonts w:ascii="Times New Roman" w:eastAsia="Calibri" w:hAnsi="Times New Roman"/>
          <w:snapToGrid/>
          <w:sz w:val="22"/>
          <w:szCs w:val="22"/>
        </w:rPr>
        <w:t xml:space="preserve">of FCC Form 2100 </w:t>
      </w:r>
      <w:r w:rsidR="00266725">
        <w:rPr>
          <w:rFonts w:ascii="Times New Roman" w:eastAsia="Calibri" w:hAnsi="Times New Roman"/>
          <w:snapToGrid/>
          <w:sz w:val="22"/>
          <w:szCs w:val="22"/>
        </w:rPr>
        <w:t xml:space="preserve">which are </w:t>
      </w:r>
      <w:r w:rsidR="008D654A" w:rsidRPr="009B5F44">
        <w:rPr>
          <w:rFonts w:ascii="Times New Roman" w:eastAsia="Calibri" w:hAnsi="Times New Roman"/>
          <w:snapToGrid/>
          <w:sz w:val="22"/>
          <w:szCs w:val="22"/>
        </w:rPr>
        <w:t xml:space="preserve"> available for TV broadcasters are </w:t>
      </w:r>
      <w:r w:rsidR="0083649E" w:rsidRPr="009B5F44">
        <w:rPr>
          <w:rFonts w:ascii="Times New Roman" w:eastAsia="Calibri" w:hAnsi="Times New Roman"/>
          <w:snapToGrid/>
          <w:sz w:val="22"/>
          <w:szCs w:val="22"/>
        </w:rPr>
        <w:t>Schedule A</w:t>
      </w:r>
      <w:r w:rsidR="008D654A" w:rsidRPr="009B5F44">
        <w:rPr>
          <w:rFonts w:ascii="Times New Roman" w:eastAsia="Calibri" w:hAnsi="Times New Roman"/>
          <w:snapToGrid/>
          <w:sz w:val="22"/>
          <w:szCs w:val="22"/>
        </w:rPr>
        <w:t>,</w:t>
      </w:r>
      <w:r w:rsidR="0083649E" w:rsidRPr="009B5F44">
        <w:rPr>
          <w:rFonts w:ascii="Times New Roman" w:eastAsia="Calibri" w:hAnsi="Times New Roman"/>
          <w:snapToGrid/>
          <w:sz w:val="22"/>
          <w:szCs w:val="22"/>
        </w:rPr>
        <w:t xml:space="preserve"> to obtain a construction permit for a full power TV station </w:t>
      </w:r>
      <w:r w:rsidR="008D654A" w:rsidRPr="009B5F44">
        <w:rPr>
          <w:rFonts w:ascii="Times New Roman" w:eastAsia="Calibri" w:hAnsi="Times New Roman"/>
          <w:snapToGrid/>
          <w:sz w:val="22"/>
          <w:szCs w:val="22"/>
        </w:rPr>
        <w:t>(</w:t>
      </w:r>
      <w:r w:rsidR="0083649E" w:rsidRPr="009B5F44">
        <w:rPr>
          <w:rFonts w:ascii="Times New Roman" w:eastAsia="Calibri" w:hAnsi="Times New Roman"/>
          <w:snapToGrid/>
          <w:sz w:val="22"/>
          <w:szCs w:val="22"/>
        </w:rPr>
        <w:t>formerly known as FCC Form 301</w:t>
      </w:r>
      <w:r w:rsidR="008D654A" w:rsidRPr="009B5F44">
        <w:rPr>
          <w:rFonts w:ascii="Times New Roman" w:eastAsia="Calibri" w:hAnsi="Times New Roman"/>
          <w:snapToGrid/>
          <w:sz w:val="22"/>
          <w:szCs w:val="22"/>
        </w:rPr>
        <w:t xml:space="preserve">), </w:t>
      </w:r>
      <w:r w:rsidR="0083649E" w:rsidRPr="009B5F44">
        <w:rPr>
          <w:rFonts w:ascii="Times New Roman" w:eastAsia="Calibri" w:hAnsi="Times New Roman"/>
          <w:snapToGrid/>
          <w:sz w:val="22"/>
          <w:szCs w:val="22"/>
        </w:rPr>
        <w:t>and Schedule B</w:t>
      </w:r>
      <w:r w:rsidR="008D654A" w:rsidRPr="009B5F44">
        <w:rPr>
          <w:rFonts w:ascii="Times New Roman" w:eastAsia="Calibri" w:hAnsi="Times New Roman"/>
          <w:snapToGrid/>
          <w:sz w:val="22"/>
          <w:szCs w:val="22"/>
        </w:rPr>
        <w:t>,</w:t>
      </w:r>
      <w:r w:rsidR="0083649E" w:rsidRPr="009B5F44">
        <w:rPr>
          <w:rFonts w:ascii="Times New Roman" w:eastAsia="Calibri" w:hAnsi="Times New Roman"/>
          <w:snapToGrid/>
          <w:sz w:val="22"/>
          <w:szCs w:val="22"/>
        </w:rPr>
        <w:t xml:space="preserve"> to obtain a license to cover construction permits </w:t>
      </w:r>
      <w:r w:rsidR="008D654A" w:rsidRPr="009B5F44">
        <w:rPr>
          <w:rFonts w:ascii="Times New Roman" w:eastAsia="Calibri" w:hAnsi="Times New Roman"/>
          <w:snapToGrid/>
          <w:sz w:val="22"/>
          <w:szCs w:val="22"/>
        </w:rPr>
        <w:t>(</w:t>
      </w:r>
      <w:r w:rsidR="0083649E" w:rsidRPr="009B5F44">
        <w:rPr>
          <w:rFonts w:ascii="Times New Roman" w:eastAsia="Calibri" w:hAnsi="Times New Roman"/>
          <w:snapToGrid/>
          <w:sz w:val="22"/>
          <w:szCs w:val="22"/>
        </w:rPr>
        <w:t xml:space="preserve">formerly known as FCC Form 302-DT </w:t>
      </w:r>
      <w:r w:rsidR="008D654A" w:rsidRPr="009B5F44">
        <w:rPr>
          <w:rFonts w:ascii="Times New Roman" w:eastAsia="Calibri" w:hAnsi="Times New Roman"/>
          <w:snapToGrid/>
          <w:sz w:val="22"/>
          <w:szCs w:val="22"/>
        </w:rPr>
        <w:t>)</w:t>
      </w:r>
      <w:r w:rsidR="0083649E" w:rsidRPr="009B5F44">
        <w:rPr>
          <w:rFonts w:ascii="Times New Roman" w:eastAsia="Calibri" w:hAnsi="Times New Roman"/>
          <w:snapToGrid/>
          <w:sz w:val="22"/>
          <w:szCs w:val="22"/>
        </w:rPr>
        <w:t>.</w:t>
      </w:r>
      <w:r w:rsidR="001C5E2C" w:rsidRPr="009B5F44">
        <w:rPr>
          <w:rFonts w:ascii="Times New Roman" w:eastAsia="Calibri" w:hAnsi="Times New Roman"/>
          <w:snapToGrid/>
          <w:sz w:val="22"/>
          <w:szCs w:val="22"/>
        </w:rPr>
        <w:t xml:space="preserve"> </w:t>
      </w:r>
      <w:r w:rsidR="00824A1E">
        <w:rPr>
          <w:rFonts w:ascii="Times New Roman" w:eastAsia="Calibri" w:hAnsi="Times New Roman"/>
          <w:snapToGrid/>
          <w:sz w:val="22"/>
          <w:szCs w:val="22"/>
        </w:rPr>
        <w:t xml:space="preserve">The additional four Schedules </w:t>
      </w:r>
      <w:r w:rsidR="0030670E">
        <w:rPr>
          <w:rFonts w:ascii="Times New Roman" w:eastAsia="Calibri" w:hAnsi="Times New Roman"/>
          <w:snapToGrid/>
          <w:sz w:val="22"/>
          <w:szCs w:val="22"/>
        </w:rPr>
        <w:t xml:space="preserve">that </w:t>
      </w:r>
      <w:r w:rsidR="00824A1E">
        <w:rPr>
          <w:rFonts w:ascii="Times New Roman" w:eastAsia="Calibri" w:hAnsi="Times New Roman"/>
          <w:snapToGrid/>
          <w:sz w:val="22"/>
          <w:szCs w:val="22"/>
        </w:rPr>
        <w:t>will be available for Class A, L</w:t>
      </w:r>
      <w:r w:rsidR="008C25FE">
        <w:rPr>
          <w:rFonts w:ascii="Times New Roman" w:eastAsia="Calibri" w:hAnsi="Times New Roman"/>
          <w:snapToGrid/>
          <w:sz w:val="22"/>
          <w:szCs w:val="22"/>
        </w:rPr>
        <w:t>PTV and TV T</w:t>
      </w:r>
      <w:r w:rsidR="00824A1E">
        <w:rPr>
          <w:rFonts w:ascii="Times New Roman" w:eastAsia="Calibri" w:hAnsi="Times New Roman"/>
          <w:snapToGrid/>
          <w:sz w:val="22"/>
          <w:szCs w:val="22"/>
        </w:rPr>
        <w:t>ranslator stations  are Schedule C, to obtain</w:t>
      </w:r>
      <w:r w:rsidR="0030670E">
        <w:rPr>
          <w:rFonts w:ascii="Times New Roman" w:eastAsia="Calibri" w:hAnsi="Times New Roman"/>
          <w:snapToGrid/>
          <w:sz w:val="22"/>
          <w:szCs w:val="22"/>
        </w:rPr>
        <w:t xml:space="preserve"> a</w:t>
      </w:r>
      <w:r w:rsidR="00824A1E">
        <w:rPr>
          <w:rFonts w:ascii="Times New Roman" w:eastAsia="Calibri" w:hAnsi="Times New Roman"/>
          <w:snapToGrid/>
          <w:sz w:val="22"/>
          <w:szCs w:val="22"/>
        </w:rPr>
        <w:t xml:space="preserve"> construction permit for</w:t>
      </w:r>
      <w:r w:rsidR="00C6669A">
        <w:rPr>
          <w:rFonts w:ascii="Times New Roman" w:eastAsia="Calibri" w:hAnsi="Times New Roman"/>
          <w:snapToGrid/>
          <w:sz w:val="22"/>
          <w:szCs w:val="22"/>
        </w:rPr>
        <w:t xml:space="preserve"> an</w:t>
      </w:r>
      <w:r w:rsidR="00824A1E">
        <w:rPr>
          <w:rFonts w:ascii="Times New Roman" w:eastAsia="Calibri" w:hAnsi="Times New Roman"/>
          <w:snapToGrid/>
          <w:sz w:val="22"/>
          <w:szCs w:val="22"/>
        </w:rPr>
        <w:t xml:space="preserve"> LPTV </w:t>
      </w:r>
      <w:r w:rsidR="0030670E">
        <w:rPr>
          <w:rFonts w:ascii="Times New Roman" w:eastAsia="Calibri" w:hAnsi="Times New Roman"/>
          <w:snapToGrid/>
          <w:sz w:val="22"/>
          <w:szCs w:val="22"/>
        </w:rPr>
        <w:t>or</w:t>
      </w:r>
      <w:r w:rsidR="00824A1E">
        <w:rPr>
          <w:rFonts w:ascii="Times New Roman" w:eastAsia="Calibri" w:hAnsi="Times New Roman"/>
          <w:snapToGrid/>
          <w:sz w:val="22"/>
          <w:szCs w:val="22"/>
        </w:rPr>
        <w:t xml:space="preserve"> TV Translator station (formerly known as </w:t>
      </w:r>
      <w:r w:rsidR="0030670E">
        <w:rPr>
          <w:rFonts w:ascii="Times New Roman" w:eastAsia="Calibri" w:hAnsi="Times New Roman"/>
          <w:snapToGrid/>
          <w:sz w:val="22"/>
          <w:szCs w:val="22"/>
        </w:rPr>
        <w:t>FCC F</w:t>
      </w:r>
      <w:r w:rsidR="00824A1E">
        <w:rPr>
          <w:rFonts w:ascii="Times New Roman" w:eastAsia="Calibri" w:hAnsi="Times New Roman"/>
          <w:snapToGrid/>
          <w:sz w:val="22"/>
          <w:szCs w:val="22"/>
        </w:rPr>
        <w:t>orm 346)</w:t>
      </w:r>
      <w:r w:rsidR="0030670E">
        <w:rPr>
          <w:rFonts w:ascii="Times New Roman" w:eastAsia="Calibri" w:hAnsi="Times New Roman"/>
          <w:snapToGrid/>
          <w:sz w:val="22"/>
          <w:szCs w:val="22"/>
        </w:rPr>
        <w:t>;</w:t>
      </w:r>
      <w:r w:rsidR="00824A1E">
        <w:rPr>
          <w:rFonts w:ascii="Times New Roman" w:eastAsia="Calibri" w:hAnsi="Times New Roman"/>
          <w:snapToGrid/>
          <w:sz w:val="22"/>
          <w:szCs w:val="22"/>
        </w:rPr>
        <w:t xml:space="preserve">  Schedule D, to obtain </w:t>
      </w:r>
      <w:r w:rsidR="0030670E">
        <w:rPr>
          <w:rFonts w:ascii="Times New Roman" w:eastAsia="Calibri" w:hAnsi="Times New Roman"/>
          <w:snapToGrid/>
          <w:sz w:val="22"/>
          <w:szCs w:val="22"/>
        </w:rPr>
        <w:t xml:space="preserve">a </w:t>
      </w:r>
      <w:r w:rsidR="00824A1E">
        <w:rPr>
          <w:rFonts w:ascii="Times New Roman" w:eastAsia="Calibri" w:hAnsi="Times New Roman"/>
          <w:snapToGrid/>
          <w:sz w:val="22"/>
          <w:szCs w:val="22"/>
        </w:rPr>
        <w:t>license to cover</w:t>
      </w:r>
      <w:r w:rsidR="0030670E">
        <w:rPr>
          <w:rFonts w:ascii="Times New Roman" w:eastAsia="Calibri" w:hAnsi="Times New Roman"/>
          <w:snapToGrid/>
          <w:sz w:val="22"/>
          <w:szCs w:val="22"/>
        </w:rPr>
        <w:t xml:space="preserve"> an</w:t>
      </w:r>
      <w:r w:rsidR="00824A1E">
        <w:rPr>
          <w:rFonts w:ascii="Times New Roman" w:eastAsia="Calibri" w:hAnsi="Times New Roman"/>
          <w:snapToGrid/>
          <w:sz w:val="22"/>
          <w:szCs w:val="22"/>
        </w:rPr>
        <w:t xml:space="preserve"> </w:t>
      </w:r>
      <w:r w:rsidR="0030670E">
        <w:rPr>
          <w:rFonts w:ascii="Times New Roman" w:eastAsia="Calibri" w:hAnsi="Times New Roman"/>
          <w:snapToGrid/>
          <w:sz w:val="22"/>
          <w:szCs w:val="22"/>
        </w:rPr>
        <w:t xml:space="preserve">LPTV or TV Translator </w:t>
      </w:r>
      <w:r w:rsidR="00824A1E">
        <w:rPr>
          <w:rFonts w:ascii="Times New Roman" w:eastAsia="Calibri" w:hAnsi="Times New Roman"/>
          <w:snapToGrid/>
          <w:sz w:val="22"/>
          <w:szCs w:val="22"/>
        </w:rPr>
        <w:t xml:space="preserve">construction permit (formerly known as </w:t>
      </w:r>
      <w:r w:rsidR="0030670E">
        <w:rPr>
          <w:rFonts w:ascii="Times New Roman" w:eastAsia="Calibri" w:hAnsi="Times New Roman"/>
          <w:snapToGrid/>
          <w:sz w:val="22"/>
          <w:szCs w:val="22"/>
        </w:rPr>
        <w:t>FCC F</w:t>
      </w:r>
      <w:r w:rsidR="00824A1E">
        <w:rPr>
          <w:rFonts w:ascii="Times New Roman" w:eastAsia="Calibri" w:hAnsi="Times New Roman"/>
          <w:snapToGrid/>
          <w:sz w:val="22"/>
          <w:szCs w:val="22"/>
        </w:rPr>
        <w:t>orm 347)</w:t>
      </w:r>
      <w:r w:rsidR="0030670E">
        <w:rPr>
          <w:rFonts w:ascii="Times New Roman" w:eastAsia="Calibri" w:hAnsi="Times New Roman"/>
          <w:snapToGrid/>
          <w:sz w:val="22"/>
          <w:szCs w:val="22"/>
        </w:rPr>
        <w:t>;</w:t>
      </w:r>
      <w:r w:rsidR="00824A1E">
        <w:rPr>
          <w:rFonts w:ascii="Times New Roman" w:eastAsia="Calibri" w:hAnsi="Times New Roman"/>
          <w:snapToGrid/>
          <w:sz w:val="22"/>
          <w:szCs w:val="22"/>
        </w:rPr>
        <w:t xml:space="preserve"> Schedule E, to obtain </w:t>
      </w:r>
      <w:r w:rsidR="0030670E">
        <w:rPr>
          <w:rFonts w:ascii="Times New Roman" w:eastAsia="Calibri" w:hAnsi="Times New Roman"/>
          <w:snapToGrid/>
          <w:sz w:val="22"/>
          <w:szCs w:val="22"/>
        </w:rPr>
        <w:t xml:space="preserve">a </w:t>
      </w:r>
      <w:r w:rsidR="00824A1E">
        <w:rPr>
          <w:rFonts w:ascii="Times New Roman" w:eastAsia="Calibri" w:hAnsi="Times New Roman"/>
          <w:snapToGrid/>
          <w:sz w:val="22"/>
          <w:szCs w:val="22"/>
        </w:rPr>
        <w:t xml:space="preserve">construction permit for </w:t>
      </w:r>
      <w:r w:rsidR="0030670E">
        <w:rPr>
          <w:rFonts w:ascii="Times New Roman" w:eastAsia="Calibri" w:hAnsi="Times New Roman"/>
          <w:snapToGrid/>
          <w:sz w:val="22"/>
          <w:szCs w:val="22"/>
        </w:rPr>
        <w:t xml:space="preserve">a </w:t>
      </w:r>
      <w:r w:rsidR="00824A1E">
        <w:rPr>
          <w:rFonts w:ascii="Times New Roman" w:eastAsia="Calibri" w:hAnsi="Times New Roman"/>
          <w:snapToGrid/>
          <w:sz w:val="22"/>
          <w:szCs w:val="22"/>
        </w:rPr>
        <w:t xml:space="preserve">Class A station (formerly known as </w:t>
      </w:r>
      <w:r w:rsidR="0030670E">
        <w:rPr>
          <w:rFonts w:ascii="Times New Roman" w:eastAsia="Calibri" w:hAnsi="Times New Roman"/>
          <w:snapToGrid/>
          <w:sz w:val="22"/>
          <w:szCs w:val="22"/>
        </w:rPr>
        <w:t xml:space="preserve">FCC Form </w:t>
      </w:r>
      <w:r w:rsidR="00824A1E">
        <w:rPr>
          <w:rFonts w:ascii="Times New Roman" w:eastAsia="Calibri" w:hAnsi="Times New Roman"/>
          <w:snapToGrid/>
          <w:sz w:val="22"/>
          <w:szCs w:val="22"/>
        </w:rPr>
        <w:t>301-CA)</w:t>
      </w:r>
      <w:r w:rsidR="0030670E">
        <w:rPr>
          <w:rFonts w:ascii="Times New Roman" w:eastAsia="Calibri" w:hAnsi="Times New Roman"/>
          <w:snapToGrid/>
          <w:sz w:val="22"/>
          <w:szCs w:val="22"/>
        </w:rPr>
        <w:t>;</w:t>
      </w:r>
      <w:r w:rsidR="00824A1E">
        <w:rPr>
          <w:rFonts w:ascii="Times New Roman" w:eastAsia="Calibri" w:hAnsi="Times New Roman"/>
          <w:snapToGrid/>
          <w:sz w:val="22"/>
          <w:szCs w:val="22"/>
        </w:rPr>
        <w:t xml:space="preserve"> and Schedule F, to obtain </w:t>
      </w:r>
      <w:r w:rsidR="0030670E">
        <w:rPr>
          <w:rFonts w:ascii="Times New Roman" w:eastAsia="Calibri" w:hAnsi="Times New Roman"/>
          <w:snapToGrid/>
          <w:sz w:val="22"/>
          <w:szCs w:val="22"/>
        </w:rPr>
        <w:t xml:space="preserve">a </w:t>
      </w:r>
      <w:r w:rsidR="00824A1E">
        <w:rPr>
          <w:rFonts w:ascii="Times New Roman" w:eastAsia="Calibri" w:hAnsi="Times New Roman"/>
          <w:snapToGrid/>
          <w:sz w:val="22"/>
          <w:szCs w:val="22"/>
        </w:rPr>
        <w:t xml:space="preserve">license to cover </w:t>
      </w:r>
      <w:r w:rsidR="0030670E">
        <w:rPr>
          <w:rFonts w:ascii="Times New Roman" w:eastAsia="Calibri" w:hAnsi="Times New Roman"/>
          <w:snapToGrid/>
          <w:sz w:val="22"/>
          <w:szCs w:val="22"/>
        </w:rPr>
        <w:t xml:space="preserve">a Class A </w:t>
      </w:r>
      <w:r w:rsidR="00824A1E">
        <w:rPr>
          <w:rFonts w:ascii="Times New Roman" w:eastAsia="Calibri" w:hAnsi="Times New Roman"/>
          <w:snapToGrid/>
          <w:sz w:val="22"/>
          <w:szCs w:val="22"/>
        </w:rPr>
        <w:t>construction permit ( formerly known as</w:t>
      </w:r>
      <w:r w:rsidR="0030670E">
        <w:rPr>
          <w:rFonts w:ascii="Times New Roman" w:eastAsia="Calibri" w:hAnsi="Times New Roman"/>
          <w:snapToGrid/>
          <w:sz w:val="22"/>
          <w:szCs w:val="22"/>
        </w:rPr>
        <w:t xml:space="preserve"> FCC Form</w:t>
      </w:r>
      <w:r w:rsidR="00824A1E">
        <w:rPr>
          <w:rFonts w:ascii="Times New Roman" w:eastAsia="Calibri" w:hAnsi="Times New Roman"/>
          <w:snapToGrid/>
          <w:sz w:val="22"/>
          <w:szCs w:val="22"/>
        </w:rPr>
        <w:t xml:space="preserve"> 302-CA).</w:t>
      </w:r>
      <w:r w:rsidR="00051733">
        <w:rPr>
          <w:rFonts w:ascii="Times New Roman" w:eastAsia="Calibri" w:hAnsi="Times New Roman"/>
          <w:snapToGrid/>
          <w:sz w:val="22"/>
          <w:szCs w:val="22"/>
        </w:rPr>
        <w:t xml:space="preserve"> Also, </w:t>
      </w:r>
      <w:r w:rsidR="00E7492C">
        <w:rPr>
          <w:rFonts w:ascii="Times New Roman" w:eastAsia="Calibri" w:hAnsi="Times New Roman"/>
          <w:snapToGrid/>
          <w:sz w:val="22"/>
          <w:szCs w:val="22"/>
        </w:rPr>
        <w:t>full power</w:t>
      </w:r>
      <w:r w:rsidR="00051733">
        <w:rPr>
          <w:rFonts w:ascii="Times New Roman" w:eastAsia="Calibri" w:hAnsi="Times New Roman"/>
          <w:snapToGrid/>
          <w:sz w:val="22"/>
          <w:szCs w:val="22"/>
        </w:rPr>
        <w:t xml:space="preserve"> TV stations will be able to use Schedule A and Schedule B to file</w:t>
      </w:r>
      <w:r w:rsidR="00E7492C">
        <w:rPr>
          <w:rFonts w:ascii="Times New Roman" w:eastAsia="Calibri" w:hAnsi="Times New Roman"/>
          <w:snapToGrid/>
          <w:sz w:val="22"/>
          <w:szCs w:val="22"/>
        </w:rPr>
        <w:t xml:space="preserve"> for</w:t>
      </w:r>
      <w:r w:rsidR="00051733">
        <w:rPr>
          <w:rFonts w:ascii="Times New Roman" w:eastAsia="Calibri" w:hAnsi="Times New Roman"/>
          <w:snapToGrid/>
          <w:sz w:val="22"/>
          <w:szCs w:val="22"/>
        </w:rPr>
        <w:t xml:space="preserve"> TV auxiliary construction permits or license</w:t>
      </w:r>
      <w:r w:rsidR="00E7492C">
        <w:rPr>
          <w:rFonts w:ascii="Times New Roman" w:eastAsia="Calibri" w:hAnsi="Times New Roman"/>
          <w:snapToGrid/>
          <w:sz w:val="22"/>
          <w:szCs w:val="22"/>
        </w:rPr>
        <w:t>s</w:t>
      </w:r>
      <w:r w:rsidR="00051733">
        <w:rPr>
          <w:rFonts w:ascii="Times New Roman" w:eastAsia="Calibri" w:hAnsi="Times New Roman"/>
          <w:snapToGrid/>
          <w:sz w:val="22"/>
          <w:szCs w:val="22"/>
        </w:rPr>
        <w:t xml:space="preserve"> to cover auxiliary construction permits. </w:t>
      </w:r>
      <w:r w:rsidR="00824A1E">
        <w:rPr>
          <w:rFonts w:ascii="Times New Roman" w:eastAsia="Calibri" w:hAnsi="Times New Roman"/>
          <w:snapToGrid/>
          <w:sz w:val="22"/>
          <w:szCs w:val="22"/>
        </w:rPr>
        <w:t xml:space="preserve"> </w:t>
      </w:r>
      <w:r w:rsidR="001C5E2C" w:rsidRPr="009B5F44">
        <w:rPr>
          <w:rFonts w:ascii="Times New Roman" w:eastAsia="Calibri" w:hAnsi="Times New Roman"/>
          <w:snapToGrid/>
          <w:sz w:val="22"/>
          <w:szCs w:val="22"/>
        </w:rPr>
        <w:t>Form 2100 is available at the Commission web site under forms at this link:</w:t>
      </w:r>
      <w:r w:rsidR="0022682D" w:rsidRPr="009B5F44">
        <w:rPr>
          <w:rFonts w:ascii="Times New Roman" w:eastAsia="Calibri" w:hAnsi="Times New Roman"/>
          <w:snapToGrid/>
          <w:sz w:val="22"/>
          <w:szCs w:val="22"/>
        </w:rPr>
        <w:t xml:space="preserve"> </w:t>
      </w:r>
      <w:hyperlink r:id="rId8" w:history="1">
        <w:r w:rsidR="003B2AD2" w:rsidRPr="009B5F44">
          <w:rPr>
            <w:rStyle w:val="Hyperlink"/>
            <w:rFonts w:ascii="Times New Roman" w:eastAsia="Calibri" w:hAnsi="Times New Roman"/>
            <w:snapToGrid/>
            <w:sz w:val="22"/>
            <w:szCs w:val="22"/>
          </w:rPr>
          <w:t>http://www.fcc.gov/forms</w:t>
        </w:r>
      </w:hyperlink>
      <w:r w:rsidR="003B2AD2" w:rsidRPr="009B5F44">
        <w:rPr>
          <w:rFonts w:ascii="Times New Roman" w:eastAsia="Calibri" w:hAnsi="Times New Roman"/>
          <w:snapToGrid/>
          <w:sz w:val="22"/>
          <w:szCs w:val="22"/>
        </w:rPr>
        <w:t xml:space="preserve">.  </w:t>
      </w:r>
    </w:p>
    <w:p w:rsidR="008D654A" w:rsidRPr="009B5F44" w:rsidRDefault="003B2AD2" w:rsidP="00F56A06">
      <w:pPr>
        <w:widowControl/>
        <w:spacing w:after="120"/>
        <w:ind w:firstLine="720"/>
        <w:rPr>
          <w:rFonts w:ascii="Times New Roman" w:eastAsia="Calibri" w:hAnsi="Times New Roman"/>
          <w:snapToGrid/>
          <w:sz w:val="22"/>
          <w:szCs w:val="22"/>
        </w:rPr>
      </w:pPr>
      <w:r w:rsidRPr="009B5F44">
        <w:rPr>
          <w:rFonts w:ascii="Times New Roman" w:eastAsia="Calibri" w:hAnsi="Times New Roman"/>
          <w:snapToGrid/>
          <w:sz w:val="22"/>
          <w:szCs w:val="22"/>
        </w:rPr>
        <w:lastRenderedPageBreak/>
        <w:t xml:space="preserve">As of </w:t>
      </w:r>
      <w:r w:rsidR="004A37FC">
        <w:rPr>
          <w:rFonts w:ascii="Times New Roman" w:eastAsia="Calibri" w:hAnsi="Times New Roman"/>
          <w:snapToGrid/>
          <w:sz w:val="22"/>
          <w:szCs w:val="22"/>
        </w:rPr>
        <w:t>February 23, 2015</w:t>
      </w:r>
      <w:r w:rsidRPr="009B5F44">
        <w:rPr>
          <w:rFonts w:ascii="Times New Roman" w:eastAsia="Calibri" w:hAnsi="Times New Roman"/>
          <w:snapToGrid/>
          <w:sz w:val="22"/>
          <w:szCs w:val="22"/>
        </w:rPr>
        <w:t xml:space="preserve">, existing </w:t>
      </w:r>
      <w:r w:rsidR="00824A1E">
        <w:rPr>
          <w:rFonts w:ascii="Times New Roman" w:eastAsia="Calibri" w:hAnsi="Times New Roman"/>
          <w:snapToGrid/>
          <w:sz w:val="22"/>
          <w:szCs w:val="22"/>
        </w:rPr>
        <w:t xml:space="preserve">Class A , LPTV and TV Translator station </w:t>
      </w:r>
      <w:r w:rsidRPr="009B5F44">
        <w:rPr>
          <w:rFonts w:ascii="Times New Roman" w:eastAsia="Calibri" w:hAnsi="Times New Roman"/>
          <w:snapToGrid/>
          <w:sz w:val="22"/>
          <w:szCs w:val="22"/>
        </w:rPr>
        <w:t xml:space="preserve"> </w:t>
      </w:r>
      <w:r w:rsidR="008B481F" w:rsidRPr="009B5F44">
        <w:rPr>
          <w:rFonts w:ascii="Times New Roman" w:eastAsia="Calibri" w:hAnsi="Times New Roman"/>
          <w:snapToGrid/>
          <w:sz w:val="22"/>
          <w:szCs w:val="22"/>
        </w:rPr>
        <w:t xml:space="preserve">permittees and </w:t>
      </w:r>
      <w:r w:rsidRPr="009B5F44">
        <w:rPr>
          <w:rFonts w:ascii="Times New Roman" w:eastAsia="Calibri" w:hAnsi="Times New Roman"/>
          <w:snapToGrid/>
          <w:sz w:val="22"/>
          <w:szCs w:val="22"/>
        </w:rPr>
        <w:t>license</w:t>
      </w:r>
      <w:r w:rsidR="008B481F" w:rsidRPr="009B5F44">
        <w:rPr>
          <w:rFonts w:ascii="Times New Roman" w:eastAsia="Calibri" w:hAnsi="Times New Roman"/>
          <w:snapToGrid/>
          <w:sz w:val="22"/>
          <w:szCs w:val="22"/>
        </w:rPr>
        <w:t>e</w:t>
      </w:r>
      <w:r w:rsidRPr="009B5F44">
        <w:rPr>
          <w:rFonts w:ascii="Times New Roman" w:eastAsia="Calibri" w:hAnsi="Times New Roman"/>
          <w:snapToGrid/>
          <w:sz w:val="22"/>
          <w:szCs w:val="22"/>
        </w:rPr>
        <w:t xml:space="preserve">s </w:t>
      </w:r>
      <w:r w:rsidR="001F4CD9" w:rsidRPr="009B5F44">
        <w:rPr>
          <w:rFonts w:ascii="Times New Roman" w:eastAsia="Calibri" w:hAnsi="Times New Roman"/>
          <w:snapToGrid/>
          <w:sz w:val="22"/>
          <w:szCs w:val="22"/>
        </w:rPr>
        <w:t xml:space="preserve">will </w:t>
      </w:r>
      <w:r w:rsidR="008D654A" w:rsidRPr="009B5F44">
        <w:rPr>
          <w:rFonts w:ascii="Times New Roman" w:eastAsia="Calibri" w:hAnsi="Times New Roman"/>
          <w:snapToGrid/>
          <w:sz w:val="22"/>
          <w:szCs w:val="22"/>
        </w:rPr>
        <w:t xml:space="preserve">be required </w:t>
      </w:r>
      <w:r w:rsidR="00CD6BA7" w:rsidRPr="009B5F44">
        <w:rPr>
          <w:rFonts w:ascii="Times New Roman" w:eastAsia="Calibri" w:hAnsi="Times New Roman"/>
          <w:snapToGrid/>
          <w:sz w:val="22"/>
          <w:szCs w:val="22"/>
        </w:rPr>
        <w:t>to use</w:t>
      </w:r>
      <w:r w:rsidR="008D654A" w:rsidRPr="009B5F44">
        <w:rPr>
          <w:rFonts w:ascii="Times New Roman" w:eastAsia="Calibri" w:hAnsi="Times New Roman"/>
          <w:snapToGrid/>
          <w:sz w:val="22"/>
          <w:szCs w:val="22"/>
        </w:rPr>
        <w:t xml:space="preserve"> the</w:t>
      </w:r>
      <w:r w:rsidR="00CD6BA7" w:rsidRPr="009B5F44">
        <w:rPr>
          <w:rFonts w:ascii="Times New Roman" w:eastAsia="Calibri" w:hAnsi="Times New Roman"/>
          <w:snapToGrid/>
          <w:sz w:val="22"/>
          <w:szCs w:val="22"/>
        </w:rPr>
        <w:t xml:space="preserve"> LMS</w:t>
      </w:r>
      <w:r w:rsidR="008C25FE">
        <w:rPr>
          <w:rFonts w:ascii="Times New Roman" w:eastAsia="Calibri" w:hAnsi="Times New Roman"/>
          <w:snapToGrid/>
          <w:sz w:val="22"/>
          <w:szCs w:val="22"/>
        </w:rPr>
        <w:t xml:space="preserve"> </w:t>
      </w:r>
      <w:r w:rsidRPr="009B5F44">
        <w:rPr>
          <w:rFonts w:ascii="Times New Roman" w:eastAsia="Calibri" w:hAnsi="Times New Roman"/>
          <w:snapToGrid/>
          <w:sz w:val="22"/>
          <w:szCs w:val="22"/>
        </w:rPr>
        <w:t xml:space="preserve"> </w:t>
      </w:r>
      <w:r w:rsidR="0083649E" w:rsidRPr="009B5F44">
        <w:rPr>
          <w:rFonts w:ascii="Times New Roman" w:eastAsia="Calibri" w:hAnsi="Times New Roman"/>
          <w:snapToGrid/>
          <w:sz w:val="22"/>
          <w:szCs w:val="22"/>
        </w:rPr>
        <w:t>to file applications for construction permits and licenses</w:t>
      </w:r>
      <w:r w:rsidR="0022682D" w:rsidRPr="009B5F44">
        <w:rPr>
          <w:rFonts w:ascii="Times New Roman" w:eastAsia="Calibri" w:hAnsi="Times New Roman"/>
          <w:snapToGrid/>
          <w:sz w:val="22"/>
          <w:szCs w:val="22"/>
        </w:rPr>
        <w:t xml:space="preserve"> and any amendments to pending construction permit and license applications</w:t>
      </w:r>
      <w:r w:rsidR="00786A1E" w:rsidRPr="009B5F44">
        <w:rPr>
          <w:rFonts w:ascii="Times New Roman" w:eastAsia="Calibri" w:hAnsi="Times New Roman"/>
          <w:snapToGrid/>
          <w:sz w:val="22"/>
          <w:szCs w:val="22"/>
        </w:rPr>
        <w:t xml:space="preserve"> using </w:t>
      </w:r>
      <w:r w:rsidR="00F746DB">
        <w:rPr>
          <w:rFonts w:ascii="Times New Roman" w:eastAsia="Calibri" w:hAnsi="Times New Roman"/>
          <w:snapToGrid/>
          <w:sz w:val="22"/>
          <w:szCs w:val="22"/>
        </w:rPr>
        <w:t>F</w:t>
      </w:r>
      <w:r w:rsidR="00786A1E" w:rsidRPr="009B5F44">
        <w:rPr>
          <w:rFonts w:ascii="Times New Roman" w:eastAsia="Calibri" w:hAnsi="Times New Roman"/>
          <w:snapToGrid/>
          <w:sz w:val="22"/>
          <w:szCs w:val="22"/>
        </w:rPr>
        <w:t xml:space="preserve">orm 2100 </w:t>
      </w:r>
      <w:r w:rsidR="00F746DB">
        <w:rPr>
          <w:rFonts w:ascii="Times New Roman" w:eastAsia="Calibri" w:hAnsi="Times New Roman"/>
          <w:snapToGrid/>
          <w:sz w:val="22"/>
          <w:szCs w:val="22"/>
        </w:rPr>
        <w:t>S</w:t>
      </w:r>
      <w:r w:rsidR="008C25FE">
        <w:rPr>
          <w:rFonts w:ascii="Times New Roman" w:eastAsia="Calibri" w:hAnsi="Times New Roman"/>
          <w:snapToGrid/>
          <w:sz w:val="22"/>
          <w:szCs w:val="22"/>
        </w:rPr>
        <w:t>chedules C, D,</w:t>
      </w:r>
      <w:r w:rsidR="00E7492C">
        <w:rPr>
          <w:rFonts w:ascii="Times New Roman" w:eastAsia="Calibri" w:hAnsi="Times New Roman"/>
          <w:snapToGrid/>
          <w:sz w:val="22"/>
          <w:szCs w:val="22"/>
        </w:rPr>
        <w:t xml:space="preserve"> </w:t>
      </w:r>
      <w:r w:rsidR="008C25FE">
        <w:rPr>
          <w:rFonts w:ascii="Times New Roman" w:eastAsia="Calibri" w:hAnsi="Times New Roman"/>
          <w:snapToGrid/>
          <w:sz w:val="22"/>
          <w:szCs w:val="22"/>
        </w:rPr>
        <w:t>E or F</w:t>
      </w:r>
      <w:r w:rsidR="0022682D" w:rsidRPr="009B5F44">
        <w:rPr>
          <w:rFonts w:ascii="Times New Roman" w:eastAsia="Calibri" w:hAnsi="Times New Roman"/>
          <w:snapToGrid/>
          <w:sz w:val="22"/>
          <w:szCs w:val="22"/>
        </w:rPr>
        <w:t>.</w:t>
      </w:r>
      <w:r w:rsidRPr="009B5F44">
        <w:rPr>
          <w:rFonts w:ascii="Times New Roman" w:eastAsia="Calibri" w:hAnsi="Times New Roman"/>
          <w:snapToGrid/>
          <w:sz w:val="22"/>
          <w:szCs w:val="22"/>
        </w:rPr>
        <w:t xml:space="preserve"> These </w:t>
      </w:r>
      <w:r w:rsidR="008B481F" w:rsidRPr="009B5F44">
        <w:rPr>
          <w:rFonts w:ascii="Times New Roman" w:eastAsia="Calibri" w:hAnsi="Times New Roman"/>
          <w:snapToGrid/>
          <w:sz w:val="22"/>
          <w:szCs w:val="22"/>
        </w:rPr>
        <w:t>stations</w:t>
      </w:r>
      <w:r w:rsidRPr="009B5F44">
        <w:rPr>
          <w:rFonts w:ascii="Times New Roman" w:eastAsia="Calibri" w:hAnsi="Times New Roman"/>
          <w:snapToGrid/>
          <w:sz w:val="22"/>
          <w:szCs w:val="22"/>
        </w:rPr>
        <w:t xml:space="preserve"> </w:t>
      </w:r>
      <w:r w:rsidR="00CD6BA7" w:rsidRPr="009B5F44">
        <w:rPr>
          <w:rFonts w:ascii="Times New Roman" w:eastAsia="Calibri" w:hAnsi="Times New Roman"/>
          <w:snapToGrid/>
          <w:sz w:val="22"/>
          <w:szCs w:val="22"/>
        </w:rPr>
        <w:t>will no longer be able to use the CDBS e-filing system to file these applications. A link to the LMS system c</w:t>
      </w:r>
      <w:r w:rsidRPr="009B5F44">
        <w:rPr>
          <w:rFonts w:ascii="Times New Roman" w:eastAsia="Calibri" w:hAnsi="Times New Roman"/>
          <w:snapToGrid/>
          <w:sz w:val="22"/>
          <w:szCs w:val="22"/>
        </w:rPr>
        <w:t xml:space="preserve">an be found at </w:t>
      </w:r>
      <w:hyperlink r:id="rId9" w:history="1">
        <w:r w:rsidR="009B5F44" w:rsidRPr="009B5F44">
          <w:rPr>
            <w:rStyle w:val="Hyperlink"/>
            <w:rFonts w:ascii="Times New Roman" w:eastAsia="Calibri" w:hAnsi="Times New Roman"/>
            <w:snapToGrid/>
            <w:sz w:val="22"/>
            <w:szCs w:val="22"/>
          </w:rPr>
          <w:t>https://enterpriseefiling.fcc.gov/dataentry/login.html</w:t>
        </w:r>
      </w:hyperlink>
      <w:r w:rsidR="009B5F44">
        <w:rPr>
          <w:rFonts w:ascii="Times New Roman" w:eastAsia="Calibri" w:hAnsi="Times New Roman"/>
          <w:snapToGrid/>
          <w:sz w:val="22"/>
          <w:szCs w:val="22"/>
        </w:rPr>
        <w:t xml:space="preserve"> .</w:t>
      </w:r>
      <w:r w:rsidR="00CD6BA7" w:rsidRPr="009B5F44">
        <w:rPr>
          <w:rFonts w:ascii="Times New Roman" w:eastAsia="Calibri" w:hAnsi="Times New Roman"/>
          <w:snapToGrid/>
          <w:sz w:val="22"/>
          <w:szCs w:val="22"/>
        </w:rPr>
        <w:t xml:space="preserve"> </w:t>
      </w:r>
    </w:p>
    <w:p w:rsidR="00CD6BA7" w:rsidRPr="009B5F44" w:rsidRDefault="00CD6BA7" w:rsidP="00F56A06">
      <w:pPr>
        <w:widowControl/>
        <w:spacing w:after="120"/>
        <w:ind w:firstLine="720"/>
        <w:rPr>
          <w:rFonts w:ascii="Times New Roman" w:eastAsia="Calibri" w:hAnsi="Times New Roman"/>
          <w:snapToGrid/>
          <w:sz w:val="22"/>
          <w:szCs w:val="22"/>
        </w:rPr>
      </w:pPr>
      <w:r w:rsidRPr="009B5F44">
        <w:rPr>
          <w:rFonts w:ascii="Times New Roman" w:eastAsia="Calibri" w:hAnsi="Times New Roman"/>
          <w:snapToGrid/>
          <w:sz w:val="22"/>
          <w:szCs w:val="22"/>
        </w:rPr>
        <w:t xml:space="preserve">We will be adding more filing </w:t>
      </w:r>
      <w:r w:rsidR="00F746DB">
        <w:rPr>
          <w:rFonts w:ascii="Times New Roman" w:eastAsia="Calibri" w:hAnsi="Times New Roman"/>
          <w:snapToGrid/>
          <w:sz w:val="22"/>
          <w:szCs w:val="22"/>
        </w:rPr>
        <w:t>s</w:t>
      </w:r>
      <w:r w:rsidRPr="009B5F44">
        <w:rPr>
          <w:rFonts w:ascii="Times New Roman" w:eastAsia="Calibri" w:hAnsi="Times New Roman"/>
          <w:snapToGrid/>
          <w:sz w:val="22"/>
          <w:szCs w:val="22"/>
        </w:rPr>
        <w:t xml:space="preserve">chedules on </w:t>
      </w:r>
      <w:r w:rsidR="008B481F" w:rsidRPr="009B5F44">
        <w:rPr>
          <w:rFonts w:ascii="Times New Roman" w:eastAsia="Calibri" w:hAnsi="Times New Roman"/>
          <w:snapToGrid/>
          <w:sz w:val="22"/>
          <w:szCs w:val="22"/>
        </w:rPr>
        <w:t xml:space="preserve">an </w:t>
      </w:r>
      <w:r w:rsidRPr="009B5F44">
        <w:rPr>
          <w:rFonts w:ascii="Times New Roman" w:eastAsia="Calibri" w:hAnsi="Times New Roman"/>
          <w:snapToGrid/>
          <w:sz w:val="22"/>
          <w:szCs w:val="22"/>
        </w:rPr>
        <w:t>ongoing basis to LMS. These new releases will be announced by subsequent public notices.</w:t>
      </w:r>
      <w:r w:rsidR="00F746DB">
        <w:rPr>
          <w:rFonts w:ascii="Times New Roman" w:eastAsia="Calibri" w:hAnsi="Times New Roman"/>
          <w:snapToGrid/>
          <w:sz w:val="22"/>
          <w:szCs w:val="22"/>
        </w:rPr>
        <w:t xml:space="preserve">  </w:t>
      </w:r>
    </w:p>
    <w:p w:rsidR="00CD6BA7" w:rsidRDefault="00394E6E" w:rsidP="00F56A06">
      <w:pPr>
        <w:widowControl/>
        <w:spacing w:after="120"/>
        <w:ind w:firstLine="720"/>
        <w:rPr>
          <w:rFonts w:ascii="Times New Roman" w:eastAsia="Calibri" w:hAnsi="Times New Roman"/>
          <w:snapToGrid/>
          <w:sz w:val="22"/>
          <w:szCs w:val="22"/>
        </w:rPr>
      </w:pPr>
      <w:r w:rsidRPr="009B5F44">
        <w:rPr>
          <w:rFonts w:ascii="Times New Roman" w:hAnsi="Times New Roman"/>
          <w:sz w:val="22"/>
          <w:szCs w:val="22"/>
        </w:rPr>
        <w:t xml:space="preserve"> </w:t>
      </w:r>
      <w:r w:rsidR="00416CBD" w:rsidRPr="009B5F44">
        <w:rPr>
          <w:rFonts w:ascii="Times New Roman" w:hAnsi="Times New Roman"/>
          <w:sz w:val="22"/>
          <w:szCs w:val="22"/>
        </w:rPr>
        <w:t>Please note that to access the new system, broadcasters will log in using their FRN and FRN password, rather than their CDBS password</w:t>
      </w:r>
      <w:r w:rsidR="009B5F44" w:rsidRPr="009B5F44">
        <w:rPr>
          <w:rFonts w:ascii="Times New Roman" w:hAnsi="Times New Roman"/>
          <w:sz w:val="22"/>
          <w:szCs w:val="22"/>
        </w:rPr>
        <w:t xml:space="preserve">. </w:t>
      </w:r>
      <w:r w:rsidR="00786A1E" w:rsidRPr="009B5F44">
        <w:rPr>
          <w:rFonts w:ascii="Times New Roman" w:hAnsi="Times New Roman"/>
          <w:sz w:val="22"/>
          <w:szCs w:val="22"/>
        </w:rPr>
        <w:t xml:space="preserve"> </w:t>
      </w:r>
      <w:r w:rsidR="00786A1E" w:rsidRPr="00F746DB">
        <w:rPr>
          <w:rFonts w:ascii="Times New Roman" w:hAnsi="Times New Roman"/>
          <w:sz w:val="22"/>
          <w:szCs w:val="22"/>
        </w:rPr>
        <w:t xml:space="preserve">For </w:t>
      </w:r>
      <w:r w:rsidR="000F3C1F" w:rsidRPr="0057519F">
        <w:rPr>
          <w:rFonts w:ascii="Times New Roman" w:hAnsi="Times New Roman"/>
          <w:sz w:val="22"/>
          <w:szCs w:val="22"/>
          <w:lang w:val="en"/>
        </w:rPr>
        <w:t xml:space="preserve">technical problems or trouble accessing </w:t>
      </w:r>
      <w:r w:rsidR="00786A1E" w:rsidRPr="0057519F">
        <w:rPr>
          <w:rFonts w:ascii="Times New Roman" w:hAnsi="Times New Roman"/>
          <w:sz w:val="22"/>
          <w:szCs w:val="22"/>
          <w:lang w:val="en"/>
        </w:rPr>
        <w:t>LMS</w:t>
      </w:r>
      <w:r w:rsidR="000F3C1F" w:rsidRPr="0057519F">
        <w:rPr>
          <w:rFonts w:ascii="Times New Roman" w:hAnsi="Times New Roman"/>
          <w:sz w:val="22"/>
          <w:szCs w:val="22"/>
          <w:lang w:val="en"/>
        </w:rPr>
        <w:t xml:space="preserve"> broadcasters can contact (877) 480-3201 TTY: (717) 338-2824</w:t>
      </w:r>
      <w:r w:rsidR="00F746DB">
        <w:rPr>
          <w:rFonts w:ascii="Times New Roman" w:hAnsi="Times New Roman"/>
          <w:color w:val="333333"/>
          <w:sz w:val="22"/>
          <w:szCs w:val="22"/>
          <w:lang w:val="en"/>
        </w:rPr>
        <w:t xml:space="preserve">.  </w:t>
      </w:r>
      <w:r w:rsidR="00F746DB" w:rsidRPr="0057519F">
        <w:rPr>
          <w:rFonts w:ascii="Times New Roman" w:hAnsi="Times New Roman"/>
          <w:sz w:val="22"/>
          <w:szCs w:val="22"/>
          <w:lang w:val="en"/>
        </w:rPr>
        <w:t>For</w:t>
      </w:r>
      <w:r w:rsidR="000F3C1F" w:rsidRPr="0057519F">
        <w:rPr>
          <w:rFonts w:ascii="Times New Roman" w:hAnsi="Times New Roman"/>
          <w:sz w:val="22"/>
          <w:szCs w:val="22"/>
          <w:lang w:val="en"/>
        </w:rPr>
        <w:t xml:space="preserve"> all other questions </w:t>
      </w:r>
      <w:r w:rsidR="002A7319" w:rsidRPr="00F746DB">
        <w:rPr>
          <w:rFonts w:ascii="Times New Roman" w:hAnsi="Times New Roman"/>
          <w:sz w:val="22"/>
          <w:szCs w:val="22"/>
        </w:rPr>
        <w:t>contact</w:t>
      </w:r>
      <w:r w:rsidR="00CD6BA7" w:rsidRPr="00F746DB">
        <w:rPr>
          <w:rFonts w:ascii="Times New Roman" w:eastAsia="Calibri" w:hAnsi="Times New Roman"/>
          <w:snapToGrid/>
          <w:sz w:val="22"/>
          <w:szCs w:val="22"/>
        </w:rPr>
        <w:t xml:space="preserve"> Hossein Hashemzadeh at 418</w:t>
      </w:r>
      <w:r w:rsidR="00CD6BA7" w:rsidRPr="009B5F44">
        <w:rPr>
          <w:rFonts w:ascii="Times New Roman" w:eastAsia="Calibri" w:hAnsi="Times New Roman"/>
          <w:snapToGrid/>
          <w:sz w:val="22"/>
          <w:szCs w:val="22"/>
        </w:rPr>
        <w:t xml:space="preserve">-1658 </w:t>
      </w:r>
      <w:r w:rsidR="00416CBD" w:rsidRPr="009B5F44">
        <w:rPr>
          <w:rFonts w:ascii="Times New Roman" w:eastAsia="Calibri" w:hAnsi="Times New Roman"/>
          <w:snapToGrid/>
          <w:sz w:val="22"/>
          <w:szCs w:val="22"/>
        </w:rPr>
        <w:t xml:space="preserve">or </w:t>
      </w:r>
      <w:r w:rsidR="002A7319" w:rsidRPr="009B5F44">
        <w:rPr>
          <w:rFonts w:ascii="Times New Roman" w:eastAsia="Calibri" w:hAnsi="Times New Roman"/>
          <w:snapToGrid/>
          <w:sz w:val="22"/>
          <w:szCs w:val="22"/>
        </w:rPr>
        <w:t>at</w:t>
      </w:r>
      <w:r w:rsidR="00CD6BA7" w:rsidRPr="009B5F44">
        <w:rPr>
          <w:rFonts w:ascii="Times New Roman" w:eastAsia="Calibri" w:hAnsi="Times New Roman"/>
          <w:snapToGrid/>
          <w:sz w:val="22"/>
          <w:szCs w:val="22"/>
        </w:rPr>
        <w:t xml:space="preserve"> </w:t>
      </w:r>
      <w:hyperlink r:id="rId10" w:history="1">
        <w:r w:rsidR="008B481F" w:rsidRPr="009B5F44">
          <w:rPr>
            <w:rStyle w:val="Hyperlink"/>
            <w:rFonts w:ascii="Times New Roman" w:eastAsia="Calibri" w:hAnsi="Times New Roman"/>
            <w:snapToGrid/>
            <w:sz w:val="22"/>
            <w:szCs w:val="22"/>
          </w:rPr>
          <w:t>Hossein.Hashemzadeh@fcc.gov</w:t>
        </w:r>
      </w:hyperlink>
      <w:r w:rsidR="00CD6BA7" w:rsidRPr="009B5F44">
        <w:rPr>
          <w:rFonts w:ascii="Times New Roman" w:eastAsia="Calibri" w:hAnsi="Times New Roman"/>
          <w:snapToGrid/>
          <w:sz w:val="22"/>
          <w:szCs w:val="22"/>
        </w:rPr>
        <w:t>.</w:t>
      </w:r>
      <w:r w:rsidR="0010759A">
        <w:rPr>
          <w:rFonts w:ascii="Times New Roman" w:eastAsia="Calibri" w:hAnsi="Times New Roman"/>
          <w:snapToGrid/>
          <w:sz w:val="22"/>
          <w:szCs w:val="22"/>
        </w:rPr>
        <w:t xml:space="preserve"> For press inquiries, contact Janice Wise at (202) 418-8165.</w:t>
      </w:r>
    </w:p>
    <w:p w:rsidR="001078E5" w:rsidRPr="00A931A3" w:rsidRDefault="001078E5" w:rsidP="0010759A">
      <w:pPr>
        <w:tabs>
          <w:tab w:val="left" w:pos="0"/>
          <w:tab w:val="left" w:pos="576"/>
          <w:tab w:val="left" w:pos="720"/>
        </w:tabs>
        <w:suppressAutoHyphens/>
        <w:ind w:right="576"/>
        <w:rPr>
          <w:rFonts w:ascii="Times New Roman" w:hAnsi="Times New Roman"/>
          <w:sz w:val="22"/>
          <w:szCs w:val="22"/>
        </w:rPr>
      </w:pPr>
    </w:p>
    <w:sectPr w:rsidR="001078E5" w:rsidRPr="00A931A3" w:rsidSect="00F56A0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720" w:right="1440" w:bottom="1440" w:left="72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F6" w:rsidRDefault="00A20BF6">
      <w:pPr>
        <w:spacing w:line="20" w:lineRule="exact"/>
      </w:pPr>
    </w:p>
  </w:endnote>
  <w:endnote w:type="continuationSeparator" w:id="0">
    <w:p w:rsidR="00A20BF6" w:rsidRDefault="00A20BF6">
      <w:r>
        <w:t xml:space="preserve"> </w:t>
      </w:r>
    </w:p>
  </w:endnote>
  <w:endnote w:type="continuationNotice" w:id="1">
    <w:p w:rsidR="00A20BF6" w:rsidRDefault="00A20B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F3" w:rsidRDefault="001A6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EF3" w:rsidRDefault="001A6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AA" w:rsidRDefault="006E6DAA">
    <w:pPr>
      <w:pStyle w:val="Footer"/>
      <w:jc w:val="center"/>
    </w:pPr>
  </w:p>
  <w:p w:rsidR="006E6DAA" w:rsidRDefault="006E6DAA">
    <w:pPr>
      <w:pStyle w:val="Footer"/>
      <w:jc w:val="center"/>
    </w:pPr>
  </w:p>
  <w:p w:rsidR="006E6DAA" w:rsidRPr="00F56A06" w:rsidRDefault="000359D1">
    <w:pPr>
      <w:pStyle w:val="Footer"/>
      <w:jc w:val="center"/>
      <w:rPr>
        <w:rFonts w:ascii="Times New Roman" w:hAnsi="Times New Roman"/>
        <w:sz w:val="22"/>
        <w:szCs w:val="22"/>
      </w:rPr>
    </w:pPr>
    <w:sdt>
      <w:sdtPr>
        <w:id w:val="2137364751"/>
        <w:docPartObj>
          <w:docPartGallery w:val="Page Numbers (Bottom of Page)"/>
          <w:docPartUnique/>
        </w:docPartObj>
      </w:sdtPr>
      <w:sdtEndPr>
        <w:rPr>
          <w:rFonts w:ascii="Times New Roman" w:hAnsi="Times New Roman"/>
          <w:noProof/>
          <w:sz w:val="22"/>
          <w:szCs w:val="22"/>
        </w:rPr>
      </w:sdtEndPr>
      <w:sdtContent>
        <w:r w:rsidR="006E6DAA" w:rsidRPr="00F56A06">
          <w:rPr>
            <w:rFonts w:ascii="Times New Roman" w:hAnsi="Times New Roman"/>
            <w:sz w:val="22"/>
            <w:szCs w:val="22"/>
          </w:rPr>
          <w:fldChar w:fldCharType="begin"/>
        </w:r>
        <w:r w:rsidR="006E6DAA" w:rsidRPr="00F56A06">
          <w:rPr>
            <w:rFonts w:ascii="Times New Roman" w:hAnsi="Times New Roman"/>
            <w:sz w:val="22"/>
            <w:szCs w:val="22"/>
          </w:rPr>
          <w:instrText xml:space="preserve"> PAGE   \* MERGEFORMAT </w:instrText>
        </w:r>
        <w:r w:rsidR="006E6DAA" w:rsidRPr="00F56A06">
          <w:rPr>
            <w:rFonts w:ascii="Times New Roman" w:hAnsi="Times New Roman"/>
            <w:sz w:val="22"/>
            <w:szCs w:val="22"/>
          </w:rPr>
          <w:fldChar w:fldCharType="separate"/>
        </w:r>
        <w:r>
          <w:rPr>
            <w:rFonts w:ascii="Times New Roman" w:hAnsi="Times New Roman"/>
            <w:noProof/>
            <w:sz w:val="22"/>
            <w:szCs w:val="22"/>
          </w:rPr>
          <w:t>2</w:t>
        </w:r>
        <w:r w:rsidR="006E6DAA" w:rsidRPr="00F56A06">
          <w:rPr>
            <w:rFonts w:ascii="Times New Roman" w:hAnsi="Times New Roman"/>
            <w:noProof/>
            <w:sz w:val="22"/>
            <w:szCs w:val="22"/>
          </w:rPr>
          <w:fldChar w:fldCharType="end"/>
        </w:r>
      </w:sdtContent>
    </w:sdt>
  </w:p>
  <w:p w:rsidR="001A6EF3" w:rsidRDefault="001A6EF3" w:rsidP="008B4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3B" w:rsidRDefault="00D81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F6" w:rsidRDefault="00A20BF6">
      <w:r>
        <w:separator/>
      </w:r>
    </w:p>
  </w:footnote>
  <w:footnote w:type="continuationSeparator" w:id="0">
    <w:p w:rsidR="00A20BF6" w:rsidRDefault="00A20BF6">
      <w:r>
        <w:continuationSeparator/>
      </w:r>
    </w:p>
  </w:footnote>
  <w:footnote w:id="1">
    <w:p w:rsidR="00A209C8" w:rsidRPr="00066A6F" w:rsidRDefault="00A209C8">
      <w:pPr>
        <w:pStyle w:val="FootnoteText"/>
        <w:rPr>
          <w:rFonts w:ascii="Times New Roman" w:hAnsi="Times New Roman"/>
          <w:sz w:val="20"/>
        </w:rPr>
      </w:pPr>
      <w:r w:rsidRPr="00066A6F">
        <w:rPr>
          <w:rStyle w:val="FootnoteReference"/>
          <w:rFonts w:ascii="Times New Roman" w:hAnsi="Times New Roman"/>
          <w:sz w:val="20"/>
        </w:rPr>
        <w:footnoteRef/>
      </w:r>
      <w:r w:rsidRPr="00066A6F">
        <w:rPr>
          <w:rFonts w:ascii="Times New Roman" w:hAnsi="Times New Roman"/>
          <w:sz w:val="20"/>
        </w:rPr>
        <w:t xml:space="preserve"> </w:t>
      </w:r>
      <w:r>
        <w:rPr>
          <w:rFonts w:ascii="Times New Roman" w:hAnsi="Times New Roman"/>
          <w:sz w:val="20"/>
        </w:rPr>
        <w:t xml:space="preserve">The Media Bureau opened the LMS on October 2, 2014, to permit full power TV station permittees and licensees to file applications for construction permits and licenses and any amendments to pending construction permit and license applications.  </w:t>
      </w:r>
      <w:r w:rsidRPr="00DE7342">
        <w:rPr>
          <w:rFonts w:ascii="Times New Roman" w:hAnsi="Times New Roman"/>
          <w:i/>
          <w:sz w:val="20"/>
        </w:rPr>
        <w:t>See</w:t>
      </w:r>
      <w:r w:rsidR="00DE7342" w:rsidRPr="00DE7342">
        <w:rPr>
          <w:rFonts w:ascii="Times New Roman" w:hAnsi="Times New Roman"/>
          <w:i/>
          <w:sz w:val="20"/>
        </w:rPr>
        <w:t xml:space="preserve"> Media Bureau Announces Completion of First Phase of Licensing and Management System for Full Power Television Stations</w:t>
      </w:r>
      <w:r w:rsidR="00DE7342">
        <w:rPr>
          <w:rFonts w:ascii="Times New Roman" w:hAnsi="Times New Roman"/>
          <w:sz w:val="20"/>
        </w:rPr>
        <w:t>, Public Notice, 29 FCC Rcd 11585 (Med. Bur.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3B" w:rsidRDefault="00D81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3B" w:rsidRDefault="00D81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3B" w:rsidRDefault="00D81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E5"/>
    <w:rsid w:val="00001DE3"/>
    <w:rsid w:val="00012408"/>
    <w:rsid w:val="0003287A"/>
    <w:rsid w:val="000359D1"/>
    <w:rsid w:val="00037BC4"/>
    <w:rsid w:val="000406DC"/>
    <w:rsid w:val="000450D8"/>
    <w:rsid w:val="00051733"/>
    <w:rsid w:val="00066A6F"/>
    <w:rsid w:val="00085B0A"/>
    <w:rsid w:val="00087BA4"/>
    <w:rsid w:val="000C3ED8"/>
    <w:rsid w:val="000F3C1F"/>
    <w:rsid w:val="00102F7B"/>
    <w:rsid w:val="0010759A"/>
    <w:rsid w:val="001078E5"/>
    <w:rsid w:val="0012272B"/>
    <w:rsid w:val="001408D6"/>
    <w:rsid w:val="00184702"/>
    <w:rsid w:val="001874C5"/>
    <w:rsid w:val="001A6EF3"/>
    <w:rsid w:val="001B2EF8"/>
    <w:rsid w:val="001C3477"/>
    <w:rsid w:val="001C5E2C"/>
    <w:rsid w:val="001E1593"/>
    <w:rsid w:val="001F4CD9"/>
    <w:rsid w:val="00203020"/>
    <w:rsid w:val="00205031"/>
    <w:rsid w:val="0022682D"/>
    <w:rsid w:val="00234051"/>
    <w:rsid w:val="00247EBF"/>
    <w:rsid w:val="00266725"/>
    <w:rsid w:val="002A7319"/>
    <w:rsid w:val="00303140"/>
    <w:rsid w:val="0030670E"/>
    <w:rsid w:val="003658AA"/>
    <w:rsid w:val="003672E5"/>
    <w:rsid w:val="0037411B"/>
    <w:rsid w:val="00394E6E"/>
    <w:rsid w:val="003951AC"/>
    <w:rsid w:val="003B03C2"/>
    <w:rsid w:val="003B2AD2"/>
    <w:rsid w:val="003B483E"/>
    <w:rsid w:val="003E75A0"/>
    <w:rsid w:val="003F066A"/>
    <w:rsid w:val="00415E56"/>
    <w:rsid w:val="00416CBD"/>
    <w:rsid w:val="004A0D51"/>
    <w:rsid w:val="004A37FC"/>
    <w:rsid w:val="004B51B6"/>
    <w:rsid w:val="004D6C94"/>
    <w:rsid w:val="004E43BA"/>
    <w:rsid w:val="005209A2"/>
    <w:rsid w:val="00520A6D"/>
    <w:rsid w:val="00524BA3"/>
    <w:rsid w:val="00527477"/>
    <w:rsid w:val="00574F39"/>
    <w:rsid w:val="0057519F"/>
    <w:rsid w:val="005C2014"/>
    <w:rsid w:val="005C6EA9"/>
    <w:rsid w:val="005D0925"/>
    <w:rsid w:val="005D7B0B"/>
    <w:rsid w:val="0061412B"/>
    <w:rsid w:val="00624D0F"/>
    <w:rsid w:val="00637976"/>
    <w:rsid w:val="00660226"/>
    <w:rsid w:val="00696038"/>
    <w:rsid w:val="006A3C7C"/>
    <w:rsid w:val="006B1A05"/>
    <w:rsid w:val="006C78BE"/>
    <w:rsid w:val="006E6DAA"/>
    <w:rsid w:val="007132D3"/>
    <w:rsid w:val="00717F47"/>
    <w:rsid w:val="00722D65"/>
    <w:rsid w:val="0073244A"/>
    <w:rsid w:val="00733B71"/>
    <w:rsid w:val="00750BDD"/>
    <w:rsid w:val="00786A1E"/>
    <w:rsid w:val="007C02B9"/>
    <w:rsid w:val="007F55C0"/>
    <w:rsid w:val="00816727"/>
    <w:rsid w:val="00824A1E"/>
    <w:rsid w:val="00833061"/>
    <w:rsid w:val="0083649E"/>
    <w:rsid w:val="008543E7"/>
    <w:rsid w:val="008B481F"/>
    <w:rsid w:val="008C25FE"/>
    <w:rsid w:val="008D654A"/>
    <w:rsid w:val="008E4422"/>
    <w:rsid w:val="00906D9E"/>
    <w:rsid w:val="00935CB6"/>
    <w:rsid w:val="009466E0"/>
    <w:rsid w:val="009835C3"/>
    <w:rsid w:val="009B3DF2"/>
    <w:rsid w:val="009B5F44"/>
    <w:rsid w:val="009B6ACA"/>
    <w:rsid w:val="00A209C8"/>
    <w:rsid w:val="00A20BF6"/>
    <w:rsid w:val="00A37D36"/>
    <w:rsid w:val="00A54A78"/>
    <w:rsid w:val="00A55612"/>
    <w:rsid w:val="00A73FFA"/>
    <w:rsid w:val="00A931A3"/>
    <w:rsid w:val="00AC65A6"/>
    <w:rsid w:val="00AF31E6"/>
    <w:rsid w:val="00B44E11"/>
    <w:rsid w:val="00B92BCA"/>
    <w:rsid w:val="00BF052E"/>
    <w:rsid w:val="00C6669A"/>
    <w:rsid w:val="00C87102"/>
    <w:rsid w:val="00CC12EC"/>
    <w:rsid w:val="00CC57DA"/>
    <w:rsid w:val="00CD6BA7"/>
    <w:rsid w:val="00CE2337"/>
    <w:rsid w:val="00CF0A47"/>
    <w:rsid w:val="00D06D2B"/>
    <w:rsid w:val="00D4404B"/>
    <w:rsid w:val="00D8183B"/>
    <w:rsid w:val="00DB406E"/>
    <w:rsid w:val="00DC1DCB"/>
    <w:rsid w:val="00DC6B67"/>
    <w:rsid w:val="00DE7342"/>
    <w:rsid w:val="00E27D29"/>
    <w:rsid w:val="00E70F64"/>
    <w:rsid w:val="00E7104D"/>
    <w:rsid w:val="00E7492C"/>
    <w:rsid w:val="00EA2E38"/>
    <w:rsid w:val="00F11B78"/>
    <w:rsid w:val="00F56A06"/>
    <w:rsid w:val="00F65A60"/>
    <w:rsid w:val="00F746DB"/>
    <w:rsid w:val="00F75571"/>
    <w:rsid w:val="00FE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Arial" w:hAnsi="Arial"/>
    </w:rPr>
  </w:style>
  <w:style w:type="character" w:styleId="EndnoteReference">
    <w:name w:val="endnote reference"/>
    <w:semiHidden/>
    <w:rPr>
      <w:rFonts w:ascii="Arial" w:hAnsi="Arial"/>
      <w:noProof w:val="0"/>
      <w:sz w:val="24"/>
      <w:vertAlign w:val="superscript"/>
      <w:lang w:val="en-US"/>
    </w:rPr>
  </w:style>
  <w:style w:type="paragraph" w:styleId="FootnoteText">
    <w:name w:val="footnote text"/>
    <w:basedOn w:val="Normal"/>
    <w:semiHidden/>
    <w:pPr>
      <w:tabs>
        <w:tab w:val="left" w:pos="-720"/>
      </w:tabs>
      <w:suppressAutoHyphens/>
    </w:pPr>
    <w:rPr>
      <w:rFonts w:ascii="Arial" w:hAnsi="Arial"/>
    </w:rPr>
  </w:style>
  <w:style w:type="character" w:styleId="FootnoteReference">
    <w:name w:val="footnote reference"/>
    <w:semiHidden/>
    <w:rPr>
      <w:rFonts w:ascii="Arial" w:hAnsi="Arial"/>
      <w:noProof w:val="0"/>
      <w:sz w:val="24"/>
      <w:vertAlign w:val="superscript"/>
      <w:lang w:val="en-US"/>
    </w:rPr>
  </w:style>
  <w:style w:type="character" w:customStyle="1" w:styleId="DefaultParagraphFo">
    <w:name w:val="Default Paragraph Fo"/>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style>
  <w:style w:type="paragraph" w:customStyle="1" w:styleId="Document1">
    <w:name w:val="Document 1"/>
    <w:pPr>
      <w:keepNext/>
      <w:keepLines/>
      <w:widowControl w:val="0"/>
      <w:tabs>
        <w:tab w:val="left" w:pos="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EquationCaption">
    <w:name w:val="_Equation Caption"/>
    <w:basedOn w:val="DefaultParagraphFont"/>
  </w:style>
  <w:style w:type="paragraph" w:styleId="PlainText">
    <w:name w:val="Plain Text"/>
    <w:basedOn w:val="Normal"/>
    <w:pPr>
      <w:tabs>
        <w:tab w:val="left" w:pos="-720"/>
      </w:tabs>
      <w:suppressAutoHyphens/>
    </w:pPr>
    <w:rPr>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unhideWhenUsed/>
    <w:rsid w:val="00CF0A47"/>
    <w:rPr>
      <w:color w:val="0000FF"/>
      <w:u w:val="single"/>
    </w:rPr>
  </w:style>
  <w:style w:type="character" w:styleId="FollowedHyperlink">
    <w:name w:val="FollowedHyperlink"/>
    <w:uiPriority w:val="99"/>
    <w:unhideWhenUsed/>
    <w:rsid w:val="00CF0A47"/>
    <w:rPr>
      <w:color w:val="800080"/>
      <w:u w:val="single"/>
    </w:rPr>
  </w:style>
  <w:style w:type="paragraph" w:customStyle="1" w:styleId="xl60">
    <w:name w:val="xl60"/>
    <w:basedOn w:val="Normal"/>
    <w:rsid w:val="00CF0A4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napToGrid/>
      <w:szCs w:val="24"/>
    </w:rPr>
  </w:style>
  <w:style w:type="paragraph" w:customStyle="1" w:styleId="xl61">
    <w:name w:val="xl61"/>
    <w:basedOn w:val="Normal"/>
    <w:rsid w:val="00CF0A47"/>
    <w:pPr>
      <w:widowControl/>
      <w:spacing w:before="100" w:beforeAutospacing="1" w:after="100" w:afterAutospacing="1"/>
    </w:pPr>
    <w:rPr>
      <w:rFonts w:ascii="Times New Roman" w:hAnsi="Times New Roman"/>
      <w:b/>
      <w:bCs/>
      <w:snapToGrid/>
      <w:szCs w:val="24"/>
    </w:rPr>
  </w:style>
  <w:style w:type="paragraph" w:customStyle="1" w:styleId="xl62">
    <w:name w:val="xl62"/>
    <w:basedOn w:val="Normal"/>
    <w:rsid w:val="00CF0A47"/>
    <w:pPr>
      <w:widowControl/>
      <w:spacing w:before="100" w:beforeAutospacing="1" w:after="100" w:afterAutospacing="1"/>
    </w:pPr>
    <w:rPr>
      <w:rFonts w:ascii="Times New Roman" w:hAnsi="Times New Roman"/>
      <w:snapToGrid/>
      <w:szCs w:val="24"/>
    </w:rPr>
  </w:style>
  <w:style w:type="paragraph" w:customStyle="1" w:styleId="xl63">
    <w:name w:val="xl63"/>
    <w:basedOn w:val="Normal"/>
    <w:rsid w:val="00CF0A4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Cs w:val="24"/>
    </w:rPr>
  </w:style>
  <w:style w:type="table" w:styleId="TableGrid">
    <w:name w:val="Table Grid"/>
    <w:basedOn w:val="TableNormal"/>
    <w:rsid w:val="00CF0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link w:val="BalloonTextChar"/>
    <w:rsid w:val="008B481F"/>
    <w:rPr>
      <w:rFonts w:ascii="Tahoma" w:hAnsi="Tahoma" w:cs="Tahoma"/>
      <w:sz w:val="16"/>
      <w:szCs w:val="16"/>
    </w:rPr>
  </w:style>
  <w:style w:type="character" w:customStyle="1" w:styleId="BalloonTextChar">
    <w:name w:val="Balloon Text Char"/>
    <w:link w:val="BalloonText"/>
    <w:rsid w:val="008B481F"/>
    <w:rPr>
      <w:rFonts w:ascii="Tahoma" w:hAnsi="Tahoma" w:cs="Tahoma"/>
      <w:snapToGrid w:val="0"/>
      <w:sz w:val="16"/>
      <w:szCs w:val="16"/>
    </w:rPr>
  </w:style>
  <w:style w:type="character" w:styleId="CommentReference">
    <w:name w:val="annotation reference"/>
    <w:rsid w:val="00394E6E"/>
    <w:rPr>
      <w:sz w:val="16"/>
      <w:szCs w:val="16"/>
    </w:rPr>
  </w:style>
  <w:style w:type="paragraph" w:styleId="CommentText">
    <w:name w:val="annotation text"/>
    <w:basedOn w:val="Normal"/>
    <w:link w:val="CommentTextChar"/>
    <w:rsid w:val="00394E6E"/>
    <w:rPr>
      <w:sz w:val="20"/>
    </w:rPr>
  </w:style>
  <w:style w:type="character" w:customStyle="1" w:styleId="CommentTextChar">
    <w:name w:val="Comment Text Char"/>
    <w:link w:val="CommentText"/>
    <w:rsid w:val="00394E6E"/>
    <w:rPr>
      <w:rFonts w:ascii="Courier New" w:hAnsi="Courier New"/>
      <w:snapToGrid w:val="0"/>
    </w:rPr>
  </w:style>
  <w:style w:type="paragraph" w:styleId="CommentSubject">
    <w:name w:val="annotation subject"/>
    <w:basedOn w:val="CommentText"/>
    <w:next w:val="CommentText"/>
    <w:link w:val="CommentSubjectChar"/>
    <w:rsid w:val="00394E6E"/>
    <w:rPr>
      <w:b/>
      <w:bCs/>
    </w:rPr>
  </w:style>
  <w:style w:type="character" w:customStyle="1" w:styleId="CommentSubjectChar">
    <w:name w:val="Comment Subject Char"/>
    <w:link w:val="CommentSubject"/>
    <w:rsid w:val="00394E6E"/>
    <w:rPr>
      <w:rFonts w:ascii="Courier New" w:hAnsi="Courier New"/>
      <w:b/>
      <w:bCs/>
      <w:snapToGrid w:val="0"/>
    </w:rPr>
  </w:style>
  <w:style w:type="character" w:customStyle="1" w:styleId="FooterChar">
    <w:name w:val="Footer Char"/>
    <w:basedOn w:val="DefaultParagraphFont"/>
    <w:link w:val="Footer"/>
    <w:uiPriority w:val="99"/>
    <w:rsid w:val="006E6DAA"/>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Arial" w:hAnsi="Arial"/>
    </w:rPr>
  </w:style>
  <w:style w:type="character" w:styleId="EndnoteReference">
    <w:name w:val="endnote reference"/>
    <w:semiHidden/>
    <w:rPr>
      <w:rFonts w:ascii="Arial" w:hAnsi="Arial"/>
      <w:noProof w:val="0"/>
      <w:sz w:val="24"/>
      <w:vertAlign w:val="superscript"/>
      <w:lang w:val="en-US"/>
    </w:rPr>
  </w:style>
  <w:style w:type="paragraph" w:styleId="FootnoteText">
    <w:name w:val="footnote text"/>
    <w:basedOn w:val="Normal"/>
    <w:semiHidden/>
    <w:pPr>
      <w:tabs>
        <w:tab w:val="left" w:pos="-720"/>
      </w:tabs>
      <w:suppressAutoHyphens/>
    </w:pPr>
    <w:rPr>
      <w:rFonts w:ascii="Arial" w:hAnsi="Arial"/>
    </w:rPr>
  </w:style>
  <w:style w:type="character" w:styleId="FootnoteReference">
    <w:name w:val="footnote reference"/>
    <w:semiHidden/>
    <w:rPr>
      <w:rFonts w:ascii="Arial" w:hAnsi="Arial"/>
      <w:noProof w:val="0"/>
      <w:sz w:val="24"/>
      <w:vertAlign w:val="superscript"/>
      <w:lang w:val="en-US"/>
    </w:rPr>
  </w:style>
  <w:style w:type="character" w:customStyle="1" w:styleId="DefaultParagraphFo">
    <w:name w:val="Default Paragraph Fo"/>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style>
  <w:style w:type="paragraph" w:customStyle="1" w:styleId="Document1">
    <w:name w:val="Document 1"/>
    <w:pPr>
      <w:keepNext/>
      <w:keepLines/>
      <w:widowControl w:val="0"/>
      <w:tabs>
        <w:tab w:val="left" w:pos="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EquationCaption">
    <w:name w:val="_Equation Caption"/>
    <w:basedOn w:val="DefaultParagraphFont"/>
  </w:style>
  <w:style w:type="paragraph" w:styleId="PlainText">
    <w:name w:val="Plain Text"/>
    <w:basedOn w:val="Normal"/>
    <w:pPr>
      <w:tabs>
        <w:tab w:val="left" w:pos="-720"/>
      </w:tabs>
      <w:suppressAutoHyphens/>
    </w:pPr>
    <w:rPr>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unhideWhenUsed/>
    <w:rsid w:val="00CF0A47"/>
    <w:rPr>
      <w:color w:val="0000FF"/>
      <w:u w:val="single"/>
    </w:rPr>
  </w:style>
  <w:style w:type="character" w:styleId="FollowedHyperlink">
    <w:name w:val="FollowedHyperlink"/>
    <w:uiPriority w:val="99"/>
    <w:unhideWhenUsed/>
    <w:rsid w:val="00CF0A47"/>
    <w:rPr>
      <w:color w:val="800080"/>
      <w:u w:val="single"/>
    </w:rPr>
  </w:style>
  <w:style w:type="paragraph" w:customStyle="1" w:styleId="xl60">
    <w:name w:val="xl60"/>
    <w:basedOn w:val="Normal"/>
    <w:rsid w:val="00CF0A4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napToGrid/>
      <w:szCs w:val="24"/>
    </w:rPr>
  </w:style>
  <w:style w:type="paragraph" w:customStyle="1" w:styleId="xl61">
    <w:name w:val="xl61"/>
    <w:basedOn w:val="Normal"/>
    <w:rsid w:val="00CF0A47"/>
    <w:pPr>
      <w:widowControl/>
      <w:spacing w:before="100" w:beforeAutospacing="1" w:after="100" w:afterAutospacing="1"/>
    </w:pPr>
    <w:rPr>
      <w:rFonts w:ascii="Times New Roman" w:hAnsi="Times New Roman"/>
      <w:b/>
      <w:bCs/>
      <w:snapToGrid/>
      <w:szCs w:val="24"/>
    </w:rPr>
  </w:style>
  <w:style w:type="paragraph" w:customStyle="1" w:styleId="xl62">
    <w:name w:val="xl62"/>
    <w:basedOn w:val="Normal"/>
    <w:rsid w:val="00CF0A47"/>
    <w:pPr>
      <w:widowControl/>
      <w:spacing w:before="100" w:beforeAutospacing="1" w:after="100" w:afterAutospacing="1"/>
    </w:pPr>
    <w:rPr>
      <w:rFonts w:ascii="Times New Roman" w:hAnsi="Times New Roman"/>
      <w:snapToGrid/>
      <w:szCs w:val="24"/>
    </w:rPr>
  </w:style>
  <w:style w:type="paragraph" w:customStyle="1" w:styleId="xl63">
    <w:name w:val="xl63"/>
    <w:basedOn w:val="Normal"/>
    <w:rsid w:val="00CF0A4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napToGrid/>
      <w:szCs w:val="24"/>
    </w:rPr>
  </w:style>
  <w:style w:type="table" w:styleId="TableGrid">
    <w:name w:val="Table Grid"/>
    <w:basedOn w:val="TableNormal"/>
    <w:rsid w:val="00CF0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link w:val="BalloonTextChar"/>
    <w:rsid w:val="008B481F"/>
    <w:rPr>
      <w:rFonts w:ascii="Tahoma" w:hAnsi="Tahoma" w:cs="Tahoma"/>
      <w:sz w:val="16"/>
      <w:szCs w:val="16"/>
    </w:rPr>
  </w:style>
  <w:style w:type="character" w:customStyle="1" w:styleId="BalloonTextChar">
    <w:name w:val="Balloon Text Char"/>
    <w:link w:val="BalloonText"/>
    <w:rsid w:val="008B481F"/>
    <w:rPr>
      <w:rFonts w:ascii="Tahoma" w:hAnsi="Tahoma" w:cs="Tahoma"/>
      <w:snapToGrid w:val="0"/>
      <w:sz w:val="16"/>
      <w:szCs w:val="16"/>
    </w:rPr>
  </w:style>
  <w:style w:type="character" w:styleId="CommentReference">
    <w:name w:val="annotation reference"/>
    <w:rsid w:val="00394E6E"/>
    <w:rPr>
      <w:sz w:val="16"/>
      <w:szCs w:val="16"/>
    </w:rPr>
  </w:style>
  <w:style w:type="paragraph" w:styleId="CommentText">
    <w:name w:val="annotation text"/>
    <w:basedOn w:val="Normal"/>
    <w:link w:val="CommentTextChar"/>
    <w:rsid w:val="00394E6E"/>
    <w:rPr>
      <w:sz w:val="20"/>
    </w:rPr>
  </w:style>
  <w:style w:type="character" w:customStyle="1" w:styleId="CommentTextChar">
    <w:name w:val="Comment Text Char"/>
    <w:link w:val="CommentText"/>
    <w:rsid w:val="00394E6E"/>
    <w:rPr>
      <w:rFonts w:ascii="Courier New" w:hAnsi="Courier New"/>
      <w:snapToGrid w:val="0"/>
    </w:rPr>
  </w:style>
  <w:style w:type="paragraph" w:styleId="CommentSubject">
    <w:name w:val="annotation subject"/>
    <w:basedOn w:val="CommentText"/>
    <w:next w:val="CommentText"/>
    <w:link w:val="CommentSubjectChar"/>
    <w:rsid w:val="00394E6E"/>
    <w:rPr>
      <w:b/>
      <w:bCs/>
    </w:rPr>
  </w:style>
  <w:style w:type="character" w:customStyle="1" w:styleId="CommentSubjectChar">
    <w:name w:val="Comment Subject Char"/>
    <w:link w:val="CommentSubject"/>
    <w:rsid w:val="00394E6E"/>
    <w:rPr>
      <w:rFonts w:ascii="Courier New" w:hAnsi="Courier New"/>
      <w:b/>
      <w:bCs/>
      <w:snapToGrid w:val="0"/>
    </w:rPr>
  </w:style>
  <w:style w:type="character" w:customStyle="1" w:styleId="FooterChar">
    <w:name w:val="Footer Char"/>
    <w:basedOn w:val="DefaultParagraphFont"/>
    <w:link w:val="Footer"/>
    <w:uiPriority w:val="99"/>
    <w:rsid w:val="006E6DAA"/>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7764">
      <w:bodyDiv w:val="1"/>
      <w:marLeft w:val="0"/>
      <w:marRight w:val="0"/>
      <w:marTop w:val="0"/>
      <w:marBottom w:val="0"/>
      <w:divBdr>
        <w:top w:val="none" w:sz="0" w:space="0" w:color="auto"/>
        <w:left w:val="none" w:sz="0" w:space="0" w:color="auto"/>
        <w:bottom w:val="none" w:sz="0" w:space="0" w:color="auto"/>
        <w:right w:val="none" w:sz="0" w:space="0" w:color="auto"/>
      </w:divBdr>
    </w:div>
    <w:div w:id="83499702">
      <w:bodyDiv w:val="1"/>
      <w:marLeft w:val="0"/>
      <w:marRight w:val="0"/>
      <w:marTop w:val="0"/>
      <w:marBottom w:val="0"/>
      <w:divBdr>
        <w:top w:val="none" w:sz="0" w:space="0" w:color="auto"/>
        <w:left w:val="none" w:sz="0" w:space="0" w:color="auto"/>
        <w:bottom w:val="none" w:sz="0" w:space="0" w:color="auto"/>
        <w:right w:val="none" w:sz="0" w:space="0" w:color="auto"/>
      </w:divBdr>
    </w:div>
    <w:div w:id="90663841">
      <w:bodyDiv w:val="1"/>
      <w:marLeft w:val="0"/>
      <w:marRight w:val="0"/>
      <w:marTop w:val="0"/>
      <w:marBottom w:val="0"/>
      <w:divBdr>
        <w:top w:val="none" w:sz="0" w:space="0" w:color="auto"/>
        <w:left w:val="none" w:sz="0" w:space="0" w:color="auto"/>
        <w:bottom w:val="none" w:sz="0" w:space="0" w:color="auto"/>
        <w:right w:val="none" w:sz="0" w:space="0" w:color="auto"/>
      </w:divBdr>
    </w:div>
    <w:div w:id="116142885">
      <w:bodyDiv w:val="1"/>
      <w:marLeft w:val="0"/>
      <w:marRight w:val="0"/>
      <w:marTop w:val="0"/>
      <w:marBottom w:val="0"/>
      <w:divBdr>
        <w:top w:val="none" w:sz="0" w:space="0" w:color="auto"/>
        <w:left w:val="none" w:sz="0" w:space="0" w:color="auto"/>
        <w:bottom w:val="none" w:sz="0" w:space="0" w:color="auto"/>
        <w:right w:val="none" w:sz="0" w:space="0" w:color="auto"/>
      </w:divBdr>
    </w:div>
    <w:div w:id="135612505">
      <w:bodyDiv w:val="1"/>
      <w:marLeft w:val="0"/>
      <w:marRight w:val="0"/>
      <w:marTop w:val="0"/>
      <w:marBottom w:val="0"/>
      <w:divBdr>
        <w:top w:val="none" w:sz="0" w:space="0" w:color="auto"/>
        <w:left w:val="none" w:sz="0" w:space="0" w:color="auto"/>
        <w:bottom w:val="none" w:sz="0" w:space="0" w:color="auto"/>
        <w:right w:val="none" w:sz="0" w:space="0" w:color="auto"/>
      </w:divBdr>
    </w:div>
    <w:div w:id="145826835">
      <w:bodyDiv w:val="1"/>
      <w:marLeft w:val="0"/>
      <w:marRight w:val="0"/>
      <w:marTop w:val="0"/>
      <w:marBottom w:val="0"/>
      <w:divBdr>
        <w:top w:val="none" w:sz="0" w:space="0" w:color="auto"/>
        <w:left w:val="none" w:sz="0" w:space="0" w:color="auto"/>
        <w:bottom w:val="none" w:sz="0" w:space="0" w:color="auto"/>
        <w:right w:val="none" w:sz="0" w:space="0" w:color="auto"/>
      </w:divBdr>
    </w:div>
    <w:div w:id="151069969">
      <w:bodyDiv w:val="1"/>
      <w:marLeft w:val="0"/>
      <w:marRight w:val="0"/>
      <w:marTop w:val="0"/>
      <w:marBottom w:val="0"/>
      <w:divBdr>
        <w:top w:val="none" w:sz="0" w:space="0" w:color="auto"/>
        <w:left w:val="none" w:sz="0" w:space="0" w:color="auto"/>
        <w:bottom w:val="none" w:sz="0" w:space="0" w:color="auto"/>
        <w:right w:val="none" w:sz="0" w:space="0" w:color="auto"/>
      </w:divBdr>
    </w:div>
    <w:div w:id="158009993">
      <w:bodyDiv w:val="1"/>
      <w:marLeft w:val="0"/>
      <w:marRight w:val="0"/>
      <w:marTop w:val="0"/>
      <w:marBottom w:val="0"/>
      <w:divBdr>
        <w:top w:val="none" w:sz="0" w:space="0" w:color="auto"/>
        <w:left w:val="none" w:sz="0" w:space="0" w:color="auto"/>
        <w:bottom w:val="none" w:sz="0" w:space="0" w:color="auto"/>
        <w:right w:val="none" w:sz="0" w:space="0" w:color="auto"/>
      </w:divBdr>
    </w:div>
    <w:div w:id="171604616">
      <w:bodyDiv w:val="1"/>
      <w:marLeft w:val="0"/>
      <w:marRight w:val="0"/>
      <w:marTop w:val="0"/>
      <w:marBottom w:val="0"/>
      <w:divBdr>
        <w:top w:val="none" w:sz="0" w:space="0" w:color="auto"/>
        <w:left w:val="none" w:sz="0" w:space="0" w:color="auto"/>
        <w:bottom w:val="none" w:sz="0" w:space="0" w:color="auto"/>
        <w:right w:val="none" w:sz="0" w:space="0" w:color="auto"/>
      </w:divBdr>
    </w:div>
    <w:div w:id="211310401">
      <w:bodyDiv w:val="1"/>
      <w:marLeft w:val="0"/>
      <w:marRight w:val="0"/>
      <w:marTop w:val="0"/>
      <w:marBottom w:val="0"/>
      <w:divBdr>
        <w:top w:val="none" w:sz="0" w:space="0" w:color="auto"/>
        <w:left w:val="none" w:sz="0" w:space="0" w:color="auto"/>
        <w:bottom w:val="none" w:sz="0" w:space="0" w:color="auto"/>
        <w:right w:val="none" w:sz="0" w:space="0" w:color="auto"/>
      </w:divBdr>
    </w:div>
    <w:div w:id="263657694">
      <w:bodyDiv w:val="1"/>
      <w:marLeft w:val="0"/>
      <w:marRight w:val="0"/>
      <w:marTop w:val="0"/>
      <w:marBottom w:val="0"/>
      <w:divBdr>
        <w:top w:val="none" w:sz="0" w:space="0" w:color="auto"/>
        <w:left w:val="none" w:sz="0" w:space="0" w:color="auto"/>
        <w:bottom w:val="none" w:sz="0" w:space="0" w:color="auto"/>
        <w:right w:val="none" w:sz="0" w:space="0" w:color="auto"/>
      </w:divBdr>
    </w:div>
    <w:div w:id="276447418">
      <w:bodyDiv w:val="1"/>
      <w:marLeft w:val="0"/>
      <w:marRight w:val="0"/>
      <w:marTop w:val="0"/>
      <w:marBottom w:val="0"/>
      <w:divBdr>
        <w:top w:val="none" w:sz="0" w:space="0" w:color="auto"/>
        <w:left w:val="none" w:sz="0" w:space="0" w:color="auto"/>
        <w:bottom w:val="none" w:sz="0" w:space="0" w:color="auto"/>
        <w:right w:val="none" w:sz="0" w:space="0" w:color="auto"/>
      </w:divBdr>
    </w:div>
    <w:div w:id="383145832">
      <w:bodyDiv w:val="1"/>
      <w:marLeft w:val="0"/>
      <w:marRight w:val="0"/>
      <w:marTop w:val="0"/>
      <w:marBottom w:val="0"/>
      <w:divBdr>
        <w:top w:val="none" w:sz="0" w:space="0" w:color="auto"/>
        <w:left w:val="none" w:sz="0" w:space="0" w:color="auto"/>
        <w:bottom w:val="none" w:sz="0" w:space="0" w:color="auto"/>
        <w:right w:val="none" w:sz="0" w:space="0" w:color="auto"/>
      </w:divBdr>
    </w:div>
    <w:div w:id="393745216">
      <w:bodyDiv w:val="1"/>
      <w:marLeft w:val="0"/>
      <w:marRight w:val="0"/>
      <w:marTop w:val="0"/>
      <w:marBottom w:val="0"/>
      <w:divBdr>
        <w:top w:val="none" w:sz="0" w:space="0" w:color="auto"/>
        <w:left w:val="none" w:sz="0" w:space="0" w:color="auto"/>
        <w:bottom w:val="none" w:sz="0" w:space="0" w:color="auto"/>
        <w:right w:val="none" w:sz="0" w:space="0" w:color="auto"/>
      </w:divBdr>
    </w:div>
    <w:div w:id="441923956">
      <w:bodyDiv w:val="1"/>
      <w:marLeft w:val="0"/>
      <w:marRight w:val="0"/>
      <w:marTop w:val="0"/>
      <w:marBottom w:val="0"/>
      <w:divBdr>
        <w:top w:val="none" w:sz="0" w:space="0" w:color="auto"/>
        <w:left w:val="none" w:sz="0" w:space="0" w:color="auto"/>
        <w:bottom w:val="none" w:sz="0" w:space="0" w:color="auto"/>
        <w:right w:val="none" w:sz="0" w:space="0" w:color="auto"/>
      </w:divBdr>
    </w:div>
    <w:div w:id="493765941">
      <w:bodyDiv w:val="1"/>
      <w:marLeft w:val="0"/>
      <w:marRight w:val="0"/>
      <w:marTop w:val="0"/>
      <w:marBottom w:val="0"/>
      <w:divBdr>
        <w:top w:val="none" w:sz="0" w:space="0" w:color="auto"/>
        <w:left w:val="none" w:sz="0" w:space="0" w:color="auto"/>
        <w:bottom w:val="none" w:sz="0" w:space="0" w:color="auto"/>
        <w:right w:val="none" w:sz="0" w:space="0" w:color="auto"/>
      </w:divBdr>
    </w:div>
    <w:div w:id="541208247">
      <w:bodyDiv w:val="1"/>
      <w:marLeft w:val="0"/>
      <w:marRight w:val="0"/>
      <w:marTop w:val="0"/>
      <w:marBottom w:val="0"/>
      <w:divBdr>
        <w:top w:val="none" w:sz="0" w:space="0" w:color="auto"/>
        <w:left w:val="none" w:sz="0" w:space="0" w:color="auto"/>
        <w:bottom w:val="none" w:sz="0" w:space="0" w:color="auto"/>
        <w:right w:val="none" w:sz="0" w:space="0" w:color="auto"/>
      </w:divBdr>
    </w:div>
    <w:div w:id="541673805">
      <w:bodyDiv w:val="1"/>
      <w:marLeft w:val="0"/>
      <w:marRight w:val="0"/>
      <w:marTop w:val="0"/>
      <w:marBottom w:val="0"/>
      <w:divBdr>
        <w:top w:val="none" w:sz="0" w:space="0" w:color="auto"/>
        <w:left w:val="none" w:sz="0" w:space="0" w:color="auto"/>
        <w:bottom w:val="none" w:sz="0" w:space="0" w:color="auto"/>
        <w:right w:val="none" w:sz="0" w:space="0" w:color="auto"/>
      </w:divBdr>
    </w:div>
    <w:div w:id="575171019">
      <w:bodyDiv w:val="1"/>
      <w:marLeft w:val="0"/>
      <w:marRight w:val="0"/>
      <w:marTop w:val="0"/>
      <w:marBottom w:val="0"/>
      <w:divBdr>
        <w:top w:val="none" w:sz="0" w:space="0" w:color="auto"/>
        <w:left w:val="none" w:sz="0" w:space="0" w:color="auto"/>
        <w:bottom w:val="none" w:sz="0" w:space="0" w:color="auto"/>
        <w:right w:val="none" w:sz="0" w:space="0" w:color="auto"/>
      </w:divBdr>
    </w:div>
    <w:div w:id="581330825">
      <w:bodyDiv w:val="1"/>
      <w:marLeft w:val="0"/>
      <w:marRight w:val="0"/>
      <w:marTop w:val="0"/>
      <w:marBottom w:val="0"/>
      <w:divBdr>
        <w:top w:val="none" w:sz="0" w:space="0" w:color="auto"/>
        <w:left w:val="none" w:sz="0" w:space="0" w:color="auto"/>
        <w:bottom w:val="none" w:sz="0" w:space="0" w:color="auto"/>
        <w:right w:val="none" w:sz="0" w:space="0" w:color="auto"/>
      </w:divBdr>
    </w:div>
    <w:div w:id="638344084">
      <w:bodyDiv w:val="1"/>
      <w:marLeft w:val="0"/>
      <w:marRight w:val="0"/>
      <w:marTop w:val="0"/>
      <w:marBottom w:val="0"/>
      <w:divBdr>
        <w:top w:val="none" w:sz="0" w:space="0" w:color="auto"/>
        <w:left w:val="none" w:sz="0" w:space="0" w:color="auto"/>
        <w:bottom w:val="none" w:sz="0" w:space="0" w:color="auto"/>
        <w:right w:val="none" w:sz="0" w:space="0" w:color="auto"/>
      </w:divBdr>
    </w:div>
    <w:div w:id="650252013">
      <w:bodyDiv w:val="1"/>
      <w:marLeft w:val="0"/>
      <w:marRight w:val="0"/>
      <w:marTop w:val="0"/>
      <w:marBottom w:val="0"/>
      <w:divBdr>
        <w:top w:val="none" w:sz="0" w:space="0" w:color="auto"/>
        <w:left w:val="none" w:sz="0" w:space="0" w:color="auto"/>
        <w:bottom w:val="none" w:sz="0" w:space="0" w:color="auto"/>
        <w:right w:val="none" w:sz="0" w:space="0" w:color="auto"/>
      </w:divBdr>
    </w:div>
    <w:div w:id="665088960">
      <w:bodyDiv w:val="1"/>
      <w:marLeft w:val="0"/>
      <w:marRight w:val="0"/>
      <w:marTop w:val="0"/>
      <w:marBottom w:val="0"/>
      <w:divBdr>
        <w:top w:val="none" w:sz="0" w:space="0" w:color="auto"/>
        <w:left w:val="none" w:sz="0" w:space="0" w:color="auto"/>
        <w:bottom w:val="none" w:sz="0" w:space="0" w:color="auto"/>
        <w:right w:val="none" w:sz="0" w:space="0" w:color="auto"/>
      </w:divBdr>
    </w:div>
    <w:div w:id="757555337">
      <w:bodyDiv w:val="1"/>
      <w:marLeft w:val="0"/>
      <w:marRight w:val="0"/>
      <w:marTop w:val="0"/>
      <w:marBottom w:val="0"/>
      <w:divBdr>
        <w:top w:val="none" w:sz="0" w:space="0" w:color="auto"/>
        <w:left w:val="none" w:sz="0" w:space="0" w:color="auto"/>
        <w:bottom w:val="none" w:sz="0" w:space="0" w:color="auto"/>
        <w:right w:val="none" w:sz="0" w:space="0" w:color="auto"/>
      </w:divBdr>
    </w:div>
    <w:div w:id="794255902">
      <w:bodyDiv w:val="1"/>
      <w:marLeft w:val="0"/>
      <w:marRight w:val="0"/>
      <w:marTop w:val="0"/>
      <w:marBottom w:val="0"/>
      <w:divBdr>
        <w:top w:val="none" w:sz="0" w:space="0" w:color="auto"/>
        <w:left w:val="none" w:sz="0" w:space="0" w:color="auto"/>
        <w:bottom w:val="none" w:sz="0" w:space="0" w:color="auto"/>
        <w:right w:val="none" w:sz="0" w:space="0" w:color="auto"/>
      </w:divBdr>
    </w:div>
    <w:div w:id="818884502">
      <w:bodyDiv w:val="1"/>
      <w:marLeft w:val="0"/>
      <w:marRight w:val="0"/>
      <w:marTop w:val="0"/>
      <w:marBottom w:val="0"/>
      <w:divBdr>
        <w:top w:val="none" w:sz="0" w:space="0" w:color="auto"/>
        <w:left w:val="none" w:sz="0" w:space="0" w:color="auto"/>
        <w:bottom w:val="none" w:sz="0" w:space="0" w:color="auto"/>
        <w:right w:val="none" w:sz="0" w:space="0" w:color="auto"/>
      </w:divBdr>
    </w:div>
    <w:div w:id="819420446">
      <w:bodyDiv w:val="1"/>
      <w:marLeft w:val="0"/>
      <w:marRight w:val="0"/>
      <w:marTop w:val="0"/>
      <w:marBottom w:val="0"/>
      <w:divBdr>
        <w:top w:val="none" w:sz="0" w:space="0" w:color="auto"/>
        <w:left w:val="none" w:sz="0" w:space="0" w:color="auto"/>
        <w:bottom w:val="none" w:sz="0" w:space="0" w:color="auto"/>
        <w:right w:val="none" w:sz="0" w:space="0" w:color="auto"/>
      </w:divBdr>
    </w:div>
    <w:div w:id="824129524">
      <w:bodyDiv w:val="1"/>
      <w:marLeft w:val="0"/>
      <w:marRight w:val="0"/>
      <w:marTop w:val="0"/>
      <w:marBottom w:val="0"/>
      <w:divBdr>
        <w:top w:val="none" w:sz="0" w:space="0" w:color="auto"/>
        <w:left w:val="none" w:sz="0" w:space="0" w:color="auto"/>
        <w:bottom w:val="none" w:sz="0" w:space="0" w:color="auto"/>
        <w:right w:val="none" w:sz="0" w:space="0" w:color="auto"/>
      </w:divBdr>
    </w:div>
    <w:div w:id="894317094">
      <w:bodyDiv w:val="1"/>
      <w:marLeft w:val="0"/>
      <w:marRight w:val="0"/>
      <w:marTop w:val="0"/>
      <w:marBottom w:val="0"/>
      <w:divBdr>
        <w:top w:val="none" w:sz="0" w:space="0" w:color="auto"/>
        <w:left w:val="none" w:sz="0" w:space="0" w:color="auto"/>
        <w:bottom w:val="none" w:sz="0" w:space="0" w:color="auto"/>
        <w:right w:val="none" w:sz="0" w:space="0" w:color="auto"/>
      </w:divBdr>
    </w:div>
    <w:div w:id="1031295673">
      <w:bodyDiv w:val="1"/>
      <w:marLeft w:val="0"/>
      <w:marRight w:val="0"/>
      <w:marTop w:val="0"/>
      <w:marBottom w:val="0"/>
      <w:divBdr>
        <w:top w:val="none" w:sz="0" w:space="0" w:color="auto"/>
        <w:left w:val="none" w:sz="0" w:space="0" w:color="auto"/>
        <w:bottom w:val="none" w:sz="0" w:space="0" w:color="auto"/>
        <w:right w:val="none" w:sz="0" w:space="0" w:color="auto"/>
      </w:divBdr>
    </w:div>
    <w:div w:id="1060786062">
      <w:bodyDiv w:val="1"/>
      <w:marLeft w:val="0"/>
      <w:marRight w:val="0"/>
      <w:marTop w:val="0"/>
      <w:marBottom w:val="0"/>
      <w:divBdr>
        <w:top w:val="none" w:sz="0" w:space="0" w:color="auto"/>
        <w:left w:val="none" w:sz="0" w:space="0" w:color="auto"/>
        <w:bottom w:val="none" w:sz="0" w:space="0" w:color="auto"/>
        <w:right w:val="none" w:sz="0" w:space="0" w:color="auto"/>
      </w:divBdr>
    </w:div>
    <w:div w:id="1172180906">
      <w:bodyDiv w:val="1"/>
      <w:marLeft w:val="0"/>
      <w:marRight w:val="0"/>
      <w:marTop w:val="0"/>
      <w:marBottom w:val="0"/>
      <w:divBdr>
        <w:top w:val="none" w:sz="0" w:space="0" w:color="auto"/>
        <w:left w:val="none" w:sz="0" w:space="0" w:color="auto"/>
        <w:bottom w:val="none" w:sz="0" w:space="0" w:color="auto"/>
        <w:right w:val="none" w:sz="0" w:space="0" w:color="auto"/>
      </w:divBdr>
    </w:div>
    <w:div w:id="1182859933">
      <w:bodyDiv w:val="1"/>
      <w:marLeft w:val="0"/>
      <w:marRight w:val="0"/>
      <w:marTop w:val="0"/>
      <w:marBottom w:val="0"/>
      <w:divBdr>
        <w:top w:val="none" w:sz="0" w:space="0" w:color="auto"/>
        <w:left w:val="none" w:sz="0" w:space="0" w:color="auto"/>
        <w:bottom w:val="none" w:sz="0" w:space="0" w:color="auto"/>
        <w:right w:val="none" w:sz="0" w:space="0" w:color="auto"/>
      </w:divBdr>
    </w:div>
    <w:div w:id="1238202896">
      <w:bodyDiv w:val="1"/>
      <w:marLeft w:val="0"/>
      <w:marRight w:val="0"/>
      <w:marTop w:val="0"/>
      <w:marBottom w:val="0"/>
      <w:divBdr>
        <w:top w:val="none" w:sz="0" w:space="0" w:color="auto"/>
        <w:left w:val="none" w:sz="0" w:space="0" w:color="auto"/>
        <w:bottom w:val="none" w:sz="0" w:space="0" w:color="auto"/>
        <w:right w:val="none" w:sz="0" w:space="0" w:color="auto"/>
      </w:divBdr>
    </w:div>
    <w:div w:id="1266501091">
      <w:bodyDiv w:val="1"/>
      <w:marLeft w:val="0"/>
      <w:marRight w:val="0"/>
      <w:marTop w:val="0"/>
      <w:marBottom w:val="0"/>
      <w:divBdr>
        <w:top w:val="none" w:sz="0" w:space="0" w:color="auto"/>
        <w:left w:val="none" w:sz="0" w:space="0" w:color="auto"/>
        <w:bottom w:val="none" w:sz="0" w:space="0" w:color="auto"/>
        <w:right w:val="none" w:sz="0" w:space="0" w:color="auto"/>
      </w:divBdr>
    </w:div>
    <w:div w:id="1298755029">
      <w:bodyDiv w:val="1"/>
      <w:marLeft w:val="0"/>
      <w:marRight w:val="0"/>
      <w:marTop w:val="0"/>
      <w:marBottom w:val="0"/>
      <w:divBdr>
        <w:top w:val="none" w:sz="0" w:space="0" w:color="auto"/>
        <w:left w:val="none" w:sz="0" w:space="0" w:color="auto"/>
        <w:bottom w:val="none" w:sz="0" w:space="0" w:color="auto"/>
        <w:right w:val="none" w:sz="0" w:space="0" w:color="auto"/>
      </w:divBdr>
    </w:div>
    <w:div w:id="1342705384">
      <w:bodyDiv w:val="1"/>
      <w:marLeft w:val="0"/>
      <w:marRight w:val="0"/>
      <w:marTop w:val="0"/>
      <w:marBottom w:val="0"/>
      <w:divBdr>
        <w:top w:val="none" w:sz="0" w:space="0" w:color="auto"/>
        <w:left w:val="none" w:sz="0" w:space="0" w:color="auto"/>
        <w:bottom w:val="none" w:sz="0" w:space="0" w:color="auto"/>
        <w:right w:val="none" w:sz="0" w:space="0" w:color="auto"/>
      </w:divBdr>
    </w:div>
    <w:div w:id="1357660321">
      <w:bodyDiv w:val="1"/>
      <w:marLeft w:val="0"/>
      <w:marRight w:val="0"/>
      <w:marTop w:val="0"/>
      <w:marBottom w:val="0"/>
      <w:divBdr>
        <w:top w:val="none" w:sz="0" w:space="0" w:color="auto"/>
        <w:left w:val="none" w:sz="0" w:space="0" w:color="auto"/>
        <w:bottom w:val="none" w:sz="0" w:space="0" w:color="auto"/>
        <w:right w:val="none" w:sz="0" w:space="0" w:color="auto"/>
      </w:divBdr>
    </w:div>
    <w:div w:id="1373067832">
      <w:bodyDiv w:val="1"/>
      <w:marLeft w:val="0"/>
      <w:marRight w:val="0"/>
      <w:marTop w:val="0"/>
      <w:marBottom w:val="0"/>
      <w:divBdr>
        <w:top w:val="none" w:sz="0" w:space="0" w:color="auto"/>
        <w:left w:val="none" w:sz="0" w:space="0" w:color="auto"/>
        <w:bottom w:val="none" w:sz="0" w:space="0" w:color="auto"/>
        <w:right w:val="none" w:sz="0" w:space="0" w:color="auto"/>
      </w:divBdr>
    </w:div>
    <w:div w:id="1397126044">
      <w:bodyDiv w:val="1"/>
      <w:marLeft w:val="0"/>
      <w:marRight w:val="0"/>
      <w:marTop w:val="0"/>
      <w:marBottom w:val="0"/>
      <w:divBdr>
        <w:top w:val="none" w:sz="0" w:space="0" w:color="auto"/>
        <w:left w:val="none" w:sz="0" w:space="0" w:color="auto"/>
        <w:bottom w:val="none" w:sz="0" w:space="0" w:color="auto"/>
        <w:right w:val="none" w:sz="0" w:space="0" w:color="auto"/>
      </w:divBdr>
    </w:div>
    <w:div w:id="1418594741">
      <w:bodyDiv w:val="1"/>
      <w:marLeft w:val="0"/>
      <w:marRight w:val="0"/>
      <w:marTop w:val="0"/>
      <w:marBottom w:val="0"/>
      <w:divBdr>
        <w:top w:val="none" w:sz="0" w:space="0" w:color="auto"/>
        <w:left w:val="none" w:sz="0" w:space="0" w:color="auto"/>
        <w:bottom w:val="none" w:sz="0" w:space="0" w:color="auto"/>
        <w:right w:val="none" w:sz="0" w:space="0" w:color="auto"/>
      </w:divBdr>
    </w:div>
    <w:div w:id="1429888140">
      <w:bodyDiv w:val="1"/>
      <w:marLeft w:val="0"/>
      <w:marRight w:val="0"/>
      <w:marTop w:val="0"/>
      <w:marBottom w:val="0"/>
      <w:divBdr>
        <w:top w:val="none" w:sz="0" w:space="0" w:color="auto"/>
        <w:left w:val="none" w:sz="0" w:space="0" w:color="auto"/>
        <w:bottom w:val="none" w:sz="0" w:space="0" w:color="auto"/>
        <w:right w:val="none" w:sz="0" w:space="0" w:color="auto"/>
      </w:divBdr>
    </w:div>
    <w:div w:id="1464271318">
      <w:bodyDiv w:val="1"/>
      <w:marLeft w:val="0"/>
      <w:marRight w:val="0"/>
      <w:marTop w:val="0"/>
      <w:marBottom w:val="0"/>
      <w:divBdr>
        <w:top w:val="none" w:sz="0" w:space="0" w:color="auto"/>
        <w:left w:val="none" w:sz="0" w:space="0" w:color="auto"/>
        <w:bottom w:val="none" w:sz="0" w:space="0" w:color="auto"/>
        <w:right w:val="none" w:sz="0" w:space="0" w:color="auto"/>
      </w:divBdr>
    </w:div>
    <w:div w:id="1526210822">
      <w:bodyDiv w:val="1"/>
      <w:marLeft w:val="0"/>
      <w:marRight w:val="0"/>
      <w:marTop w:val="0"/>
      <w:marBottom w:val="0"/>
      <w:divBdr>
        <w:top w:val="none" w:sz="0" w:space="0" w:color="auto"/>
        <w:left w:val="none" w:sz="0" w:space="0" w:color="auto"/>
        <w:bottom w:val="none" w:sz="0" w:space="0" w:color="auto"/>
        <w:right w:val="none" w:sz="0" w:space="0" w:color="auto"/>
      </w:divBdr>
    </w:div>
    <w:div w:id="1617323718">
      <w:bodyDiv w:val="1"/>
      <w:marLeft w:val="0"/>
      <w:marRight w:val="0"/>
      <w:marTop w:val="0"/>
      <w:marBottom w:val="0"/>
      <w:divBdr>
        <w:top w:val="none" w:sz="0" w:space="0" w:color="auto"/>
        <w:left w:val="none" w:sz="0" w:space="0" w:color="auto"/>
        <w:bottom w:val="none" w:sz="0" w:space="0" w:color="auto"/>
        <w:right w:val="none" w:sz="0" w:space="0" w:color="auto"/>
      </w:divBdr>
    </w:div>
    <w:div w:id="1627814361">
      <w:bodyDiv w:val="1"/>
      <w:marLeft w:val="0"/>
      <w:marRight w:val="0"/>
      <w:marTop w:val="0"/>
      <w:marBottom w:val="0"/>
      <w:divBdr>
        <w:top w:val="none" w:sz="0" w:space="0" w:color="auto"/>
        <w:left w:val="none" w:sz="0" w:space="0" w:color="auto"/>
        <w:bottom w:val="none" w:sz="0" w:space="0" w:color="auto"/>
        <w:right w:val="none" w:sz="0" w:space="0" w:color="auto"/>
      </w:divBdr>
    </w:div>
    <w:div w:id="1640651132">
      <w:bodyDiv w:val="1"/>
      <w:marLeft w:val="0"/>
      <w:marRight w:val="0"/>
      <w:marTop w:val="0"/>
      <w:marBottom w:val="0"/>
      <w:divBdr>
        <w:top w:val="none" w:sz="0" w:space="0" w:color="auto"/>
        <w:left w:val="none" w:sz="0" w:space="0" w:color="auto"/>
        <w:bottom w:val="none" w:sz="0" w:space="0" w:color="auto"/>
        <w:right w:val="none" w:sz="0" w:space="0" w:color="auto"/>
      </w:divBdr>
    </w:div>
    <w:div w:id="1712874568">
      <w:bodyDiv w:val="1"/>
      <w:marLeft w:val="0"/>
      <w:marRight w:val="0"/>
      <w:marTop w:val="0"/>
      <w:marBottom w:val="0"/>
      <w:divBdr>
        <w:top w:val="none" w:sz="0" w:space="0" w:color="auto"/>
        <w:left w:val="none" w:sz="0" w:space="0" w:color="auto"/>
        <w:bottom w:val="none" w:sz="0" w:space="0" w:color="auto"/>
        <w:right w:val="none" w:sz="0" w:space="0" w:color="auto"/>
      </w:divBdr>
    </w:div>
    <w:div w:id="1724786626">
      <w:bodyDiv w:val="1"/>
      <w:marLeft w:val="0"/>
      <w:marRight w:val="0"/>
      <w:marTop w:val="0"/>
      <w:marBottom w:val="0"/>
      <w:divBdr>
        <w:top w:val="none" w:sz="0" w:space="0" w:color="auto"/>
        <w:left w:val="none" w:sz="0" w:space="0" w:color="auto"/>
        <w:bottom w:val="none" w:sz="0" w:space="0" w:color="auto"/>
        <w:right w:val="none" w:sz="0" w:space="0" w:color="auto"/>
      </w:divBdr>
    </w:div>
    <w:div w:id="1801067041">
      <w:bodyDiv w:val="1"/>
      <w:marLeft w:val="0"/>
      <w:marRight w:val="0"/>
      <w:marTop w:val="0"/>
      <w:marBottom w:val="0"/>
      <w:divBdr>
        <w:top w:val="none" w:sz="0" w:space="0" w:color="auto"/>
        <w:left w:val="none" w:sz="0" w:space="0" w:color="auto"/>
        <w:bottom w:val="none" w:sz="0" w:space="0" w:color="auto"/>
        <w:right w:val="none" w:sz="0" w:space="0" w:color="auto"/>
      </w:divBdr>
    </w:div>
    <w:div w:id="1814784591">
      <w:bodyDiv w:val="1"/>
      <w:marLeft w:val="0"/>
      <w:marRight w:val="0"/>
      <w:marTop w:val="0"/>
      <w:marBottom w:val="0"/>
      <w:divBdr>
        <w:top w:val="none" w:sz="0" w:space="0" w:color="auto"/>
        <w:left w:val="none" w:sz="0" w:space="0" w:color="auto"/>
        <w:bottom w:val="none" w:sz="0" w:space="0" w:color="auto"/>
        <w:right w:val="none" w:sz="0" w:space="0" w:color="auto"/>
      </w:divBdr>
    </w:div>
    <w:div w:id="2005543463">
      <w:bodyDiv w:val="1"/>
      <w:marLeft w:val="0"/>
      <w:marRight w:val="0"/>
      <w:marTop w:val="0"/>
      <w:marBottom w:val="0"/>
      <w:divBdr>
        <w:top w:val="none" w:sz="0" w:space="0" w:color="auto"/>
        <w:left w:val="none" w:sz="0" w:space="0" w:color="auto"/>
        <w:bottom w:val="none" w:sz="0" w:space="0" w:color="auto"/>
        <w:right w:val="none" w:sz="0" w:space="0" w:color="auto"/>
      </w:divBdr>
    </w:div>
    <w:div w:id="2028754233">
      <w:bodyDiv w:val="1"/>
      <w:marLeft w:val="0"/>
      <w:marRight w:val="0"/>
      <w:marTop w:val="0"/>
      <w:marBottom w:val="0"/>
      <w:divBdr>
        <w:top w:val="none" w:sz="0" w:space="0" w:color="auto"/>
        <w:left w:val="none" w:sz="0" w:space="0" w:color="auto"/>
        <w:bottom w:val="none" w:sz="0" w:space="0" w:color="auto"/>
        <w:right w:val="none" w:sz="0" w:space="0" w:color="auto"/>
      </w:divBdr>
    </w:div>
    <w:div w:id="2035766603">
      <w:bodyDiv w:val="1"/>
      <w:marLeft w:val="0"/>
      <w:marRight w:val="0"/>
      <w:marTop w:val="0"/>
      <w:marBottom w:val="0"/>
      <w:divBdr>
        <w:top w:val="none" w:sz="0" w:space="0" w:color="auto"/>
        <w:left w:val="none" w:sz="0" w:space="0" w:color="auto"/>
        <w:bottom w:val="none" w:sz="0" w:space="0" w:color="auto"/>
        <w:right w:val="none" w:sz="0" w:space="0" w:color="auto"/>
      </w:divBdr>
    </w:div>
    <w:div w:id="2090543945">
      <w:bodyDiv w:val="1"/>
      <w:marLeft w:val="0"/>
      <w:marRight w:val="0"/>
      <w:marTop w:val="0"/>
      <w:marBottom w:val="0"/>
      <w:divBdr>
        <w:top w:val="none" w:sz="0" w:space="0" w:color="auto"/>
        <w:left w:val="none" w:sz="0" w:space="0" w:color="auto"/>
        <w:bottom w:val="none" w:sz="0" w:space="0" w:color="auto"/>
        <w:right w:val="none" w:sz="0" w:space="0" w:color="auto"/>
      </w:divBdr>
    </w:div>
    <w:div w:id="20954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ssein.Hashemzadeh@fcc.gov" TargetMode="External"/><Relationship Id="rId4" Type="http://schemas.openxmlformats.org/officeDocument/2006/relationships/webSettings" Target="webSettings.xml"/><Relationship Id="rId9" Type="http://schemas.openxmlformats.org/officeDocument/2006/relationships/hyperlink" Target="https://enterpriseefiling.fcc.gov/dataentry/logi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3346</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4081</CharactersWithSpaces>
  <SharedDoc>false</SharedDoc>
  <HyperlinkBase> </HyperlinkBase>
  <HLinks>
    <vt:vector size="18" baseType="variant">
      <vt:variant>
        <vt:i4>7208979</vt:i4>
      </vt:variant>
      <vt:variant>
        <vt:i4>6</vt:i4>
      </vt:variant>
      <vt:variant>
        <vt:i4>0</vt:i4>
      </vt:variant>
      <vt:variant>
        <vt:i4>5</vt:i4>
      </vt:variant>
      <vt:variant>
        <vt:lpwstr>mailto:Hossein.Hashemzadeh@fcc.gov</vt:lpwstr>
      </vt:variant>
      <vt:variant>
        <vt:lpwstr/>
      </vt:variant>
      <vt:variant>
        <vt:i4>2228268</vt:i4>
      </vt:variant>
      <vt:variant>
        <vt:i4>3</vt:i4>
      </vt:variant>
      <vt:variant>
        <vt:i4>0</vt:i4>
      </vt:variant>
      <vt:variant>
        <vt:i4>5</vt:i4>
      </vt:variant>
      <vt:variant>
        <vt:lpwstr>https://enterpriseefiling.fcc.gov/dataentry/login.html</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2012-05-16T11:32:00Z</cp:lastPrinted>
  <dcterms:created xsi:type="dcterms:W3CDTF">2015-02-12T20:38:00Z</dcterms:created>
  <dcterms:modified xsi:type="dcterms:W3CDTF">2015-02-12T20:38:00Z</dcterms:modified>
  <cp:category> </cp:category>
  <cp:contentStatus> </cp:contentStatus>
</cp:coreProperties>
</file>