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C1" w:rsidRDefault="00DC23C1">
      <w:pPr>
        <w:jc w:val="right"/>
        <w:rPr>
          <w:b/>
          <w:szCs w:val="22"/>
        </w:rPr>
        <w:sectPr w:rsidR="00DC23C1" w:rsidSect="00DC23C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299"/>
        </w:sectPr>
      </w:pPr>
      <w:bookmarkStart w:id="1" w:name="_GoBack"/>
      <w:bookmarkEnd w:id="1"/>
    </w:p>
    <w:p w:rsidR="00602577" w:rsidRPr="001602A4" w:rsidRDefault="002975B0">
      <w:pPr>
        <w:jc w:val="right"/>
        <w:rPr>
          <w:b/>
          <w:szCs w:val="22"/>
        </w:rPr>
      </w:pPr>
      <w:r>
        <w:rPr>
          <w:b/>
          <w:szCs w:val="22"/>
        </w:rPr>
        <w:lastRenderedPageBreak/>
        <w:t>DA 15</w:t>
      </w:r>
      <w:r w:rsidR="008F4794" w:rsidRPr="001602A4">
        <w:rPr>
          <w:b/>
          <w:szCs w:val="22"/>
        </w:rPr>
        <w:t>-</w:t>
      </w:r>
      <w:r w:rsidR="00E2037D">
        <w:rPr>
          <w:b/>
          <w:szCs w:val="22"/>
        </w:rPr>
        <w:t>215</w:t>
      </w:r>
    </w:p>
    <w:p w:rsidR="00602577" w:rsidRPr="001602A4" w:rsidRDefault="00AB0DE7">
      <w:pPr>
        <w:spacing w:before="60"/>
        <w:jc w:val="right"/>
        <w:rPr>
          <w:b/>
          <w:szCs w:val="22"/>
        </w:rPr>
      </w:pPr>
      <w:r w:rsidRPr="001602A4">
        <w:rPr>
          <w:b/>
          <w:szCs w:val="22"/>
        </w:rPr>
        <w:t xml:space="preserve">Released: </w:t>
      </w:r>
      <w:r w:rsidR="000A70C1">
        <w:rPr>
          <w:b/>
          <w:szCs w:val="22"/>
        </w:rPr>
        <w:t xml:space="preserve">February </w:t>
      </w:r>
      <w:r w:rsidR="006D1DF8">
        <w:rPr>
          <w:b/>
          <w:szCs w:val="22"/>
        </w:rPr>
        <w:t>13</w:t>
      </w:r>
      <w:r w:rsidR="002975B0">
        <w:rPr>
          <w:b/>
          <w:szCs w:val="22"/>
        </w:rPr>
        <w:t>, 2015</w:t>
      </w:r>
    </w:p>
    <w:p w:rsidR="00602577" w:rsidRPr="001602A4" w:rsidRDefault="00602577">
      <w:pPr>
        <w:jc w:val="right"/>
        <w:rPr>
          <w:szCs w:val="22"/>
        </w:rPr>
      </w:pPr>
    </w:p>
    <w:p w:rsidR="00602577" w:rsidRDefault="008F4794" w:rsidP="00374215">
      <w:pPr>
        <w:jc w:val="center"/>
        <w:rPr>
          <w:b/>
          <w:szCs w:val="22"/>
        </w:rPr>
      </w:pPr>
      <w:r w:rsidRPr="001602A4">
        <w:rPr>
          <w:b/>
          <w:szCs w:val="22"/>
        </w:rPr>
        <w:t>WIRELINE COMPETITION BUREAU</w:t>
      </w:r>
      <w:r w:rsidR="005B27F1">
        <w:rPr>
          <w:b/>
          <w:szCs w:val="22"/>
        </w:rPr>
        <w:t xml:space="preserve"> RELEASES </w:t>
      </w:r>
      <w:r w:rsidR="001F6AF2">
        <w:rPr>
          <w:b/>
          <w:szCs w:val="22"/>
        </w:rPr>
        <w:t xml:space="preserve">LIST OF </w:t>
      </w:r>
      <w:r w:rsidR="005B27F1">
        <w:rPr>
          <w:b/>
          <w:szCs w:val="22"/>
        </w:rPr>
        <w:t>CENSUS BLOCKS TO BE REMOVED FROM PRICE CAP OFFER OF MODEL-BASED SUPPORT</w:t>
      </w:r>
      <w:r w:rsidR="009A58D6">
        <w:rPr>
          <w:b/>
          <w:szCs w:val="22"/>
        </w:rPr>
        <w:t xml:space="preserve"> AND UPDATED FREQUENTLY ASKED QUESTIONS</w:t>
      </w:r>
      <w:r w:rsidR="005B27F1">
        <w:rPr>
          <w:b/>
          <w:szCs w:val="22"/>
        </w:rPr>
        <w:t xml:space="preserve"> </w:t>
      </w:r>
      <w:r w:rsidR="00D16DE4">
        <w:rPr>
          <w:b/>
          <w:szCs w:val="22"/>
        </w:rPr>
        <w:t>FOR RURAL BROADBAND EXPERIMENTS</w:t>
      </w:r>
    </w:p>
    <w:p w:rsidR="00374215" w:rsidRPr="001602A4" w:rsidRDefault="00374215" w:rsidP="00374215">
      <w:pPr>
        <w:jc w:val="center"/>
        <w:rPr>
          <w:b/>
          <w:szCs w:val="22"/>
        </w:rPr>
      </w:pPr>
    </w:p>
    <w:p w:rsidR="006B37D8" w:rsidRPr="001602A4" w:rsidRDefault="008F4794" w:rsidP="006B37D8">
      <w:pPr>
        <w:jc w:val="center"/>
        <w:rPr>
          <w:b/>
          <w:szCs w:val="22"/>
        </w:rPr>
      </w:pPr>
      <w:r w:rsidRPr="001602A4">
        <w:rPr>
          <w:b/>
          <w:szCs w:val="22"/>
        </w:rPr>
        <w:t>WC Docket No. 10-90</w:t>
      </w:r>
      <w:r w:rsidR="009D3A93" w:rsidRPr="001602A4">
        <w:rPr>
          <w:b/>
          <w:szCs w:val="22"/>
        </w:rPr>
        <w:t xml:space="preserve"> </w:t>
      </w:r>
    </w:p>
    <w:p w:rsidR="00602577" w:rsidRPr="001602A4" w:rsidRDefault="006B37D8" w:rsidP="004E0D23">
      <w:pPr>
        <w:spacing w:after="240"/>
        <w:jc w:val="center"/>
        <w:rPr>
          <w:b/>
          <w:szCs w:val="22"/>
        </w:rPr>
      </w:pPr>
      <w:r w:rsidRPr="001602A4">
        <w:rPr>
          <w:b/>
          <w:szCs w:val="22"/>
        </w:rPr>
        <w:t xml:space="preserve">WC Docket No. </w:t>
      </w:r>
      <w:r w:rsidR="009D3A93" w:rsidRPr="001602A4">
        <w:rPr>
          <w:b/>
          <w:szCs w:val="22"/>
        </w:rPr>
        <w:t>14-259</w:t>
      </w:r>
    </w:p>
    <w:p w:rsidR="001602A4" w:rsidRDefault="008F4794" w:rsidP="001F6AF2">
      <w:pPr>
        <w:spacing w:after="120"/>
        <w:rPr>
          <w:szCs w:val="22"/>
        </w:rPr>
      </w:pPr>
      <w:r>
        <w:rPr>
          <w:sz w:val="24"/>
        </w:rPr>
        <w:tab/>
      </w:r>
      <w:r w:rsidR="00374215">
        <w:rPr>
          <w:sz w:val="24"/>
        </w:rPr>
        <w:t xml:space="preserve">On December 18, 2014, </w:t>
      </w:r>
      <w:r w:rsidR="00374215" w:rsidRPr="006B37D8">
        <w:rPr>
          <w:szCs w:val="22"/>
        </w:rPr>
        <w:t xml:space="preserve">the Federal Communications Commission </w:t>
      </w:r>
      <w:r w:rsidR="00374215">
        <w:rPr>
          <w:szCs w:val="22"/>
        </w:rPr>
        <w:t xml:space="preserve">(Commission) </w:t>
      </w:r>
      <w:r w:rsidR="00374215" w:rsidRPr="006B37D8">
        <w:rPr>
          <w:szCs w:val="22"/>
        </w:rPr>
        <w:t xml:space="preserve">established a process to </w:t>
      </w:r>
      <w:r w:rsidR="001F6AF2">
        <w:rPr>
          <w:szCs w:val="22"/>
        </w:rPr>
        <w:t xml:space="preserve">exclude from the offer of </w:t>
      </w:r>
      <w:r w:rsidR="00D16DE4">
        <w:rPr>
          <w:szCs w:val="22"/>
        </w:rPr>
        <w:t xml:space="preserve">Connect America Phase II </w:t>
      </w:r>
      <w:r w:rsidR="001F6AF2">
        <w:rPr>
          <w:szCs w:val="22"/>
        </w:rPr>
        <w:t>model-based support certain census blocks included in non-winning rural broadband experiments applications.</w:t>
      </w:r>
      <w:r w:rsidR="00374215" w:rsidRPr="006B37D8">
        <w:rPr>
          <w:rStyle w:val="FootnoteReference"/>
          <w:szCs w:val="22"/>
        </w:rPr>
        <w:footnoteReference w:id="1"/>
      </w:r>
      <w:r w:rsidR="00374215" w:rsidRPr="006B37D8">
        <w:rPr>
          <w:szCs w:val="22"/>
        </w:rPr>
        <w:t xml:space="preserve">  Specifically, </w:t>
      </w:r>
      <w:r w:rsidR="00D16DE4">
        <w:rPr>
          <w:szCs w:val="22"/>
        </w:rPr>
        <w:t xml:space="preserve">the Commission concluded that </w:t>
      </w:r>
      <w:r w:rsidR="009F593D">
        <w:rPr>
          <w:szCs w:val="22"/>
        </w:rPr>
        <w:t xml:space="preserve">it would remove from the offer of model-based support </w:t>
      </w:r>
      <w:r w:rsidR="001F6AF2">
        <w:rPr>
          <w:szCs w:val="22"/>
        </w:rPr>
        <w:t xml:space="preserve">those census blocks in funding category </w:t>
      </w:r>
      <w:r w:rsidR="001F6AF2" w:rsidRPr="001F6AF2">
        <w:rPr>
          <w:szCs w:val="22"/>
        </w:rPr>
        <w:t xml:space="preserve">one projects where </w:t>
      </w:r>
      <w:r w:rsidR="00D16DE4">
        <w:rPr>
          <w:szCs w:val="22"/>
        </w:rPr>
        <w:t xml:space="preserve">the </w:t>
      </w:r>
      <w:r w:rsidR="002419ED">
        <w:rPr>
          <w:szCs w:val="22"/>
        </w:rPr>
        <w:t>b</w:t>
      </w:r>
      <w:r w:rsidR="001F6AF2" w:rsidRPr="001F6AF2">
        <w:rPr>
          <w:szCs w:val="22"/>
        </w:rPr>
        <w:t xml:space="preserve">idder indicated its desire to remain in consideration for rural broadband experiments support </w:t>
      </w:r>
      <w:r w:rsidR="008A18F1">
        <w:rPr>
          <w:szCs w:val="22"/>
        </w:rPr>
        <w:t>by</w:t>
      </w:r>
      <w:r w:rsidR="001F6AF2" w:rsidRPr="001F6AF2">
        <w:rPr>
          <w:szCs w:val="22"/>
        </w:rPr>
        <w:t xml:space="preserve"> filing certain financial and technical information with the Wireline Competition Bureau (Bureau)</w:t>
      </w:r>
      <w:r w:rsidR="00C756BB">
        <w:rPr>
          <w:szCs w:val="22"/>
        </w:rPr>
        <w:t xml:space="preserve"> </w:t>
      </w:r>
      <w:r w:rsidR="009F593D">
        <w:rPr>
          <w:szCs w:val="22"/>
        </w:rPr>
        <w:t>by a specified deadline</w:t>
      </w:r>
      <w:r w:rsidR="001F6AF2" w:rsidRPr="001F6AF2">
        <w:rPr>
          <w:szCs w:val="22"/>
        </w:rPr>
        <w:t>.</w:t>
      </w:r>
      <w:r w:rsidR="001F6AF2" w:rsidRPr="001F6AF2">
        <w:rPr>
          <w:rStyle w:val="FootnoteReference"/>
          <w:szCs w:val="22"/>
        </w:rPr>
        <w:footnoteReference w:id="2"/>
      </w:r>
      <w:r w:rsidR="00C756BB">
        <w:rPr>
          <w:szCs w:val="22"/>
        </w:rPr>
        <w:t xml:space="preserve">  </w:t>
      </w:r>
      <w:r w:rsidR="00D16DE4">
        <w:rPr>
          <w:szCs w:val="22"/>
        </w:rPr>
        <w:t xml:space="preserve">That deadline was January 6, 2015.  The Commission specifically stated that no census blocks would be excluded </w:t>
      </w:r>
      <w:r w:rsidR="00680248">
        <w:rPr>
          <w:szCs w:val="22"/>
        </w:rPr>
        <w:t xml:space="preserve">from the offer of support for price cap carriers </w:t>
      </w:r>
      <w:r w:rsidR="00D16DE4">
        <w:rPr>
          <w:szCs w:val="22"/>
        </w:rPr>
        <w:t>“where the rural broadband experiment applicant is seeking a waiver of one of more requirements established for rural broadband experiments, including the submission of the requisite financial and technical information.”</w:t>
      </w:r>
      <w:r w:rsidR="00D16DE4">
        <w:rPr>
          <w:rStyle w:val="FootnoteReference"/>
          <w:szCs w:val="22"/>
        </w:rPr>
        <w:footnoteReference w:id="3"/>
      </w:r>
      <w:r w:rsidR="00D16DE4">
        <w:rPr>
          <w:szCs w:val="22"/>
        </w:rPr>
        <w:t xml:space="preserve">  </w:t>
      </w:r>
      <w:r w:rsidR="00C756BB">
        <w:rPr>
          <w:szCs w:val="22"/>
        </w:rPr>
        <w:t xml:space="preserve">  </w:t>
      </w:r>
      <w:r w:rsidR="001F6AF2">
        <w:rPr>
          <w:szCs w:val="22"/>
        </w:rPr>
        <w:t xml:space="preserve"> </w:t>
      </w:r>
    </w:p>
    <w:p w:rsidR="00680248" w:rsidRDefault="001602A4" w:rsidP="009A58D6">
      <w:pPr>
        <w:spacing w:before="120" w:after="120"/>
        <w:rPr>
          <w:szCs w:val="22"/>
        </w:rPr>
      </w:pPr>
      <w:r>
        <w:rPr>
          <w:szCs w:val="22"/>
        </w:rPr>
        <w:tab/>
      </w:r>
      <w:r w:rsidR="005D5E80">
        <w:rPr>
          <w:szCs w:val="22"/>
        </w:rPr>
        <w:t xml:space="preserve">Today, the </w:t>
      </w:r>
      <w:r w:rsidR="00C756BB">
        <w:rPr>
          <w:szCs w:val="22"/>
        </w:rPr>
        <w:t>Bureau releases the list of census blocks that will be removed from the offer of model-based support</w:t>
      </w:r>
      <w:r w:rsidR="00D16DE4">
        <w:rPr>
          <w:szCs w:val="22"/>
        </w:rPr>
        <w:t xml:space="preserve"> pursuant to this Commission directive</w:t>
      </w:r>
      <w:r w:rsidR="00C756BB">
        <w:rPr>
          <w:szCs w:val="22"/>
        </w:rPr>
        <w:t xml:space="preserve">.  </w:t>
      </w:r>
      <w:r w:rsidR="003C2615">
        <w:rPr>
          <w:szCs w:val="22"/>
        </w:rPr>
        <w:t>Interested parties can access this list at</w:t>
      </w:r>
      <w:r w:rsidR="007176C7">
        <w:rPr>
          <w:szCs w:val="22"/>
        </w:rPr>
        <w:t xml:space="preserve"> </w:t>
      </w:r>
      <w:hyperlink r:id="rId14" w:history="1">
        <w:r w:rsidR="00C70F6E">
          <w:rPr>
            <w:rStyle w:val="Hyperlink"/>
          </w:rPr>
          <w:t>http://www.fcc.gov/wcb/Cat1CBsExcluded.zip</w:t>
        </w:r>
      </w:hyperlink>
      <w:r w:rsidR="003C2615">
        <w:rPr>
          <w:szCs w:val="22"/>
        </w:rPr>
        <w:t xml:space="preserve">. </w:t>
      </w:r>
      <w:r w:rsidR="006D1DF8">
        <w:rPr>
          <w:szCs w:val="22"/>
        </w:rPr>
        <w:t xml:space="preserve"> The</w:t>
      </w:r>
      <w:r w:rsidR="003C2615">
        <w:rPr>
          <w:szCs w:val="22"/>
        </w:rPr>
        <w:t xml:space="preserve"> list provides </w:t>
      </w:r>
      <w:r w:rsidR="00C756BB">
        <w:rPr>
          <w:szCs w:val="22"/>
        </w:rPr>
        <w:t xml:space="preserve">the </w:t>
      </w:r>
      <w:r w:rsidR="009A58D6">
        <w:rPr>
          <w:szCs w:val="22"/>
        </w:rPr>
        <w:t>census block ID numbers (</w:t>
      </w:r>
      <w:r w:rsidR="00C756BB">
        <w:rPr>
          <w:szCs w:val="22"/>
        </w:rPr>
        <w:t>CBFIPS</w:t>
      </w:r>
      <w:r w:rsidR="009A58D6">
        <w:rPr>
          <w:szCs w:val="22"/>
        </w:rPr>
        <w:t>)</w:t>
      </w:r>
      <w:r w:rsidR="000B63FA">
        <w:rPr>
          <w:szCs w:val="22"/>
        </w:rPr>
        <w:t xml:space="preserve"> and ce</w:t>
      </w:r>
      <w:r w:rsidR="006D1DF8">
        <w:rPr>
          <w:szCs w:val="22"/>
        </w:rPr>
        <w:t>nsus tract ID n</w:t>
      </w:r>
      <w:r w:rsidR="000B63FA">
        <w:rPr>
          <w:szCs w:val="22"/>
        </w:rPr>
        <w:t>umbers (TractFIPS)</w:t>
      </w:r>
      <w:r w:rsidR="00C756BB">
        <w:rPr>
          <w:szCs w:val="22"/>
        </w:rPr>
        <w:t xml:space="preserve"> of </w:t>
      </w:r>
      <w:r w:rsidR="009A58D6">
        <w:rPr>
          <w:szCs w:val="22"/>
        </w:rPr>
        <w:t xml:space="preserve">those </w:t>
      </w:r>
      <w:r w:rsidR="00C756BB">
        <w:rPr>
          <w:szCs w:val="22"/>
        </w:rPr>
        <w:t xml:space="preserve">census blocks that were the subject of funding category one </w:t>
      </w:r>
      <w:r w:rsidR="00680248">
        <w:rPr>
          <w:szCs w:val="22"/>
        </w:rPr>
        <w:t xml:space="preserve">bids </w:t>
      </w:r>
      <w:r w:rsidR="00C756BB">
        <w:rPr>
          <w:szCs w:val="22"/>
        </w:rPr>
        <w:t xml:space="preserve">where </w:t>
      </w:r>
      <w:r w:rsidR="00680248">
        <w:rPr>
          <w:szCs w:val="22"/>
        </w:rPr>
        <w:t xml:space="preserve">the </w:t>
      </w:r>
      <w:r w:rsidR="00C756BB">
        <w:rPr>
          <w:szCs w:val="22"/>
        </w:rPr>
        <w:t>bidder successfully</w:t>
      </w:r>
      <w:r w:rsidR="00C756BB" w:rsidRPr="001F6AF2">
        <w:rPr>
          <w:szCs w:val="22"/>
        </w:rPr>
        <w:t xml:space="preserve"> </w:t>
      </w:r>
      <w:r w:rsidR="00C756BB">
        <w:rPr>
          <w:szCs w:val="22"/>
        </w:rPr>
        <w:t xml:space="preserve">filed the requisite </w:t>
      </w:r>
      <w:r w:rsidR="00C756BB" w:rsidRPr="001F6AF2">
        <w:rPr>
          <w:szCs w:val="22"/>
        </w:rPr>
        <w:t>financial and technical information</w:t>
      </w:r>
      <w:r w:rsidR="00C756BB">
        <w:rPr>
          <w:szCs w:val="22"/>
        </w:rPr>
        <w:t xml:space="preserve"> required by </w:t>
      </w:r>
      <w:r w:rsidR="00C756BB">
        <w:rPr>
          <w:szCs w:val="22"/>
        </w:rPr>
        <w:lastRenderedPageBreak/>
        <w:t>the Commission’s January 6</w:t>
      </w:r>
      <w:r w:rsidR="00C756BB" w:rsidRPr="005D5E80">
        <w:rPr>
          <w:szCs w:val="22"/>
          <w:vertAlign w:val="superscript"/>
        </w:rPr>
        <w:t>th</w:t>
      </w:r>
      <w:r w:rsidR="00C756BB">
        <w:rPr>
          <w:szCs w:val="22"/>
        </w:rPr>
        <w:t xml:space="preserve"> deadline</w:t>
      </w:r>
      <w:r w:rsidR="006D1DF8">
        <w:rPr>
          <w:szCs w:val="22"/>
        </w:rPr>
        <w:t xml:space="preserve">.  The list also details </w:t>
      </w:r>
      <w:r w:rsidR="003C2615">
        <w:rPr>
          <w:szCs w:val="22"/>
        </w:rPr>
        <w:t>the state and county where th</w:t>
      </w:r>
      <w:r w:rsidR="000B63FA">
        <w:rPr>
          <w:szCs w:val="22"/>
        </w:rPr>
        <w:t>e census blocks are located</w:t>
      </w:r>
      <w:r w:rsidR="006D1DF8">
        <w:rPr>
          <w:szCs w:val="22"/>
        </w:rPr>
        <w:t>, as well as</w:t>
      </w:r>
      <w:r w:rsidR="000B63FA">
        <w:rPr>
          <w:szCs w:val="22"/>
        </w:rPr>
        <w:t xml:space="preserve"> a breakdown of the total locations in each block</w:t>
      </w:r>
      <w:r w:rsidR="00C756BB">
        <w:rPr>
          <w:szCs w:val="22"/>
        </w:rPr>
        <w:t xml:space="preserve">.  </w:t>
      </w:r>
    </w:p>
    <w:p w:rsidR="009A58D6" w:rsidRDefault="009A58D6" w:rsidP="009A58D6">
      <w:pPr>
        <w:spacing w:before="120" w:after="120"/>
        <w:ind w:firstLine="720"/>
        <w:rPr>
          <w:szCs w:val="22"/>
        </w:rPr>
      </w:pPr>
      <w:r>
        <w:t xml:space="preserve">The Bureau also announces that it has posted updated answers to Frequently Asked Questions (FAQs) regarding the rural broadband experiments on the Commission’s website.  The FAQs are available at </w:t>
      </w:r>
      <w:hyperlink r:id="rId15" w:history="1">
        <w:r>
          <w:rPr>
            <w:rStyle w:val="Hyperlink"/>
          </w:rPr>
          <w:t>http://www.fcc.gov/encyclopedia/rural-broadband-experiments</w:t>
        </w:r>
      </w:hyperlink>
      <w:r>
        <w:t>.</w:t>
      </w:r>
    </w:p>
    <w:p w:rsidR="00962449" w:rsidRPr="006B37D8" w:rsidRDefault="00962449" w:rsidP="001602A4">
      <w:pPr>
        <w:spacing w:before="120" w:after="240"/>
        <w:ind w:firstLine="720"/>
        <w:rPr>
          <w:szCs w:val="22"/>
        </w:rPr>
      </w:pPr>
      <w:r w:rsidRPr="006B37D8">
        <w:rPr>
          <w:szCs w:val="22"/>
        </w:rPr>
        <w:t>For additional information on this proceeding, contact Ian Forbes (</w:t>
      </w:r>
      <w:hyperlink r:id="rId16" w:history="1">
        <w:r w:rsidRPr="006B37D8">
          <w:rPr>
            <w:rStyle w:val="Hyperlink"/>
            <w:szCs w:val="22"/>
          </w:rPr>
          <w:t>Ian.Forbes@fcc.gov</w:t>
        </w:r>
      </w:hyperlink>
      <w:r w:rsidR="005C5EEC" w:rsidRPr="006B37D8">
        <w:rPr>
          <w:szCs w:val="22"/>
        </w:rPr>
        <w:t>)</w:t>
      </w:r>
      <w:r w:rsidRPr="006B37D8">
        <w:rPr>
          <w:szCs w:val="22"/>
        </w:rPr>
        <w:t xml:space="preserve"> of the Wireline Competition Bureau, Telecommunications Access Policy Division, (202) 418-7400.</w:t>
      </w:r>
    </w:p>
    <w:p w:rsidR="00602577" w:rsidRDefault="00962449" w:rsidP="00962449">
      <w:pPr>
        <w:spacing w:before="120" w:after="240"/>
        <w:jc w:val="center"/>
        <w:rPr>
          <w:b/>
          <w:szCs w:val="22"/>
        </w:rPr>
      </w:pPr>
      <w:r w:rsidRPr="00B1195A">
        <w:rPr>
          <w:b/>
          <w:szCs w:val="22"/>
        </w:rPr>
        <w:t>– FCC –</w:t>
      </w:r>
    </w:p>
    <w:p w:rsidR="00C756BB" w:rsidRDefault="00C756BB"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CC7D4F" w:rsidRDefault="00CC7D4F" w:rsidP="00A06F5B">
      <w:pPr>
        <w:jc w:val="center"/>
        <w:rPr>
          <w:b/>
          <w:szCs w:val="22"/>
        </w:rPr>
      </w:pPr>
    </w:p>
    <w:p w:rsidR="00A06F5B" w:rsidRPr="00B1195A" w:rsidRDefault="00A06F5B" w:rsidP="003C2615">
      <w:pPr>
        <w:rPr>
          <w:b/>
          <w:szCs w:val="22"/>
        </w:rPr>
      </w:pPr>
    </w:p>
    <w:sectPr w:rsidR="00A06F5B" w:rsidRPr="00B1195A" w:rsidSect="00DC23C1">
      <w:headerReference w:type="default" r:id="rId17"/>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D6" w:rsidRDefault="00D811D6">
      <w:r>
        <w:separator/>
      </w:r>
    </w:p>
  </w:endnote>
  <w:endnote w:type="continuationSeparator" w:id="0">
    <w:p w:rsidR="00D811D6" w:rsidRDefault="00D8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57" w:rsidRDefault="00AE6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23636"/>
      <w:docPartObj>
        <w:docPartGallery w:val="Page Numbers (Bottom of Page)"/>
        <w:docPartUnique/>
      </w:docPartObj>
    </w:sdtPr>
    <w:sdtEndPr>
      <w:rPr>
        <w:noProof/>
      </w:rPr>
    </w:sdtEndPr>
    <w:sdtContent>
      <w:p w:rsidR="00DC23C1" w:rsidRDefault="00DC23C1">
        <w:pPr>
          <w:pStyle w:val="Footer"/>
          <w:jc w:val="center"/>
        </w:pPr>
        <w:r>
          <w:fldChar w:fldCharType="begin"/>
        </w:r>
        <w:r>
          <w:instrText xml:space="preserve"> PAGE   \* MERGEFORMAT </w:instrText>
        </w:r>
        <w:r>
          <w:fldChar w:fldCharType="separate"/>
        </w:r>
        <w:r w:rsidR="00C70F6E">
          <w:rPr>
            <w:noProof/>
          </w:rPr>
          <w:t>2</w:t>
        </w:r>
        <w:r>
          <w:rPr>
            <w:noProof/>
          </w:rPr>
          <w:fldChar w:fldCharType="end"/>
        </w:r>
      </w:p>
    </w:sdtContent>
  </w:sdt>
  <w:p w:rsidR="00DC23C1" w:rsidRDefault="00DC2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57" w:rsidRDefault="00AE6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D6" w:rsidRDefault="00D811D6">
      <w:r>
        <w:separator/>
      </w:r>
    </w:p>
  </w:footnote>
  <w:footnote w:type="continuationSeparator" w:id="0">
    <w:p w:rsidR="00D811D6" w:rsidRDefault="00D811D6">
      <w:r>
        <w:continuationSeparator/>
      </w:r>
    </w:p>
  </w:footnote>
  <w:footnote w:id="1">
    <w:p w:rsidR="00374215" w:rsidRPr="00CC7D4F" w:rsidRDefault="00374215" w:rsidP="00374215">
      <w:pPr>
        <w:pStyle w:val="FootnoteText"/>
        <w:spacing w:after="120"/>
        <w:rPr>
          <w:sz w:val="20"/>
        </w:rPr>
      </w:pPr>
      <w:r w:rsidRPr="00CC7D4F">
        <w:rPr>
          <w:rStyle w:val="FootnoteReference"/>
          <w:sz w:val="20"/>
        </w:rPr>
        <w:footnoteRef/>
      </w:r>
      <w:r w:rsidRPr="00CC7D4F">
        <w:rPr>
          <w:sz w:val="20"/>
        </w:rPr>
        <w:t xml:space="preserve"> </w:t>
      </w:r>
      <w:r w:rsidRPr="00CC7D4F">
        <w:rPr>
          <w:i/>
          <w:sz w:val="20"/>
        </w:rPr>
        <w:t>See Connect America Fund; ETC Annual Reports and Certifications; Petition of USTelecom for Forbearance Pursuant to 47 U.S.C. § 160(c) from Obsolete ILEC Regulatory Obligations that Inhibit Deployment of Next-Generation Networks</w:t>
      </w:r>
      <w:r w:rsidRPr="00CC7D4F">
        <w:rPr>
          <w:sz w:val="20"/>
        </w:rPr>
        <w:t>, WC Docket Nos. 10-90, 14-58, 14-192, Report</w:t>
      </w:r>
      <w:r w:rsidR="001F6AF2" w:rsidRPr="00CC7D4F">
        <w:rPr>
          <w:sz w:val="20"/>
        </w:rPr>
        <w:t xml:space="preserve"> and Order, FCC 14-190, para. 84</w:t>
      </w:r>
      <w:r w:rsidRPr="00CC7D4F">
        <w:rPr>
          <w:sz w:val="20"/>
        </w:rPr>
        <w:t xml:space="preserve"> (rel. Dec. 18, 2014)</w:t>
      </w:r>
      <w:r w:rsidR="00D16DE4">
        <w:rPr>
          <w:sz w:val="20"/>
        </w:rPr>
        <w:t xml:space="preserve"> (</w:t>
      </w:r>
      <w:r w:rsidR="00D16DE4" w:rsidRPr="000C42BE">
        <w:rPr>
          <w:i/>
          <w:sz w:val="20"/>
        </w:rPr>
        <w:t>December 2014 Connect America Fund Order</w:t>
      </w:r>
      <w:r w:rsidR="00D16DE4">
        <w:rPr>
          <w:sz w:val="20"/>
        </w:rPr>
        <w:t>)</w:t>
      </w:r>
      <w:r w:rsidRPr="00CC7D4F">
        <w:rPr>
          <w:sz w:val="20"/>
        </w:rPr>
        <w:t>.</w:t>
      </w:r>
    </w:p>
  </w:footnote>
  <w:footnote w:id="2">
    <w:p w:rsidR="001F6AF2" w:rsidRPr="00B66412" w:rsidRDefault="001F6AF2" w:rsidP="001F6AF2">
      <w:pPr>
        <w:pStyle w:val="FootnoteText"/>
        <w:spacing w:after="120"/>
        <w:rPr>
          <w:sz w:val="20"/>
        </w:rPr>
      </w:pPr>
      <w:r w:rsidRPr="00CC7D4F">
        <w:rPr>
          <w:rStyle w:val="FootnoteReference"/>
          <w:sz w:val="20"/>
        </w:rPr>
        <w:footnoteRef/>
      </w:r>
      <w:r w:rsidRPr="00CC7D4F">
        <w:rPr>
          <w:sz w:val="20"/>
        </w:rPr>
        <w:t xml:space="preserve">  </w:t>
      </w:r>
      <w:r w:rsidR="00B66412" w:rsidRPr="00CC7D4F">
        <w:rPr>
          <w:sz w:val="20"/>
        </w:rPr>
        <w:t xml:space="preserve">Interested bidders were required to file their most recent three consecutive years of audited financial statements, a description of the technology and system design they proposed to use, and a network diagram certified by a professional engineer by January 6, 2015 in order to remain in consideration for rural broadband experiments support.  </w:t>
      </w:r>
      <w:r w:rsidR="00B66412" w:rsidRPr="00CC7D4F">
        <w:rPr>
          <w:i/>
          <w:sz w:val="20"/>
        </w:rPr>
        <w:t>See id.</w:t>
      </w:r>
      <w:r w:rsidR="00B66412" w:rsidRPr="00CC7D4F">
        <w:rPr>
          <w:sz w:val="20"/>
        </w:rPr>
        <w:t xml:space="preserve"> at para. 83;</w:t>
      </w:r>
      <w:r w:rsidR="00B66412" w:rsidRPr="00CC7D4F">
        <w:rPr>
          <w:i/>
          <w:sz w:val="20"/>
        </w:rPr>
        <w:t xml:space="preserve"> Wireline Competition Bureau Announces Deadline for Bidders Interested in Remaining Under Consideration for Rural Broadband Experiments Support to File Additional Information</w:t>
      </w:r>
      <w:r w:rsidR="00B66412" w:rsidRPr="00CC7D4F">
        <w:rPr>
          <w:sz w:val="20"/>
        </w:rPr>
        <w:t xml:space="preserve">, WC Docket Nos. 10-90, 14-259, Public Notice, </w:t>
      </w:r>
      <w:r w:rsidR="00CC7D4F" w:rsidRPr="00CC7D4F">
        <w:rPr>
          <w:sz w:val="20"/>
        </w:rPr>
        <w:t xml:space="preserve">29 FCC Rcd 15132 </w:t>
      </w:r>
      <w:r w:rsidR="00B66412" w:rsidRPr="00CC7D4F">
        <w:rPr>
          <w:sz w:val="20"/>
        </w:rPr>
        <w:t xml:space="preserve">(Wireline Comp. Bur. 2014).  </w:t>
      </w:r>
      <w:r w:rsidRPr="00CC7D4F">
        <w:rPr>
          <w:i/>
          <w:sz w:val="20"/>
        </w:rPr>
        <w:t xml:space="preserve">  </w:t>
      </w:r>
      <w:r w:rsidRPr="00CC7D4F">
        <w:rPr>
          <w:sz w:val="20"/>
        </w:rPr>
        <w:t xml:space="preserve">The Bureau subsequently released a list of the entities that </w:t>
      </w:r>
      <w:r w:rsidR="00B66412" w:rsidRPr="00CC7D4F">
        <w:rPr>
          <w:sz w:val="20"/>
        </w:rPr>
        <w:t>successfully met</w:t>
      </w:r>
      <w:r w:rsidRPr="00CC7D4F">
        <w:rPr>
          <w:sz w:val="20"/>
        </w:rPr>
        <w:t xml:space="preserve"> these requirements</w:t>
      </w:r>
      <w:r w:rsidR="00D16DE4">
        <w:rPr>
          <w:sz w:val="20"/>
        </w:rPr>
        <w:t xml:space="preserve"> for all categories of the rural broadband experiments</w:t>
      </w:r>
      <w:r w:rsidRPr="00CC7D4F">
        <w:rPr>
          <w:sz w:val="20"/>
        </w:rPr>
        <w:t xml:space="preserve">.  </w:t>
      </w:r>
      <w:r w:rsidRPr="00CC7D4F">
        <w:rPr>
          <w:i/>
          <w:sz w:val="20"/>
        </w:rPr>
        <w:t>See Wireline Competition Bureau Announces Entities Under Consideration as Next-in-Line Bidders for Rural Broadband Experiments Support</w:t>
      </w:r>
      <w:r w:rsidRPr="00CC7D4F">
        <w:rPr>
          <w:sz w:val="20"/>
        </w:rPr>
        <w:t xml:space="preserve">, WC Docket Nos. 10-90, 14-259, Public Notice, DA 15-157 (Wireline Comp. Bur. rel. Feb. 3, 2015).   </w:t>
      </w:r>
    </w:p>
  </w:footnote>
  <w:footnote w:id="3">
    <w:p w:rsidR="00D16DE4" w:rsidRPr="002419ED" w:rsidRDefault="00D16DE4">
      <w:pPr>
        <w:pStyle w:val="FootnoteText"/>
        <w:rPr>
          <w:sz w:val="20"/>
        </w:rPr>
      </w:pPr>
      <w:r w:rsidRPr="002419ED">
        <w:rPr>
          <w:rStyle w:val="FootnoteReference"/>
          <w:sz w:val="20"/>
        </w:rPr>
        <w:footnoteRef/>
      </w:r>
      <w:r w:rsidR="002419ED">
        <w:rPr>
          <w:sz w:val="20"/>
        </w:rPr>
        <w:t xml:space="preserve"> </w:t>
      </w:r>
      <w:r w:rsidRPr="002419ED">
        <w:rPr>
          <w:i/>
          <w:sz w:val="20"/>
        </w:rPr>
        <w:t>December 2014 Connect America Fund Order</w:t>
      </w:r>
      <w:r w:rsidRPr="002419ED">
        <w:rPr>
          <w:sz w:val="20"/>
        </w:rPr>
        <w:t xml:space="preserve"> at para. 84</w:t>
      </w:r>
      <w:r w:rsidR="002419ED">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57" w:rsidRDefault="00AE6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Default="00DC23C1" w:rsidP="00DC23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0AFCD66A" wp14:editId="20BA5748">
          <wp:simplePos x="0" y="0"/>
          <wp:positionH relativeFrom="column">
            <wp:posOffset>8890</wp:posOffset>
          </wp:positionH>
          <wp:positionV relativeFrom="paragraph">
            <wp:posOffset>114935</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C23C1" w:rsidRPr="00DC23C1" w:rsidRDefault="00DC23C1" w:rsidP="00DC23C1">
    <w:pPr>
      <w:pStyle w:val="Header"/>
      <w:tabs>
        <w:tab w:val="clear" w:pos="4320"/>
        <w:tab w:val="clear" w:pos="8640"/>
        <w:tab w:val="center" w:pos="5760"/>
      </w:tabs>
      <w:spacing w:line="1120" w:lineRule="exact"/>
      <w:ind w:left="720"/>
      <w:rPr>
        <w:rFonts w:ascii="Arial" w:hAnsi="Arial"/>
        <w:sz w:val="28"/>
      </w:rPr>
    </w:pPr>
    <w:r w:rsidRPr="00DC23C1">
      <w:rPr>
        <w:rFonts w:ascii="News Gothic MT" w:hAnsi="News Gothic MT"/>
        <w:noProof/>
        <w:sz w:val="24"/>
      </w:rPr>
      <mc:AlternateContent>
        <mc:Choice Requires="wps">
          <w:drawing>
            <wp:anchor distT="0" distB="0" distL="114300" distR="114300" simplePos="0" relativeHeight="251661312" behindDoc="0" locked="0" layoutInCell="0" allowOverlap="1" wp14:anchorId="27B33688" wp14:editId="213FBCED">
              <wp:simplePos x="0" y="0"/>
              <wp:positionH relativeFrom="column">
                <wp:posOffset>3251429</wp:posOffset>
              </wp:positionH>
              <wp:positionV relativeFrom="paragraph">
                <wp:posOffset>125095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6pt;margin-top:9.8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" o:allowincell="f" stroked="f">
              <v:textbox inset=",0,,0">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v:textbox>
            </v:shape>
          </w:pict>
        </mc:Fallback>
      </mc:AlternateContent>
    </w:r>
    <w:r w:rsidRPr="00DC23C1">
      <w:rPr>
        <w:rFonts w:ascii="News Gothic MT" w:hAnsi="News Gothic MT"/>
        <w:noProof/>
        <w:sz w:val="24"/>
      </w:rPr>
      <mc:AlternateContent>
        <mc:Choice Requires="wps">
          <w:drawing>
            <wp:anchor distT="0" distB="0" distL="114300" distR="114300" simplePos="0" relativeHeight="251659264" behindDoc="0" locked="0" layoutInCell="0" allowOverlap="1" wp14:anchorId="253F8872" wp14:editId="116247AC">
              <wp:simplePos x="0" y="0"/>
              <wp:positionH relativeFrom="column">
                <wp:posOffset>5705</wp:posOffset>
              </wp:positionH>
              <wp:positionV relativeFrom="paragraph">
                <wp:posOffset>33020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2.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" o:allowincell="f" stroked="f">
              <v:textbo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v:textbox>
            </v:shape>
          </w:pict>
        </mc:Fallback>
      </mc:AlternateContent>
    </w:r>
    <w:r w:rsidRPr="00DC23C1">
      <w:rPr>
        <w:rFonts w:ascii="Arial" w:hAnsi="Arial"/>
        <w:noProof/>
      </w:rPr>
      <mc:AlternateContent>
        <mc:Choice Requires="wps">
          <w:drawing>
            <wp:anchor distT="0" distB="0" distL="114300" distR="114300" simplePos="0" relativeHeight="251660288" behindDoc="0" locked="0" layoutInCell="0" allowOverlap="1" wp14:anchorId="02644530" wp14:editId="5BBF02A6">
              <wp:simplePos x="0" y="0"/>
              <wp:positionH relativeFrom="column">
                <wp:posOffset>5330</wp:posOffset>
              </wp:positionH>
              <wp:positionV relativeFrom="paragraph">
                <wp:posOffset>700405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5.15pt" to="463.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" o:allowincell="f"/>
          </w:pict>
        </mc:Fallback>
      </mc:AlternateContent>
    </w:r>
    <w:r w:rsidRPr="00DC23C1">
      <w:rPr>
        <w:rFonts w:ascii="Arial" w:hAnsi="Arial"/>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Default="00DC23C1" w:rsidP="00DC23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7456" behindDoc="0" locked="0" layoutInCell="0" allowOverlap="1" wp14:anchorId="49D58DB2" wp14:editId="20A9CC05">
          <wp:simplePos x="0" y="0"/>
          <wp:positionH relativeFrom="column">
            <wp:posOffset>8890</wp:posOffset>
          </wp:positionH>
          <wp:positionV relativeFrom="paragraph">
            <wp:posOffset>114935</wp:posOffset>
          </wp:positionV>
          <wp:extent cx="530225" cy="530225"/>
          <wp:effectExtent l="0" t="0" r="3175" b="3175"/>
          <wp:wrapTopAndBottom/>
          <wp:docPr id="14" name="Picture 1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C23C1" w:rsidRPr="00DC23C1" w:rsidRDefault="00DC23C1" w:rsidP="00DC23C1">
    <w:pPr>
      <w:pStyle w:val="Header"/>
      <w:tabs>
        <w:tab w:val="clear" w:pos="4320"/>
        <w:tab w:val="clear" w:pos="8640"/>
        <w:tab w:val="center" w:pos="5760"/>
      </w:tabs>
      <w:spacing w:line="1120" w:lineRule="exact"/>
      <w:ind w:left="720"/>
      <w:rPr>
        <w:rFonts w:ascii="Arial" w:hAnsi="Arial"/>
        <w:sz w:val="28"/>
      </w:rPr>
    </w:pPr>
    <w:r w:rsidRPr="00DC23C1">
      <w:rPr>
        <w:rFonts w:ascii="News Gothic MT" w:hAnsi="News Gothic MT"/>
        <w:noProof/>
        <w:sz w:val="24"/>
      </w:rPr>
      <mc:AlternateContent>
        <mc:Choice Requires="wps">
          <w:drawing>
            <wp:anchor distT="0" distB="0" distL="114300" distR="114300" simplePos="0" relativeHeight="251666432" behindDoc="0" locked="0" layoutInCell="0" allowOverlap="1" wp14:anchorId="2D0493F0" wp14:editId="23AC39E7">
              <wp:simplePos x="0" y="0"/>
              <wp:positionH relativeFrom="column">
                <wp:posOffset>3251429</wp:posOffset>
              </wp:positionH>
              <wp:positionV relativeFrom="paragraph">
                <wp:posOffset>125095</wp:posOffset>
              </wp:positionV>
              <wp:extent cx="2640965" cy="548640"/>
              <wp:effectExtent l="0" t="0" r="6985"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Internet: http://www.fcc.gov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56pt;margin-top:9.85pt;width:207.9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" o:allowincell="f" stroked="f">
              <v:textbox inset=",0,,0">
                <w:txbxContent>
                  <w:p w:rsidR="00DC23C1" w:rsidRDefault="00DC23C1" w:rsidP="00DC23C1">
                    <w:pPr>
                      <w:spacing w:before="40"/>
                      <w:jc w:val="right"/>
                      <w:rPr>
                        <w:rFonts w:ascii="Arial" w:hAnsi="Arial"/>
                        <w:b/>
                        <w:sz w:val="16"/>
                      </w:rPr>
                    </w:pPr>
                    <w:r>
                      <w:rPr>
                        <w:rFonts w:ascii="Arial" w:hAnsi="Arial"/>
                        <w:b/>
                        <w:sz w:val="16"/>
                      </w:rPr>
                      <w:t>News Media Information 202 / 418-0500</w:t>
                    </w:r>
                  </w:p>
                  <w:p w:rsidR="00DC23C1" w:rsidRDefault="00DC23C1" w:rsidP="00DC23C1">
                    <w:pPr>
                      <w:jc w:val="right"/>
                      <w:rPr>
                        <w:rFonts w:ascii="Arial" w:hAnsi="Arial"/>
                        <w:b/>
                        <w:sz w:val="16"/>
                      </w:rPr>
                    </w:pPr>
                    <w:r>
                      <w:rPr>
                        <w:rFonts w:ascii="Arial" w:hAnsi="Arial"/>
                        <w:b/>
                        <w:sz w:val="16"/>
                      </w:rPr>
                      <w:tab/>
                      <w:t>Internet: http://www.fcc.gov</w:t>
                    </w:r>
                  </w:p>
                  <w:p w:rsidR="00DC23C1" w:rsidRDefault="00DC23C1" w:rsidP="00DC23C1">
                    <w:pPr>
                      <w:jc w:val="right"/>
                      <w:rPr>
                        <w:rFonts w:ascii="Arial" w:hAnsi="Arial"/>
                        <w:b/>
                        <w:sz w:val="16"/>
                      </w:rPr>
                    </w:pPr>
                    <w:r>
                      <w:rPr>
                        <w:rFonts w:ascii="Arial" w:hAnsi="Arial"/>
                        <w:b/>
                        <w:sz w:val="16"/>
                      </w:rPr>
                      <w:t>TTY: 1-888-835-5322</w:t>
                    </w:r>
                  </w:p>
                  <w:p w:rsidR="00DC23C1" w:rsidRDefault="00DC23C1" w:rsidP="00DC23C1">
                    <w:pPr>
                      <w:jc w:val="right"/>
                    </w:pPr>
                  </w:p>
                </w:txbxContent>
              </v:textbox>
            </v:shape>
          </w:pict>
        </mc:Fallback>
      </mc:AlternateContent>
    </w:r>
    <w:r w:rsidRPr="00DC23C1">
      <w:rPr>
        <w:rFonts w:ascii="News Gothic MT" w:hAnsi="News Gothic MT"/>
        <w:noProof/>
        <w:sz w:val="24"/>
      </w:rPr>
      <mc:AlternateContent>
        <mc:Choice Requires="wps">
          <w:drawing>
            <wp:anchor distT="0" distB="0" distL="114300" distR="114300" simplePos="0" relativeHeight="251664384" behindDoc="0" locked="0" layoutInCell="0" allowOverlap="1" wp14:anchorId="213612FC" wp14:editId="32830CA3">
              <wp:simplePos x="0" y="0"/>
              <wp:positionH relativeFrom="column">
                <wp:posOffset>5705</wp:posOffset>
              </wp:positionH>
              <wp:positionV relativeFrom="paragraph">
                <wp:posOffset>33020</wp:posOffset>
              </wp:positionV>
              <wp:extent cx="3108960" cy="6400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5pt;margin-top:2.6pt;width:244.8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NhwIAABg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" o:allowincell="f" stroked="f">
              <v:textbox>
                <w:txbxContent>
                  <w:p w:rsidR="00DC23C1" w:rsidRDefault="00DC23C1" w:rsidP="00DC23C1">
                    <w:pPr>
                      <w:rPr>
                        <w:rFonts w:ascii="Arial" w:hAnsi="Arial"/>
                        <w:b/>
                      </w:rPr>
                    </w:pPr>
                    <w:r>
                      <w:rPr>
                        <w:rFonts w:ascii="Arial" w:hAnsi="Arial"/>
                        <w:b/>
                      </w:rPr>
                      <w:t>Federal Communications Commission</w:t>
                    </w:r>
                  </w:p>
                  <w:p w:rsidR="00DC23C1" w:rsidRDefault="00DC23C1" w:rsidP="00DC23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C23C1" w:rsidRDefault="00DC23C1" w:rsidP="00DC23C1">
                    <w:pPr>
                      <w:rPr>
                        <w:rFonts w:ascii="Arial" w:hAnsi="Arial"/>
                        <w:sz w:val="24"/>
                      </w:rPr>
                    </w:pPr>
                    <w:r>
                      <w:rPr>
                        <w:rFonts w:ascii="Arial" w:hAnsi="Arial"/>
                        <w:b/>
                      </w:rPr>
                      <w:t>Washington, D.C. 20554</w:t>
                    </w:r>
                  </w:p>
                </w:txbxContent>
              </v:textbox>
            </v:shape>
          </w:pict>
        </mc:Fallback>
      </mc:AlternateContent>
    </w:r>
    <w:r w:rsidRPr="00DC23C1">
      <w:rPr>
        <w:rFonts w:ascii="Arial" w:hAnsi="Arial"/>
        <w:noProof/>
      </w:rPr>
      <mc:AlternateContent>
        <mc:Choice Requires="wps">
          <w:drawing>
            <wp:anchor distT="0" distB="0" distL="114300" distR="114300" simplePos="0" relativeHeight="251665408" behindDoc="0" locked="0" layoutInCell="0" allowOverlap="1" wp14:anchorId="6888A0CE" wp14:editId="5C8DE5A3">
              <wp:simplePos x="0" y="0"/>
              <wp:positionH relativeFrom="column">
                <wp:posOffset>5330</wp:posOffset>
              </wp:positionH>
              <wp:positionV relativeFrom="paragraph">
                <wp:posOffset>700405</wp:posOffset>
              </wp:positionV>
              <wp:extent cx="5886450" cy="2540"/>
              <wp:effectExtent l="0" t="0" r="19050" b="355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5.15pt" to="463.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pHFw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" o:allowincell="f"/>
          </w:pict>
        </mc:Fallback>
      </mc:AlternateContent>
    </w:r>
    <w:r w:rsidRPr="00DC23C1">
      <w:rPr>
        <w:rFonts w:ascii="Arial" w:hAnsi="Arial"/>
        <w:sz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C1" w:rsidRPr="00DC23C1" w:rsidRDefault="00DC23C1" w:rsidP="00DC2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94"/>
    <w:rsid w:val="00015659"/>
    <w:rsid w:val="000224BC"/>
    <w:rsid w:val="000265AE"/>
    <w:rsid w:val="00041AD8"/>
    <w:rsid w:val="000469C9"/>
    <w:rsid w:val="0006288C"/>
    <w:rsid w:val="0006310A"/>
    <w:rsid w:val="00071A32"/>
    <w:rsid w:val="000876A1"/>
    <w:rsid w:val="00090186"/>
    <w:rsid w:val="000A70C1"/>
    <w:rsid w:val="000B63FA"/>
    <w:rsid w:val="000B6F66"/>
    <w:rsid w:val="000B797C"/>
    <w:rsid w:val="000C42BE"/>
    <w:rsid w:val="000F72A1"/>
    <w:rsid w:val="00116D15"/>
    <w:rsid w:val="00116F2E"/>
    <w:rsid w:val="00130E6F"/>
    <w:rsid w:val="00143160"/>
    <w:rsid w:val="001602A4"/>
    <w:rsid w:val="00174E78"/>
    <w:rsid w:val="0018246B"/>
    <w:rsid w:val="00183034"/>
    <w:rsid w:val="00196A8C"/>
    <w:rsid w:val="001A2A27"/>
    <w:rsid w:val="001B05E4"/>
    <w:rsid w:val="001B5E4A"/>
    <w:rsid w:val="001B782B"/>
    <w:rsid w:val="001D286E"/>
    <w:rsid w:val="001D36E9"/>
    <w:rsid w:val="001D3D5B"/>
    <w:rsid w:val="001D4E07"/>
    <w:rsid w:val="001E0B86"/>
    <w:rsid w:val="001F1AAD"/>
    <w:rsid w:val="001F1E17"/>
    <w:rsid w:val="001F6AF2"/>
    <w:rsid w:val="00211AD5"/>
    <w:rsid w:val="00211B19"/>
    <w:rsid w:val="00241276"/>
    <w:rsid w:val="002419ED"/>
    <w:rsid w:val="00260DDB"/>
    <w:rsid w:val="0028448E"/>
    <w:rsid w:val="00291790"/>
    <w:rsid w:val="002975B0"/>
    <w:rsid w:val="002F5771"/>
    <w:rsid w:val="00302583"/>
    <w:rsid w:val="00305264"/>
    <w:rsid w:val="00321B8A"/>
    <w:rsid w:val="003513F3"/>
    <w:rsid w:val="0036485D"/>
    <w:rsid w:val="0037220C"/>
    <w:rsid w:val="00373BA6"/>
    <w:rsid w:val="00374215"/>
    <w:rsid w:val="00374326"/>
    <w:rsid w:val="003A29DE"/>
    <w:rsid w:val="003A642D"/>
    <w:rsid w:val="003B0886"/>
    <w:rsid w:val="003C222E"/>
    <w:rsid w:val="003C2615"/>
    <w:rsid w:val="003D5203"/>
    <w:rsid w:val="003E57A6"/>
    <w:rsid w:val="003F7FDA"/>
    <w:rsid w:val="0040451B"/>
    <w:rsid w:val="00407A9B"/>
    <w:rsid w:val="004339B0"/>
    <w:rsid w:val="004549F8"/>
    <w:rsid w:val="00473682"/>
    <w:rsid w:val="00480DE9"/>
    <w:rsid w:val="0048334E"/>
    <w:rsid w:val="00485F7D"/>
    <w:rsid w:val="00490158"/>
    <w:rsid w:val="004931EE"/>
    <w:rsid w:val="004A3A66"/>
    <w:rsid w:val="004A7287"/>
    <w:rsid w:val="004A7CF7"/>
    <w:rsid w:val="004B172D"/>
    <w:rsid w:val="004B45C4"/>
    <w:rsid w:val="004D04A9"/>
    <w:rsid w:val="004D32C0"/>
    <w:rsid w:val="004E0D23"/>
    <w:rsid w:val="004E6174"/>
    <w:rsid w:val="004E6E5D"/>
    <w:rsid w:val="004F0CF2"/>
    <w:rsid w:val="004F3416"/>
    <w:rsid w:val="0055688D"/>
    <w:rsid w:val="00565076"/>
    <w:rsid w:val="005816F0"/>
    <w:rsid w:val="00585E66"/>
    <w:rsid w:val="00590501"/>
    <w:rsid w:val="00593120"/>
    <w:rsid w:val="00597BF4"/>
    <w:rsid w:val="005B27F1"/>
    <w:rsid w:val="005C5EEC"/>
    <w:rsid w:val="005D5E80"/>
    <w:rsid w:val="005D6303"/>
    <w:rsid w:val="005E5778"/>
    <w:rsid w:val="005F6A75"/>
    <w:rsid w:val="0060076D"/>
    <w:rsid w:val="00602577"/>
    <w:rsid w:val="0061180F"/>
    <w:rsid w:val="00614D08"/>
    <w:rsid w:val="0064070C"/>
    <w:rsid w:val="006612CE"/>
    <w:rsid w:val="0067177E"/>
    <w:rsid w:val="00673EEB"/>
    <w:rsid w:val="00680248"/>
    <w:rsid w:val="006808FB"/>
    <w:rsid w:val="00690310"/>
    <w:rsid w:val="00692118"/>
    <w:rsid w:val="006B37D8"/>
    <w:rsid w:val="006B6606"/>
    <w:rsid w:val="006D1DF8"/>
    <w:rsid w:val="00706947"/>
    <w:rsid w:val="007176C7"/>
    <w:rsid w:val="00726261"/>
    <w:rsid w:val="007365EC"/>
    <w:rsid w:val="00736D56"/>
    <w:rsid w:val="007677DE"/>
    <w:rsid w:val="00776286"/>
    <w:rsid w:val="00784CDE"/>
    <w:rsid w:val="00792B63"/>
    <w:rsid w:val="007A347E"/>
    <w:rsid w:val="007B58AD"/>
    <w:rsid w:val="007F3EF6"/>
    <w:rsid w:val="00801CB2"/>
    <w:rsid w:val="00806E8C"/>
    <w:rsid w:val="0082111E"/>
    <w:rsid w:val="00834454"/>
    <w:rsid w:val="00857BBE"/>
    <w:rsid w:val="00877666"/>
    <w:rsid w:val="008821C4"/>
    <w:rsid w:val="00884C6C"/>
    <w:rsid w:val="008A17D3"/>
    <w:rsid w:val="008A18F1"/>
    <w:rsid w:val="008A5E4C"/>
    <w:rsid w:val="008B2FCC"/>
    <w:rsid w:val="008C49B4"/>
    <w:rsid w:val="008D2F71"/>
    <w:rsid w:val="008E6AC6"/>
    <w:rsid w:val="008F4794"/>
    <w:rsid w:val="008F7E54"/>
    <w:rsid w:val="00913292"/>
    <w:rsid w:val="00925BD1"/>
    <w:rsid w:val="00931543"/>
    <w:rsid w:val="00934A82"/>
    <w:rsid w:val="00945EF6"/>
    <w:rsid w:val="00962449"/>
    <w:rsid w:val="009641BE"/>
    <w:rsid w:val="00967C95"/>
    <w:rsid w:val="00982397"/>
    <w:rsid w:val="009906BE"/>
    <w:rsid w:val="009A2870"/>
    <w:rsid w:val="009A58D6"/>
    <w:rsid w:val="009B4E0B"/>
    <w:rsid w:val="009C6769"/>
    <w:rsid w:val="009D3A93"/>
    <w:rsid w:val="009E4B75"/>
    <w:rsid w:val="009F593D"/>
    <w:rsid w:val="00A06F5B"/>
    <w:rsid w:val="00A27DB2"/>
    <w:rsid w:val="00A43ABA"/>
    <w:rsid w:val="00A46B6D"/>
    <w:rsid w:val="00A65669"/>
    <w:rsid w:val="00AA059D"/>
    <w:rsid w:val="00AA2884"/>
    <w:rsid w:val="00AA47A5"/>
    <w:rsid w:val="00AB0DE7"/>
    <w:rsid w:val="00AB16C9"/>
    <w:rsid w:val="00AE08DF"/>
    <w:rsid w:val="00AE1332"/>
    <w:rsid w:val="00AE569A"/>
    <w:rsid w:val="00AE6057"/>
    <w:rsid w:val="00AF023C"/>
    <w:rsid w:val="00B1195A"/>
    <w:rsid w:val="00B21577"/>
    <w:rsid w:val="00B66412"/>
    <w:rsid w:val="00BC7A28"/>
    <w:rsid w:val="00BD38BF"/>
    <w:rsid w:val="00BF0256"/>
    <w:rsid w:val="00C132D4"/>
    <w:rsid w:val="00C20A0D"/>
    <w:rsid w:val="00C51721"/>
    <w:rsid w:val="00C70F6E"/>
    <w:rsid w:val="00C75296"/>
    <w:rsid w:val="00C756BB"/>
    <w:rsid w:val="00C9124F"/>
    <w:rsid w:val="00CB698E"/>
    <w:rsid w:val="00CC7D4F"/>
    <w:rsid w:val="00CD3644"/>
    <w:rsid w:val="00CE4CAA"/>
    <w:rsid w:val="00CE54F0"/>
    <w:rsid w:val="00CE6A44"/>
    <w:rsid w:val="00CE707A"/>
    <w:rsid w:val="00D004D9"/>
    <w:rsid w:val="00D011F4"/>
    <w:rsid w:val="00D06900"/>
    <w:rsid w:val="00D1323C"/>
    <w:rsid w:val="00D16DE4"/>
    <w:rsid w:val="00D17DC0"/>
    <w:rsid w:val="00D41E8A"/>
    <w:rsid w:val="00D55E4B"/>
    <w:rsid w:val="00D60EFF"/>
    <w:rsid w:val="00D63841"/>
    <w:rsid w:val="00D811D6"/>
    <w:rsid w:val="00D8274E"/>
    <w:rsid w:val="00D83249"/>
    <w:rsid w:val="00D8356A"/>
    <w:rsid w:val="00DC23C1"/>
    <w:rsid w:val="00DD7710"/>
    <w:rsid w:val="00DE06BA"/>
    <w:rsid w:val="00DE345B"/>
    <w:rsid w:val="00E1365A"/>
    <w:rsid w:val="00E2037D"/>
    <w:rsid w:val="00E248D2"/>
    <w:rsid w:val="00E52110"/>
    <w:rsid w:val="00E548DE"/>
    <w:rsid w:val="00E57F72"/>
    <w:rsid w:val="00E821B1"/>
    <w:rsid w:val="00E941BF"/>
    <w:rsid w:val="00EB6B89"/>
    <w:rsid w:val="00ED4278"/>
    <w:rsid w:val="00EF3820"/>
    <w:rsid w:val="00F17D68"/>
    <w:rsid w:val="00F279AB"/>
    <w:rsid w:val="00F31595"/>
    <w:rsid w:val="00F41A6C"/>
    <w:rsid w:val="00F434AA"/>
    <w:rsid w:val="00F465E6"/>
    <w:rsid w:val="00F54301"/>
    <w:rsid w:val="00FA1FB7"/>
    <w:rsid w:val="00FB0A88"/>
    <w:rsid w:val="00FB6CBD"/>
    <w:rsid w:val="00FC7F83"/>
    <w:rsid w:val="00FD2119"/>
    <w:rsid w:val="00FE212D"/>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4339B0"/>
    <w:rPr>
      <w:sz w:val="22"/>
    </w:rPr>
  </w:style>
  <w:style w:type="paragraph" w:styleId="BalloonText">
    <w:name w:val="Balloon Text"/>
    <w:basedOn w:val="Normal"/>
    <w:link w:val="BalloonTextChar"/>
    <w:uiPriority w:val="99"/>
    <w:semiHidden/>
    <w:unhideWhenUsed/>
    <w:rsid w:val="004931EE"/>
    <w:rPr>
      <w:rFonts w:ascii="Tahoma" w:hAnsi="Tahoma" w:cs="Tahoma"/>
      <w:sz w:val="16"/>
      <w:szCs w:val="16"/>
    </w:rPr>
  </w:style>
  <w:style w:type="character" w:customStyle="1" w:styleId="BalloonTextChar">
    <w:name w:val="Balloon Text Char"/>
    <w:basedOn w:val="DefaultParagraphFont"/>
    <w:link w:val="BalloonText"/>
    <w:uiPriority w:val="99"/>
    <w:semiHidden/>
    <w:rsid w:val="004931EE"/>
    <w:rPr>
      <w:rFonts w:ascii="Tahoma" w:hAnsi="Tahoma" w:cs="Tahoma"/>
      <w:sz w:val="16"/>
      <w:szCs w:val="16"/>
    </w:rPr>
  </w:style>
  <w:style w:type="paragraph" w:styleId="ListParagraph">
    <w:name w:val="List Paragraph"/>
    <w:basedOn w:val="Normal"/>
    <w:uiPriority w:val="34"/>
    <w:qFormat/>
    <w:rsid w:val="004E6174"/>
    <w:pPr>
      <w:ind w:left="720"/>
      <w:contextualSpacing/>
    </w:pPr>
  </w:style>
  <w:style w:type="character" w:styleId="CommentReference">
    <w:name w:val="annotation reference"/>
    <w:basedOn w:val="DefaultParagraphFont"/>
    <w:uiPriority w:val="99"/>
    <w:semiHidden/>
    <w:unhideWhenUsed/>
    <w:rsid w:val="0036485D"/>
    <w:rPr>
      <w:sz w:val="16"/>
      <w:szCs w:val="16"/>
    </w:rPr>
  </w:style>
  <w:style w:type="paragraph" w:styleId="CommentText">
    <w:name w:val="annotation text"/>
    <w:basedOn w:val="Normal"/>
    <w:link w:val="CommentTextChar"/>
    <w:uiPriority w:val="99"/>
    <w:semiHidden/>
    <w:unhideWhenUsed/>
    <w:rsid w:val="0036485D"/>
    <w:rPr>
      <w:sz w:val="20"/>
    </w:rPr>
  </w:style>
  <w:style w:type="character" w:customStyle="1" w:styleId="CommentTextChar">
    <w:name w:val="Comment Text Char"/>
    <w:basedOn w:val="DefaultParagraphFont"/>
    <w:link w:val="CommentText"/>
    <w:uiPriority w:val="99"/>
    <w:semiHidden/>
    <w:rsid w:val="0036485D"/>
  </w:style>
  <w:style w:type="paragraph" w:styleId="CommentSubject">
    <w:name w:val="annotation subject"/>
    <w:basedOn w:val="CommentText"/>
    <w:next w:val="CommentText"/>
    <w:link w:val="CommentSubjectChar"/>
    <w:uiPriority w:val="99"/>
    <w:semiHidden/>
    <w:unhideWhenUsed/>
    <w:rsid w:val="0036485D"/>
    <w:rPr>
      <w:b/>
      <w:bCs/>
    </w:rPr>
  </w:style>
  <w:style w:type="character" w:customStyle="1" w:styleId="CommentSubjectChar">
    <w:name w:val="Comment Subject Char"/>
    <w:basedOn w:val="CommentTextChar"/>
    <w:link w:val="CommentSubject"/>
    <w:uiPriority w:val="99"/>
    <w:semiHidden/>
    <w:rsid w:val="0036485D"/>
    <w:rPr>
      <w:b/>
      <w:bCs/>
    </w:rPr>
  </w:style>
  <w:style w:type="character" w:customStyle="1" w:styleId="FooterChar">
    <w:name w:val="Footer Char"/>
    <w:basedOn w:val="DefaultParagraphFont"/>
    <w:link w:val="Footer"/>
    <w:uiPriority w:val="99"/>
    <w:rsid w:val="00AB0DE7"/>
    <w:rPr>
      <w:sz w:val="22"/>
    </w:rPr>
  </w:style>
  <w:style w:type="table" w:styleId="TableGrid">
    <w:name w:val="Table Grid"/>
    <w:basedOn w:val="TableNormal"/>
    <w:uiPriority w:val="59"/>
    <w:rsid w:val="00DE3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224BC"/>
    <w:rPr>
      <w:b/>
      <w:sz w:val="22"/>
    </w:rPr>
  </w:style>
  <w:style w:type="character" w:customStyle="1" w:styleId="apple-converted-space">
    <w:name w:val="apple-converted-space"/>
    <w:basedOn w:val="DefaultParagraphFont"/>
    <w:rsid w:val="000224BC"/>
  </w:style>
  <w:style w:type="paragraph" w:styleId="Revision">
    <w:name w:val="Revision"/>
    <w:hidden/>
    <w:uiPriority w:val="99"/>
    <w:semiHidden/>
    <w:rsid w:val="005905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0394">
      <w:bodyDiv w:val="1"/>
      <w:marLeft w:val="0"/>
      <w:marRight w:val="0"/>
      <w:marTop w:val="0"/>
      <w:marBottom w:val="0"/>
      <w:divBdr>
        <w:top w:val="none" w:sz="0" w:space="0" w:color="auto"/>
        <w:left w:val="none" w:sz="0" w:space="0" w:color="auto"/>
        <w:bottom w:val="none" w:sz="0" w:space="0" w:color="auto"/>
        <w:right w:val="none" w:sz="0" w:space="0" w:color="auto"/>
      </w:divBdr>
    </w:div>
    <w:div w:id="839583783">
      <w:bodyDiv w:val="1"/>
      <w:marLeft w:val="0"/>
      <w:marRight w:val="0"/>
      <w:marTop w:val="0"/>
      <w:marBottom w:val="0"/>
      <w:divBdr>
        <w:top w:val="none" w:sz="0" w:space="0" w:color="auto"/>
        <w:left w:val="none" w:sz="0" w:space="0" w:color="auto"/>
        <w:bottom w:val="none" w:sz="0" w:space="0" w:color="auto"/>
        <w:right w:val="none" w:sz="0" w:space="0" w:color="auto"/>
      </w:divBdr>
    </w:div>
    <w:div w:id="20435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Ian.Forb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rural-broadband-experime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wcb/Cat1CBsExcluded.z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341</Words>
  <Characters>2076</Characters>
  <Application>Microsoft Office Word</Application>
  <DocSecurity>0</DocSecurity>
  <Lines>65</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2425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2015-01-22T15:00:00Z</cp:lastPrinted>
  <dcterms:created xsi:type="dcterms:W3CDTF">2015-02-26T21:12:00Z</dcterms:created>
  <dcterms:modified xsi:type="dcterms:W3CDTF">2015-02-26T21:12:00Z</dcterms:modified>
  <cp:category> </cp:category>
  <cp:contentStatus> </cp:contentStatus>
</cp:coreProperties>
</file>