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D2A" w:rsidRDefault="00DB4D2A">
      <w:bookmarkStart w:id="0" w:name="_GoBack"/>
      <w:bookmarkEnd w:id="0"/>
    </w:p>
    <w:p w:rsidR="00843AE0" w:rsidRDefault="00843AE0" w:rsidP="0073472C">
      <w:pPr>
        <w:tabs>
          <w:tab w:val="left" w:pos="6480"/>
        </w:tabs>
        <w:ind w:firstLine="720"/>
        <w:jc w:val="right"/>
        <w:rPr>
          <w:sz w:val="22"/>
        </w:rPr>
      </w:pPr>
      <w:r>
        <w:rPr>
          <w:sz w:val="22"/>
        </w:rPr>
        <w:tab/>
      </w:r>
      <w:r w:rsidR="001D7286" w:rsidRPr="009A0153">
        <w:rPr>
          <w:b/>
          <w:sz w:val="22"/>
        </w:rPr>
        <w:t>DA 15-227</w:t>
      </w:r>
    </w:p>
    <w:p w:rsidR="00D7790B" w:rsidRDefault="00D7790B" w:rsidP="00D7790B">
      <w:pPr>
        <w:tabs>
          <w:tab w:val="left" w:pos="6480"/>
        </w:tabs>
        <w:ind w:firstLine="720"/>
        <w:rPr>
          <w:sz w:val="22"/>
        </w:rPr>
      </w:pPr>
    </w:p>
    <w:p w:rsidR="00D7790B" w:rsidRDefault="00D7790B" w:rsidP="00D7790B">
      <w:pPr>
        <w:tabs>
          <w:tab w:val="left" w:pos="6480"/>
        </w:tabs>
        <w:ind w:firstLine="720"/>
        <w:rPr>
          <w:sz w:val="22"/>
        </w:rPr>
      </w:pPr>
    </w:p>
    <w:p w:rsidR="00D7790B" w:rsidRPr="00D7790B" w:rsidRDefault="00D7790B" w:rsidP="00D7790B">
      <w:pPr>
        <w:tabs>
          <w:tab w:val="left" w:pos="6480"/>
        </w:tabs>
        <w:ind w:firstLine="720"/>
        <w:jc w:val="center"/>
        <w:rPr>
          <w:b/>
          <w:sz w:val="32"/>
          <w:szCs w:val="32"/>
        </w:rPr>
      </w:pPr>
      <w:r w:rsidRPr="00D7790B">
        <w:rPr>
          <w:b/>
          <w:sz w:val="32"/>
          <w:szCs w:val="32"/>
        </w:rPr>
        <w:t>Small Entity Compliance Guide</w:t>
      </w:r>
    </w:p>
    <w:p w:rsidR="00D7790B" w:rsidRDefault="00D7790B" w:rsidP="00D7790B">
      <w:pPr>
        <w:tabs>
          <w:tab w:val="left" w:pos="6480"/>
        </w:tabs>
        <w:ind w:firstLine="720"/>
        <w:jc w:val="center"/>
        <w:rPr>
          <w:b/>
          <w:sz w:val="22"/>
        </w:rPr>
      </w:pPr>
    </w:p>
    <w:p w:rsidR="00D7790B" w:rsidRDefault="00D7790B" w:rsidP="00D7790B">
      <w:pPr>
        <w:tabs>
          <w:tab w:val="left" w:pos="6480"/>
        </w:tabs>
        <w:ind w:firstLine="720"/>
        <w:jc w:val="center"/>
        <w:rPr>
          <w:b/>
          <w:szCs w:val="24"/>
        </w:rPr>
      </w:pPr>
      <w:r w:rsidRPr="00D7790B">
        <w:rPr>
          <w:b/>
          <w:szCs w:val="24"/>
        </w:rPr>
        <w:t>An Inquiry Into the Commission's Policies and Rules Regarding AM Radio Service Directional Antenna Performance Verification</w:t>
      </w:r>
    </w:p>
    <w:p w:rsidR="00D7790B" w:rsidRPr="00D7790B" w:rsidRDefault="00D7790B" w:rsidP="00D7790B">
      <w:pPr>
        <w:tabs>
          <w:tab w:val="left" w:pos="6480"/>
        </w:tabs>
        <w:ind w:firstLine="720"/>
        <w:jc w:val="center"/>
        <w:rPr>
          <w:b/>
          <w:szCs w:val="24"/>
        </w:rPr>
      </w:pPr>
    </w:p>
    <w:p w:rsidR="00D7790B" w:rsidRDefault="00D7790B" w:rsidP="00D7790B">
      <w:pPr>
        <w:tabs>
          <w:tab w:val="left" w:pos="6480"/>
        </w:tabs>
        <w:ind w:firstLine="720"/>
        <w:jc w:val="center"/>
        <w:rPr>
          <w:b/>
          <w:szCs w:val="24"/>
        </w:rPr>
      </w:pPr>
      <w:r>
        <w:rPr>
          <w:b/>
          <w:szCs w:val="24"/>
        </w:rPr>
        <w:t>Third Report and Order and Second Order on Reconsideration</w:t>
      </w:r>
    </w:p>
    <w:p w:rsidR="00D7790B" w:rsidRDefault="00D13686" w:rsidP="00D7790B">
      <w:pPr>
        <w:tabs>
          <w:tab w:val="left" w:pos="6480"/>
        </w:tabs>
        <w:ind w:firstLine="720"/>
        <w:jc w:val="center"/>
        <w:rPr>
          <w:b/>
          <w:szCs w:val="24"/>
        </w:rPr>
      </w:pPr>
      <w:r>
        <w:rPr>
          <w:b/>
          <w:szCs w:val="24"/>
        </w:rPr>
        <w:t>FCC</w:t>
      </w:r>
      <w:r w:rsidR="00D7790B">
        <w:rPr>
          <w:b/>
          <w:szCs w:val="24"/>
        </w:rPr>
        <w:t xml:space="preserve"> 1</w:t>
      </w:r>
      <w:r w:rsidR="000561D4">
        <w:rPr>
          <w:b/>
          <w:szCs w:val="24"/>
        </w:rPr>
        <w:t>3</w:t>
      </w:r>
      <w:r w:rsidR="00D7790B">
        <w:rPr>
          <w:b/>
          <w:szCs w:val="24"/>
        </w:rPr>
        <w:t>-</w:t>
      </w:r>
      <w:r w:rsidR="00CD65B5">
        <w:rPr>
          <w:b/>
          <w:szCs w:val="24"/>
        </w:rPr>
        <w:t>115</w:t>
      </w:r>
    </w:p>
    <w:p w:rsidR="00D7790B" w:rsidRDefault="00D7790B" w:rsidP="00D7790B">
      <w:pPr>
        <w:tabs>
          <w:tab w:val="left" w:pos="6480"/>
        </w:tabs>
        <w:ind w:firstLine="720"/>
        <w:jc w:val="center"/>
        <w:rPr>
          <w:b/>
          <w:szCs w:val="24"/>
        </w:rPr>
      </w:pPr>
      <w:r>
        <w:rPr>
          <w:b/>
          <w:szCs w:val="24"/>
        </w:rPr>
        <w:t>Docket No. 93-177</w:t>
      </w:r>
    </w:p>
    <w:p w:rsidR="00D7790B" w:rsidRDefault="00D7790B" w:rsidP="00D7790B">
      <w:pPr>
        <w:tabs>
          <w:tab w:val="left" w:pos="6480"/>
        </w:tabs>
        <w:ind w:firstLine="720"/>
        <w:jc w:val="center"/>
        <w:rPr>
          <w:b/>
          <w:szCs w:val="24"/>
        </w:rPr>
      </w:pPr>
      <w:r>
        <w:rPr>
          <w:b/>
          <w:szCs w:val="24"/>
        </w:rPr>
        <w:t xml:space="preserve">Released </w:t>
      </w:r>
      <w:r w:rsidR="00CD65B5">
        <w:rPr>
          <w:b/>
          <w:szCs w:val="24"/>
        </w:rPr>
        <w:t>August 16</w:t>
      </w:r>
      <w:r>
        <w:rPr>
          <w:b/>
          <w:szCs w:val="24"/>
        </w:rPr>
        <w:t>, 201</w:t>
      </w:r>
      <w:r w:rsidR="000561D4">
        <w:rPr>
          <w:b/>
          <w:szCs w:val="24"/>
        </w:rPr>
        <w:t>3</w:t>
      </w:r>
    </w:p>
    <w:p w:rsidR="00D7790B" w:rsidRDefault="00D7790B" w:rsidP="00D7790B">
      <w:pPr>
        <w:tabs>
          <w:tab w:val="left" w:pos="6480"/>
        </w:tabs>
        <w:ind w:firstLine="720"/>
        <w:jc w:val="center"/>
        <w:rPr>
          <w:b/>
          <w:szCs w:val="24"/>
        </w:rPr>
      </w:pPr>
    </w:p>
    <w:p w:rsidR="00D9369C" w:rsidRDefault="00D7790B" w:rsidP="00D9369C">
      <w:pPr>
        <w:tabs>
          <w:tab w:val="left" w:pos="6480"/>
        </w:tabs>
        <w:ind w:left="1170"/>
        <w:rPr>
          <w:b/>
          <w:szCs w:val="24"/>
        </w:rPr>
      </w:pPr>
      <w:r w:rsidRPr="00D7790B">
        <w:rPr>
          <w:b/>
          <w:szCs w:val="24"/>
        </w:rPr>
        <w:t>This Guide is prepared in accordance with the requirements of Section 212</w:t>
      </w:r>
    </w:p>
    <w:p w:rsidR="00D7790B" w:rsidRPr="00D7790B" w:rsidRDefault="00D9369C" w:rsidP="00D9369C">
      <w:pPr>
        <w:tabs>
          <w:tab w:val="left" w:pos="6480"/>
        </w:tabs>
        <w:ind w:left="1170"/>
        <w:rPr>
          <w:b/>
          <w:szCs w:val="24"/>
        </w:rPr>
      </w:pPr>
      <w:r>
        <w:rPr>
          <w:b/>
          <w:szCs w:val="24"/>
        </w:rPr>
        <w:t>of the Small</w:t>
      </w:r>
      <w:r w:rsidR="00D7790B" w:rsidRPr="00D7790B">
        <w:rPr>
          <w:b/>
          <w:szCs w:val="24"/>
        </w:rPr>
        <w:t xml:space="preserve"> Business Regulatory Enforcement Fairness Act of 1996. </w:t>
      </w:r>
      <w:r w:rsidR="008F7502">
        <w:rPr>
          <w:b/>
          <w:szCs w:val="24"/>
        </w:rPr>
        <w:t xml:space="preserve"> </w:t>
      </w:r>
      <w:r w:rsidR="00D7790B" w:rsidRPr="00D7790B">
        <w:rPr>
          <w:b/>
          <w:szCs w:val="24"/>
        </w:rPr>
        <w:t>It is</w:t>
      </w:r>
    </w:p>
    <w:p w:rsidR="00D9369C" w:rsidRDefault="00D7790B" w:rsidP="00D9369C">
      <w:pPr>
        <w:tabs>
          <w:tab w:val="left" w:pos="6480"/>
        </w:tabs>
        <w:ind w:left="1170"/>
        <w:rPr>
          <w:b/>
          <w:szCs w:val="24"/>
        </w:rPr>
      </w:pPr>
      <w:r w:rsidRPr="00D7790B">
        <w:rPr>
          <w:b/>
          <w:szCs w:val="24"/>
        </w:rPr>
        <w:t>intended to help small entities—small businesses, small organizations (non</w:t>
      </w:r>
      <w:r w:rsidR="00D9369C">
        <w:rPr>
          <w:b/>
          <w:szCs w:val="24"/>
        </w:rPr>
        <w:t>-</w:t>
      </w:r>
    </w:p>
    <w:p w:rsidR="00D7790B" w:rsidRPr="00D7790B" w:rsidRDefault="00D7790B" w:rsidP="00D9369C">
      <w:pPr>
        <w:tabs>
          <w:tab w:val="left" w:pos="6480"/>
        </w:tabs>
        <w:ind w:left="1170"/>
        <w:rPr>
          <w:b/>
          <w:szCs w:val="24"/>
        </w:rPr>
      </w:pPr>
      <w:r w:rsidRPr="00D7790B">
        <w:rPr>
          <w:b/>
          <w:szCs w:val="24"/>
        </w:rPr>
        <w:t>profits),</w:t>
      </w:r>
      <w:r w:rsidR="00D9369C">
        <w:rPr>
          <w:b/>
          <w:szCs w:val="24"/>
        </w:rPr>
        <w:t xml:space="preserve"> </w:t>
      </w:r>
      <w:r w:rsidRPr="00D7790B">
        <w:rPr>
          <w:b/>
          <w:szCs w:val="24"/>
        </w:rPr>
        <w:t>and small governmental jurisdictions—comply with the new rules</w:t>
      </w:r>
    </w:p>
    <w:p w:rsidR="00D7790B" w:rsidRPr="00D7790B" w:rsidRDefault="00D7790B" w:rsidP="00D9369C">
      <w:pPr>
        <w:tabs>
          <w:tab w:val="left" w:pos="6480"/>
        </w:tabs>
        <w:ind w:left="1170"/>
        <w:rPr>
          <w:b/>
          <w:szCs w:val="24"/>
        </w:rPr>
      </w:pPr>
      <w:r w:rsidRPr="00D7790B">
        <w:rPr>
          <w:b/>
          <w:szCs w:val="24"/>
        </w:rPr>
        <w:t xml:space="preserve">adopted in the above-referenced FCC rulemaking docket(s). </w:t>
      </w:r>
      <w:r w:rsidR="000561D4">
        <w:rPr>
          <w:b/>
          <w:szCs w:val="24"/>
        </w:rPr>
        <w:t xml:space="preserve"> </w:t>
      </w:r>
      <w:r w:rsidRPr="00D7790B">
        <w:rPr>
          <w:b/>
          <w:szCs w:val="24"/>
        </w:rPr>
        <w:t>This Guide is</w:t>
      </w:r>
    </w:p>
    <w:p w:rsidR="00D7790B" w:rsidRPr="00D7790B" w:rsidRDefault="00D7790B" w:rsidP="00D9369C">
      <w:pPr>
        <w:tabs>
          <w:tab w:val="left" w:pos="6480"/>
        </w:tabs>
        <w:ind w:left="1170"/>
        <w:rPr>
          <w:b/>
          <w:szCs w:val="24"/>
        </w:rPr>
      </w:pPr>
      <w:r w:rsidRPr="00D7790B">
        <w:rPr>
          <w:b/>
          <w:szCs w:val="24"/>
        </w:rPr>
        <w:t>not intended to replace the rules and, therefore, final authority rests solely</w:t>
      </w:r>
    </w:p>
    <w:p w:rsidR="00D7790B" w:rsidRPr="00D7790B" w:rsidRDefault="00D7790B" w:rsidP="00D9369C">
      <w:pPr>
        <w:tabs>
          <w:tab w:val="left" w:pos="6480"/>
        </w:tabs>
        <w:ind w:left="1170"/>
        <w:rPr>
          <w:b/>
          <w:szCs w:val="24"/>
        </w:rPr>
      </w:pPr>
      <w:r w:rsidRPr="00D7790B">
        <w:rPr>
          <w:b/>
          <w:szCs w:val="24"/>
        </w:rPr>
        <w:t xml:space="preserve">with the rules. </w:t>
      </w:r>
      <w:r w:rsidR="000561D4">
        <w:rPr>
          <w:b/>
          <w:szCs w:val="24"/>
        </w:rPr>
        <w:t xml:space="preserve"> </w:t>
      </w:r>
      <w:r w:rsidRPr="00D7790B">
        <w:rPr>
          <w:b/>
          <w:szCs w:val="24"/>
        </w:rPr>
        <w:t>Although we have attempted to cover all parts of the rules</w:t>
      </w:r>
    </w:p>
    <w:p w:rsidR="00D7790B" w:rsidRPr="00D7790B" w:rsidRDefault="00D7790B" w:rsidP="00D9369C">
      <w:pPr>
        <w:tabs>
          <w:tab w:val="left" w:pos="6480"/>
        </w:tabs>
        <w:ind w:left="1170"/>
        <w:rPr>
          <w:b/>
          <w:szCs w:val="24"/>
        </w:rPr>
      </w:pPr>
      <w:r w:rsidRPr="00D7790B">
        <w:rPr>
          <w:b/>
          <w:szCs w:val="24"/>
        </w:rPr>
        <w:t>that might be especially important to small entities, the coverage may not be</w:t>
      </w:r>
    </w:p>
    <w:p w:rsidR="00D7790B" w:rsidRPr="00D7790B" w:rsidRDefault="00D7790B" w:rsidP="00D9369C">
      <w:pPr>
        <w:tabs>
          <w:tab w:val="left" w:pos="6480"/>
        </w:tabs>
        <w:ind w:left="1260" w:hanging="90"/>
        <w:rPr>
          <w:b/>
          <w:szCs w:val="24"/>
        </w:rPr>
      </w:pPr>
      <w:r w:rsidRPr="00D7790B">
        <w:rPr>
          <w:b/>
          <w:szCs w:val="24"/>
        </w:rPr>
        <w:t xml:space="preserve">exhaustive. </w:t>
      </w:r>
      <w:r w:rsidR="000561D4">
        <w:rPr>
          <w:b/>
          <w:szCs w:val="24"/>
        </w:rPr>
        <w:t xml:space="preserve"> </w:t>
      </w:r>
      <w:r w:rsidRPr="00D7790B">
        <w:rPr>
          <w:b/>
          <w:szCs w:val="24"/>
        </w:rPr>
        <w:t>This Guide may, perhaps, not apply in a particular situation</w:t>
      </w:r>
    </w:p>
    <w:p w:rsidR="00D7790B" w:rsidRPr="00D7790B" w:rsidRDefault="00D7790B" w:rsidP="00D9369C">
      <w:pPr>
        <w:tabs>
          <w:tab w:val="left" w:pos="6480"/>
        </w:tabs>
        <w:ind w:left="1170"/>
        <w:rPr>
          <w:b/>
          <w:szCs w:val="24"/>
        </w:rPr>
      </w:pPr>
      <w:r w:rsidRPr="00D7790B">
        <w:rPr>
          <w:b/>
          <w:szCs w:val="24"/>
        </w:rPr>
        <w:t>based upon the circumstances, and the FCC retains the discretion to adopt</w:t>
      </w:r>
    </w:p>
    <w:p w:rsidR="00D7790B" w:rsidRPr="00D7790B" w:rsidRDefault="00D7790B" w:rsidP="00D9369C">
      <w:pPr>
        <w:tabs>
          <w:tab w:val="left" w:pos="6480"/>
        </w:tabs>
        <w:ind w:left="1170"/>
        <w:rPr>
          <w:b/>
          <w:szCs w:val="24"/>
        </w:rPr>
      </w:pPr>
      <w:r w:rsidRPr="00D7790B">
        <w:rPr>
          <w:b/>
          <w:szCs w:val="24"/>
        </w:rPr>
        <w:t>approaches on a case-by-case basis that may differ from this Guide, where</w:t>
      </w:r>
    </w:p>
    <w:p w:rsidR="00D7790B" w:rsidRPr="00D7790B" w:rsidRDefault="00D7790B" w:rsidP="00D9369C">
      <w:pPr>
        <w:tabs>
          <w:tab w:val="left" w:pos="6480"/>
        </w:tabs>
        <w:ind w:left="1170"/>
        <w:rPr>
          <w:b/>
          <w:szCs w:val="24"/>
        </w:rPr>
      </w:pPr>
      <w:r w:rsidRPr="00D7790B">
        <w:rPr>
          <w:b/>
          <w:szCs w:val="24"/>
        </w:rPr>
        <w:t xml:space="preserve">appropriate. </w:t>
      </w:r>
      <w:r w:rsidR="000561D4">
        <w:rPr>
          <w:b/>
          <w:szCs w:val="24"/>
        </w:rPr>
        <w:t xml:space="preserve"> </w:t>
      </w:r>
      <w:r w:rsidRPr="00D7790B">
        <w:rPr>
          <w:b/>
          <w:szCs w:val="24"/>
        </w:rPr>
        <w:t>Any decisions regarding a particular small entity will be based</w:t>
      </w:r>
    </w:p>
    <w:p w:rsidR="00D7790B" w:rsidRDefault="00D7790B" w:rsidP="00D9369C">
      <w:pPr>
        <w:tabs>
          <w:tab w:val="left" w:pos="6480"/>
        </w:tabs>
        <w:ind w:firstLine="1170"/>
        <w:rPr>
          <w:b/>
          <w:szCs w:val="24"/>
        </w:rPr>
      </w:pPr>
      <w:r w:rsidRPr="00D7790B">
        <w:rPr>
          <w:b/>
          <w:szCs w:val="24"/>
        </w:rPr>
        <w:t>on the statute and regulations.</w:t>
      </w:r>
    </w:p>
    <w:p w:rsidR="00D9369C" w:rsidRDefault="00D9369C" w:rsidP="00D9369C">
      <w:pPr>
        <w:tabs>
          <w:tab w:val="left" w:pos="6480"/>
        </w:tabs>
        <w:ind w:left="1170"/>
        <w:rPr>
          <w:b/>
          <w:szCs w:val="24"/>
        </w:rPr>
      </w:pPr>
    </w:p>
    <w:p w:rsidR="00D7790B" w:rsidRPr="00D7790B" w:rsidRDefault="00D7790B" w:rsidP="00D9369C">
      <w:pPr>
        <w:tabs>
          <w:tab w:val="left" w:pos="6480"/>
        </w:tabs>
        <w:ind w:left="1170"/>
        <w:rPr>
          <w:b/>
          <w:szCs w:val="24"/>
        </w:rPr>
      </w:pPr>
      <w:r w:rsidRPr="00D7790B">
        <w:rPr>
          <w:b/>
          <w:szCs w:val="24"/>
        </w:rPr>
        <w:t>In any civil or administrative action against a small entity for a violation of</w:t>
      </w:r>
    </w:p>
    <w:p w:rsidR="00D7790B" w:rsidRPr="00D7790B" w:rsidRDefault="00D7790B" w:rsidP="00D9369C">
      <w:pPr>
        <w:tabs>
          <w:tab w:val="left" w:pos="6480"/>
        </w:tabs>
        <w:ind w:left="1170"/>
        <w:rPr>
          <w:b/>
          <w:szCs w:val="24"/>
        </w:rPr>
      </w:pPr>
      <w:r w:rsidRPr="00D7790B">
        <w:rPr>
          <w:b/>
          <w:szCs w:val="24"/>
        </w:rPr>
        <w:t>rules, the content of the Small Entity Compliance Guide may be considered</w:t>
      </w:r>
    </w:p>
    <w:p w:rsidR="00D7790B" w:rsidRPr="00D7790B" w:rsidRDefault="00D7790B" w:rsidP="00D9369C">
      <w:pPr>
        <w:tabs>
          <w:tab w:val="left" w:pos="6480"/>
        </w:tabs>
        <w:ind w:firstLine="1170"/>
        <w:rPr>
          <w:b/>
          <w:szCs w:val="24"/>
        </w:rPr>
      </w:pPr>
      <w:r w:rsidRPr="00D7790B">
        <w:rPr>
          <w:b/>
          <w:szCs w:val="24"/>
        </w:rPr>
        <w:t>as evidence of the reasonableness or appropriateness of proposed fines,</w:t>
      </w:r>
    </w:p>
    <w:p w:rsidR="00D7790B" w:rsidRPr="00D7790B" w:rsidRDefault="00D7790B" w:rsidP="00D9369C">
      <w:pPr>
        <w:tabs>
          <w:tab w:val="left" w:pos="6480"/>
        </w:tabs>
        <w:ind w:left="1170"/>
        <w:rPr>
          <w:b/>
          <w:szCs w:val="24"/>
        </w:rPr>
      </w:pPr>
      <w:r w:rsidRPr="00D7790B">
        <w:rPr>
          <w:b/>
          <w:szCs w:val="24"/>
        </w:rPr>
        <w:t xml:space="preserve">penalties or damages. </w:t>
      </w:r>
      <w:r w:rsidR="000561D4">
        <w:rPr>
          <w:b/>
          <w:szCs w:val="24"/>
        </w:rPr>
        <w:t xml:space="preserve"> </w:t>
      </w:r>
      <w:r w:rsidRPr="00D7790B">
        <w:rPr>
          <w:b/>
          <w:szCs w:val="24"/>
        </w:rPr>
        <w:t>Interested parties are free to file comments regarding</w:t>
      </w:r>
    </w:p>
    <w:p w:rsidR="00D7790B" w:rsidRPr="00D7790B" w:rsidRDefault="00D7790B" w:rsidP="00D9369C">
      <w:pPr>
        <w:tabs>
          <w:tab w:val="left" w:pos="6480"/>
        </w:tabs>
        <w:ind w:firstLine="1170"/>
        <w:rPr>
          <w:b/>
          <w:szCs w:val="24"/>
        </w:rPr>
      </w:pPr>
      <w:r w:rsidRPr="00D7790B">
        <w:rPr>
          <w:b/>
          <w:szCs w:val="24"/>
        </w:rPr>
        <w:t>this Guide and the appropriateness of its application to a particular</w:t>
      </w:r>
    </w:p>
    <w:p w:rsidR="00D7790B" w:rsidRPr="00D7790B" w:rsidRDefault="00D7790B" w:rsidP="00D9369C">
      <w:pPr>
        <w:tabs>
          <w:tab w:val="left" w:pos="6480"/>
        </w:tabs>
        <w:ind w:firstLine="1170"/>
        <w:rPr>
          <w:b/>
          <w:szCs w:val="24"/>
        </w:rPr>
      </w:pPr>
      <w:r w:rsidRPr="00D7790B">
        <w:rPr>
          <w:b/>
          <w:szCs w:val="24"/>
        </w:rPr>
        <w:t>situation; the FCC will consider whether the recommendations or</w:t>
      </w:r>
    </w:p>
    <w:p w:rsidR="00D7790B" w:rsidRPr="00D7790B" w:rsidRDefault="00D7790B" w:rsidP="00D9369C">
      <w:pPr>
        <w:tabs>
          <w:tab w:val="left" w:pos="6480"/>
        </w:tabs>
        <w:ind w:left="1170"/>
        <w:rPr>
          <w:b/>
          <w:szCs w:val="24"/>
        </w:rPr>
      </w:pPr>
      <w:r w:rsidRPr="00D7790B">
        <w:rPr>
          <w:b/>
          <w:szCs w:val="24"/>
        </w:rPr>
        <w:t xml:space="preserve">interpretations in the Guide are appropriate in that situation. </w:t>
      </w:r>
      <w:r w:rsidR="000561D4">
        <w:rPr>
          <w:b/>
          <w:szCs w:val="24"/>
        </w:rPr>
        <w:t xml:space="preserve"> </w:t>
      </w:r>
      <w:r w:rsidRPr="00D7790B">
        <w:rPr>
          <w:b/>
          <w:szCs w:val="24"/>
        </w:rPr>
        <w:t>The FCC may</w:t>
      </w:r>
    </w:p>
    <w:p w:rsidR="00D7790B" w:rsidRPr="00D7790B" w:rsidRDefault="00D7790B" w:rsidP="00D9369C">
      <w:pPr>
        <w:tabs>
          <w:tab w:val="left" w:pos="6480"/>
        </w:tabs>
        <w:ind w:firstLine="1170"/>
        <w:rPr>
          <w:b/>
          <w:szCs w:val="24"/>
        </w:rPr>
      </w:pPr>
      <w:r w:rsidRPr="00D7790B">
        <w:rPr>
          <w:b/>
          <w:szCs w:val="24"/>
        </w:rPr>
        <w:t>decide to revise this Guide without public notice to reflect changes in the</w:t>
      </w:r>
    </w:p>
    <w:p w:rsidR="00D7790B" w:rsidRPr="00D7790B" w:rsidRDefault="00D7790B" w:rsidP="00D9369C">
      <w:pPr>
        <w:tabs>
          <w:tab w:val="left" w:pos="6480"/>
        </w:tabs>
        <w:ind w:left="1170"/>
        <w:rPr>
          <w:b/>
          <w:szCs w:val="24"/>
        </w:rPr>
      </w:pPr>
      <w:r w:rsidRPr="00D7790B">
        <w:rPr>
          <w:b/>
          <w:szCs w:val="24"/>
        </w:rPr>
        <w:t>FCC’s approach to implementing a rule, or to clarify or update the text of</w:t>
      </w:r>
    </w:p>
    <w:p w:rsidR="00D7790B" w:rsidRPr="00D7790B" w:rsidRDefault="00D7790B" w:rsidP="00D9369C">
      <w:pPr>
        <w:tabs>
          <w:tab w:val="left" w:pos="6480"/>
        </w:tabs>
        <w:ind w:left="1170"/>
        <w:rPr>
          <w:b/>
          <w:szCs w:val="24"/>
        </w:rPr>
      </w:pPr>
      <w:r w:rsidRPr="00D7790B">
        <w:rPr>
          <w:b/>
          <w:szCs w:val="24"/>
        </w:rPr>
        <w:t xml:space="preserve">the Guide. </w:t>
      </w:r>
      <w:r w:rsidR="000561D4">
        <w:rPr>
          <w:b/>
          <w:szCs w:val="24"/>
        </w:rPr>
        <w:t xml:space="preserve"> </w:t>
      </w:r>
      <w:r w:rsidRPr="00D7790B">
        <w:rPr>
          <w:b/>
          <w:szCs w:val="24"/>
        </w:rPr>
        <w:t>Direct your comments and recommendations, or calls for further</w:t>
      </w:r>
    </w:p>
    <w:p w:rsidR="00D7790B" w:rsidRDefault="00D7790B" w:rsidP="00D9369C">
      <w:pPr>
        <w:tabs>
          <w:tab w:val="left" w:pos="6480"/>
        </w:tabs>
        <w:ind w:firstLine="1170"/>
        <w:rPr>
          <w:b/>
          <w:szCs w:val="24"/>
        </w:rPr>
      </w:pPr>
      <w:r w:rsidRPr="00D7790B">
        <w:rPr>
          <w:b/>
          <w:szCs w:val="24"/>
        </w:rPr>
        <w:t>assistance, to the FCC’s Consumer Center:</w:t>
      </w:r>
    </w:p>
    <w:p w:rsidR="00D9369C" w:rsidRPr="00D7790B" w:rsidRDefault="00D9369C" w:rsidP="00D7790B">
      <w:pPr>
        <w:tabs>
          <w:tab w:val="left" w:pos="6480"/>
        </w:tabs>
        <w:ind w:firstLine="720"/>
        <w:rPr>
          <w:b/>
          <w:szCs w:val="24"/>
        </w:rPr>
      </w:pPr>
    </w:p>
    <w:p w:rsidR="00D7790B" w:rsidRPr="00D7790B" w:rsidRDefault="00D7790B" w:rsidP="00D9369C">
      <w:pPr>
        <w:tabs>
          <w:tab w:val="left" w:pos="6480"/>
        </w:tabs>
        <w:ind w:firstLine="720"/>
        <w:jc w:val="center"/>
        <w:rPr>
          <w:b/>
          <w:szCs w:val="24"/>
        </w:rPr>
      </w:pPr>
      <w:r w:rsidRPr="00D7790B">
        <w:rPr>
          <w:b/>
          <w:szCs w:val="24"/>
        </w:rPr>
        <w:t>1-888-CALL-FCC (1-888-225-5322)</w:t>
      </w:r>
    </w:p>
    <w:p w:rsidR="00D7790B" w:rsidRPr="00D7790B" w:rsidRDefault="00D7790B" w:rsidP="00D9369C">
      <w:pPr>
        <w:tabs>
          <w:tab w:val="left" w:pos="6480"/>
        </w:tabs>
        <w:ind w:firstLine="720"/>
        <w:jc w:val="center"/>
        <w:rPr>
          <w:b/>
          <w:szCs w:val="24"/>
        </w:rPr>
      </w:pPr>
      <w:r w:rsidRPr="00D7790B">
        <w:rPr>
          <w:b/>
          <w:szCs w:val="24"/>
        </w:rPr>
        <w:t>TTY: 1-888-TELL-FCC (1-888-835-5322)</w:t>
      </w:r>
    </w:p>
    <w:p w:rsidR="00A51CDC" w:rsidRDefault="00D7790B" w:rsidP="00D9369C">
      <w:pPr>
        <w:tabs>
          <w:tab w:val="left" w:pos="6480"/>
        </w:tabs>
        <w:ind w:firstLine="720"/>
        <w:jc w:val="center"/>
        <w:rPr>
          <w:b/>
          <w:szCs w:val="24"/>
        </w:rPr>
      </w:pPr>
      <w:r w:rsidRPr="00D7790B">
        <w:rPr>
          <w:b/>
          <w:szCs w:val="24"/>
        </w:rPr>
        <w:t>Fax: 1-866-418-0232</w:t>
      </w:r>
    </w:p>
    <w:p w:rsidR="00A51CDC" w:rsidRDefault="00A51CDC">
      <w:pPr>
        <w:rPr>
          <w:b/>
          <w:szCs w:val="24"/>
        </w:rPr>
      </w:pPr>
      <w:r>
        <w:rPr>
          <w:b/>
          <w:szCs w:val="24"/>
        </w:rPr>
        <w:br w:type="page"/>
      </w:r>
    </w:p>
    <w:p w:rsidR="00C8139A" w:rsidRPr="008C4C73" w:rsidRDefault="008C4C73" w:rsidP="008C4C73">
      <w:pPr>
        <w:pStyle w:val="ListParagraph"/>
        <w:numPr>
          <w:ilvl w:val="0"/>
          <w:numId w:val="11"/>
        </w:numPr>
        <w:tabs>
          <w:tab w:val="left" w:pos="6480"/>
        </w:tabs>
        <w:rPr>
          <w:sz w:val="22"/>
          <w:szCs w:val="22"/>
        </w:rPr>
      </w:pPr>
      <w:r>
        <w:rPr>
          <w:sz w:val="22"/>
          <w:szCs w:val="22"/>
        </w:rPr>
        <w:lastRenderedPageBreak/>
        <w:t>OBJECTIVES OF THE PROCEEDING</w:t>
      </w:r>
    </w:p>
    <w:p w:rsidR="00C8139A" w:rsidRPr="000561D4" w:rsidRDefault="00C8139A" w:rsidP="00C8139A">
      <w:pPr>
        <w:tabs>
          <w:tab w:val="left" w:pos="6480"/>
        </w:tabs>
        <w:ind w:firstLine="720"/>
        <w:rPr>
          <w:sz w:val="22"/>
          <w:szCs w:val="22"/>
        </w:rPr>
      </w:pPr>
    </w:p>
    <w:p w:rsidR="008C4C73" w:rsidRDefault="008C4C73" w:rsidP="008C4C73">
      <w:pPr>
        <w:tabs>
          <w:tab w:val="left" w:pos="6480"/>
        </w:tabs>
        <w:rPr>
          <w:sz w:val="22"/>
          <w:szCs w:val="22"/>
        </w:rPr>
      </w:pPr>
      <w:r>
        <w:rPr>
          <w:sz w:val="22"/>
          <w:szCs w:val="22"/>
        </w:rPr>
        <w:t xml:space="preserve">The </w:t>
      </w:r>
      <w:r>
        <w:rPr>
          <w:i/>
          <w:sz w:val="22"/>
          <w:szCs w:val="22"/>
        </w:rPr>
        <w:t xml:space="preserve">Third Report and Order and Second Order on Reconsideration </w:t>
      </w:r>
      <w:r>
        <w:rPr>
          <w:sz w:val="22"/>
          <w:szCs w:val="22"/>
        </w:rPr>
        <w:t>in MM Docket No. 93-177 furthers the Commission’s initiative to simplify the Media Bureau’s licensing procedures.</w:t>
      </w:r>
      <w:r>
        <w:rPr>
          <w:rStyle w:val="FootnoteReference"/>
          <w:sz w:val="22"/>
          <w:szCs w:val="22"/>
        </w:rPr>
        <w:footnoteReference w:id="1"/>
      </w:r>
      <w:r>
        <w:rPr>
          <w:sz w:val="22"/>
          <w:szCs w:val="22"/>
        </w:rPr>
        <w:t xml:space="preserve">  Specifically, the </w:t>
      </w:r>
      <w:r>
        <w:rPr>
          <w:i/>
          <w:sz w:val="22"/>
          <w:szCs w:val="22"/>
        </w:rPr>
        <w:t xml:space="preserve">Order </w:t>
      </w:r>
      <w:r>
        <w:rPr>
          <w:sz w:val="22"/>
          <w:szCs w:val="22"/>
        </w:rPr>
        <w:t xml:space="preserve">harmonizes and streamlines the Commission’s rules regarding tower construction near AM stations in two respects.  First, the </w:t>
      </w:r>
      <w:r>
        <w:rPr>
          <w:i/>
          <w:sz w:val="22"/>
          <w:szCs w:val="22"/>
        </w:rPr>
        <w:t xml:space="preserve">Order </w:t>
      </w:r>
      <w:r>
        <w:rPr>
          <w:sz w:val="22"/>
          <w:szCs w:val="22"/>
        </w:rPr>
        <w:t xml:space="preserve">establishes a single protection scheme for tower construction and modification near AM tower arrays.  Second, the </w:t>
      </w:r>
      <w:r>
        <w:rPr>
          <w:i/>
          <w:sz w:val="22"/>
          <w:szCs w:val="22"/>
        </w:rPr>
        <w:t xml:space="preserve">Order </w:t>
      </w:r>
      <w:r>
        <w:rPr>
          <w:sz w:val="22"/>
          <w:szCs w:val="22"/>
        </w:rPr>
        <w:t>designates “moment method” computer modeling as the principal means of determining whether a nearby tower affects an AM radiation pattern.  These actions take another step in the Commission’s modernization by replacing time-consuming direct measurement procedures with an efficient computer modeling methodology that is reflective of current industry practice.</w:t>
      </w:r>
    </w:p>
    <w:p w:rsidR="009909D1" w:rsidRDefault="009909D1" w:rsidP="009909D1">
      <w:pPr>
        <w:tabs>
          <w:tab w:val="left" w:pos="6480"/>
        </w:tabs>
        <w:rPr>
          <w:sz w:val="22"/>
          <w:szCs w:val="22"/>
        </w:rPr>
      </w:pPr>
    </w:p>
    <w:p w:rsidR="008C4C73" w:rsidRDefault="008C4C73" w:rsidP="008C4C73">
      <w:pPr>
        <w:pStyle w:val="ListParagraph"/>
        <w:numPr>
          <w:ilvl w:val="0"/>
          <w:numId w:val="11"/>
        </w:numPr>
        <w:tabs>
          <w:tab w:val="left" w:pos="6480"/>
        </w:tabs>
        <w:rPr>
          <w:sz w:val="22"/>
          <w:szCs w:val="22"/>
        </w:rPr>
      </w:pPr>
      <w:r>
        <w:rPr>
          <w:sz w:val="22"/>
          <w:szCs w:val="22"/>
        </w:rPr>
        <w:t>BACKGROUND</w:t>
      </w:r>
    </w:p>
    <w:p w:rsidR="00DE2BB3" w:rsidRDefault="00DE2BB3" w:rsidP="00DE2BB3">
      <w:pPr>
        <w:pStyle w:val="ListParagraph"/>
        <w:tabs>
          <w:tab w:val="left" w:pos="6480"/>
        </w:tabs>
        <w:ind w:left="1080"/>
        <w:rPr>
          <w:sz w:val="22"/>
          <w:szCs w:val="22"/>
        </w:rPr>
      </w:pPr>
    </w:p>
    <w:p w:rsidR="008C4C73" w:rsidRPr="000561D4" w:rsidRDefault="008C4C73" w:rsidP="008C4C73">
      <w:pPr>
        <w:tabs>
          <w:tab w:val="left" w:pos="6480"/>
        </w:tabs>
        <w:rPr>
          <w:sz w:val="22"/>
          <w:szCs w:val="22"/>
        </w:rPr>
      </w:pPr>
      <w:r w:rsidRPr="00BE4114">
        <w:rPr>
          <w:sz w:val="22"/>
          <w:szCs w:val="22"/>
        </w:rPr>
        <w:t>In</w:t>
      </w:r>
      <w:r w:rsidRPr="000561D4">
        <w:rPr>
          <w:sz w:val="22"/>
          <w:szCs w:val="22"/>
        </w:rPr>
        <w:t xml:space="preserve"> AM radio, the tower itself functions as the antenna.  Consequently, a nearby tower may become an unintended part of the AM antenna system, reradiating the AM signal and distorting the authorized AM radiation pattern.  </w:t>
      </w:r>
      <w:r>
        <w:rPr>
          <w:sz w:val="22"/>
          <w:szCs w:val="22"/>
        </w:rPr>
        <w:t>Previously, the Commission’s</w:t>
      </w:r>
      <w:r w:rsidRPr="000561D4">
        <w:rPr>
          <w:sz w:val="22"/>
          <w:szCs w:val="22"/>
        </w:rPr>
        <w:t xml:space="preserve"> rules contain</w:t>
      </w:r>
      <w:r>
        <w:rPr>
          <w:sz w:val="22"/>
          <w:szCs w:val="22"/>
        </w:rPr>
        <w:t>ed</w:t>
      </w:r>
      <w:r w:rsidRPr="000561D4">
        <w:rPr>
          <w:sz w:val="22"/>
          <w:szCs w:val="22"/>
        </w:rPr>
        <w:t xml:space="preserve"> several </w:t>
      </w:r>
      <w:r>
        <w:rPr>
          <w:sz w:val="22"/>
          <w:szCs w:val="22"/>
        </w:rPr>
        <w:t xml:space="preserve">service-specific </w:t>
      </w:r>
      <w:r w:rsidRPr="000561D4">
        <w:rPr>
          <w:sz w:val="22"/>
          <w:szCs w:val="22"/>
        </w:rPr>
        <w:t xml:space="preserve">sections concerning tower construction near AM antennas that </w:t>
      </w:r>
      <w:r>
        <w:rPr>
          <w:sz w:val="22"/>
          <w:szCs w:val="22"/>
        </w:rPr>
        <w:t xml:space="preserve">were </w:t>
      </w:r>
      <w:r w:rsidRPr="000561D4">
        <w:rPr>
          <w:sz w:val="22"/>
          <w:szCs w:val="22"/>
        </w:rPr>
        <w:t>intended to protect AM stations from the effects of such tower construction, specifically, Sections 73.1692</w:t>
      </w:r>
      <w:r>
        <w:rPr>
          <w:sz w:val="22"/>
          <w:szCs w:val="22"/>
        </w:rPr>
        <w:t xml:space="preserve"> (broadcast)</w:t>
      </w:r>
      <w:r w:rsidRPr="000561D4">
        <w:rPr>
          <w:sz w:val="22"/>
          <w:szCs w:val="22"/>
        </w:rPr>
        <w:t>, 22.371</w:t>
      </w:r>
      <w:r>
        <w:rPr>
          <w:sz w:val="22"/>
          <w:szCs w:val="22"/>
        </w:rPr>
        <w:t xml:space="preserve"> (Public Mobile Service)</w:t>
      </w:r>
      <w:r w:rsidRPr="000561D4">
        <w:rPr>
          <w:sz w:val="22"/>
          <w:szCs w:val="22"/>
        </w:rPr>
        <w:t>, and 27.63</w:t>
      </w:r>
      <w:r>
        <w:rPr>
          <w:sz w:val="22"/>
          <w:szCs w:val="22"/>
        </w:rPr>
        <w:t xml:space="preserve"> (Advanced Wireless Service and Wireless Communications Service).</w:t>
      </w:r>
      <w:r w:rsidR="00DE2BB3">
        <w:rPr>
          <w:rStyle w:val="FootnoteReference"/>
          <w:sz w:val="22"/>
          <w:szCs w:val="22"/>
        </w:rPr>
        <w:footnoteReference w:id="2"/>
      </w:r>
      <w:r w:rsidRPr="000561D4">
        <w:rPr>
          <w:sz w:val="22"/>
          <w:szCs w:val="22"/>
        </w:rPr>
        <w:t xml:space="preserve">  These </w:t>
      </w:r>
      <w:r>
        <w:rPr>
          <w:sz w:val="22"/>
          <w:szCs w:val="22"/>
        </w:rPr>
        <w:t>previous</w:t>
      </w:r>
      <w:r w:rsidRPr="000561D4">
        <w:rPr>
          <w:sz w:val="22"/>
          <w:szCs w:val="22"/>
        </w:rPr>
        <w:t xml:space="preserve"> rule sections impose</w:t>
      </w:r>
      <w:r>
        <w:rPr>
          <w:sz w:val="22"/>
          <w:szCs w:val="22"/>
        </w:rPr>
        <w:t>d</w:t>
      </w:r>
      <w:r w:rsidRPr="000561D4">
        <w:rPr>
          <w:sz w:val="22"/>
          <w:szCs w:val="22"/>
        </w:rPr>
        <w:t xml:space="preserve"> differing requirements on the broadcast and wireless entities, although the issue is the same regardless of the types of antennas mounted on a tower.  Other rule parts, such as Part 90</w:t>
      </w:r>
      <w:r>
        <w:rPr>
          <w:sz w:val="22"/>
          <w:szCs w:val="22"/>
        </w:rPr>
        <w:t xml:space="preserve"> (Private Land Mobile Radio Services)</w:t>
      </w:r>
      <w:r w:rsidRPr="000561D4">
        <w:rPr>
          <w:sz w:val="22"/>
          <w:szCs w:val="22"/>
        </w:rPr>
        <w:t xml:space="preserve"> and Part 24</w:t>
      </w:r>
      <w:r>
        <w:rPr>
          <w:sz w:val="22"/>
          <w:szCs w:val="22"/>
        </w:rPr>
        <w:t xml:space="preserve"> (Personal Communications Services)</w:t>
      </w:r>
      <w:r w:rsidRPr="000561D4">
        <w:rPr>
          <w:sz w:val="22"/>
          <w:szCs w:val="22"/>
        </w:rPr>
        <w:t>, entirely lack</w:t>
      </w:r>
      <w:r>
        <w:rPr>
          <w:sz w:val="22"/>
          <w:szCs w:val="22"/>
        </w:rPr>
        <w:t>ed</w:t>
      </w:r>
      <w:r w:rsidRPr="000561D4">
        <w:rPr>
          <w:sz w:val="22"/>
          <w:szCs w:val="22"/>
        </w:rPr>
        <w:t xml:space="preserve"> provisions for protecting AM stations from possible effects of nearby tower construction. </w:t>
      </w:r>
      <w:r>
        <w:rPr>
          <w:sz w:val="22"/>
          <w:szCs w:val="22"/>
        </w:rPr>
        <w:t xml:space="preserve"> The new rules consolidate the various service-specific rules and extend the rules to all Commission licensees and permittees constructing and modifying towers.  </w:t>
      </w:r>
      <w:r w:rsidRPr="000561D4">
        <w:rPr>
          <w:sz w:val="22"/>
          <w:szCs w:val="22"/>
        </w:rPr>
        <w:t xml:space="preserve">  </w:t>
      </w:r>
    </w:p>
    <w:p w:rsidR="008C4C73" w:rsidRDefault="008C4C73" w:rsidP="009909D1">
      <w:pPr>
        <w:tabs>
          <w:tab w:val="left" w:pos="6480"/>
        </w:tabs>
        <w:rPr>
          <w:sz w:val="22"/>
          <w:szCs w:val="22"/>
        </w:rPr>
      </w:pPr>
    </w:p>
    <w:p w:rsidR="00241D1C" w:rsidRPr="00DE2BB3" w:rsidRDefault="0016259F" w:rsidP="00DE2BB3">
      <w:pPr>
        <w:pStyle w:val="ListParagraph"/>
        <w:numPr>
          <w:ilvl w:val="0"/>
          <w:numId w:val="11"/>
        </w:numPr>
        <w:tabs>
          <w:tab w:val="left" w:pos="6480"/>
        </w:tabs>
        <w:rPr>
          <w:sz w:val="22"/>
          <w:szCs w:val="22"/>
        </w:rPr>
      </w:pPr>
      <w:r w:rsidRPr="00DE2BB3">
        <w:rPr>
          <w:sz w:val="22"/>
          <w:szCs w:val="22"/>
        </w:rPr>
        <w:t>R</w:t>
      </w:r>
      <w:r w:rsidR="00DE2BB3">
        <w:rPr>
          <w:sz w:val="22"/>
          <w:szCs w:val="22"/>
        </w:rPr>
        <w:t>ULES THAT THE COMMISSION AMENDED</w:t>
      </w:r>
    </w:p>
    <w:p w:rsidR="005B5923" w:rsidRPr="000561D4" w:rsidRDefault="005B5923" w:rsidP="00241D1C">
      <w:pPr>
        <w:tabs>
          <w:tab w:val="left" w:pos="6480"/>
        </w:tabs>
        <w:rPr>
          <w:b/>
          <w:sz w:val="22"/>
          <w:szCs w:val="22"/>
          <w:u w:val="single"/>
        </w:rPr>
      </w:pPr>
    </w:p>
    <w:p w:rsidR="00241D1C" w:rsidRPr="000561D4" w:rsidRDefault="00241D1C" w:rsidP="005F7261">
      <w:pPr>
        <w:numPr>
          <w:ilvl w:val="0"/>
          <w:numId w:val="7"/>
        </w:numPr>
        <w:tabs>
          <w:tab w:val="left" w:pos="6480"/>
        </w:tabs>
        <w:rPr>
          <w:sz w:val="22"/>
          <w:szCs w:val="22"/>
        </w:rPr>
      </w:pPr>
      <w:r w:rsidRPr="000561D4">
        <w:rPr>
          <w:sz w:val="22"/>
          <w:szCs w:val="22"/>
        </w:rPr>
        <w:t>T</w:t>
      </w:r>
      <w:r w:rsidR="009F11FC">
        <w:rPr>
          <w:sz w:val="22"/>
          <w:szCs w:val="22"/>
        </w:rPr>
        <w:t>he new rule</w:t>
      </w:r>
      <w:r w:rsidR="00055804">
        <w:rPr>
          <w:sz w:val="22"/>
          <w:szCs w:val="22"/>
        </w:rPr>
        <w:t>s</w:t>
      </w:r>
      <w:r w:rsidR="009F11FC">
        <w:rPr>
          <w:sz w:val="22"/>
          <w:szCs w:val="22"/>
        </w:rPr>
        <w:t xml:space="preserve"> exclude short towers from </w:t>
      </w:r>
      <w:r w:rsidR="00D77449">
        <w:rPr>
          <w:sz w:val="22"/>
          <w:szCs w:val="22"/>
        </w:rPr>
        <w:t>their scope</w:t>
      </w:r>
      <w:r w:rsidR="009F11FC">
        <w:rPr>
          <w:sz w:val="22"/>
          <w:szCs w:val="22"/>
        </w:rPr>
        <w:t xml:space="preserve"> on the ground that such towers are inefficient reradiators that would not generally affect an AM pattern.  Accordingly, t</w:t>
      </w:r>
      <w:r w:rsidRPr="000561D4">
        <w:rPr>
          <w:sz w:val="22"/>
          <w:szCs w:val="22"/>
        </w:rPr>
        <w:t xml:space="preserve">he </w:t>
      </w:r>
      <w:r w:rsidR="00781F18">
        <w:rPr>
          <w:sz w:val="22"/>
          <w:szCs w:val="22"/>
        </w:rPr>
        <w:t xml:space="preserve">rules </w:t>
      </w:r>
      <w:r w:rsidR="003213DB">
        <w:rPr>
          <w:sz w:val="22"/>
          <w:szCs w:val="22"/>
        </w:rPr>
        <w:t xml:space="preserve">apply </w:t>
      </w:r>
      <w:r w:rsidR="0039589E">
        <w:rPr>
          <w:sz w:val="22"/>
          <w:szCs w:val="22"/>
        </w:rPr>
        <w:t xml:space="preserve">only </w:t>
      </w:r>
      <w:r w:rsidR="003213DB">
        <w:rPr>
          <w:sz w:val="22"/>
          <w:szCs w:val="22"/>
        </w:rPr>
        <w:t xml:space="preserve">to towers that are </w:t>
      </w:r>
      <w:r w:rsidR="0039589E">
        <w:rPr>
          <w:sz w:val="22"/>
          <w:szCs w:val="22"/>
        </w:rPr>
        <w:t>taller than</w:t>
      </w:r>
      <w:r w:rsidR="00781F18">
        <w:rPr>
          <w:sz w:val="22"/>
          <w:szCs w:val="22"/>
        </w:rPr>
        <w:t xml:space="preserve"> </w:t>
      </w:r>
      <w:r w:rsidR="000D66CD">
        <w:rPr>
          <w:sz w:val="22"/>
          <w:szCs w:val="22"/>
        </w:rPr>
        <w:t>a specified “threshold height.”</w:t>
      </w:r>
      <w:r w:rsidR="00781F18">
        <w:rPr>
          <w:sz w:val="22"/>
          <w:szCs w:val="22"/>
        </w:rPr>
        <w:t xml:space="preserve">  The </w:t>
      </w:r>
      <w:r w:rsidRPr="000561D4">
        <w:rPr>
          <w:sz w:val="22"/>
          <w:szCs w:val="22"/>
        </w:rPr>
        <w:t xml:space="preserve">Commission adopted a threshold height </w:t>
      </w:r>
      <w:r w:rsidR="009F11FC">
        <w:rPr>
          <w:sz w:val="22"/>
          <w:szCs w:val="22"/>
        </w:rPr>
        <w:t xml:space="preserve">of </w:t>
      </w:r>
      <w:r w:rsidR="00D0478A">
        <w:rPr>
          <w:sz w:val="22"/>
          <w:szCs w:val="22"/>
        </w:rPr>
        <w:t xml:space="preserve">36 electrical degrees for </w:t>
      </w:r>
      <w:r w:rsidR="009F11FC">
        <w:rPr>
          <w:sz w:val="22"/>
          <w:szCs w:val="22"/>
        </w:rPr>
        <w:t xml:space="preserve">a </w:t>
      </w:r>
      <w:r w:rsidR="00D0478A">
        <w:rPr>
          <w:sz w:val="22"/>
          <w:szCs w:val="22"/>
        </w:rPr>
        <w:t xml:space="preserve">directional antenna and 60 electrical degrees for </w:t>
      </w:r>
      <w:r w:rsidR="009F11FC">
        <w:rPr>
          <w:sz w:val="22"/>
          <w:szCs w:val="22"/>
        </w:rPr>
        <w:t xml:space="preserve">a </w:t>
      </w:r>
      <w:r w:rsidR="00D0478A">
        <w:rPr>
          <w:sz w:val="22"/>
          <w:szCs w:val="22"/>
        </w:rPr>
        <w:t>nondirectional antenna</w:t>
      </w:r>
      <w:r w:rsidR="009F11FC">
        <w:rPr>
          <w:sz w:val="22"/>
          <w:szCs w:val="22"/>
        </w:rPr>
        <w:t xml:space="preserve">.  The new rules also </w:t>
      </w:r>
      <w:r w:rsidRPr="000561D4">
        <w:rPr>
          <w:sz w:val="22"/>
          <w:szCs w:val="22"/>
        </w:rPr>
        <w:t>exclud</w:t>
      </w:r>
      <w:r w:rsidR="004C7FF3">
        <w:rPr>
          <w:sz w:val="22"/>
          <w:szCs w:val="22"/>
        </w:rPr>
        <w:t xml:space="preserve">e </w:t>
      </w:r>
      <w:r w:rsidRPr="000561D4">
        <w:rPr>
          <w:sz w:val="22"/>
          <w:szCs w:val="22"/>
        </w:rPr>
        <w:t xml:space="preserve">most antenna structures </w:t>
      </w:r>
      <w:r w:rsidR="00DE2BB3">
        <w:rPr>
          <w:sz w:val="22"/>
          <w:szCs w:val="22"/>
        </w:rPr>
        <w:t xml:space="preserve">mounted </w:t>
      </w:r>
      <w:r w:rsidRPr="000561D4">
        <w:rPr>
          <w:sz w:val="22"/>
          <w:szCs w:val="22"/>
        </w:rPr>
        <w:t>atop buildings</w:t>
      </w:r>
      <w:r w:rsidR="004C7FF3">
        <w:rPr>
          <w:sz w:val="22"/>
          <w:szCs w:val="22"/>
        </w:rPr>
        <w:t xml:space="preserve"> from AM proximity analysis</w:t>
      </w:r>
      <w:r w:rsidRPr="000561D4">
        <w:rPr>
          <w:sz w:val="22"/>
          <w:szCs w:val="22"/>
        </w:rPr>
        <w:t>, except where the structure alone would be a significant reradiator as defined in Section 1.30002(a) or (b)</w:t>
      </w:r>
      <w:r w:rsidR="008C4C73">
        <w:rPr>
          <w:sz w:val="22"/>
          <w:szCs w:val="22"/>
        </w:rPr>
        <w:t xml:space="preserve"> of the Commission’s rules</w:t>
      </w:r>
      <w:r w:rsidR="00D4765E" w:rsidRPr="000561D4">
        <w:rPr>
          <w:sz w:val="22"/>
          <w:szCs w:val="22"/>
        </w:rPr>
        <w:t>.</w:t>
      </w:r>
      <w:r w:rsidR="000D66CD">
        <w:rPr>
          <w:rStyle w:val="FootnoteReference"/>
          <w:sz w:val="22"/>
          <w:szCs w:val="22"/>
        </w:rPr>
        <w:footnoteReference w:id="3"/>
      </w:r>
      <w:r w:rsidR="00D4765E" w:rsidRPr="000561D4">
        <w:rPr>
          <w:sz w:val="22"/>
          <w:szCs w:val="22"/>
        </w:rPr>
        <w:t xml:space="preserve">  </w:t>
      </w:r>
    </w:p>
    <w:p w:rsidR="00241D1C" w:rsidRPr="000561D4" w:rsidRDefault="00241D1C" w:rsidP="00241D1C">
      <w:pPr>
        <w:tabs>
          <w:tab w:val="left" w:pos="6480"/>
        </w:tabs>
        <w:rPr>
          <w:sz w:val="22"/>
          <w:szCs w:val="22"/>
        </w:rPr>
      </w:pPr>
    </w:p>
    <w:p w:rsidR="00DA4604" w:rsidRDefault="003631EB" w:rsidP="00DA4604">
      <w:pPr>
        <w:numPr>
          <w:ilvl w:val="0"/>
          <w:numId w:val="7"/>
        </w:numPr>
        <w:tabs>
          <w:tab w:val="left" w:pos="6480"/>
        </w:tabs>
        <w:rPr>
          <w:sz w:val="22"/>
          <w:szCs w:val="22"/>
        </w:rPr>
      </w:pPr>
      <w:r>
        <w:rPr>
          <w:sz w:val="22"/>
          <w:szCs w:val="22"/>
        </w:rPr>
        <w:t>The Commission</w:t>
      </w:r>
      <w:r w:rsidR="00241D1C" w:rsidRPr="000561D4">
        <w:rPr>
          <w:sz w:val="22"/>
          <w:szCs w:val="22"/>
        </w:rPr>
        <w:t xml:space="preserve"> adopted a </w:t>
      </w:r>
      <w:r>
        <w:rPr>
          <w:sz w:val="22"/>
          <w:szCs w:val="22"/>
        </w:rPr>
        <w:t>provision requiring 30 days’</w:t>
      </w:r>
      <w:r w:rsidR="00781F18">
        <w:rPr>
          <w:sz w:val="22"/>
          <w:szCs w:val="22"/>
        </w:rPr>
        <w:t xml:space="preserve"> prior</w:t>
      </w:r>
      <w:r>
        <w:rPr>
          <w:sz w:val="22"/>
          <w:szCs w:val="22"/>
        </w:rPr>
        <w:t xml:space="preserve"> notice of tower construction, including </w:t>
      </w:r>
      <w:r w:rsidR="00E25AC3">
        <w:rPr>
          <w:sz w:val="22"/>
          <w:szCs w:val="22"/>
        </w:rPr>
        <w:t xml:space="preserve">significant </w:t>
      </w:r>
      <w:r>
        <w:rPr>
          <w:sz w:val="22"/>
          <w:szCs w:val="22"/>
        </w:rPr>
        <w:t>tower modifications, to a nearby AM station.</w:t>
      </w:r>
      <w:r w:rsidR="002C5294">
        <w:rPr>
          <w:sz w:val="22"/>
          <w:szCs w:val="22"/>
        </w:rPr>
        <w:t xml:space="preserve">  The notice must include the tower proponent</w:t>
      </w:r>
      <w:r w:rsidR="009E4EE8">
        <w:rPr>
          <w:sz w:val="22"/>
          <w:szCs w:val="22"/>
        </w:rPr>
        <w:t>’s name an</w:t>
      </w:r>
      <w:r w:rsidR="002C5294">
        <w:rPr>
          <w:sz w:val="22"/>
          <w:szCs w:val="22"/>
        </w:rPr>
        <w:t>d address, the coordinates of the tower to be constructed or modified, a physical description of the planned structure, and the results of the analysis showing the predicted effect on the AM pattern, if performed</w:t>
      </w:r>
      <w:r w:rsidR="00D77449">
        <w:rPr>
          <w:sz w:val="22"/>
          <w:szCs w:val="22"/>
        </w:rPr>
        <w:t xml:space="preserve">. </w:t>
      </w:r>
      <w:r w:rsidR="00A81F12">
        <w:rPr>
          <w:sz w:val="22"/>
          <w:szCs w:val="22"/>
        </w:rPr>
        <w:t>T</w:t>
      </w:r>
      <w:r w:rsidR="00241D1C" w:rsidRPr="000561D4">
        <w:rPr>
          <w:sz w:val="22"/>
          <w:szCs w:val="22"/>
        </w:rPr>
        <w:t>he Commission ad</w:t>
      </w:r>
      <w:r w:rsidR="00275D74">
        <w:rPr>
          <w:sz w:val="22"/>
          <w:szCs w:val="22"/>
        </w:rPr>
        <w:t>opted</w:t>
      </w:r>
      <w:r w:rsidR="00EF1356">
        <w:rPr>
          <w:sz w:val="22"/>
          <w:szCs w:val="22"/>
        </w:rPr>
        <w:t xml:space="preserve"> </w:t>
      </w:r>
      <w:r w:rsidR="00275D74">
        <w:rPr>
          <w:sz w:val="22"/>
          <w:szCs w:val="22"/>
        </w:rPr>
        <w:t>an</w:t>
      </w:r>
      <w:r w:rsidR="00241D1C" w:rsidRPr="000561D4">
        <w:rPr>
          <w:sz w:val="22"/>
          <w:szCs w:val="22"/>
        </w:rPr>
        <w:t xml:space="preserve"> expedited noti</w:t>
      </w:r>
      <w:r w:rsidR="00275D74">
        <w:rPr>
          <w:sz w:val="22"/>
          <w:szCs w:val="22"/>
        </w:rPr>
        <w:t>fication period (less than 30 days), which may be requested</w:t>
      </w:r>
      <w:r w:rsidR="00EF1356">
        <w:rPr>
          <w:sz w:val="22"/>
          <w:szCs w:val="22"/>
        </w:rPr>
        <w:t xml:space="preserve"> </w:t>
      </w:r>
      <w:r w:rsidR="00D0478A">
        <w:rPr>
          <w:sz w:val="22"/>
          <w:szCs w:val="22"/>
        </w:rPr>
        <w:t xml:space="preserve">when deemed necessary by the </w:t>
      </w:r>
      <w:r w:rsidR="00D0478A" w:rsidRPr="000D66CD">
        <w:rPr>
          <w:sz w:val="22"/>
          <w:szCs w:val="22"/>
        </w:rPr>
        <w:t>tower proponent</w:t>
      </w:r>
      <w:r w:rsidR="00241D1C" w:rsidRPr="000561D4">
        <w:rPr>
          <w:sz w:val="22"/>
          <w:szCs w:val="22"/>
        </w:rPr>
        <w:t>.</w:t>
      </w:r>
      <w:r w:rsidR="001F5C8F">
        <w:rPr>
          <w:rStyle w:val="FootnoteReference"/>
          <w:sz w:val="22"/>
          <w:szCs w:val="22"/>
        </w:rPr>
        <w:footnoteReference w:id="4"/>
      </w:r>
      <w:r w:rsidR="001F5C8F">
        <w:rPr>
          <w:sz w:val="22"/>
          <w:szCs w:val="22"/>
        </w:rPr>
        <w:t xml:space="preserve"> </w:t>
      </w:r>
      <w:r w:rsidR="00241D1C" w:rsidRPr="000561D4">
        <w:rPr>
          <w:sz w:val="22"/>
          <w:szCs w:val="22"/>
        </w:rPr>
        <w:t xml:space="preserve"> </w:t>
      </w:r>
      <w:r w:rsidR="00DA4604">
        <w:rPr>
          <w:sz w:val="22"/>
          <w:szCs w:val="22"/>
        </w:rPr>
        <w:t xml:space="preserve"> </w:t>
      </w:r>
    </w:p>
    <w:p w:rsidR="00DA4604" w:rsidRDefault="00DA4604" w:rsidP="00FA154A">
      <w:pPr>
        <w:pStyle w:val="ListParagraph"/>
        <w:rPr>
          <w:sz w:val="22"/>
          <w:szCs w:val="22"/>
        </w:rPr>
      </w:pPr>
    </w:p>
    <w:p w:rsidR="00241D1C" w:rsidRPr="000561D4" w:rsidRDefault="00DA4604" w:rsidP="00DA4604">
      <w:pPr>
        <w:numPr>
          <w:ilvl w:val="0"/>
          <w:numId w:val="7"/>
        </w:numPr>
        <w:tabs>
          <w:tab w:val="left" w:pos="6480"/>
        </w:tabs>
        <w:rPr>
          <w:sz w:val="22"/>
          <w:szCs w:val="22"/>
        </w:rPr>
      </w:pPr>
      <w:r>
        <w:rPr>
          <w:sz w:val="22"/>
          <w:szCs w:val="22"/>
        </w:rPr>
        <w:t>If there is an urgent communications need during an emergency situation involving</w:t>
      </w:r>
      <w:r w:rsidRPr="00DA4604">
        <w:rPr>
          <w:sz w:val="22"/>
          <w:szCs w:val="22"/>
        </w:rPr>
        <w:t xml:space="preserve"> essential public services, public health, or public welfare, a tower proponent may</w:t>
      </w:r>
      <w:r w:rsidR="000D66CD">
        <w:rPr>
          <w:sz w:val="22"/>
          <w:szCs w:val="22"/>
        </w:rPr>
        <w:t xml:space="preserve"> either </w:t>
      </w:r>
      <w:r w:rsidRPr="00DA4604">
        <w:rPr>
          <w:sz w:val="22"/>
          <w:szCs w:val="22"/>
        </w:rPr>
        <w:t>erect a temporary new tower or</w:t>
      </w:r>
      <w:r>
        <w:rPr>
          <w:sz w:val="22"/>
          <w:szCs w:val="22"/>
        </w:rPr>
        <w:t xml:space="preserve"> </w:t>
      </w:r>
      <w:r w:rsidRPr="00DA4604">
        <w:rPr>
          <w:sz w:val="22"/>
          <w:szCs w:val="22"/>
        </w:rPr>
        <w:t>make a temporary significant modification to an existing tower without prior notice to potentia</w:t>
      </w:r>
      <w:r>
        <w:rPr>
          <w:sz w:val="22"/>
          <w:szCs w:val="22"/>
        </w:rPr>
        <w:t xml:space="preserve">lly affected nearby AM stations.  However, the </w:t>
      </w:r>
      <w:r w:rsidRPr="00DA4604">
        <w:rPr>
          <w:sz w:val="22"/>
          <w:szCs w:val="22"/>
        </w:rPr>
        <w:t>tower proponent shall</w:t>
      </w:r>
      <w:r>
        <w:rPr>
          <w:sz w:val="22"/>
          <w:szCs w:val="22"/>
        </w:rPr>
        <w:t>: (1)</w:t>
      </w:r>
      <w:r w:rsidRPr="00DA4604">
        <w:rPr>
          <w:sz w:val="22"/>
          <w:szCs w:val="22"/>
        </w:rPr>
        <w:t xml:space="preserve"> provide written notice to such AM stations within five days of the construction or modification of the tower and </w:t>
      </w:r>
      <w:r>
        <w:rPr>
          <w:sz w:val="22"/>
          <w:szCs w:val="22"/>
        </w:rPr>
        <w:t>(2)</w:t>
      </w:r>
      <w:r w:rsidRPr="00DA4604">
        <w:rPr>
          <w:sz w:val="22"/>
          <w:szCs w:val="22"/>
        </w:rPr>
        <w:t xml:space="preserve"> cooperate with such AM stations to promptly remedy any pattern distortions that arise as a consequence of such construction. </w:t>
      </w:r>
      <w:r w:rsidR="00781F18">
        <w:rPr>
          <w:sz w:val="22"/>
          <w:szCs w:val="22"/>
        </w:rPr>
        <w:t>T</w:t>
      </w:r>
      <w:r w:rsidR="00241D1C" w:rsidRPr="000561D4">
        <w:rPr>
          <w:sz w:val="22"/>
          <w:szCs w:val="22"/>
        </w:rPr>
        <w:t xml:space="preserve">he notification procedures </w:t>
      </w:r>
      <w:r w:rsidR="00781F18">
        <w:rPr>
          <w:sz w:val="22"/>
          <w:szCs w:val="22"/>
        </w:rPr>
        <w:t xml:space="preserve">apply </w:t>
      </w:r>
      <w:r w:rsidR="00241D1C" w:rsidRPr="000561D4">
        <w:rPr>
          <w:sz w:val="22"/>
          <w:szCs w:val="22"/>
        </w:rPr>
        <w:t xml:space="preserve">to AM stations that are licensed </w:t>
      </w:r>
      <w:r w:rsidR="00250CF9">
        <w:rPr>
          <w:sz w:val="22"/>
          <w:szCs w:val="22"/>
        </w:rPr>
        <w:t xml:space="preserve">and to those </w:t>
      </w:r>
      <w:r w:rsidR="0039589E">
        <w:rPr>
          <w:sz w:val="22"/>
          <w:szCs w:val="22"/>
        </w:rPr>
        <w:t xml:space="preserve">that are </w:t>
      </w:r>
      <w:r w:rsidR="00241D1C" w:rsidRPr="000561D4">
        <w:rPr>
          <w:sz w:val="22"/>
          <w:szCs w:val="22"/>
        </w:rPr>
        <w:t>operating pursuant to program test authority.</w:t>
      </w:r>
      <w:r w:rsidR="000D66CD">
        <w:rPr>
          <w:rStyle w:val="FootnoteReference"/>
          <w:sz w:val="22"/>
          <w:szCs w:val="22"/>
        </w:rPr>
        <w:footnoteReference w:id="5"/>
      </w:r>
      <w:r w:rsidR="00241D1C" w:rsidRPr="000561D4">
        <w:rPr>
          <w:sz w:val="22"/>
          <w:szCs w:val="22"/>
        </w:rPr>
        <w:t xml:space="preserve">  </w:t>
      </w:r>
      <w:r>
        <w:rPr>
          <w:sz w:val="22"/>
          <w:szCs w:val="22"/>
        </w:rPr>
        <w:t xml:space="preserve">The AM station response to a </w:t>
      </w:r>
      <w:r w:rsidRPr="00DA4604">
        <w:rPr>
          <w:sz w:val="22"/>
          <w:szCs w:val="22"/>
        </w:rPr>
        <w:t>notification indicating a potential disturbance of the AM radiation pattern must</w:t>
      </w:r>
      <w:r>
        <w:rPr>
          <w:sz w:val="22"/>
          <w:szCs w:val="22"/>
        </w:rPr>
        <w:t xml:space="preserve">: (1) </w:t>
      </w:r>
      <w:r w:rsidRPr="00DA4604">
        <w:rPr>
          <w:sz w:val="22"/>
          <w:szCs w:val="22"/>
        </w:rPr>
        <w:t xml:space="preserve">specify the technical details </w:t>
      </w:r>
      <w:r>
        <w:rPr>
          <w:sz w:val="22"/>
          <w:szCs w:val="22"/>
        </w:rPr>
        <w:t xml:space="preserve">and (2) be </w:t>
      </w:r>
      <w:r w:rsidRPr="00DA4604">
        <w:rPr>
          <w:sz w:val="22"/>
          <w:szCs w:val="22"/>
        </w:rPr>
        <w:t xml:space="preserve">provided to the proponent within 30 days. If no response to notification is received within 30 days, the proponent may proceed with the proposed tower construction or modification. </w:t>
      </w:r>
    </w:p>
    <w:p w:rsidR="00241D1C" w:rsidRPr="000561D4" w:rsidRDefault="00241D1C" w:rsidP="00241D1C">
      <w:pPr>
        <w:tabs>
          <w:tab w:val="left" w:pos="6480"/>
        </w:tabs>
        <w:rPr>
          <w:sz w:val="22"/>
          <w:szCs w:val="22"/>
        </w:rPr>
      </w:pPr>
    </w:p>
    <w:p w:rsidR="00852777" w:rsidRDefault="00FD3076" w:rsidP="00852777">
      <w:pPr>
        <w:numPr>
          <w:ilvl w:val="0"/>
          <w:numId w:val="7"/>
        </w:numPr>
        <w:tabs>
          <w:tab w:val="left" w:pos="6480"/>
        </w:tabs>
        <w:rPr>
          <w:sz w:val="22"/>
          <w:szCs w:val="22"/>
        </w:rPr>
      </w:pPr>
      <w:r w:rsidRPr="005C4125">
        <w:rPr>
          <w:sz w:val="22"/>
          <w:szCs w:val="22"/>
        </w:rPr>
        <w:t>Nondirectional AM station operation requires only one tower (radiator), the geog</w:t>
      </w:r>
      <w:r w:rsidR="00215D94" w:rsidRPr="005C4125">
        <w:rPr>
          <w:sz w:val="22"/>
          <w:szCs w:val="22"/>
        </w:rPr>
        <w:t xml:space="preserve">raphic </w:t>
      </w:r>
      <w:r w:rsidRPr="005C4125">
        <w:rPr>
          <w:sz w:val="22"/>
          <w:szCs w:val="22"/>
        </w:rPr>
        <w:t xml:space="preserve">coordinates </w:t>
      </w:r>
      <w:r w:rsidR="001F5C8F">
        <w:rPr>
          <w:sz w:val="22"/>
          <w:szCs w:val="22"/>
        </w:rPr>
        <w:t xml:space="preserve">of which appear </w:t>
      </w:r>
      <w:r w:rsidRPr="005C4125">
        <w:rPr>
          <w:sz w:val="22"/>
          <w:szCs w:val="22"/>
        </w:rPr>
        <w:t>in the Commission’s Consolidated Database System (“CDBS”)</w:t>
      </w:r>
      <w:r w:rsidR="001F5C8F">
        <w:rPr>
          <w:sz w:val="22"/>
          <w:szCs w:val="22"/>
        </w:rPr>
        <w:t xml:space="preserve"> as the AM station’s location</w:t>
      </w:r>
      <w:r w:rsidRPr="005C4125">
        <w:rPr>
          <w:sz w:val="22"/>
          <w:szCs w:val="22"/>
        </w:rPr>
        <w:t xml:space="preserve">.  Directional AM station operation requires multiple towers (as few as two and as many as twelve in an array in some cases), and these towers can be spaced </w:t>
      </w:r>
      <w:r w:rsidR="004D447C">
        <w:rPr>
          <w:sz w:val="22"/>
          <w:szCs w:val="22"/>
        </w:rPr>
        <w:t xml:space="preserve">at </w:t>
      </w:r>
      <w:r w:rsidRPr="005C4125">
        <w:rPr>
          <w:sz w:val="22"/>
          <w:szCs w:val="22"/>
        </w:rPr>
        <w:t xml:space="preserve">considerable distances from each other.  The geometric center of a directional antenna </w:t>
      </w:r>
      <w:r w:rsidR="00215D94" w:rsidRPr="005C4125">
        <w:rPr>
          <w:sz w:val="22"/>
          <w:szCs w:val="22"/>
        </w:rPr>
        <w:t>array</w:t>
      </w:r>
      <w:r w:rsidRPr="005C4125">
        <w:rPr>
          <w:sz w:val="22"/>
          <w:szCs w:val="22"/>
        </w:rPr>
        <w:t xml:space="preserve"> is defined as the array center and these coordinates are the location of the AM station specified in CDBS.  </w:t>
      </w:r>
      <w:r w:rsidR="006763EC">
        <w:rPr>
          <w:sz w:val="22"/>
          <w:szCs w:val="22"/>
        </w:rPr>
        <w:t>T</w:t>
      </w:r>
      <w:r w:rsidR="001D4A00" w:rsidRPr="00742ABF">
        <w:rPr>
          <w:sz w:val="22"/>
          <w:szCs w:val="22"/>
        </w:rPr>
        <w:t>he Commission</w:t>
      </w:r>
      <w:r w:rsidR="00241D1C" w:rsidRPr="00742ABF">
        <w:rPr>
          <w:sz w:val="22"/>
          <w:szCs w:val="22"/>
        </w:rPr>
        <w:t xml:space="preserve"> clarified th</w:t>
      </w:r>
      <w:r w:rsidR="001D4A00" w:rsidRPr="00742ABF">
        <w:rPr>
          <w:sz w:val="22"/>
          <w:szCs w:val="22"/>
        </w:rPr>
        <w:t>at</w:t>
      </w:r>
      <w:r w:rsidR="00D77449">
        <w:rPr>
          <w:sz w:val="22"/>
          <w:szCs w:val="22"/>
        </w:rPr>
        <w:t>,</w:t>
      </w:r>
      <w:r w:rsidR="001D4A00" w:rsidRPr="00742ABF">
        <w:rPr>
          <w:sz w:val="22"/>
          <w:szCs w:val="22"/>
        </w:rPr>
        <w:t xml:space="preserve"> </w:t>
      </w:r>
      <w:r w:rsidR="006763EC">
        <w:rPr>
          <w:sz w:val="22"/>
          <w:szCs w:val="22"/>
        </w:rPr>
        <w:t xml:space="preserve">for both nondirectional and directional AM stations, </w:t>
      </w:r>
      <w:r w:rsidR="001D4A00" w:rsidRPr="00742ABF">
        <w:rPr>
          <w:sz w:val="22"/>
          <w:szCs w:val="22"/>
        </w:rPr>
        <w:t>tower proponents should</w:t>
      </w:r>
      <w:r w:rsidR="00241D1C" w:rsidRPr="00742ABF">
        <w:rPr>
          <w:sz w:val="22"/>
          <w:szCs w:val="22"/>
        </w:rPr>
        <w:t xml:space="preserve"> determin</w:t>
      </w:r>
      <w:r w:rsidR="001D4A00" w:rsidRPr="00742ABF">
        <w:rPr>
          <w:sz w:val="22"/>
          <w:szCs w:val="22"/>
        </w:rPr>
        <w:t>e</w:t>
      </w:r>
      <w:r w:rsidR="00250CF9">
        <w:rPr>
          <w:sz w:val="22"/>
          <w:szCs w:val="22"/>
        </w:rPr>
        <w:t xml:space="preserve"> the</w:t>
      </w:r>
      <w:r w:rsidR="00EF1356">
        <w:rPr>
          <w:sz w:val="22"/>
          <w:szCs w:val="22"/>
        </w:rPr>
        <w:t xml:space="preserve"> </w:t>
      </w:r>
      <w:r w:rsidR="00742ABF" w:rsidRPr="00742ABF">
        <w:rPr>
          <w:sz w:val="22"/>
          <w:szCs w:val="22"/>
        </w:rPr>
        <w:t xml:space="preserve">distance from </w:t>
      </w:r>
      <w:r w:rsidR="006763EC">
        <w:rPr>
          <w:sz w:val="22"/>
          <w:szCs w:val="22"/>
        </w:rPr>
        <w:t>the</w:t>
      </w:r>
      <w:r w:rsidR="009E4EE8">
        <w:rPr>
          <w:sz w:val="22"/>
          <w:szCs w:val="22"/>
        </w:rPr>
        <w:t xml:space="preserve"> </w:t>
      </w:r>
      <w:r w:rsidR="00742ABF" w:rsidRPr="00742ABF">
        <w:rPr>
          <w:sz w:val="22"/>
          <w:szCs w:val="22"/>
        </w:rPr>
        <w:t xml:space="preserve">AM station </w:t>
      </w:r>
      <w:r w:rsidR="00250CF9">
        <w:rPr>
          <w:sz w:val="22"/>
          <w:szCs w:val="22"/>
        </w:rPr>
        <w:t xml:space="preserve">to the proposed tower construction </w:t>
      </w:r>
      <w:r w:rsidR="00742ABF">
        <w:rPr>
          <w:sz w:val="22"/>
          <w:szCs w:val="22"/>
        </w:rPr>
        <w:t>using</w:t>
      </w:r>
      <w:r w:rsidR="00742ABF" w:rsidRPr="00742ABF">
        <w:rPr>
          <w:sz w:val="22"/>
          <w:szCs w:val="22"/>
        </w:rPr>
        <w:t xml:space="preserve"> the AM station </w:t>
      </w:r>
      <w:r w:rsidR="00742ABF">
        <w:rPr>
          <w:sz w:val="22"/>
          <w:szCs w:val="22"/>
        </w:rPr>
        <w:t>coordinates specified</w:t>
      </w:r>
      <w:r w:rsidR="00742ABF" w:rsidRPr="00742ABF">
        <w:rPr>
          <w:sz w:val="22"/>
          <w:szCs w:val="22"/>
        </w:rPr>
        <w:t xml:space="preserve"> in </w:t>
      </w:r>
      <w:r w:rsidR="00742ABF" w:rsidRPr="00B478E7">
        <w:rPr>
          <w:sz w:val="22"/>
          <w:szCs w:val="22"/>
        </w:rPr>
        <w:t>CDBS</w:t>
      </w:r>
      <w:r w:rsidR="00C70F35">
        <w:rPr>
          <w:sz w:val="22"/>
          <w:szCs w:val="22"/>
        </w:rPr>
        <w:t>.</w:t>
      </w:r>
      <w:r w:rsidR="000D66CD">
        <w:rPr>
          <w:rStyle w:val="FootnoteReference"/>
          <w:sz w:val="22"/>
          <w:szCs w:val="22"/>
        </w:rPr>
        <w:footnoteReference w:id="6"/>
      </w:r>
      <w:r w:rsidR="00C70F35">
        <w:rPr>
          <w:sz w:val="22"/>
          <w:szCs w:val="22"/>
        </w:rPr>
        <w:t xml:space="preserve">  </w:t>
      </w:r>
    </w:p>
    <w:p w:rsidR="00EF1356" w:rsidRPr="00215D94" w:rsidRDefault="00EF1356" w:rsidP="00EF1356">
      <w:pPr>
        <w:tabs>
          <w:tab w:val="left" w:pos="6480"/>
        </w:tabs>
        <w:rPr>
          <w:sz w:val="22"/>
          <w:szCs w:val="22"/>
        </w:rPr>
      </w:pPr>
    </w:p>
    <w:p w:rsidR="00350178" w:rsidRDefault="00FE0EB6" w:rsidP="00852777">
      <w:pPr>
        <w:numPr>
          <w:ilvl w:val="0"/>
          <w:numId w:val="7"/>
        </w:numPr>
        <w:tabs>
          <w:tab w:val="left" w:pos="6480"/>
        </w:tabs>
        <w:rPr>
          <w:sz w:val="22"/>
          <w:szCs w:val="22"/>
        </w:rPr>
      </w:pPr>
      <w:r w:rsidRPr="00A34C85">
        <w:rPr>
          <w:sz w:val="22"/>
          <w:szCs w:val="22"/>
        </w:rPr>
        <w:t xml:space="preserve">The </w:t>
      </w:r>
      <w:r w:rsidR="006C0720">
        <w:rPr>
          <w:sz w:val="22"/>
          <w:szCs w:val="22"/>
        </w:rPr>
        <w:t>new rule</w:t>
      </w:r>
      <w:r w:rsidR="00250CF9">
        <w:rPr>
          <w:sz w:val="22"/>
          <w:szCs w:val="22"/>
        </w:rPr>
        <w:t>s establish</w:t>
      </w:r>
      <w:r w:rsidR="006C0720">
        <w:rPr>
          <w:sz w:val="22"/>
          <w:szCs w:val="22"/>
        </w:rPr>
        <w:t xml:space="preserve"> a presumption that tower construction or modification that does not meet</w:t>
      </w:r>
      <w:r w:rsidR="00D91143">
        <w:rPr>
          <w:sz w:val="22"/>
          <w:szCs w:val="22"/>
        </w:rPr>
        <w:t xml:space="preserve"> </w:t>
      </w:r>
      <w:r w:rsidR="00D77449">
        <w:rPr>
          <w:sz w:val="22"/>
          <w:szCs w:val="22"/>
        </w:rPr>
        <w:t xml:space="preserve">the </w:t>
      </w:r>
      <w:r w:rsidR="00D91143">
        <w:rPr>
          <w:sz w:val="22"/>
          <w:szCs w:val="22"/>
        </w:rPr>
        <w:t xml:space="preserve">specified technical </w:t>
      </w:r>
      <w:r w:rsidR="00250CF9">
        <w:rPr>
          <w:sz w:val="22"/>
          <w:szCs w:val="22"/>
        </w:rPr>
        <w:t xml:space="preserve">criteria </w:t>
      </w:r>
      <w:r w:rsidR="00D91143">
        <w:rPr>
          <w:sz w:val="22"/>
          <w:szCs w:val="22"/>
        </w:rPr>
        <w:t xml:space="preserve">in </w:t>
      </w:r>
      <w:r w:rsidR="00D91143" w:rsidRPr="00A34C85">
        <w:rPr>
          <w:sz w:val="22"/>
          <w:szCs w:val="22"/>
        </w:rPr>
        <w:t>47 C.F.R. § 1.30002</w:t>
      </w:r>
      <w:r w:rsidR="00D91143">
        <w:rPr>
          <w:sz w:val="22"/>
          <w:szCs w:val="22"/>
        </w:rPr>
        <w:t xml:space="preserve"> </w:t>
      </w:r>
      <w:r w:rsidR="006C0720">
        <w:rPr>
          <w:sz w:val="22"/>
          <w:szCs w:val="22"/>
        </w:rPr>
        <w:t xml:space="preserve">will have no significant effect on an AM station, and proximity analysis is therefore not required in these circumstances.  However, the </w:t>
      </w:r>
      <w:r w:rsidRPr="00A34C85">
        <w:rPr>
          <w:sz w:val="22"/>
          <w:szCs w:val="22"/>
        </w:rPr>
        <w:t>Commission</w:t>
      </w:r>
      <w:r w:rsidR="00852777" w:rsidRPr="00A34C85">
        <w:rPr>
          <w:sz w:val="22"/>
          <w:szCs w:val="22"/>
        </w:rPr>
        <w:t xml:space="preserve"> adopted a </w:t>
      </w:r>
      <w:r w:rsidR="00215D94" w:rsidRPr="00A34C85">
        <w:rPr>
          <w:sz w:val="22"/>
          <w:szCs w:val="22"/>
        </w:rPr>
        <w:t xml:space="preserve">remedial </w:t>
      </w:r>
      <w:r w:rsidR="00852777" w:rsidRPr="00A34C85">
        <w:rPr>
          <w:sz w:val="22"/>
          <w:szCs w:val="22"/>
        </w:rPr>
        <w:t xml:space="preserve">provision </w:t>
      </w:r>
      <w:r w:rsidR="004C7FF3" w:rsidRPr="00A34C85">
        <w:rPr>
          <w:sz w:val="22"/>
          <w:szCs w:val="22"/>
        </w:rPr>
        <w:t>to cover</w:t>
      </w:r>
      <w:r w:rsidR="00852777" w:rsidRPr="00A34C85">
        <w:rPr>
          <w:sz w:val="22"/>
          <w:szCs w:val="22"/>
        </w:rPr>
        <w:t xml:space="preserve"> circumstances </w:t>
      </w:r>
      <w:r w:rsidR="00D91143">
        <w:rPr>
          <w:sz w:val="22"/>
          <w:szCs w:val="22"/>
        </w:rPr>
        <w:t>in which an AM station believes it has been affected by tower construction or modification that does n</w:t>
      </w:r>
      <w:r w:rsidR="00250CF9">
        <w:rPr>
          <w:sz w:val="22"/>
          <w:szCs w:val="22"/>
        </w:rPr>
        <w:t>ot meet those technical criteria</w:t>
      </w:r>
      <w:r w:rsidR="00D91143">
        <w:rPr>
          <w:sz w:val="22"/>
          <w:szCs w:val="22"/>
        </w:rPr>
        <w:t xml:space="preserve"> requiring </w:t>
      </w:r>
      <w:r w:rsidR="004C7FF3" w:rsidRPr="00A34C85">
        <w:rPr>
          <w:sz w:val="22"/>
          <w:szCs w:val="22"/>
        </w:rPr>
        <w:t>AM proximity analysis</w:t>
      </w:r>
      <w:r w:rsidR="00852777" w:rsidRPr="00A34C85">
        <w:rPr>
          <w:sz w:val="22"/>
          <w:szCs w:val="22"/>
        </w:rPr>
        <w:t xml:space="preserve">.  </w:t>
      </w:r>
      <w:r w:rsidRPr="00A34C85">
        <w:rPr>
          <w:sz w:val="22"/>
          <w:szCs w:val="22"/>
        </w:rPr>
        <w:t xml:space="preserve">Specifically, </w:t>
      </w:r>
      <w:r w:rsidR="00867928">
        <w:rPr>
          <w:sz w:val="22"/>
          <w:szCs w:val="22"/>
        </w:rPr>
        <w:t xml:space="preserve">if </w:t>
      </w:r>
      <w:r w:rsidR="00852777" w:rsidRPr="00A34C85">
        <w:rPr>
          <w:sz w:val="22"/>
          <w:szCs w:val="22"/>
        </w:rPr>
        <w:t>a</w:t>
      </w:r>
      <w:r w:rsidR="006763EC">
        <w:rPr>
          <w:sz w:val="22"/>
          <w:szCs w:val="22"/>
        </w:rPr>
        <w:t>n AM</w:t>
      </w:r>
      <w:r w:rsidR="00852777" w:rsidRPr="00A34C85">
        <w:rPr>
          <w:sz w:val="22"/>
          <w:szCs w:val="22"/>
        </w:rPr>
        <w:t xml:space="preserve"> station is affected by tower construction </w:t>
      </w:r>
      <w:r w:rsidR="00D46A9C" w:rsidRPr="00A34C85">
        <w:rPr>
          <w:sz w:val="22"/>
          <w:szCs w:val="22"/>
        </w:rPr>
        <w:t>or modification</w:t>
      </w:r>
      <w:r w:rsidR="00D91143">
        <w:rPr>
          <w:sz w:val="22"/>
          <w:szCs w:val="22"/>
        </w:rPr>
        <w:t xml:space="preserve"> that does not meet the technical</w:t>
      </w:r>
      <w:r w:rsidR="00D46A9C" w:rsidRPr="00A34C85">
        <w:rPr>
          <w:sz w:val="22"/>
          <w:szCs w:val="22"/>
        </w:rPr>
        <w:t xml:space="preserve"> </w:t>
      </w:r>
      <w:r w:rsidR="00D91143">
        <w:rPr>
          <w:sz w:val="22"/>
          <w:szCs w:val="22"/>
        </w:rPr>
        <w:t>criteria</w:t>
      </w:r>
      <w:r w:rsidR="00852777" w:rsidRPr="00A34C85">
        <w:rPr>
          <w:sz w:val="22"/>
          <w:szCs w:val="22"/>
        </w:rPr>
        <w:t xml:space="preserve"> established in 47 C.F.R. § 1.30002, </w:t>
      </w:r>
      <w:r w:rsidR="006763EC">
        <w:rPr>
          <w:sz w:val="22"/>
          <w:szCs w:val="22"/>
        </w:rPr>
        <w:t>the</w:t>
      </w:r>
      <w:r w:rsidR="00852777" w:rsidRPr="00A34C85">
        <w:rPr>
          <w:sz w:val="22"/>
          <w:szCs w:val="22"/>
        </w:rPr>
        <w:t xml:space="preserve"> station may submit a showing that its operation has been affected by </w:t>
      </w:r>
      <w:r w:rsidR="00215D94" w:rsidRPr="00A34C85">
        <w:rPr>
          <w:sz w:val="22"/>
          <w:szCs w:val="22"/>
        </w:rPr>
        <w:t xml:space="preserve">that </w:t>
      </w:r>
      <w:r w:rsidR="00852777" w:rsidRPr="00A34C85">
        <w:rPr>
          <w:sz w:val="22"/>
          <w:szCs w:val="22"/>
        </w:rPr>
        <w:t xml:space="preserve">tower construction or alteration.  Such a showing shall consist of either a moment method analysis as described in paragraph (c) of Section 1.30002, or of field strength measurements.  </w:t>
      </w:r>
      <w:r w:rsidR="00AD49C9" w:rsidRPr="00A34C85">
        <w:rPr>
          <w:sz w:val="22"/>
          <w:szCs w:val="22"/>
        </w:rPr>
        <w:t xml:space="preserve">Moment method </w:t>
      </w:r>
      <w:r w:rsidR="008479E1" w:rsidRPr="00A34C85">
        <w:rPr>
          <w:sz w:val="22"/>
          <w:szCs w:val="22"/>
        </w:rPr>
        <w:t>modeling is a computer modeling technique that can be used to verify that an AM directional antenna performs as authorized.  Moment method proofs, in contrast to traditional field strength proofs, are based on measurements internal to the antenna system.</w:t>
      </w:r>
      <w:r w:rsidR="001F5C8F">
        <w:rPr>
          <w:rStyle w:val="FootnoteReference"/>
          <w:sz w:val="22"/>
          <w:szCs w:val="22"/>
        </w:rPr>
        <w:footnoteReference w:id="7"/>
      </w:r>
      <w:r w:rsidR="008479E1" w:rsidRPr="00A34C85">
        <w:rPr>
          <w:sz w:val="22"/>
          <w:szCs w:val="22"/>
        </w:rPr>
        <w:t xml:space="preserve">  </w:t>
      </w:r>
      <w:r w:rsidR="0045256A" w:rsidRPr="00A34C85">
        <w:rPr>
          <w:sz w:val="22"/>
          <w:szCs w:val="22"/>
        </w:rPr>
        <w:t xml:space="preserve">Field strength measurements consist of at least </w:t>
      </w:r>
      <w:r w:rsidR="00D77449">
        <w:rPr>
          <w:sz w:val="22"/>
          <w:szCs w:val="22"/>
        </w:rPr>
        <w:t>eight</w:t>
      </w:r>
      <w:r w:rsidR="00D77449" w:rsidRPr="00A34C85">
        <w:rPr>
          <w:sz w:val="22"/>
          <w:szCs w:val="22"/>
        </w:rPr>
        <w:t xml:space="preserve"> </w:t>
      </w:r>
      <w:r w:rsidR="0045256A" w:rsidRPr="00A34C85">
        <w:rPr>
          <w:sz w:val="22"/>
          <w:szCs w:val="22"/>
        </w:rPr>
        <w:t>field strength measurements made on each of the radials that include a monitoring point.</w:t>
      </w:r>
      <w:r w:rsidR="001F5C8F">
        <w:rPr>
          <w:rStyle w:val="FootnoteReference"/>
          <w:sz w:val="22"/>
          <w:szCs w:val="22"/>
        </w:rPr>
        <w:footnoteReference w:id="8"/>
      </w:r>
      <w:r w:rsidR="0045256A" w:rsidRPr="00A34C85">
        <w:rPr>
          <w:sz w:val="22"/>
          <w:szCs w:val="22"/>
        </w:rPr>
        <w:t xml:space="preserve">  </w:t>
      </w:r>
      <w:r w:rsidR="00852777" w:rsidRPr="00A34C85">
        <w:rPr>
          <w:sz w:val="22"/>
          <w:szCs w:val="22"/>
        </w:rPr>
        <w:t xml:space="preserve">The showing shall be provided to the tower proponent or to the current tower owner, and to the Commission, within </w:t>
      </w:r>
      <w:r w:rsidR="00A34C85" w:rsidRPr="00A34C85">
        <w:rPr>
          <w:sz w:val="22"/>
          <w:szCs w:val="22"/>
        </w:rPr>
        <w:t>two</w:t>
      </w:r>
      <w:r w:rsidR="00852777" w:rsidRPr="00A34C85">
        <w:rPr>
          <w:sz w:val="22"/>
          <w:szCs w:val="22"/>
        </w:rPr>
        <w:t xml:space="preserve"> year</w:t>
      </w:r>
      <w:r w:rsidR="00A34C85" w:rsidRPr="00A34C85">
        <w:rPr>
          <w:sz w:val="22"/>
          <w:szCs w:val="22"/>
        </w:rPr>
        <w:t>s</w:t>
      </w:r>
      <w:r w:rsidR="00852777" w:rsidRPr="00A34C85">
        <w:rPr>
          <w:sz w:val="22"/>
          <w:szCs w:val="22"/>
        </w:rPr>
        <w:t xml:space="preserve"> </w:t>
      </w:r>
      <w:r w:rsidR="00D46A9C" w:rsidRPr="00A34C85">
        <w:rPr>
          <w:sz w:val="22"/>
          <w:szCs w:val="22"/>
        </w:rPr>
        <w:t xml:space="preserve">after the date of completion </w:t>
      </w:r>
      <w:r w:rsidR="00852777" w:rsidRPr="00A34C85">
        <w:rPr>
          <w:sz w:val="22"/>
          <w:szCs w:val="22"/>
        </w:rPr>
        <w:t xml:space="preserve">of the tower construction or modification.  If necessary, the Commission shall direct the tower proponent </w:t>
      </w:r>
      <w:r w:rsidR="005F56B5">
        <w:rPr>
          <w:sz w:val="22"/>
          <w:szCs w:val="22"/>
        </w:rPr>
        <w:t xml:space="preserve">or owner </w:t>
      </w:r>
      <w:r w:rsidR="00852777" w:rsidRPr="00A34C85">
        <w:rPr>
          <w:sz w:val="22"/>
          <w:szCs w:val="22"/>
        </w:rPr>
        <w:t>to install and maintain any detuning apparatus necessary to restore proper operation of the AM antenna.</w:t>
      </w:r>
      <w:r w:rsidR="001F5C8F">
        <w:rPr>
          <w:rStyle w:val="FootnoteReference"/>
          <w:sz w:val="22"/>
          <w:szCs w:val="22"/>
        </w:rPr>
        <w:footnoteReference w:id="9"/>
      </w:r>
      <w:r w:rsidR="00852777" w:rsidRPr="00A34C85">
        <w:rPr>
          <w:sz w:val="22"/>
          <w:szCs w:val="22"/>
        </w:rPr>
        <w:t xml:space="preserve">  </w:t>
      </w:r>
    </w:p>
    <w:p w:rsidR="00A34C85" w:rsidRPr="00A34C85" w:rsidRDefault="00A34C85" w:rsidP="00A34C85">
      <w:pPr>
        <w:tabs>
          <w:tab w:val="left" w:pos="6480"/>
        </w:tabs>
        <w:rPr>
          <w:sz w:val="22"/>
          <w:szCs w:val="22"/>
        </w:rPr>
      </w:pPr>
    </w:p>
    <w:p w:rsidR="00EB070E" w:rsidRDefault="00EB070E" w:rsidP="00852777">
      <w:pPr>
        <w:numPr>
          <w:ilvl w:val="0"/>
          <w:numId w:val="7"/>
        </w:numPr>
        <w:tabs>
          <w:tab w:val="left" w:pos="6480"/>
        </w:tabs>
        <w:rPr>
          <w:sz w:val="22"/>
          <w:szCs w:val="22"/>
        </w:rPr>
      </w:pPr>
      <w:r>
        <w:rPr>
          <w:sz w:val="22"/>
          <w:szCs w:val="22"/>
        </w:rPr>
        <w:t>The rules apply only to Commission applicants, permittees, and licensees</w:t>
      </w:r>
      <w:r w:rsidR="006C0720">
        <w:rPr>
          <w:sz w:val="22"/>
          <w:szCs w:val="22"/>
        </w:rPr>
        <w:t xml:space="preserve"> and only to tower construction or modification that has adversely affected an AM station that was operating before the tower proponent commenced construction or modification</w:t>
      </w:r>
      <w:r>
        <w:rPr>
          <w:sz w:val="22"/>
          <w:szCs w:val="22"/>
        </w:rPr>
        <w:t>.</w:t>
      </w:r>
      <w:r w:rsidR="001F5C8F">
        <w:rPr>
          <w:rStyle w:val="FootnoteReference"/>
          <w:sz w:val="22"/>
          <w:szCs w:val="22"/>
        </w:rPr>
        <w:footnoteReference w:id="10"/>
      </w:r>
      <w:r w:rsidR="00141124">
        <w:rPr>
          <w:sz w:val="22"/>
          <w:szCs w:val="22"/>
        </w:rPr>
        <w:t xml:space="preserve"> </w:t>
      </w:r>
    </w:p>
    <w:p w:rsidR="00C56679" w:rsidRDefault="00C56679" w:rsidP="00FA154A">
      <w:pPr>
        <w:pStyle w:val="ListParagraph"/>
        <w:rPr>
          <w:sz w:val="22"/>
          <w:szCs w:val="22"/>
        </w:rPr>
      </w:pPr>
    </w:p>
    <w:p w:rsidR="00350178" w:rsidRPr="000561D4" w:rsidRDefault="00EB070E" w:rsidP="00852777">
      <w:pPr>
        <w:numPr>
          <w:ilvl w:val="0"/>
          <w:numId w:val="7"/>
        </w:numPr>
        <w:tabs>
          <w:tab w:val="left" w:pos="6480"/>
        </w:tabs>
        <w:rPr>
          <w:sz w:val="22"/>
          <w:szCs w:val="22"/>
        </w:rPr>
      </w:pPr>
      <w:r>
        <w:rPr>
          <w:sz w:val="22"/>
          <w:szCs w:val="22"/>
        </w:rPr>
        <w:t>A</w:t>
      </w:r>
      <w:r w:rsidR="00646C50">
        <w:rPr>
          <w:sz w:val="22"/>
          <w:szCs w:val="22"/>
        </w:rPr>
        <w:t xml:space="preserve">pplicants </w:t>
      </w:r>
      <w:r>
        <w:rPr>
          <w:sz w:val="22"/>
          <w:szCs w:val="22"/>
        </w:rPr>
        <w:t xml:space="preserve">may not </w:t>
      </w:r>
      <w:r w:rsidR="00646C50">
        <w:rPr>
          <w:sz w:val="22"/>
          <w:szCs w:val="22"/>
        </w:rPr>
        <w:t>propos</w:t>
      </w:r>
      <w:r>
        <w:rPr>
          <w:sz w:val="22"/>
          <w:szCs w:val="22"/>
        </w:rPr>
        <w:t>e</w:t>
      </w:r>
      <w:r w:rsidR="00646C50">
        <w:rPr>
          <w:sz w:val="22"/>
          <w:szCs w:val="22"/>
        </w:rPr>
        <w:t xml:space="preserve"> and licensees and permittees </w:t>
      </w:r>
      <w:r>
        <w:rPr>
          <w:sz w:val="22"/>
          <w:szCs w:val="22"/>
        </w:rPr>
        <w:t xml:space="preserve">may not </w:t>
      </w:r>
      <w:r w:rsidR="00646C50">
        <w:rPr>
          <w:sz w:val="22"/>
          <w:szCs w:val="22"/>
        </w:rPr>
        <w:t>us</w:t>
      </w:r>
      <w:r>
        <w:rPr>
          <w:sz w:val="22"/>
          <w:szCs w:val="22"/>
        </w:rPr>
        <w:t>e</w:t>
      </w:r>
      <w:r w:rsidR="00646C50">
        <w:rPr>
          <w:sz w:val="22"/>
          <w:szCs w:val="22"/>
        </w:rPr>
        <w:t xml:space="preserve"> towers that have not comp</w:t>
      </w:r>
      <w:r w:rsidR="000E085F">
        <w:rPr>
          <w:sz w:val="22"/>
          <w:szCs w:val="22"/>
        </w:rPr>
        <w:t>l</w:t>
      </w:r>
      <w:r w:rsidR="00646C50">
        <w:rPr>
          <w:sz w:val="22"/>
          <w:szCs w:val="22"/>
        </w:rPr>
        <w:t>eted the revised study and notice process and any necessary detuning.</w:t>
      </w:r>
      <w:r w:rsidR="001F5C8F">
        <w:rPr>
          <w:rStyle w:val="FootnoteReference"/>
          <w:sz w:val="22"/>
          <w:szCs w:val="22"/>
        </w:rPr>
        <w:footnoteReference w:id="11"/>
      </w:r>
      <w:r w:rsidR="00646C50">
        <w:rPr>
          <w:sz w:val="22"/>
          <w:szCs w:val="22"/>
        </w:rPr>
        <w:t xml:space="preserve">  </w:t>
      </w:r>
    </w:p>
    <w:p w:rsidR="00215D94" w:rsidRPr="000561D4" w:rsidRDefault="00215D94" w:rsidP="00852777">
      <w:pPr>
        <w:tabs>
          <w:tab w:val="left" w:pos="6480"/>
        </w:tabs>
        <w:rPr>
          <w:sz w:val="22"/>
          <w:szCs w:val="22"/>
        </w:rPr>
      </w:pPr>
    </w:p>
    <w:p w:rsidR="0000202B" w:rsidRPr="000561D4" w:rsidRDefault="00241D1C" w:rsidP="0000202B">
      <w:pPr>
        <w:numPr>
          <w:ilvl w:val="0"/>
          <w:numId w:val="7"/>
        </w:numPr>
        <w:tabs>
          <w:tab w:val="left" w:pos="6480"/>
        </w:tabs>
        <w:rPr>
          <w:sz w:val="22"/>
          <w:szCs w:val="22"/>
        </w:rPr>
      </w:pPr>
      <w:r w:rsidRPr="000561D4">
        <w:rPr>
          <w:sz w:val="22"/>
          <w:szCs w:val="22"/>
        </w:rPr>
        <w:t xml:space="preserve">In general, the Commission will apply these provisions </w:t>
      </w:r>
      <w:r w:rsidR="00EA1919">
        <w:rPr>
          <w:sz w:val="22"/>
          <w:szCs w:val="22"/>
        </w:rPr>
        <w:t>only to</w:t>
      </w:r>
      <w:r w:rsidRPr="000561D4">
        <w:rPr>
          <w:sz w:val="22"/>
          <w:szCs w:val="22"/>
        </w:rPr>
        <w:t xml:space="preserve"> towers constructed </w:t>
      </w:r>
      <w:r w:rsidR="00EA1919">
        <w:rPr>
          <w:sz w:val="22"/>
          <w:szCs w:val="22"/>
        </w:rPr>
        <w:t xml:space="preserve">or modified </w:t>
      </w:r>
      <w:r w:rsidRPr="000561D4">
        <w:rPr>
          <w:sz w:val="22"/>
          <w:szCs w:val="22"/>
        </w:rPr>
        <w:t xml:space="preserve">after </w:t>
      </w:r>
      <w:r w:rsidR="00C0045D" w:rsidRPr="00C0045D">
        <w:rPr>
          <w:sz w:val="22"/>
          <w:szCs w:val="22"/>
        </w:rPr>
        <w:t>February 20, 2014</w:t>
      </w:r>
      <w:r w:rsidR="00C0045D">
        <w:rPr>
          <w:sz w:val="22"/>
          <w:szCs w:val="22"/>
        </w:rPr>
        <w:t xml:space="preserve">, </w:t>
      </w:r>
      <w:r w:rsidRPr="000561D4">
        <w:rPr>
          <w:sz w:val="22"/>
          <w:szCs w:val="22"/>
        </w:rPr>
        <w:t>the effective date of the new rules</w:t>
      </w:r>
      <w:r w:rsidRPr="00C0045D">
        <w:rPr>
          <w:sz w:val="22"/>
          <w:szCs w:val="22"/>
        </w:rPr>
        <w:t>.</w:t>
      </w:r>
      <w:r w:rsidRPr="000561D4">
        <w:rPr>
          <w:sz w:val="22"/>
          <w:szCs w:val="22"/>
        </w:rPr>
        <w:t xml:space="preserve">  </w:t>
      </w:r>
      <w:r w:rsidR="00EA1919">
        <w:rPr>
          <w:sz w:val="22"/>
          <w:szCs w:val="22"/>
        </w:rPr>
        <w:t>An AM station, however, may submit a showing that its operation has been affected by tower construction or modification that was commenced or completed prior to or on the effective date of the new rules</w:t>
      </w:r>
      <w:r w:rsidR="00AB5282">
        <w:rPr>
          <w:sz w:val="22"/>
          <w:szCs w:val="22"/>
        </w:rPr>
        <w:t>.  Such showings must be made within one year after the effective date of the new rules.  If</w:t>
      </w:r>
      <w:r w:rsidR="00EA1919">
        <w:rPr>
          <w:sz w:val="22"/>
          <w:szCs w:val="22"/>
        </w:rPr>
        <w:t xml:space="preserve"> necessary, the Commission shall direct the owner </w:t>
      </w:r>
      <w:r w:rsidR="00E759B8">
        <w:rPr>
          <w:sz w:val="22"/>
          <w:szCs w:val="22"/>
        </w:rPr>
        <w:t xml:space="preserve">of the reradiating tower </w:t>
      </w:r>
      <w:r w:rsidR="00EA1919">
        <w:rPr>
          <w:sz w:val="22"/>
          <w:szCs w:val="22"/>
        </w:rPr>
        <w:t>to install and maintain any detuning apparatus to restore proper operation of the AM antenna.</w:t>
      </w:r>
      <w:r w:rsidR="001F5C8F">
        <w:rPr>
          <w:rStyle w:val="FootnoteReference"/>
          <w:sz w:val="22"/>
          <w:szCs w:val="22"/>
        </w:rPr>
        <w:footnoteReference w:id="12"/>
      </w:r>
      <w:r w:rsidR="00EA1919">
        <w:rPr>
          <w:sz w:val="22"/>
          <w:szCs w:val="22"/>
        </w:rPr>
        <w:t xml:space="preserve">  </w:t>
      </w:r>
    </w:p>
    <w:p w:rsidR="002A49BB" w:rsidRPr="000561D4" w:rsidRDefault="002A49BB" w:rsidP="002A49BB">
      <w:pPr>
        <w:tabs>
          <w:tab w:val="left" w:pos="6480"/>
        </w:tabs>
        <w:rPr>
          <w:sz w:val="22"/>
          <w:szCs w:val="22"/>
        </w:rPr>
      </w:pPr>
    </w:p>
    <w:p w:rsidR="002A49BB" w:rsidRPr="000561D4" w:rsidRDefault="002A49BB" w:rsidP="0000202B">
      <w:pPr>
        <w:numPr>
          <w:ilvl w:val="0"/>
          <w:numId w:val="7"/>
        </w:numPr>
        <w:tabs>
          <w:tab w:val="left" w:pos="6480"/>
        </w:tabs>
        <w:rPr>
          <w:sz w:val="22"/>
          <w:szCs w:val="22"/>
        </w:rPr>
      </w:pPr>
      <w:r w:rsidRPr="000561D4">
        <w:rPr>
          <w:sz w:val="22"/>
          <w:szCs w:val="22"/>
        </w:rPr>
        <w:t xml:space="preserve">The changes discussed above are part of a larger additional subpart to Section 1, Subpart </w:t>
      </w:r>
      <w:r w:rsidR="005F56B5">
        <w:rPr>
          <w:sz w:val="22"/>
          <w:szCs w:val="22"/>
        </w:rPr>
        <w:t>BB</w:t>
      </w:r>
      <w:r w:rsidR="001F5C8F">
        <w:rPr>
          <w:sz w:val="22"/>
          <w:szCs w:val="22"/>
        </w:rPr>
        <w:t xml:space="preserve"> of the Commission’s rules</w:t>
      </w:r>
      <w:r w:rsidR="000D66CD">
        <w:rPr>
          <w:sz w:val="22"/>
          <w:szCs w:val="22"/>
        </w:rPr>
        <w:t xml:space="preserve">, which includes </w:t>
      </w:r>
      <w:r w:rsidRPr="000561D4">
        <w:rPr>
          <w:sz w:val="22"/>
          <w:szCs w:val="22"/>
        </w:rPr>
        <w:t>new Section</w:t>
      </w:r>
      <w:r w:rsidR="000D66CD">
        <w:rPr>
          <w:sz w:val="22"/>
          <w:szCs w:val="22"/>
        </w:rPr>
        <w:t>s</w:t>
      </w:r>
      <w:r w:rsidRPr="000561D4">
        <w:rPr>
          <w:sz w:val="22"/>
          <w:szCs w:val="22"/>
        </w:rPr>
        <w:t xml:space="preserve"> 1.30001, </w:t>
      </w:r>
      <w:r w:rsidR="00250CF9">
        <w:rPr>
          <w:sz w:val="22"/>
          <w:szCs w:val="22"/>
        </w:rPr>
        <w:t>1.</w:t>
      </w:r>
      <w:r w:rsidRPr="000561D4">
        <w:rPr>
          <w:sz w:val="22"/>
          <w:szCs w:val="22"/>
        </w:rPr>
        <w:t xml:space="preserve">30002, </w:t>
      </w:r>
      <w:r w:rsidR="00250CF9">
        <w:rPr>
          <w:sz w:val="22"/>
          <w:szCs w:val="22"/>
        </w:rPr>
        <w:t>1.</w:t>
      </w:r>
      <w:r w:rsidRPr="000561D4">
        <w:rPr>
          <w:sz w:val="22"/>
          <w:szCs w:val="22"/>
        </w:rPr>
        <w:t xml:space="preserve">30003, and </w:t>
      </w:r>
      <w:r w:rsidR="00250CF9">
        <w:rPr>
          <w:sz w:val="22"/>
          <w:szCs w:val="22"/>
        </w:rPr>
        <w:t>1.</w:t>
      </w:r>
      <w:r w:rsidRPr="000561D4">
        <w:rPr>
          <w:sz w:val="22"/>
          <w:szCs w:val="22"/>
        </w:rPr>
        <w:t>30004.</w:t>
      </w:r>
    </w:p>
    <w:p w:rsidR="0000202B" w:rsidRPr="000561D4" w:rsidRDefault="0000202B" w:rsidP="0000202B">
      <w:pPr>
        <w:tabs>
          <w:tab w:val="left" w:pos="6480"/>
        </w:tabs>
        <w:rPr>
          <w:sz w:val="22"/>
          <w:szCs w:val="22"/>
        </w:rPr>
      </w:pPr>
    </w:p>
    <w:p w:rsidR="005B5923" w:rsidRPr="000561D4" w:rsidRDefault="005B5923" w:rsidP="002A49BB">
      <w:pPr>
        <w:numPr>
          <w:ilvl w:val="0"/>
          <w:numId w:val="7"/>
        </w:numPr>
        <w:tabs>
          <w:tab w:val="left" w:pos="6480"/>
        </w:tabs>
        <w:rPr>
          <w:sz w:val="22"/>
          <w:szCs w:val="22"/>
        </w:rPr>
      </w:pPr>
      <w:r w:rsidRPr="000561D4">
        <w:rPr>
          <w:sz w:val="22"/>
          <w:szCs w:val="22"/>
        </w:rPr>
        <w:t>The rule changes</w:t>
      </w:r>
      <w:r w:rsidR="0000202B" w:rsidRPr="000561D4">
        <w:rPr>
          <w:sz w:val="22"/>
          <w:szCs w:val="22"/>
        </w:rPr>
        <w:t xml:space="preserve"> in Part 1</w:t>
      </w:r>
      <w:r w:rsidRPr="000561D4">
        <w:rPr>
          <w:sz w:val="22"/>
          <w:szCs w:val="22"/>
        </w:rPr>
        <w:t xml:space="preserve"> affected provisions in Part 73</w:t>
      </w:r>
      <w:r w:rsidR="001F5C8F">
        <w:rPr>
          <w:sz w:val="22"/>
          <w:szCs w:val="22"/>
        </w:rPr>
        <w:t xml:space="preserve"> of the Commission’s rules</w:t>
      </w:r>
      <w:r w:rsidRPr="000561D4">
        <w:rPr>
          <w:sz w:val="22"/>
          <w:szCs w:val="22"/>
        </w:rPr>
        <w:t xml:space="preserve">, including </w:t>
      </w:r>
      <w:r w:rsidR="006731D5">
        <w:rPr>
          <w:sz w:val="22"/>
          <w:szCs w:val="22"/>
        </w:rPr>
        <w:t>new Sections</w:t>
      </w:r>
      <w:r w:rsidRPr="000561D4">
        <w:rPr>
          <w:sz w:val="22"/>
          <w:szCs w:val="22"/>
        </w:rPr>
        <w:t xml:space="preserve"> 73.45(c), 316(e), </w:t>
      </w:r>
      <w:r w:rsidR="0000202B" w:rsidRPr="000561D4">
        <w:rPr>
          <w:sz w:val="22"/>
          <w:szCs w:val="22"/>
        </w:rPr>
        <w:t xml:space="preserve">685(h), 875(c), </w:t>
      </w:r>
      <w:r w:rsidRPr="000561D4">
        <w:rPr>
          <w:sz w:val="22"/>
          <w:szCs w:val="22"/>
        </w:rPr>
        <w:t>1675(c)(1</w:t>
      </w:r>
      <w:r w:rsidR="0000202B" w:rsidRPr="000561D4">
        <w:rPr>
          <w:sz w:val="22"/>
          <w:szCs w:val="22"/>
        </w:rPr>
        <w:t xml:space="preserve">).  </w:t>
      </w:r>
      <w:r w:rsidR="00B65F83" w:rsidRPr="000561D4">
        <w:rPr>
          <w:sz w:val="22"/>
          <w:szCs w:val="22"/>
        </w:rPr>
        <w:t>Section</w:t>
      </w:r>
      <w:r w:rsidRPr="000561D4">
        <w:rPr>
          <w:sz w:val="22"/>
          <w:szCs w:val="22"/>
        </w:rPr>
        <w:t xml:space="preserve"> 73.1692</w:t>
      </w:r>
      <w:r w:rsidR="0000202B" w:rsidRPr="000561D4">
        <w:rPr>
          <w:sz w:val="22"/>
          <w:szCs w:val="22"/>
        </w:rPr>
        <w:t xml:space="preserve"> was </w:t>
      </w:r>
      <w:r w:rsidR="006731D5">
        <w:rPr>
          <w:sz w:val="22"/>
          <w:szCs w:val="22"/>
        </w:rPr>
        <w:t>removed</w:t>
      </w:r>
      <w:r w:rsidR="00CA6B05">
        <w:rPr>
          <w:sz w:val="22"/>
          <w:szCs w:val="22"/>
        </w:rPr>
        <w:t xml:space="preserve"> and incorporated into the Part I Rules.</w:t>
      </w:r>
    </w:p>
    <w:p w:rsidR="00CD0C38" w:rsidRPr="000561D4" w:rsidRDefault="00CD0C38" w:rsidP="00CD0C38">
      <w:pPr>
        <w:tabs>
          <w:tab w:val="left" w:pos="6480"/>
        </w:tabs>
        <w:rPr>
          <w:sz w:val="22"/>
          <w:szCs w:val="22"/>
        </w:rPr>
      </w:pPr>
    </w:p>
    <w:p w:rsidR="00CD0C38" w:rsidRPr="006731D5" w:rsidRDefault="00CD0C38" w:rsidP="006731D5">
      <w:pPr>
        <w:pStyle w:val="ListParagraph"/>
        <w:numPr>
          <w:ilvl w:val="0"/>
          <w:numId w:val="11"/>
        </w:numPr>
        <w:tabs>
          <w:tab w:val="left" w:pos="6480"/>
        </w:tabs>
        <w:rPr>
          <w:sz w:val="22"/>
          <w:szCs w:val="22"/>
        </w:rPr>
      </w:pPr>
      <w:r w:rsidRPr="006731D5">
        <w:rPr>
          <w:sz w:val="22"/>
          <w:szCs w:val="22"/>
        </w:rPr>
        <w:t>I</w:t>
      </w:r>
      <w:r w:rsidR="006731D5">
        <w:rPr>
          <w:sz w:val="22"/>
          <w:szCs w:val="22"/>
        </w:rPr>
        <w:t>MPACT ON SMALL BUSINESS</w:t>
      </w:r>
    </w:p>
    <w:p w:rsidR="00CD0C38" w:rsidRPr="000561D4" w:rsidRDefault="00CD0C38" w:rsidP="00CD0C38">
      <w:pPr>
        <w:tabs>
          <w:tab w:val="left" w:pos="6480"/>
        </w:tabs>
        <w:rPr>
          <w:sz w:val="22"/>
          <w:szCs w:val="22"/>
        </w:rPr>
      </w:pPr>
    </w:p>
    <w:p w:rsidR="00CD0C38" w:rsidRPr="000561D4" w:rsidRDefault="00CD0C38" w:rsidP="00F10CB1">
      <w:pPr>
        <w:tabs>
          <w:tab w:val="left" w:pos="6480"/>
        </w:tabs>
        <w:rPr>
          <w:sz w:val="22"/>
          <w:szCs w:val="22"/>
        </w:rPr>
      </w:pPr>
      <w:r w:rsidRPr="000561D4">
        <w:rPr>
          <w:sz w:val="22"/>
          <w:szCs w:val="22"/>
        </w:rPr>
        <w:t>These rule modifications will have no significant adverse impact on small entities.</w:t>
      </w:r>
      <w:r w:rsidR="00F10CB1" w:rsidRPr="000561D4">
        <w:rPr>
          <w:sz w:val="22"/>
          <w:szCs w:val="22"/>
        </w:rPr>
        <w:t xml:space="preserve">  </w:t>
      </w:r>
      <w:r w:rsidR="008F7502">
        <w:rPr>
          <w:sz w:val="22"/>
          <w:szCs w:val="22"/>
        </w:rPr>
        <w:t>Rather, t</w:t>
      </w:r>
      <w:r w:rsidR="00F10CB1" w:rsidRPr="000561D4">
        <w:rPr>
          <w:sz w:val="22"/>
          <w:szCs w:val="22"/>
        </w:rPr>
        <w:t>he rule</w:t>
      </w:r>
      <w:r w:rsidR="0045256A">
        <w:rPr>
          <w:sz w:val="22"/>
          <w:szCs w:val="22"/>
        </w:rPr>
        <w:t xml:space="preserve"> </w:t>
      </w:r>
      <w:r w:rsidR="00F10CB1" w:rsidRPr="000561D4">
        <w:rPr>
          <w:sz w:val="22"/>
          <w:szCs w:val="22"/>
        </w:rPr>
        <w:t xml:space="preserve">changes may benefit small entities because </w:t>
      </w:r>
      <w:r w:rsidR="00475B64">
        <w:rPr>
          <w:sz w:val="22"/>
          <w:szCs w:val="22"/>
        </w:rPr>
        <w:t>the rules</w:t>
      </w:r>
      <w:r w:rsidR="00F10CB1" w:rsidRPr="000561D4">
        <w:rPr>
          <w:sz w:val="22"/>
          <w:szCs w:val="22"/>
        </w:rPr>
        <w:t xml:space="preserve"> facilitate conflict resolution between the parties, which </w:t>
      </w:r>
      <w:r w:rsidR="00475B64">
        <w:rPr>
          <w:sz w:val="22"/>
          <w:szCs w:val="22"/>
        </w:rPr>
        <w:t xml:space="preserve">will </w:t>
      </w:r>
      <w:r w:rsidR="00F10CB1" w:rsidRPr="000561D4">
        <w:rPr>
          <w:sz w:val="22"/>
          <w:szCs w:val="22"/>
        </w:rPr>
        <w:t xml:space="preserve">allow small entities to resolve issues </w:t>
      </w:r>
      <w:r w:rsidR="005B160B">
        <w:rPr>
          <w:sz w:val="22"/>
          <w:szCs w:val="22"/>
        </w:rPr>
        <w:t>without Commission intervention</w:t>
      </w:r>
      <w:r w:rsidR="00F10CB1" w:rsidRPr="000561D4">
        <w:rPr>
          <w:sz w:val="22"/>
          <w:szCs w:val="22"/>
        </w:rPr>
        <w:t>.</w:t>
      </w:r>
      <w:r w:rsidR="008F7502">
        <w:rPr>
          <w:sz w:val="22"/>
          <w:szCs w:val="22"/>
        </w:rPr>
        <w:t xml:space="preserve">  Further, the </w:t>
      </w:r>
      <w:r w:rsidR="00D77449">
        <w:rPr>
          <w:sz w:val="22"/>
          <w:szCs w:val="22"/>
        </w:rPr>
        <w:t xml:space="preserve">new </w:t>
      </w:r>
      <w:r w:rsidR="008F7502">
        <w:rPr>
          <w:sz w:val="22"/>
          <w:szCs w:val="22"/>
        </w:rPr>
        <w:t>rules streamline the process of determining the impact of nearby tower construction, thereby saving small businesses both time and money.  By permitting the use of moment method modeling, the rules eliminate the need for costly, time</w:t>
      </w:r>
      <w:r w:rsidR="00D77449">
        <w:rPr>
          <w:sz w:val="22"/>
          <w:szCs w:val="22"/>
        </w:rPr>
        <w:t>-</w:t>
      </w:r>
      <w:r w:rsidR="008F7502">
        <w:rPr>
          <w:sz w:val="22"/>
          <w:szCs w:val="22"/>
        </w:rPr>
        <w:t xml:space="preserve">consuming field strength measurements.  </w:t>
      </w:r>
      <w:r w:rsidR="00F10CB1" w:rsidRPr="000561D4">
        <w:rPr>
          <w:sz w:val="22"/>
          <w:szCs w:val="22"/>
        </w:rPr>
        <w:t xml:space="preserve"> </w:t>
      </w:r>
    </w:p>
    <w:p w:rsidR="00F10CB1" w:rsidRPr="000561D4" w:rsidRDefault="00F10CB1" w:rsidP="00F10CB1">
      <w:pPr>
        <w:tabs>
          <w:tab w:val="left" w:pos="6480"/>
        </w:tabs>
        <w:rPr>
          <w:b/>
          <w:sz w:val="22"/>
          <w:szCs w:val="22"/>
          <w:u w:val="single"/>
        </w:rPr>
      </w:pPr>
    </w:p>
    <w:p w:rsidR="004C4E00" w:rsidRPr="006731D5" w:rsidRDefault="00F10CB1" w:rsidP="00F10CB1">
      <w:pPr>
        <w:pStyle w:val="ListParagraph"/>
        <w:numPr>
          <w:ilvl w:val="0"/>
          <w:numId w:val="11"/>
        </w:numPr>
        <w:tabs>
          <w:tab w:val="left" w:pos="6480"/>
        </w:tabs>
        <w:rPr>
          <w:b/>
          <w:sz w:val="22"/>
          <w:szCs w:val="22"/>
          <w:u w:val="single"/>
        </w:rPr>
      </w:pPr>
      <w:r w:rsidRPr="006731D5">
        <w:rPr>
          <w:sz w:val="22"/>
          <w:szCs w:val="22"/>
        </w:rPr>
        <w:t>S</w:t>
      </w:r>
      <w:r w:rsidR="006731D5" w:rsidRPr="006731D5">
        <w:rPr>
          <w:sz w:val="22"/>
          <w:szCs w:val="22"/>
        </w:rPr>
        <w:t>TEPS A SMALL ENTITY MUST TAKE TO NOTIFY AM STATIONS AND PROTEST AM STATTIONS FROM THE EFFECTS OF NEARBY TOWER CONSTRUCTION OR MODIFICATION</w:t>
      </w:r>
    </w:p>
    <w:p w:rsidR="006731D5" w:rsidRPr="006731D5" w:rsidRDefault="006731D5" w:rsidP="006731D5">
      <w:pPr>
        <w:pStyle w:val="ListParagraph"/>
        <w:tabs>
          <w:tab w:val="left" w:pos="6480"/>
        </w:tabs>
        <w:ind w:left="1080"/>
        <w:rPr>
          <w:b/>
          <w:sz w:val="22"/>
          <w:szCs w:val="22"/>
          <w:u w:val="single"/>
        </w:rPr>
      </w:pPr>
    </w:p>
    <w:p w:rsidR="00EF1356" w:rsidRDefault="00A44D31" w:rsidP="00EF1356">
      <w:pPr>
        <w:tabs>
          <w:tab w:val="left" w:pos="6480"/>
        </w:tabs>
        <w:rPr>
          <w:sz w:val="22"/>
          <w:szCs w:val="22"/>
        </w:rPr>
      </w:pPr>
      <w:r w:rsidRPr="000561D4">
        <w:rPr>
          <w:sz w:val="22"/>
          <w:szCs w:val="22"/>
        </w:rPr>
        <w:t>The rule change</w:t>
      </w:r>
      <w:r w:rsidR="00250CF9">
        <w:rPr>
          <w:sz w:val="22"/>
          <w:szCs w:val="22"/>
        </w:rPr>
        <w:t>s</w:t>
      </w:r>
      <w:r w:rsidRPr="000561D4">
        <w:rPr>
          <w:sz w:val="22"/>
          <w:szCs w:val="22"/>
        </w:rPr>
        <w:t xml:space="preserve"> </w:t>
      </w:r>
      <w:r w:rsidR="005F56B5">
        <w:rPr>
          <w:sz w:val="22"/>
          <w:szCs w:val="22"/>
        </w:rPr>
        <w:t>took</w:t>
      </w:r>
      <w:r w:rsidRPr="000561D4">
        <w:rPr>
          <w:sz w:val="22"/>
          <w:szCs w:val="22"/>
        </w:rPr>
        <w:t xml:space="preserve"> </w:t>
      </w:r>
      <w:r w:rsidRPr="002746B2">
        <w:rPr>
          <w:sz w:val="22"/>
          <w:szCs w:val="22"/>
        </w:rPr>
        <w:t xml:space="preserve">effect </w:t>
      </w:r>
      <w:r w:rsidR="002746B2">
        <w:rPr>
          <w:sz w:val="22"/>
          <w:szCs w:val="22"/>
        </w:rPr>
        <w:t>February 20, 2014</w:t>
      </w:r>
      <w:r w:rsidRPr="002746B2">
        <w:rPr>
          <w:sz w:val="22"/>
          <w:szCs w:val="22"/>
        </w:rPr>
        <w:t>.</w:t>
      </w:r>
      <w:r w:rsidR="006E4BA7" w:rsidRPr="000561D4">
        <w:rPr>
          <w:sz w:val="22"/>
          <w:szCs w:val="22"/>
        </w:rPr>
        <w:t xml:space="preserve">  T</w:t>
      </w:r>
      <w:r w:rsidRPr="000561D4">
        <w:rPr>
          <w:sz w:val="22"/>
          <w:szCs w:val="22"/>
        </w:rPr>
        <w:t xml:space="preserve">o protect </w:t>
      </w:r>
      <w:r w:rsidR="006E4BA7" w:rsidRPr="000561D4">
        <w:rPr>
          <w:sz w:val="22"/>
          <w:szCs w:val="22"/>
        </w:rPr>
        <w:t xml:space="preserve">or notify </w:t>
      </w:r>
      <w:r w:rsidRPr="000561D4">
        <w:rPr>
          <w:sz w:val="22"/>
          <w:szCs w:val="22"/>
        </w:rPr>
        <w:t xml:space="preserve">AM stations </w:t>
      </w:r>
      <w:r w:rsidR="006E4BA7" w:rsidRPr="000561D4">
        <w:rPr>
          <w:sz w:val="22"/>
          <w:szCs w:val="22"/>
        </w:rPr>
        <w:t>about</w:t>
      </w:r>
      <w:r w:rsidRPr="000561D4">
        <w:rPr>
          <w:sz w:val="22"/>
          <w:szCs w:val="22"/>
        </w:rPr>
        <w:t xml:space="preserve"> the effects of nearby tower construction, a small entity</w:t>
      </w:r>
      <w:r w:rsidR="006763EC">
        <w:rPr>
          <w:sz w:val="22"/>
          <w:szCs w:val="22"/>
        </w:rPr>
        <w:t xml:space="preserve"> proponent of tower construction or modification</w:t>
      </w:r>
      <w:r w:rsidRPr="000561D4">
        <w:rPr>
          <w:sz w:val="22"/>
          <w:szCs w:val="22"/>
        </w:rPr>
        <w:t xml:space="preserve"> must: </w:t>
      </w:r>
    </w:p>
    <w:p w:rsidR="00EF1356" w:rsidRDefault="00EF1356" w:rsidP="00EF1356">
      <w:pPr>
        <w:tabs>
          <w:tab w:val="left" w:pos="6480"/>
        </w:tabs>
        <w:rPr>
          <w:sz w:val="22"/>
          <w:szCs w:val="22"/>
        </w:rPr>
      </w:pPr>
    </w:p>
    <w:p w:rsidR="0031477B" w:rsidRDefault="006763EC" w:rsidP="00EF1356">
      <w:pPr>
        <w:numPr>
          <w:ilvl w:val="0"/>
          <w:numId w:val="9"/>
        </w:numPr>
        <w:tabs>
          <w:tab w:val="left" w:pos="6480"/>
        </w:tabs>
        <w:rPr>
          <w:sz w:val="22"/>
          <w:szCs w:val="22"/>
        </w:rPr>
      </w:pPr>
      <w:r>
        <w:rPr>
          <w:sz w:val="22"/>
          <w:szCs w:val="22"/>
        </w:rPr>
        <w:t>I</w:t>
      </w:r>
      <w:r w:rsidR="00A44D31" w:rsidRPr="000E5C9B">
        <w:rPr>
          <w:sz w:val="22"/>
          <w:szCs w:val="22"/>
        </w:rPr>
        <w:t>dentify whether the tower is within the proscribed distances</w:t>
      </w:r>
      <w:r w:rsidR="00680B6F" w:rsidRPr="000E5C9B">
        <w:rPr>
          <w:sz w:val="22"/>
          <w:szCs w:val="22"/>
        </w:rPr>
        <w:t xml:space="preserve"> of an AM antenna</w:t>
      </w:r>
      <w:r w:rsidR="00A44D31" w:rsidRPr="000E5C9B">
        <w:rPr>
          <w:sz w:val="22"/>
          <w:szCs w:val="22"/>
        </w:rPr>
        <w:t>, per Section 1.30002(a) or (b)</w:t>
      </w:r>
      <w:r w:rsidR="0058553C">
        <w:rPr>
          <w:sz w:val="22"/>
          <w:szCs w:val="22"/>
        </w:rPr>
        <w:t xml:space="preserve"> of the Commission’s rules</w:t>
      </w:r>
      <w:r w:rsidR="00A44D31" w:rsidRPr="000E5C9B">
        <w:rPr>
          <w:sz w:val="22"/>
          <w:szCs w:val="22"/>
        </w:rPr>
        <w:t xml:space="preserve">, </w:t>
      </w:r>
      <w:r w:rsidR="000E5C9B" w:rsidRPr="000E5C9B">
        <w:rPr>
          <w:sz w:val="22"/>
          <w:szCs w:val="22"/>
        </w:rPr>
        <w:t>using the geographic coordinates of the AM station specified in CDBS</w:t>
      </w:r>
      <w:r w:rsidR="00EF1356">
        <w:rPr>
          <w:sz w:val="22"/>
          <w:szCs w:val="22"/>
        </w:rPr>
        <w:t>.</w:t>
      </w:r>
    </w:p>
    <w:p w:rsidR="00EF1356" w:rsidRPr="000E5C9B" w:rsidRDefault="00EF1356" w:rsidP="00EF1356">
      <w:pPr>
        <w:tabs>
          <w:tab w:val="left" w:pos="6480"/>
        </w:tabs>
        <w:ind w:left="720"/>
        <w:rPr>
          <w:sz w:val="22"/>
          <w:szCs w:val="22"/>
        </w:rPr>
      </w:pPr>
    </w:p>
    <w:p w:rsidR="00680B6F" w:rsidRPr="000561D4" w:rsidRDefault="00680B6F" w:rsidP="00141124">
      <w:pPr>
        <w:numPr>
          <w:ilvl w:val="0"/>
          <w:numId w:val="8"/>
        </w:numPr>
        <w:tabs>
          <w:tab w:val="left" w:pos="6480"/>
        </w:tabs>
        <w:rPr>
          <w:sz w:val="22"/>
          <w:szCs w:val="22"/>
        </w:rPr>
      </w:pPr>
      <w:r w:rsidRPr="000561D4">
        <w:rPr>
          <w:sz w:val="22"/>
          <w:szCs w:val="22"/>
        </w:rPr>
        <w:t xml:space="preserve">Identify whether </w:t>
      </w:r>
      <w:r w:rsidR="00522FDB">
        <w:rPr>
          <w:sz w:val="22"/>
          <w:szCs w:val="22"/>
        </w:rPr>
        <w:t>any</w:t>
      </w:r>
      <w:r w:rsidRPr="000561D4">
        <w:rPr>
          <w:sz w:val="22"/>
          <w:szCs w:val="22"/>
        </w:rPr>
        <w:t xml:space="preserve"> tower modification</w:t>
      </w:r>
      <w:r w:rsidR="0081453A" w:rsidRPr="000561D4">
        <w:rPr>
          <w:sz w:val="22"/>
          <w:szCs w:val="22"/>
        </w:rPr>
        <w:t xml:space="preserve"> is significant enough to warrant notification to an AM tower owner, per</w:t>
      </w:r>
      <w:r w:rsidRPr="000561D4">
        <w:rPr>
          <w:sz w:val="22"/>
          <w:szCs w:val="22"/>
        </w:rPr>
        <w:t xml:space="preserve"> Section 1.30002(d)</w:t>
      </w:r>
      <w:r w:rsidR="006E4BA7" w:rsidRPr="000561D4">
        <w:rPr>
          <w:sz w:val="22"/>
          <w:szCs w:val="22"/>
        </w:rPr>
        <w:t xml:space="preserve"> or (e)</w:t>
      </w:r>
      <w:r w:rsidR="005B160B">
        <w:rPr>
          <w:sz w:val="22"/>
          <w:szCs w:val="22"/>
        </w:rPr>
        <w:t xml:space="preserve"> </w:t>
      </w:r>
      <w:r w:rsidR="00D90999">
        <w:rPr>
          <w:sz w:val="22"/>
          <w:szCs w:val="22"/>
        </w:rPr>
        <w:t xml:space="preserve">of the Commission’s rules </w:t>
      </w:r>
      <w:r w:rsidR="005B160B">
        <w:rPr>
          <w:sz w:val="22"/>
          <w:szCs w:val="22"/>
        </w:rPr>
        <w:t xml:space="preserve">and paragraphs </w:t>
      </w:r>
      <w:r w:rsidR="006F3ABD">
        <w:rPr>
          <w:sz w:val="22"/>
          <w:szCs w:val="22"/>
        </w:rPr>
        <w:t>1</w:t>
      </w:r>
      <w:r w:rsidR="00A34C85">
        <w:rPr>
          <w:sz w:val="22"/>
          <w:szCs w:val="22"/>
        </w:rPr>
        <w:t>1</w:t>
      </w:r>
      <w:r w:rsidR="006F3ABD">
        <w:rPr>
          <w:sz w:val="22"/>
          <w:szCs w:val="22"/>
        </w:rPr>
        <w:t>-1</w:t>
      </w:r>
      <w:r w:rsidR="00A34C85">
        <w:rPr>
          <w:sz w:val="22"/>
          <w:szCs w:val="22"/>
        </w:rPr>
        <w:t>2</w:t>
      </w:r>
      <w:r w:rsidR="005B160B">
        <w:rPr>
          <w:sz w:val="22"/>
          <w:szCs w:val="22"/>
        </w:rPr>
        <w:t xml:space="preserve"> of the Order</w:t>
      </w:r>
      <w:r w:rsidRPr="000561D4">
        <w:rPr>
          <w:sz w:val="22"/>
          <w:szCs w:val="22"/>
        </w:rPr>
        <w:t xml:space="preserve">.  </w:t>
      </w:r>
      <w:r w:rsidR="0081453A" w:rsidRPr="000561D4">
        <w:rPr>
          <w:sz w:val="22"/>
          <w:szCs w:val="22"/>
        </w:rPr>
        <w:t xml:space="preserve">If so, </w:t>
      </w:r>
      <w:r w:rsidR="00C404F1">
        <w:rPr>
          <w:sz w:val="22"/>
          <w:szCs w:val="22"/>
        </w:rPr>
        <w:t xml:space="preserve">the small entity tower proponent must </w:t>
      </w:r>
      <w:r w:rsidR="0081453A" w:rsidRPr="000561D4">
        <w:rPr>
          <w:sz w:val="22"/>
          <w:szCs w:val="22"/>
        </w:rPr>
        <w:t>p</w:t>
      </w:r>
      <w:r w:rsidRPr="000561D4">
        <w:rPr>
          <w:sz w:val="22"/>
          <w:szCs w:val="22"/>
        </w:rPr>
        <w:t xml:space="preserve">rovide 30 days’ </w:t>
      </w:r>
      <w:r w:rsidR="00C404F1">
        <w:rPr>
          <w:sz w:val="22"/>
          <w:szCs w:val="22"/>
        </w:rPr>
        <w:t xml:space="preserve">prior </w:t>
      </w:r>
      <w:r w:rsidRPr="000561D4">
        <w:rPr>
          <w:sz w:val="22"/>
          <w:szCs w:val="22"/>
        </w:rPr>
        <w:t xml:space="preserve">notice of construction to the AM station owner, per </w:t>
      </w:r>
      <w:r w:rsidR="000E5C9B">
        <w:rPr>
          <w:sz w:val="22"/>
          <w:szCs w:val="22"/>
        </w:rPr>
        <w:t xml:space="preserve">Section </w:t>
      </w:r>
      <w:r w:rsidRPr="000561D4">
        <w:rPr>
          <w:sz w:val="22"/>
          <w:szCs w:val="22"/>
        </w:rPr>
        <w:t>1.30002(a)</w:t>
      </w:r>
      <w:r w:rsidR="00D91143">
        <w:rPr>
          <w:sz w:val="22"/>
          <w:szCs w:val="22"/>
        </w:rPr>
        <w:t xml:space="preserve"> </w:t>
      </w:r>
      <w:r w:rsidR="00D90999">
        <w:rPr>
          <w:sz w:val="22"/>
          <w:szCs w:val="22"/>
        </w:rPr>
        <w:t xml:space="preserve">of the Commission’s rules </w:t>
      </w:r>
      <w:r w:rsidR="00D91143">
        <w:rPr>
          <w:sz w:val="22"/>
          <w:szCs w:val="22"/>
        </w:rPr>
        <w:t>and the notice must contain the information specified in Section 1.30004(a)</w:t>
      </w:r>
      <w:r w:rsidRPr="000561D4">
        <w:rPr>
          <w:sz w:val="22"/>
          <w:szCs w:val="22"/>
        </w:rPr>
        <w:t>.</w:t>
      </w:r>
      <w:r w:rsidR="00933FB9" w:rsidRPr="000561D4">
        <w:rPr>
          <w:sz w:val="22"/>
          <w:szCs w:val="22"/>
        </w:rPr>
        <w:t xml:space="preserve">  </w:t>
      </w:r>
      <w:r w:rsidR="00141124">
        <w:rPr>
          <w:sz w:val="22"/>
          <w:szCs w:val="22"/>
        </w:rPr>
        <w:t xml:space="preserve">A tower proponent may request </w:t>
      </w:r>
      <w:r w:rsidR="00D90999">
        <w:rPr>
          <w:sz w:val="22"/>
          <w:szCs w:val="22"/>
        </w:rPr>
        <w:t>l</w:t>
      </w:r>
      <w:r w:rsidR="00666BAC" w:rsidRPr="000561D4">
        <w:rPr>
          <w:sz w:val="22"/>
          <w:szCs w:val="22"/>
        </w:rPr>
        <w:t>ess than 30 days</w:t>
      </w:r>
      <w:r w:rsidR="00250CF9">
        <w:rPr>
          <w:sz w:val="22"/>
          <w:szCs w:val="22"/>
        </w:rPr>
        <w:t>’ notice</w:t>
      </w:r>
      <w:r w:rsidR="00141124">
        <w:rPr>
          <w:sz w:val="22"/>
          <w:szCs w:val="22"/>
        </w:rPr>
        <w:t xml:space="preserve">.  If the proponent believes shorter notice is necessary, the notification to an AM tower owner shall: (1) be </w:t>
      </w:r>
      <w:r w:rsidR="00141124" w:rsidRPr="00141124">
        <w:rPr>
          <w:sz w:val="22"/>
          <w:szCs w:val="22"/>
        </w:rPr>
        <w:t xml:space="preserve">identified as “expedited” and </w:t>
      </w:r>
      <w:r w:rsidR="00141124">
        <w:rPr>
          <w:sz w:val="22"/>
          <w:szCs w:val="22"/>
        </w:rPr>
        <w:t xml:space="preserve">(2) identify clearly </w:t>
      </w:r>
      <w:r w:rsidR="00141124" w:rsidRPr="00141124">
        <w:rPr>
          <w:sz w:val="22"/>
          <w:szCs w:val="22"/>
        </w:rPr>
        <w:t>the r</w:t>
      </w:r>
      <w:r w:rsidR="00141124">
        <w:rPr>
          <w:sz w:val="22"/>
          <w:szCs w:val="22"/>
        </w:rPr>
        <w:t>equested response date</w:t>
      </w:r>
      <w:r w:rsidR="00141124" w:rsidRPr="00141124">
        <w:rPr>
          <w:sz w:val="22"/>
          <w:szCs w:val="22"/>
        </w:rPr>
        <w:t>. The proponent may proceed with the proposed tower construction or modification prior to the expiration of the 30-day notification period only upon receipt of written concurrence from the affected AM station (or oral concurrence, with written confirmation to follow).</w:t>
      </w:r>
      <w:r w:rsidR="00D90999">
        <w:rPr>
          <w:rStyle w:val="FootnoteReference"/>
          <w:sz w:val="22"/>
          <w:szCs w:val="22"/>
        </w:rPr>
        <w:footnoteReference w:id="13"/>
      </w:r>
      <w:r w:rsidR="00D90999">
        <w:rPr>
          <w:sz w:val="22"/>
          <w:szCs w:val="22"/>
        </w:rPr>
        <w:t xml:space="preserve"> </w:t>
      </w:r>
      <w:r w:rsidR="00666BAC" w:rsidRPr="000561D4">
        <w:rPr>
          <w:sz w:val="22"/>
          <w:szCs w:val="22"/>
        </w:rPr>
        <w:t xml:space="preserve"> </w:t>
      </w:r>
      <w:r w:rsidR="00141124">
        <w:rPr>
          <w:sz w:val="22"/>
          <w:szCs w:val="22"/>
        </w:rPr>
        <w:t xml:space="preserve">In the event of an emergency situation, the </w:t>
      </w:r>
      <w:r w:rsidR="00141124" w:rsidRPr="00DA4604">
        <w:rPr>
          <w:sz w:val="22"/>
          <w:szCs w:val="22"/>
        </w:rPr>
        <w:t>tower proponent shall</w:t>
      </w:r>
      <w:r w:rsidR="00141124">
        <w:rPr>
          <w:sz w:val="22"/>
          <w:szCs w:val="22"/>
        </w:rPr>
        <w:t>: (1)</w:t>
      </w:r>
      <w:r w:rsidR="00141124" w:rsidRPr="00DA4604">
        <w:rPr>
          <w:sz w:val="22"/>
          <w:szCs w:val="22"/>
        </w:rPr>
        <w:t xml:space="preserve"> provide written notice to such AM stations within five days of the construction or modification of the tower and </w:t>
      </w:r>
      <w:r w:rsidR="00141124">
        <w:rPr>
          <w:sz w:val="22"/>
          <w:szCs w:val="22"/>
        </w:rPr>
        <w:t>(2)</w:t>
      </w:r>
      <w:r w:rsidR="00141124" w:rsidRPr="00DA4604">
        <w:rPr>
          <w:sz w:val="22"/>
          <w:szCs w:val="22"/>
        </w:rPr>
        <w:t xml:space="preserve"> cooperate with such AM stations to promptly remedy any pattern distortions that arise as a consequence of such construction. </w:t>
      </w:r>
      <w:r w:rsidR="00D1525F">
        <w:rPr>
          <w:sz w:val="22"/>
          <w:szCs w:val="22"/>
        </w:rPr>
        <w:t xml:space="preserve"> </w:t>
      </w:r>
      <w:r w:rsidR="00666BAC" w:rsidRPr="000561D4">
        <w:rPr>
          <w:sz w:val="22"/>
          <w:szCs w:val="22"/>
        </w:rPr>
        <w:t xml:space="preserve">Tower proponents only </w:t>
      </w:r>
      <w:r w:rsidR="00A34C85">
        <w:rPr>
          <w:sz w:val="22"/>
          <w:szCs w:val="22"/>
        </w:rPr>
        <w:t xml:space="preserve">need to </w:t>
      </w:r>
      <w:r w:rsidR="00666BAC" w:rsidRPr="000561D4">
        <w:rPr>
          <w:sz w:val="22"/>
          <w:szCs w:val="22"/>
        </w:rPr>
        <w:t>notify those</w:t>
      </w:r>
      <w:r w:rsidR="00933FB9" w:rsidRPr="000561D4">
        <w:rPr>
          <w:sz w:val="22"/>
          <w:szCs w:val="22"/>
        </w:rPr>
        <w:t xml:space="preserve"> AM station</w:t>
      </w:r>
      <w:r w:rsidR="00666BAC" w:rsidRPr="000561D4">
        <w:rPr>
          <w:sz w:val="22"/>
          <w:szCs w:val="22"/>
        </w:rPr>
        <w:t>s that are</w:t>
      </w:r>
      <w:r w:rsidR="00933FB9" w:rsidRPr="000561D4">
        <w:rPr>
          <w:sz w:val="22"/>
          <w:szCs w:val="22"/>
        </w:rPr>
        <w:t xml:space="preserve"> licensed </w:t>
      </w:r>
      <w:r w:rsidR="00C404F1">
        <w:rPr>
          <w:sz w:val="22"/>
          <w:szCs w:val="22"/>
        </w:rPr>
        <w:t xml:space="preserve">and those AM stations that are </w:t>
      </w:r>
      <w:r w:rsidR="00933FB9" w:rsidRPr="000561D4">
        <w:rPr>
          <w:sz w:val="22"/>
          <w:szCs w:val="22"/>
        </w:rPr>
        <w:t>operating under Program Test Authority,</w:t>
      </w:r>
      <w:r w:rsidR="00A34C85">
        <w:rPr>
          <w:sz w:val="22"/>
          <w:szCs w:val="22"/>
        </w:rPr>
        <w:t xml:space="preserve"> </w:t>
      </w:r>
      <w:r w:rsidR="00933FB9" w:rsidRPr="000561D4">
        <w:rPr>
          <w:sz w:val="22"/>
          <w:szCs w:val="22"/>
        </w:rPr>
        <w:t>per Section 1.30004(a)</w:t>
      </w:r>
      <w:r w:rsidR="00D90999">
        <w:rPr>
          <w:sz w:val="22"/>
          <w:szCs w:val="22"/>
        </w:rPr>
        <w:t xml:space="preserve"> of the Commission’s rules</w:t>
      </w:r>
      <w:r w:rsidR="00933FB9" w:rsidRPr="000561D4">
        <w:rPr>
          <w:sz w:val="22"/>
          <w:szCs w:val="22"/>
        </w:rPr>
        <w:t>.</w:t>
      </w:r>
    </w:p>
    <w:p w:rsidR="0031477B" w:rsidRPr="000561D4" w:rsidRDefault="0031477B" w:rsidP="0031477B">
      <w:pPr>
        <w:tabs>
          <w:tab w:val="left" w:pos="6480"/>
        </w:tabs>
        <w:rPr>
          <w:sz w:val="22"/>
          <w:szCs w:val="22"/>
        </w:rPr>
      </w:pPr>
    </w:p>
    <w:p w:rsidR="00680B6F" w:rsidRPr="000561D4" w:rsidRDefault="00DA4C34" w:rsidP="00680B6F">
      <w:pPr>
        <w:numPr>
          <w:ilvl w:val="0"/>
          <w:numId w:val="8"/>
        </w:numPr>
        <w:tabs>
          <w:tab w:val="left" w:pos="6480"/>
        </w:tabs>
        <w:rPr>
          <w:sz w:val="22"/>
          <w:szCs w:val="22"/>
        </w:rPr>
      </w:pPr>
      <w:r w:rsidRPr="000561D4">
        <w:rPr>
          <w:sz w:val="22"/>
          <w:szCs w:val="22"/>
        </w:rPr>
        <w:t xml:space="preserve">Perform an </w:t>
      </w:r>
      <w:r w:rsidR="00A44D31" w:rsidRPr="000561D4">
        <w:rPr>
          <w:sz w:val="22"/>
          <w:szCs w:val="22"/>
        </w:rPr>
        <w:t>analysis, per Section 1.30002(c)</w:t>
      </w:r>
      <w:r w:rsidR="003F06B4" w:rsidRPr="000561D4">
        <w:rPr>
          <w:sz w:val="22"/>
          <w:szCs w:val="22"/>
        </w:rPr>
        <w:t xml:space="preserve"> or (f</w:t>
      </w:r>
      <w:r w:rsidRPr="000561D4">
        <w:rPr>
          <w:sz w:val="22"/>
          <w:szCs w:val="22"/>
        </w:rPr>
        <w:t>)</w:t>
      </w:r>
      <w:r w:rsidR="005B160B">
        <w:rPr>
          <w:sz w:val="22"/>
          <w:szCs w:val="22"/>
        </w:rPr>
        <w:t xml:space="preserve">, 73.151 </w:t>
      </w:r>
      <w:r w:rsidR="00A07FBF">
        <w:rPr>
          <w:sz w:val="22"/>
          <w:szCs w:val="22"/>
        </w:rPr>
        <w:t>and 73.154 of the Commission’s r</w:t>
      </w:r>
      <w:r w:rsidR="005B160B">
        <w:rPr>
          <w:sz w:val="22"/>
          <w:szCs w:val="22"/>
        </w:rPr>
        <w:t>ules</w:t>
      </w:r>
      <w:r w:rsidR="00A34C85">
        <w:rPr>
          <w:sz w:val="22"/>
          <w:szCs w:val="22"/>
        </w:rPr>
        <w:t>.</w:t>
      </w:r>
      <w:r w:rsidR="00A44D31" w:rsidRPr="000561D4">
        <w:rPr>
          <w:sz w:val="22"/>
          <w:szCs w:val="22"/>
        </w:rPr>
        <w:t xml:space="preserve"> </w:t>
      </w:r>
      <w:r w:rsidR="009A7915">
        <w:rPr>
          <w:sz w:val="22"/>
          <w:szCs w:val="22"/>
        </w:rPr>
        <w:t xml:space="preserve"> </w:t>
      </w:r>
      <w:r w:rsidR="00680B6F" w:rsidRPr="000561D4">
        <w:rPr>
          <w:sz w:val="22"/>
          <w:szCs w:val="22"/>
        </w:rPr>
        <w:t xml:space="preserve">If the analysis demonstrates that, in the case of a nondirectional antenna, </w:t>
      </w:r>
      <w:r w:rsidR="00CD61F5" w:rsidRPr="000561D4">
        <w:rPr>
          <w:sz w:val="22"/>
          <w:szCs w:val="22"/>
        </w:rPr>
        <w:t>there</w:t>
      </w:r>
      <w:r w:rsidR="00D1525F">
        <w:rPr>
          <w:sz w:val="22"/>
          <w:szCs w:val="22"/>
        </w:rPr>
        <w:t xml:space="preserve"> will be</w:t>
      </w:r>
      <w:r w:rsidR="00D90999">
        <w:rPr>
          <w:sz w:val="22"/>
          <w:szCs w:val="22"/>
        </w:rPr>
        <w:t xml:space="preserve"> </w:t>
      </w:r>
      <w:r w:rsidR="00CD61F5" w:rsidRPr="000561D4">
        <w:rPr>
          <w:sz w:val="22"/>
          <w:szCs w:val="22"/>
        </w:rPr>
        <w:t xml:space="preserve">a </w:t>
      </w:r>
      <w:r w:rsidR="00680B6F" w:rsidRPr="000561D4">
        <w:rPr>
          <w:sz w:val="22"/>
          <w:szCs w:val="22"/>
        </w:rPr>
        <w:t xml:space="preserve">2 dB distortion of the radiation pattern, </w:t>
      </w:r>
      <w:r w:rsidR="00A34C85">
        <w:rPr>
          <w:sz w:val="22"/>
          <w:szCs w:val="22"/>
        </w:rPr>
        <w:t xml:space="preserve">the </w:t>
      </w:r>
      <w:r w:rsidR="00680B6F" w:rsidRPr="000561D4">
        <w:rPr>
          <w:sz w:val="22"/>
          <w:szCs w:val="22"/>
        </w:rPr>
        <w:t>proponent shall be responsible for the installation and maintenance of any detuning apparatus necessary to restore proper operation of the nondirectional antenna.  If, in the case of a directional antenna, modification would result in radiation in excess of the AM station’s licensed standard pattern or augmented standard pattern values, the proponent shall be responsible for the installation and maintenance of any detuning apparatus necessary to restore proper operation of the directional antenna.</w:t>
      </w:r>
    </w:p>
    <w:p w:rsidR="0031477B" w:rsidRPr="000561D4" w:rsidRDefault="0031477B" w:rsidP="0031477B">
      <w:pPr>
        <w:tabs>
          <w:tab w:val="left" w:pos="6480"/>
        </w:tabs>
        <w:ind w:left="360"/>
        <w:rPr>
          <w:sz w:val="22"/>
          <w:szCs w:val="22"/>
        </w:rPr>
      </w:pPr>
    </w:p>
    <w:p w:rsidR="004032FB" w:rsidRDefault="004032FB" w:rsidP="00680B6F">
      <w:pPr>
        <w:numPr>
          <w:ilvl w:val="0"/>
          <w:numId w:val="8"/>
        </w:numPr>
        <w:tabs>
          <w:tab w:val="left" w:pos="6480"/>
        </w:tabs>
        <w:rPr>
          <w:sz w:val="22"/>
          <w:szCs w:val="22"/>
        </w:rPr>
      </w:pPr>
      <w:r w:rsidRPr="000561D4">
        <w:rPr>
          <w:sz w:val="22"/>
          <w:szCs w:val="22"/>
        </w:rPr>
        <w:t xml:space="preserve">An AM station may be affected by tower construction </w:t>
      </w:r>
      <w:r w:rsidR="00D91143">
        <w:rPr>
          <w:sz w:val="22"/>
          <w:szCs w:val="22"/>
        </w:rPr>
        <w:t>even in situations in which a</w:t>
      </w:r>
      <w:r w:rsidR="00867928">
        <w:rPr>
          <w:sz w:val="22"/>
          <w:szCs w:val="22"/>
        </w:rPr>
        <w:t>n</w:t>
      </w:r>
      <w:r w:rsidR="00D91143">
        <w:rPr>
          <w:sz w:val="22"/>
          <w:szCs w:val="22"/>
        </w:rPr>
        <w:t xml:space="preserve"> AM pr</w:t>
      </w:r>
      <w:r w:rsidR="008525EB">
        <w:rPr>
          <w:sz w:val="22"/>
          <w:szCs w:val="22"/>
        </w:rPr>
        <w:t xml:space="preserve">oximity analysis is not required because the construction does not meet </w:t>
      </w:r>
      <w:r w:rsidRPr="000561D4">
        <w:rPr>
          <w:sz w:val="22"/>
          <w:szCs w:val="22"/>
        </w:rPr>
        <w:t>the criteria set forth in Sections 1.30002(c) and (f)</w:t>
      </w:r>
      <w:r w:rsidR="00A07FBF">
        <w:rPr>
          <w:sz w:val="22"/>
          <w:szCs w:val="22"/>
        </w:rPr>
        <w:t xml:space="preserve"> of the Commission’s rules</w:t>
      </w:r>
      <w:r w:rsidRPr="000561D4">
        <w:rPr>
          <w:sz w:val="22"/>
          <w:szCs w:val="22"/>
        </w:rPr>
        <w:t xml:space="preserve">.  In such cases, an AM station may submit a showing that its operation has been affected by tower construction or alteration.  Such a showing </w:t>
      </w:r>
      <w:r w:rsidR="000E5C9B">
        <w:rPr>
          <w:sz w:val="22"/>
          <w:szCs w:val="22"/>
        </w:rPr>
        <w:t xml:space="preserve">may be based on </w:t>
      </w:r>
      <w:r w:rsidRPr="000561D4">
        <w:rPr>
          <w:sz w:val="22"/>
          <w:szCs w:val="22"/>
        </w:rPr>
        <w:t xml:space="preserve">a moment method analysis as described in </w:t>
      </w:r>
      <w:r w:rsidR="00660D19">
        <w:rPr>
          <w:sz w:val="22"/>
          <w:szCs w:val="22"/>
        </w:rPr>
        <w:t xml:space="preserve">Section </w:t>
      </w:r>
      <w:r w:rsidRPr="000561D4">
        <w:rPr>
          <w:sz w:val="22"/>
          <w:szCs w:val="22"/>
        </w:rPr>
        <w:t>1.30002(c),</w:t>
      </w:r>
      <w:r w:rsidR="002C0769">
        <w:rPr>
          <w:sz w:val="22"/>
          <w:szCs w:val="22"/>
        </w:rPr>
        <w:t xml:space="preserve"> </w:t>
      </w:r>
      <w:r w:rsidR="00C2046B">
        <w:rPr>
          <w:sz w:val="22"/>
          <w:szCs w:val="22"/>
        </w:rPr>
        <w:t>or</w:t>
      </w:r>
      <w:r w:rsidRPr="000561D4">
        <w:rPr>
          <w:sz w:val="22"/>
          <w:szCs w:val="22"/>
        </w:rPr>
        <w:t xml:space="preserve"> field strength measurements</w:t>
      </w:r>
      <w:r w:rsidR="002C0769">
        <w:rPr>
          <w:sz w:val="22"/>
          <w:szCs w:val="22"/>
        </w:rPr>
        <w:t xml:space="preserve"> </w:t>
      </w:r>
      <w:r w:rsidR="00C2046B">
        <w:rPr>
          <w:sz w:val="22"/>
          <w:szCs w:val="22"/>
        </w:rPr>
        <w:t>if</w:t>
      </w:r>
      <w:r w:rsidR="002C0769">
        <w:rPr>
          <w:sz w:val="22"/>
          <w:szCs w:val="22"/>
        </w:rPr>
        <w:t xml:space="preserve"> the AM station in question was licensed by that method</w:t>
      </w:r>
      <w:r w:rsidRPr="000561D4">
        <w:rPr>
          <w:sz w:val="22"/>
          <w:szCs w:val="22"/>
        </w:rPr>
        <w:t xml:space="preserve">.  The showing shall be provided to the tower proponent or to the current tower owner, and to the Commission, within </w:t>
      </w:r>
      <w:r w:rsidR="00A34C85">
        <w:rPr>
          <w:sz w:val="22"/>
          <w:szCs w:val="22"/>
        </w:rPr>
        <w:t>two</w:t>
      </w:r>
      <w:r w:rsidRPr="000561D4">
        <w:rPr>
          <w:sz w:val="22"/>
          <w:szCs w:val="22"/>
        </w:rPr>
        <w:t xml:space="preserve"> year</w:t>
      </w:r>
      <w:r w:rsidR="00A34C85">
        <w:rPr>
          <w:sz w:val="22"/>
          <w:szCs w:val="22"/>
        </w:rPr>
        <w:t>s</w:t>
      </w:r>
      <w:r w:rsidRPr="000561D4">
        <w:rPr>
          <w:sz w:val="22"/>
          <w:szCs w:val="22"/>
        </w:rPr>
        <w:t xml:space="preserve"> </w:t>
      </w:r>
      <w:r w:rsidR="009A7915">
        <w:rPr>
          <w:sz w:val="22"/>
          <w:szCs w:val="22"/>
        </w:rPr>
        <w:t xml:space="preserve">after the completion </w:t>
      </w:r>
      <w:r w:rsidRPr="000561D4">
        <w:rPr>
          <w:sz w:val="22"/>
          <w:szCs w:val="22"/>
        </w:rPr>
        <w:t>of the tower construction or modification.  If necessary, the Commission shall direct the tower proponent to install and maintain any detuning apparatus necessary to restore proper operation of the AM antenna.</w:t>
      </w:r>
    </w:p>
    <w:p w:rsidR="006C7A47" w:rsidRDefault="006C7A47" w:rsidP="006C7A47">
      <w:pPr>
        <w:pStyle w:val="ListParagraph"/>
        <w:rPr>
          <w:sz w:val="22"/>
          <w:szCs w:val="22"/>
        </w:rPr>
      </w:pPr>
    </w:p>
    <w:p w:rsidR="006C7A47" w:rsidRPr="000561D4" w:rsidRDefault="006C7A47" w:rsidP="006C7A47">
      <w:pPr>
        <w:tabs>
          <w:tab w:val="left" w:pos="6480"/>
        </w:tabs>
        <w:ind w:left="1080"/>
        <w:rPr>
          <w:sz w:val="22"/>
          <w:szCs w:val="22"/>
        </w:rPr>
      </w:pPr>
    </w:p>
    <w:p w:rsidR="0031477B" w:rsidRPr="000561D4" w:rsidRDefault="0031477B" w:rsidP="0031477B">
      <w:pPr>
        <w:tabs>
          <w:tab w:val="left" w:pos="6480"/>
        </w:tabs>
        <w:rPr>
          <w:sz w:val="22"/>
          <w:szCs w:val="22"/>
        </w:rPr>
      </w:pPr>
    </w:p>
    <w:p w:rsidR="0031477B" w:rsidRDefault="0031477B" w:rsidP="0031477B">
      <w:pPr>
        <w:pStyle w:val="ListParagraph"/>
        <w:numPr>
          <w:ilvl w:val="0"/>
          <w:numId w:val="11"/>
        </w:numPr>
        <w:tabs>
          <w:tab w:val="left" w:pos="6480"/>
        </w:tabs>
        <w:rPr>
          <w:sz w:val="22"/>
          <w:szCs w:val="22"/>
        </w:rPr>
      </w:pPr>
      <w:r w:rsidRPr="0097547E">
        <w:rPr>
          <w:sz w:val="22"/>
          <w:szCs w:val="22"/>
        </w:rPr>
        <w:t>R</w:t>
      </w:r>
      <w:r w:rsidR="0097547E" w:rsidRPr="0097547E">
        <w:rPr>
          <w:sz w:val="22"/>
          <w:szCs w:val="22"/>
        </w:rPr>
        <w:t>ECORDKEEPING AND OTHER COMPLIANCE REQUIREMENTS</w:t>
      </w:r>
    </w:p>
    <w:p w:rsidR="0097547E" w:rsidRPr="0097547E" w:rsidRDefault="0097547E" w:rsidP="0097547E">
      <w:pPr>
        <w:pStyle w:val="ListParagraph"/>
        <w:tabs>
          <w:tab w:val="left" w:pos="6480"/>
        </w:tabs>
        <w:ind w:left="1080"/>
        <w:rPr>
          <w:sz w:val="22"/>
          <w:szCs w:val="22"/>
        </w:rPr>
      </w:pPr>
    </w:p>
    <w:p w:rsidR="00D13686" w:rsidRDefault="005043AD" w:rsidP="0031477B">
      <w:pPr>
        <w:tabs>
          <w:tab w:val="left" w:pos="6480"/>
        </w:tabs>
        <w:rPr>
          <w:sz w:val="22"/>
          <w:szCs w:val="22"/>
        </w:rPr>
      </w:pPr>
      <w:r>
        <w:rPr>
          <w:sz w:val="22"/>
          <w:szCs w:val="22"/>
        </w:rPr>
        <w:t>None other than those described above.</w:t>
      </w:r>
    </w:p>
    <w:p w:rsidR="005043AD" w:rsidRPr="000561D4" w:rsidRDefault="005043AD" w:rsidP="0031477B">
      <w:pPr>
        <w:tabs>
          <w:tab w:val="left" w:pos="6480"/>
        </w:tabs>
        <w:rPr>
          <w:sz w:val="22"/>
          <w:szCs w:val="22"/>
        </w:rPr>
      </w:pPr>
    </w:p>
    <w:p w:rsidR="00D13686" w:rsidRPr="0097547E" w:rsidRDefault="00D13686" w:rsidP="0097547E">
      <w:pPr>
        <w:pStyle w:val="ListParagraph"/>
        <w:numPr>
          <w:ilvl w:val="0"/>
          <w:numId w:val="11"/>
        </w:numPr>
        <w:tabs>
          <w:tab w:val="left" w:pos="6480"/>
        </w:tabs>
        <w:rPr>
          <w:sz w:val="22"/>
          <w:szCs w:val="22"/>
        </w:rPr>
      </w:pPr>
      <w:r w:rsidRPr="0097547E">
        <w:rPr>
          <w:sz w:val="22"/>
          <w:szCs w:val="22"/>
        </w:rPr>
        <w:t>W</w:t>
      </w:r>
      <w:r w:rsidR="0097547E">
        <w:rPr>
          <w:sz w:val="22"/>
          <w:szCs w:val="22"/>
        </w:rPr>
        <w:t>EBLINK</w:t>
      </w:r>
    </w:p>
    <w:p w:rsidR="00D13686" w:rsidRPr="000561D4" w:rsidRDefault="00D13686" w:rsidP="0031477B">
      <w:pPr>
        <w:tabs>
          <w:tab w:val="left" w:pos="6480"/>
        </w:tabs>
        <w:rPr>
          <w:b/>
          <w:sz w:val="22"/>
          <w:szCs w:val="22"/>
          <w:u w:val="single"/>
        </w:rPr>
      </w:pPr>
    </w:p>
    <w:p w:rsidR="00D13686" w:rsidRPr="000561D4" w:rsidRDefault="00D13686" w:rsidP="0031477B">
      <w:pPr>
        <w:tabs>
          <w:tab w:val="left" w:pos="6480"/>
        </w:tabs>
        <w:rPr>
          <w:sz w:val="22"/>
          <w:szCs w:val="22"/>
        </w:rPr>
      </w:pPr>
      <w:r w:rsidRPr="000561D4">
        <w:rPr>
          <w:sz w:val="22"/>
          <w:szCs w:val="22"/>
        </w:rPr>
        <w:t>Report FCC 1</w:t>
      </w:r>
      <w:r w:rsidR="00BE4114">
        <w:rPr>
          <w:sz w:val="22"/>
          <w:szCs w:val="22"/>
        </w:rPr>
        <w:t>3</w:t>
      </w:r>
      <w:r w:rsidRPr="000561D4">
        <w:rPr>
          <w:sz w:val="22"/>
          <w:szCs w:val="22"/>
        </w:rPr>
        <w:t>-</w:t>
      </w:r>
      <w:r w:rsidR="00B94974">
        <w:rPr>
          <w:sz w:val="22"/>
          <w:szCs w:val="22"/>
        </w:rPr>
        <w:t>115</w:t>
      </w:r>
      <w:r w:rsidRPr="000561D4">
        <w:rPr>
          <w:sz w:val="22"/>
          <w:szCs w:val="22"/>
        </w:rPr>
        <w:t xml:space="preserve">, Released </w:t>
      </w:r>
      <w:r w:rsidR="00B94974">
        <w:rPr>
          <w:sz w:val="22"/>
          <w:szCs w:val="22"/>
        </w:rPr>
        <w:t>August 16, 2013</w:t>
      </w:r>
      <w:r w:rsidR="00A07FBF">
        <w:rPr>
          <w:sz w:val="22"/>
          <w:szCs w:val="22"/>
        </w:rPr>
        <w:t>:</w:t>
      </w:r>
    </w:p>
    <w:p w:rsidR="00F10F13" w:rsidRPr="000561D4" w:rsidRDefault="00F10F13" w:rsidP="0031477B">
      <w:pPr>
        <w:tabs>
          <w:tab w:val="left" w:pos="6480"/>
        </w:tabs>
        <w:rPr>
          <w:sz w:val="22"/>
          <w:szCs w:val="22"/>
        </w:rPr>
      </w:pPr>
    </w:p>
    <w:p w:rsidR="00F10F13" w:rsidRPr="000561D4" w:rsidRDefault="00D94052" w:rsidP="009F62DF">
      <w:pPr>
        <w:tabs>
          <w:tab w:val="left" w:pos="6480"/>
        </w:tabs>
        <w:rPr>
          <w:sz w:val="22"/>
          <w:szCs w:val="22"/>
        </w:rPr>
      </w:pPr>
      <w:hyperlink r:id="rId8" w:history="1">
        <w:r w:rsidR="009F62DF" w:rsidRPr="001A4562">
          <w:rPr>
            <w:rStyle w:val="Hyperlink"/>
            <w:sz w:val="22"/>
            <w:szCs w:val="22"/>
          </w:rPr>
          <w:t>http://fjallfoss.fcc.gov/edocs_public/attachmatch/FCC-13-115A1.pdf</w:t>
        </w:r>
      </w:hyperlink>
      <w:r w:rsidR="009F62DF">
        <w:rPr>
          <w:sz w:val="22"/>
          <w:szCs w:val="22"/>
        </w:rPr>
        <w:t xml:space="preserve"> </w:t>
      </w:r>
    </w:p>
    <w:sectPr w:rsidR="00F10F13" w:rsidRPr="000561D4" w:rsidSect="00840EEA">
      <w:headerReference w:type="even" r:id="rId9"/>
      <w:headerReference w:type="default" r:id="rId10"/>
      <w:footerReference w:type="even" r:id="rId11"/>
      <w:footerReference w:type="default" r:id="rId12"/>
      <w:headerReference w:type="first" r:id="rId13"/>
      <w:footerReference w:type="first" r:id="rId14"/>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E4A" w:rsidRDefault="005F6E4A">
      <w:r>
        <w:separator/>
      </w:r>
    </w:p>
  </w:endnote>
  <w:endnote w:type="continuationSeparator" w:id="0">
    <w:p w:rsidR="005F6E4A" w:rsidRDefault="005F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F73" w:rsidRDefault="00404A17" w:rsidP="005F13EC">
    <w:pPr>
      <w:pStyle w:val="Footer"/>
      <w:framePr w:wrap="around" w:vAnchor="text" w:hAnchor="margin" w:xAlign="center" w:y="1"/>
      <w:rPr>
        <w:rStyle w:val="PageNumber"/>
      </w:rPr>
    </w:pPr>
    <w:r>
      <w:rPr>
        <w:rStyle w:val="PageNumber"/>
      </w:rPr>
      <w:fldChar w:fldCharType="begin"/>
    </w:r>
    <w:r w:rsidR="00EF6F73">
      <w:rPr>
        <w:rStyle w:val="PageNumber"/>
      </w:rPr>
      <w:instrText xml:space="preserve">PAGE  </w:instrText>
    </w:r>
    <w:r>
      <w:rPr>
        <w:rStyle w:val="PageNumber"/>
      </w:rPr>
      <w:fldChar w:fldCharType="end"/>
    </w:r>
  </w:p>
  <w:p w:rsidR="00EF6F73" w:rsidRDefault="00EF6F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F73" w:rsidRDefault="00404A17" w:rsidP="005F13EC">
    <w:pPr>
      <w:pStyle w:val="Footer"/>
      <w:framePr w:wrap="around" w:vAnchor="text" w:hAnchor="margin" w:xAlign="center" w:y="1"/>
      <w:rPr>
        <w:rStyle w:val="PageNumber"/>
      </w:rPr>
    </w:pPr>
    <w:r>
      <w:rPr>
        <w:rStyle w:val="PageNumber"/>
      </w:rPr>
      <w:fldChar w:fldCharType="begin"/>
    </w:r>
    <w:r w:rsidR="00EF6F73">
      <w:rPr>
        <w:rStyle w:val="PageNumber"/>
      </w:rPr>
      <w:instrText xml:space="preserve">PAGE  </w:instrText>
    </w:r>
    <w:r>
      <w:rPr>
        <w:rStyle w:val="PageNumber"/>
      </w:rPr>
      <w:fldChar w:fldCharType="separate"/>
    </w:r>
    <w:r w:rsidR="00A51CDC">
      <w:rPr>
        <w:rStyle w:val="PageNumber"/>
        <w:noProof/>
      </w:rPr>
      <w:t>2</w:t>
    </w:r>
    <w:r>
      <w:rPr>
        <w:rStyle w:val="PageNumber"/>
      </w:rPr>
      <w:fldChar w:fldCharType="end"/>
    </w:r>
  </w:p>
  <w:p w:rsidR="00EF6F73" w:rsidRDefault="00EF6F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A6" w:rsidRDefault="00390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E4A" w:rsidRDefault="005F6E4A">
      <w:r>
        <w:separator/>
      </w:r>
    </w:p>
  </w:footnote>
  <w:footnote w:type="continuationSeparator" w:id="0">
    <w:p w:rsidR="005F6E4A" w:rsidRDefault="005F6E4A">
      <w:r>
        <w:continuationSeparator/>
      </w:r>
    </w:p>
  </w:footnote>
  <w:footnote w:id="1">
    <w:p w:rsidR="008C4C73" w:rsidRPr="00627CD7" w:rsidRDefault="008C4C73" w:rsidP="008C4C73">
      <w:pPr>
        <w:pStyle w:val="FootnoteText"/>
        <w:spacing w:after="120"/>
      </w:pPr>
      <w:r>
        <w:rPr>
          <w:rStyle w:val="FootnoteReference"/>
        </w:rPr>
        <w:footnoteRef/>
      </w:r>
      <w:r>
        <w:t xml:space="preserve"> </w:t>
      </w:r>
      <w:r>
        <w:rPr>
          <w:i/>
        </w:rPr>
        <w:t>An Inquiry Into the Commission’s Policies and Rules Regarding AM Radio Service Directional Antenna Performance Verification</w:t>
      </w:r>
      <w:r>
        <w:t>, Third Report and Order and Second Order on Reconsideration, 28 FCC Rcd 12555 (2013).</w:t>
      </w:r>
    </w:p>
  </w:footnote>
  <w:footnote w:id="2">
    <w:p w:rsidR="00DE2BB3" w:rsidRDefault="00DE2BB3" w:rsidP="00DE2BB3">
      <w:pPr>
        <w:pStyle w:val="FootnoteText"/>
        <w:spacing w:after="120"/>
      </w:pPr>
      <w:r>
        <w:rPr>
          <w:rStyle w:val="FootnoteReference"/>
        </w:rPr>
        <w:footnoteRef/>
      </w:r>
      <w:r>
        <w:t xml:space="preserve"> 47 C.F.R. §§ 73.1682, 22.371, 27.63.</w:t>
      </w:r>
    </w:p>
  </w:footnote>
  <w:footnote w:id="3">
    <w:p w:rsidR="000D66CD" w:rsidRDefault="000D66CD">
      <w:pPr>
        <w:pStyle w:val="FootnoteText"/>
      </w:pPr>
      <w:r>
        <w:rPr>
          <w:rStyle w:val="FootnoteReference"/>
        </w:rPr>
        <w:footnoteRef/>
      </w:r>
      <w:r>
        <w:t xml:space="preserve"> </w:t>
      </w:r>
      <w:r w:rsidRPr="000D66CD">
        <w:t xml:space="preserve">47 C.F.R. § 1.30002.  </w:t>
      </w:r>
    </w:p>
  </w:footnote>
  <w:footnote w:id="4">
    <w:p w:rsidR="001F5C8F" w:rsidRPr="00DB19D2" w:rsidRDefault="001F5C8F" w:rsidP="001F5C8F">
      <w:pPr>
        <w:pStyle w:val="FootnoteText"/>
        <w:spacing w:after="120"/>
      </w:pPr>
      <w:r>
        <w:rPr>
          <w:rStyle w:val="FootnoteReference"/>
        </w:rPr>
        <w:footnoteRef/>
      </w:r>
      <w:r>
        <w:t xml:space="preserve"> </w:t>
      </w:r>
      <w:r>
        <w:rPr>
          <w:i/>
        </w:rPr>
        <w:t xml:space="preserve">See </w:t>
      </w:r>
      <w:r>
        <w:t xml:space="preserve">47 C.F.R. </w:t>
      </w:r>
      <w:r w:rsidRPr="00DB19D2">
        <w:t>§§ 1.30002</w:t>
      </w:r>
      <w:r>
        <w:t>; 1.30004.</w:t>
      </w:r>
    </w:p>
  </w:footnote>
  <w:footnote w:id="5">
    <w:p w:rsidR="000D66CD" w:rsidRDefault="000D66CD" w:rsidP="000D66CD">
      <w:pPr>
        <w:pStyle w:val="FootnoteText"/>
        <w:spacing w:after="120"/>
      </w:pPr>
      <w:r>
        <w:rPr>
          <w:rStyle w:val="FootnoteReference"/>
        </w:rPr>
        <w:footnoteRef/>
      </w:r>
      <w:r>
        <w:t xml:space="preserve"> </w:t>
      </w:r>
      <w:r w:rsidRPr="000D66CD">
        <w:t xml:space="preserve">47 C.F.R. §§ 1.30002, 1.30004.  </w:t>
      </w:r>
    </w:p>
  </w:footnote>
  <w:footnote w:id="6">
    <w:p w:rsidR="000D66CD" w:rsidRDefault="000D66CD" w:rsidP="000D66CD">
      <w:pPr>
        <w:pStyle w:val="FootnoteText"/>
        <w:spacing w:after="120"/>
      </w:pPr>
      <w:r>
        <w:rPr>
          <w:rStyle w:val="FootnoteReference"/>
        </w:rPr>
        <w:footnoteRef/>
      </w:r>
      <w:r>
        <w:t xml:space="preserve"> </w:t>
      </w:r>
      <w:r w:rsidRPr="000D66CD">
        <w:t>47 C.F.R. § 1.30001(d).</w:t>
      </w:r>
    </w:p>
  </w:footnote>
  <w:footnote w:id="7">
    <w:p w:rsidR="001F5C8F" w:rsidRDefault="001F5C8F" w:rsidP="000D66CD">
      <w:pPr>
        <w:pStyle w:val="FootnoteText"/>
        <w:spacing w:after="120"/>
      </w:pPr>
      <w:r>
        <w:rPr>
          <w:rStyle w:val="FootnoteReference"/>
        </w:rPr>
        <w:footnoteRef/>
      </w:r>
      <w:r>
        <w:t xml:space="preserve"> </w:t>
      </w:r>
      <w:r w:rsidRPr="001F5C8F">
        <w:rPr>
          <w:i/>
        </w:rPr>
        <w:t>See</w:t>
      </w:r>
      <w:r w:rsidRPr="001F5C8F">
        <w:t xml:space="preserve"> 47 C.F.R. 1.30002(c).  </w:t>
      </w:r>
    </w:p>
  </w:footnote>
  <w:footnote w:id="8">
    <w:p w:rsidR="001F5C8F" w:rsidRDefault="001F5C8F" w:rsidP="001F5C8F">
      <w:pPr>
        <w:pStyle w:val="FootnoteText"/>
        <w:spacing w:after="120"/>
      </w:pPr>
      <w:r>
        <w:rPr>
          <w:rStyle w:val="FootnoteReference"/>
        </w:rPr>
        <w:footnoteRef/>
      </w:r>
      <w:r>
        <w:t xml:space="preserve"> </w:t>
      </w:r>
      <w:r w:rsidRPr="001F5C8F">
        <w:rPr>
          <w:i/>
        </w:rPr>
        <w:t>See</w:t>
      </w:r>
      <w:r w:rsidRPr="001F5C8F">
        <w:t xml:space="preserve"> 47 C.F.R. § 73.154.  </w:t>
      </w:r>
    </w:p>
  </w:footnote>
  <w:footnote w:id="9">
    <w:p w:rsidR="001F5C8F" w:rsidRDefault="001F5C8F" w:rsidP="001F5C8F">
      <w:pPr>
        <w:pStyle w:val="FootnoteText"/>
        <w:spacing w:after="120"/>
      </w:pPr>
      <w:r>
        <w:rPr>
          <w:rStyle w:val="FootnoteReference"/>
        </w:rPr>
        <w:footnoteRef/>
      </w:r>
      <w:r>
        <w:t xml:space="preserve"> </w:t>
      </w:r>
      <w:r w:rsidRPr="001F5C8F">
        <w:t>47 C.F.R. § 1.30002(g).</w:t>
      </w:r>
    </w:p>
  </w:footnote>
  <w:footnote w:id="10">
    <w:p w:rsidR="001F5C8F" w:rsidRDefault="001F5C8F" w:rsidP="001F5C8F">
      <w:pPr>
        <w:pStyle w:val="FootnoteText"/>
        <w:spacing w:after="120"/>
      </w:pPr>
      <w:r>
        <w:rPr>
          <w:rStyle w:val="FootnoteReference"/>
        </w:rPr>
        <w:footnoteRef/>
      </w:r>
      <w:r>
        <w:t xml:space="preserve"> 47 C.F.R.</w:t>
      </w:r>
      <w:r w:rsidRPr="001F5C8F">
        <w:t xml:space="preserve"> §1.30000.</w:t>
      </w:r>
    </w:p>
  </w:footnote>
  <w:footnote w:id="11">
    <w:p w:rsidR="001F5C8F" w:rsidRDefault="001F5C8F" w:rsidP="001F5C8F">
      <w:pPr>
        <w:pStyle w:val="FootnoteText"/>
        <w:spacing w:after="120"/>
      </w:pPr>
      <w:r>
        <w:rPr>
          <w:rStyle w:val="FootnoteReference"/>
        </w:rPr>
        <w:footnoteRef/>
      </w:r>
      <w:r>
        <w:t xml:space="preserve"> </w:t>
      </w:r>
      <w:r w:rsidRPr="001F5C8F">
        <w:t xml:space="preserve">47 C.F.R. §§ 1.30002(g) and (i).  </w:t>
      </w:r>
    </w:p>
  </w:footnote>
  <w:footnote w:id="12">
    <w:p w:rsidR="001F5C8F" w:rsidRDefault="001F5C8F" w:rsidP="001F5C8F">
      <w:pPr>
        <w:pStyle w:val="FootnoteText"/>
        <w:spacing w:after="120"/>
      </w:pPr>
      <w:r>
        <w:rPr>
          <w:rStyle w:val="FootnoteReference"/>
        </w:rPr>
        <w:footnoteRef/>
      </w:r>
      <w:r>
        <w:t xml:space="preserve"> </w:t>
      </w:r>
      <w:r w:rsidRPr="001F5C8F">
        <w:t>47 C.F.R. § 1.30002(h).</w:t>
      </w:r>
    </w:p>
  </w:footnote>
  <w:footnote w:id="13">
    <w:p w:rsidR="00D90999" w:rsidRDefault="00D90999">
      <w:pPr>
        <w:pStyle w:val="FootnoteText"/>
      </w:pPr>
      <w:r>
        <w:rPr>
          <w:rStyle w:val="FootnoteReference"/>
        </w:rPr>
        <w:footnoteRef/>
      </w:r>
      <w:r>
        <w:t xml:space="preserve"> </w:t>
      </w:r>
      <w:r w:rsidRPr="00D90999">
        <w:rPr>
          <w:i/>
        </w:rPr>
        <w:t>See</w:t>
      </w:r>
      <w:r w:rsidRPr="00D90999">
        <w:t xml:space="preserve"> Section 1.30004(d).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A6" w:rsidRDefault="00390C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A6" w:rsidRDefault="00390C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F73" w:rsidRDefault="00D94052">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86269587" r:id="rId2"/>
      </w:pict>
    </w:r>
    <w:r w:rsidR="00EF6F73">
      <w:rPr>
        <w:rFonts w:ascii="CG Times (W1)" w:hAnsi="CG Times (W1)"/>
        <w:sz w:val="28"/>
      </w:rPr>
      <w:t>Federal Communications Commission</w:t>
    </w:r>
  </w:p>
  <w:p w:rsidR="00EF6F73" w:rsidRDefault="00EF6F73">
    <w:pPr>
      <w:jc w:val="center"/>
    </w:pPr>
    <w:r>
      <w:rPr>
        <w:rFonts w:ascii="CG Times (W1)" w:hAnsi="CG Times (W1)"/>
        <w:sz w:val="28"/>
      </w:rPr>
      <w:t>Washington, D.C. 20554</w:t>
    </w:r>
  </w:p>
  <w:p w:rsidR="00EF6F73" w:rsidRDefault="00EF6F73">
    <w:pPr>
      <w:pStyle w:val="Header"/>
      <w:tabs>
        <w:tab w:val="clear" w:pos="4320"/>
      </w:tabs>
      <w:jc w:val="center"/>
      <w:rPr>
        <w:sz w:val="22"/>
      </w:rPr>
    </w:pPr>
  </w:p>
  <w:p w:rsidR="00EF6F73" w:rsidRDefault="0073472C">
    <w:pPr>
      <w:pStyle w:val="Header"/>
      <w:tabs>
        <w:tab w:val="clear" w:pos="4320"/>
      </w:tabs>
      <w:jc w:val="center"/>
      <w:rPr>
        <w:sz w:val="22"/>
      </w:rPr>
    </w:pPr>
    <w:r>
      <w:rPr>
        <w:color w:val="000000" w:themeColor="text1"/>
        <w:sz w:val="22"/>
        <w:szCs w:val="22"/>
      </w:rPr>
      <w:t>F</w:t>
    </w:r>
    <w:r>
      <w:rPr>
        <w:sz w:val="22"/>
      </w:rPr>
      <w:t>ebruary 24</w:t>
    </w:r>
    <w:r w:rsidR="00EF6F73" w:rsidRPr="00E1432A">
      <w:rPr>
        <w:sz w:val="22"/>
      </w:rPr>
      <w:t>, 20</w:t>
    </w:r>
    <w:r w:rsidR="001C4D13">
      <w:rPr>
        <w:sz w:val="22"/>
      </w:rPr>
      <w:t>1</w:t>
    </w:r>
    <w:r w:rsidR="00973C96">
      <w:rPr>
        <w:sz w:val="22"/>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46E64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A10BE"/>
    <w:multiLevelType w:val="hybridMultilevel"/>
    <w:tmpl w:val="596022D4"/>
    <w:lvl w:ilvl="0" w:tplc="48D0C29A">
      <w:start w:val="1"/>
      <w:numFmt w:val="upperRoman"/>
      <w:lvlText w:val="%1."/>
      <w:lvlJc w:val="left"/>
      <w:pPr>
        <w:tabs>
          <w:tab w:val="num" w:pos="1440"/>
        </w:tabs>
        <w:ind w:left="1440" w:hanging="720"/>
      </w:pPr>
      <w:rPr>
        <w:rFonts w:hint="default"/>
      </w:rPr>
    </w:lvl>
    <w:lvl w:ilvl="1" w:tplc="1CC28306" w:tentative="1">
      <w:start w:val="1"/>
      <w:numFmt w:val="lowerLetter"/>
      <w:lvlText w:val="%2."/>
      <w:lvlJc w:val="left"/>
      <w:pPr>
        <w:tabs>
          <w:tab w:val="num" w:pos="1800"/>
        </w:tabs>
        <w:ind w:left="1800" w:hanging="360"/>
      </w:pPr>
    </w:lvl>
    <w:lvl w:ilvl="2" w:tplc="1BB2C6C0" w:tentative="1">
      <w:start w:val="1"/>
      <w:numFmt w:val="lowerRoman"/>
      <w:lvlText w:val="%3."/>
      <w:lvlJc w:val="right"/>
      <w:pPr>
        <w:tabs>
          <w:tab w:val="num" w:pos="2520"/>
        </w:tabs>
        <w:ind w:left="2520" w:hanging="180"/>
      </w:pPr>
    </w:lvl>
    <w:lvl w:ilvl="3" w:tplc="6D4A201C" w:tentative="1">
      <w:start w:val="1"/>
      <w:numFmt w:val="decimal"/>
      <w:lvlText w:val="%4."/>
      <w:lvlJc w:val="left"/>
      <w:pPr>
        <w:tabs>
          <w:tab w:val="num" w:pos="3240"/>
        </w:tabs>
        <w:ind w:left="3240" w:hanging="360"/>
      </w:pPr>
    </w:lvl>
    <w:lvl w:ilvl="4" w:tplc="27BCAA28" w:tentative="1">
      <w:start w:val="1"/>
      <w:numFmt w:val="lowerLetter"/>
      <w:lvlText w:val="%5."/>
      <w:lvlJc w:val="left"/>
      <w:pPr>
        <w:tabs>
          <w:tab w:val="num" w:pos="3960"/>
        </w:tabs>
        <w:ind w:left="3960" w:hanging="360"/>
      </w:pPr>
    </w:lvl>
    <w:lvl w:ilvl="5" w:tplc="60B67FB8" w:tentative="1">
      <w:start w:val="1"/>
      <w:numFmt w:val="lowerRoman"/>
      <w:lvlText w:val="%6."/>
      <w:lvlJc w:val="right"/>
      <w:pPr>
        <w:tabs>
          <w:tab w:val="num" w:pos="4680"/>
        </w:tabs>
        <w:ind w:left="4680" w:hanging="180"/>
      </w:pPr>
    </w:lvl>
    <w:lvl w:ilvl="6" w:tplc="38A68876" w:tentative="1">
      <w:start w:val="1"/>
      <w:numFmt w:val="decimal"/>
      <w:lvlText w:val="%7."/>
      <w:lvlJc w:val="left"/>
      <w:pPr>
        <w:tabs>
          <w:tab w:val="num" w:pos="5400"/>
        </w:tabs>
        <w:ind w:left="5400" w:hanging="360"/>
      </w:pPr>
    </w:lvl>
    <w:lvl w:ilvl="7" w:tplc="8306191E" w:tentative="1">
      <w:start w:val="1"/>
      <w:numFmt w:val="lowerLetter"/>
      <w:lvlText w:val="%8."/>
      <w:lvlJc w:val="left"/>
      <w:pPr>
        <w:tabs>
          <w:tab w:val="num" w:pos="6120"/>
        </w:tabs>
        <w:ind w:left="6120" w:hanging="360"/>
      </w:pPr>
    </w:lvl>
    <w:lvl w:ilvl="8" w:tplc="E97A912E" w:tentative="1">
      <w:start w:val="1"/>
      <w:numFmt w:val="lowerRoman"/>
      <w:lvlText w:val="%9."/>
      <w:lvlJc w:val="right"/>
      <w:pPr>
        <w:tabs>
          <w:tab w:val="num" w:pos="6840"/>
        </w:tabs>
        <w:ind w:left="6840" w:hanging="180"/>
      </w:pPr>
    </w:lvl>
  </w:abstractNum>
  <w:abstractNum w:abstractNumId="2">
    <w:nsid w:val="04112D8A"/>
    <w:multiLevelType w:val="hybridMultilevel"/>
    <w:tmpl w:val="71EE3A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50D69AD"/>
    <w:multiLevelType w:val="hybridMultilevel"/>
    <w:tmpl w:val="B504F2BC"/>
    <w:lvl w:ilvl="0" w:tplc="3F86650C">
      <w:start w:val="1"/>
      <w:numFmt w:val="upperRoman"/>
      <w:lvlText w:val="%1."/>
      <w:lvlJc w:val="left"/>
      <w:pPr>
        <w:tabs>
          <w:tab w:val="num" w:pos="1440"/>
        </w:tabs>
        <w:ind w:left="1440" w:hanging="720"/>
      </w:pPr>
      <w:rPr>
        <w:rFonts w:hint="default"/>
      </w:rPr>
    </w:lvl>
    <w:lvl w:ilvl="1" w:tplc="D2FA53FA" w:tentative="1">
      <w:start w:val="1"/>
      <w:numFmt w:val="lowerLetter"/>
      <w:lvlText w:val="%2."/>
      <w:lvlJc w:val="left"/>
      <w:pPr>
        <w:tabs>
          <w:tab w:val="num" w:pos="1800"/>
        </w:tabs>
        <w:ind w:left="1800" w:hanging="360"/>
      </w:pPr>
    </w:lvl>
    <w:lvl w:ilvl="2" w:tplc="F8B2573C" w:tentative="1">
      <w:start w:val="1"/>
      <w:numFmt w:val="lowerRoman"/>
      <w:lvlText w:val="%3."/>
      <w:lvlJc w:val="right"/>
      <w:pPr>
        <w:tabs>
          <w:tab w:val="num" w:pos="2520"/>
        </w:tabs>
        <w:ind w:left="2520" w:hanging="180"/>
      </w:pPr>
    </w:lvl>
    <w:lvl w:ilvl="3" w:tplc="0098061E" w:tentative="1">
      <w:start w:val="1"/>
      <w:numFmt w:val="decimal"/>
      <w:lvlText w:val="%4."/>
      <w:lvlJc w:val="left"/>
      <w:pPr>
        <w:tabs>
          <w:tab w:val="num" w:pos="3240"/>
        </w:tabs>
        <w:ind w:left="3240" w:hanging="360"/>
      </w:pPr>
    </w:lvl>
    <w:lvl w:ilvl="4" w:tplc="FE849C20" w:tentative="1">
      <w:start w:val="1"/>
      <w:numFmt w:val="lowerLetter"/>
      <w:lvlText w:val="%5."/>
      <w:lvlJc w:val="left"/>
      <w:pPr>
        <w:tabs>
          <w:tab w:val="num" w:pos="3960"/>
        </w:tabs>
        <w:ind w:left="3960" w:hanging="360"/>
      </w:pPr>
    </w:lvl>
    <w:lvl w:ilvl="5" w:tplc="1F7081E4" w:tentative="1">
      <w:start w:val="1"/>
      <w:numFmt w:val="lowerRoman"/>
      <w:lvlText w:val="%6."/>
      <w:lvlJc w:val="right"/>
      <w:pPr>
        <w:tabs>
          <w:tab w:val="num" w:pos="4680"/>
        </w:tabs>
        <w:ind w:left="4680" w:hanging="180"/>
      </w:pPr>
    </w:lvl>
    <w:lvl w:ilvl="6" w:tplc="68D061C8" w:tentative="1">
      <w:start w:val="1"/>
      <w:numFmt w:val="decimal"/>
      <w:lvlText w:val="%7."/>
      <w:lvlJc w:val="left"/>
      <w:pPr>
        <w:tabs>
          <w:tab w:val="num" w:pos="5400"/>
        </w:tabs>
        <w:ind w:left="5400" w:hanging="360"/>
      </w:pPr>
    </w:lvl>
    <w:lvl w:ilvl="7" w:tplc="D44022E4" w:tentative="1">
      <w:start w:val="1"/>
      <w:numFmt w:val="lowerLetter"/>
      <w:lvlText w:val="%8."/>
      <w:lvlJc w:val="left"/>
      <w:pPr>
        <w:tabs>
          <w:tab w:val="num" w:pos="6120"/>
        </w:tabs>
        <w:ind w:left="6120" w:hanging="360"/>
      </w:pPr>
    </w:lvl>
    <w:lvl w:ilvl="8" w:tplc="D51AD786" w:tentative="1">
      <w:start w:val="1"/>
      <w:numFmt w:val="lowerRoman"/>
      <w:lvlText w:val="%9."/>
      <w:lvlJc w:val="right"/>
      <w:pPr>
        <w:tabs>
          <w:tab w:val="num" w:pos="6840"/>
        </w:tabs>
        <w:ind w:left="6840" w:hanging="180"/>
      </w:pPr>
    </w:lvl>
  </w:abstractNum>
  <w:abstractNum w:abstractNumId="4">
    <w:nsid w:val="41436CE4"/>
    <w:multiLevelType w:val="hybridMultilevel"/>
    <w:tmpl w:val="82D221DE"/>
    <w:lvl w:ilvl="0" w:tplc="F07E9A92">
      <w:start w:val="1"/>
      <w:numFmt w:val="upperRoman"/>
      <w:lvlText w:val="%1."/>
      <w:lvlJc w:val="left"/>
      <w:pPr>
        <w:tabs>
          <w:tab w:val="num" w:pos="1440"/>
        </w:tabs>
        <w:ind w:left="1440" w:hanging="720"/>
      </w:pPr>
      <w:rPr>
        <w:rFonts w:hint="default"/>
      </w:rPr>
    </w:lvl>
    <w:lvl w:ilvl="1" w:tplc="550ACFE8" w:tentative="1">
      <w:start w:val="1"/>
      <w:numFmt w:val="lowerLetter"/>
      <w:lvlText w:val="%2."/>
      <w:lvlJc w:val="left"/>
      <w:pPr>
        <w:tabs>
          <w:tab w:val="num" w:pos="1800"/>
        </w:tabs>
        <w:ind w:left="1800" w:hanging="360"/>
      </w:pPr>
    </w:lvl>
    <w:lvl w:ilvl="2" w:tplc="8FBEFD86" w:tentative="1">
      <w:start w:val="1"/>
      <w:numFmt w:val="lowerRoman"/>
      <w:lvlText w:val="%3."/>
      <w:lvlJc w:val="right"/>
      <w:pPr>
        <w:tabs>
          <w:tab w:val="num" w:pos="2520"/>
        </w:tabs>
        <w:ind w:left="2520" w:hanging="180"/>
      </w:pPr>
    </w:lvl>
    <w:lvl w:ilvl="3" w:tplc="8278A8F2" w:tentative="1">
      <w:start w:val="1"/>
      <w:numFmt w:val="decimal"/>
      <w:lvlText w:val="%4."/>
      <w:lvlJc w:val="left"/>
      <w:pPr>
        <w:tabs>
          <w:tab w:val="num" w:pos="3240"/>
        </w:tabs>
        <w:ind w:left="3240" w:hanging="360"/>
      </w:pPr>
    </w:lvl>
    <w:lvl w:ilvl="4" w:tplc="F5E2717E" w:tentative="1">
      <w:start w:val="1"/>
      <w:numFmt w:val="lowerLetter"/>
      <w:lvlText w:val="%5."/>
      <w:lvlJc w:val="left"/>
      <w:pPr>
        <w:tabs>
          <w:tab w:val="num" w:pos="3960"/>
        </w:tabs>
        <w:ind w:left="3960" w:hanging="360"/>
      </w:pPr>
    </w:lvl>
    <w:lvl w:ilvl="5" w:tplc="6BDAED14" w:tentative="1">
      <w:start w:val="1"/>
      <w:numFmt w:val="lowerRoman"/>
      <w:lvlText w:val="%6."/>
      <w:lvlJc w:val="right"/>
      <w:pPr>
        <w:tabs>
          <w:tab w:val="num" w:pos="4680"/>
        </w:tabs>
        <w:ind w:left="4680" w:hanging="180"/>
      </w:pPr>
    </w:lvl>
    <w:lvl w:ilvl="6" w:tplc="A98018D0" w:tentative="1">
      <w:start w:val="1"/>
      <w:numFmt w:val="decimal"/>
      <w:lvlText w:val="%7."/>
      <w:lvlJc w:val="left"/>
      <w:pPr>
        <w:tabs>
          <w:tab w:val="num" w:pos="5400"/>
        </w:tabs>
        <w:ind w:left="5400" w:hanging="360"/>
      </w:pPr>
    </w:lvl>
    <w:lvl w:ilvl="7" w:tplc="6DBA16A4" w:tentative="1">
      <w:start w:val="1"/>
      <w:numFmt w:val="lowerLetter"/>
      <w:lvlText w:val="%8."/>
      <w:lvlJc w:val="left"/>
      <w:pPr>
        <w:tabs>
          <w:tab w:val="num" w:pos="6120"/>
        </w:tabs>
        <w:ind w:left="6120" w:hanging="360"/>
      </w:pPr>
    </w:lvl>
    <w:lvl w:ilvl="8" w:tplc="FC90ACE8" w:tentative="1">
      <w:start w:val="1"/>
      <w:numFmt w:val="lowerRoman"/>
      <w:lvlText w:val="%9."/>
      <w:lvlJc w:val="right"/>
      <w:pPr>
        <w:tabs>
          <w:tab w:val="num" w:pos="6840"/>
        </w:tabs>
        <w:ind w:left="6840" w:hanging="180"/>
      </w:pPr>
    </w:lvl>
  </w:abstractNum>
  <w:abstractNum w:abstractNumId="5">
    <w:nsid w:val="43EC65F4"/>
    <w:multiLevelType w:val="hybridMultilevel"/>
    <w:tmpl w:val="0CCA1408"/>
    <w:lvl w:ilvl="0" w:tplc="E4DECCC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0D782F"/>
    <w:multiLevelType w:val="hybridMultilevel"/>
    <w:tmpl w:val="E4540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5538B9"/>
    <w:multiLevelType w:val="hybridMultilevel"/>
    <w:tmpl w:val="89F04256"/>
    <w:lvl w:ilvl="0" w:tplc="A41669C8">
      <w:start w:val="1"/>
      <w:numFmt w:val="upperRoman"/>
      <w:lvlText w:val="%1."/>
      <w:lvlJc w:val="left"/>
      <w:pPr>
        <w:tabs>
          <w:tab w:val="num" w:pos="1440"/>
        </w:tabs>
        <w:ind w:left="1440" w:hanging="720"/>
      </w:pPr>
      <w:rPr>
        <w:rFonts w:hint="default"/>
      </w:rPr>
    </w:lvl>
    <w:lvl w:ilvl="1" w:tplc="AB86E87C" w:tentative="1">
      <w:start w:val="1"/>
      <w:numFmt w:val="lowerLetter"/>
      <w:lvlText w:val="%2."/>
      <w:lvlJc w:val="left"/>
      <w:pPr>
        <w:tabs>
          <w:tab w:val="num" w:pos="1800"/>
        </w:tabs>
        <w:ind w:left="1800" w:hanging="360"/>
      </w:pPr>
    </w:lvl>
    <w:lvl w:ilvl="2" w:tplc="5A968440" w:tentative="1">
      <w:start w:val="1"/>
      <w:numFmt w:val="lowerRoman"/>
      <w:lvlText w:val="%3."/>
      <w:lvlJc w:val="right"/>
      <w:pPr>
        <w:tabs>
          <w:tab w:val="num" w:pos="2520"/>
        </w:tabs>
        <w:ind w:left="2520" w:hanging="180"/>
      </w:pPr>
    </w:lvl>
    <w:lvl w:ilvl="3" w:tplc="161C8288" w:tentative="1">
      <w:start w:val="1"/>
      <w:numFmt w:val="decimal"/>
      <w:lvlText w:val="%4."/>
      <w:lvlJc w:val="left"/>
      <w:pPr>
        <w:tabs>
          <w:tab w:val="num" w:pos="3240"/>
        </w:tabs>
        <w:ind w:left="3240" w:hanging="360"/>
      </w:pPr>
    </w:lvl>
    <w:lvl w:ilvl="4" w:tplc="FA148F8A" w:tentative="1">
      <w:start w:val="1"/>
      <w:numFmt w:val="lowerLetter"/>
      <w:lvlText w:val="%5."/>
      <w:lvlJc w:val="left"/>
      <w:pPr>
        <w:tabs>
          <w:tab w:val="num" w:pos="3960"/>
        </w:tabs>
        <w:ind w:left="3960" w:hanging="360"/>
      </w:pPr>
    </w:lvl>
    <w:lvl w:ilvl="5" w:tplc="2A289544" w:tentative="1">
      <w:start w:val="1"/>
      <w:numFmt w:val="lowerRoman"/>
      <w:lvlText w:val="%6."/>
      <w:lvlJc w:val="right"/>
      <w:pPr>
        <w:tabs>
          <w:tab w:val="num" w:pos="4680"/>
        </w:tabs>
        <w:ind w:left="4680" w:hanging="180"/>
      </w:pPr>
    </w:lvl>
    <w:lvl w:ilvl="6" w:tplc="F7C26A82" w:tentative="1">
      <w:start w:val="1"/>
      <w:numFmt w:val="decimal"/>
      <w:lvlText w:val="%7."/>
      <w:lvlJc w:val="left"/>
      <w:pPr>
        <w:tabs>
          <w:tab w:val="num" w:pos="5400"/>
        </w:tabs>
        <w:ind w:left="5400" w:hanging="360"/>
      </w:pPr>
    </w:lvl>
    <w:lvl w:ilvl="7" w:tplc="6F824916" w:tentative="1">
      <w:start w:val="1"/>
      <w:numFmt w:val="lowerLetter"/>
      <w:lvlText w:val="%8."/>
      <w:lvlJc w:val="left"/>
      <w:pPr>
        <w:tabs>
          <w:tab w:val="num" w:pos="6120"/>
        </w:tabs>
        <w:ind w:left="6120" w:hanging="360"/>
      </w:pPr>
    </w:lvl>
    <w:lvl w:ilvl="8" w:tplc="65003E9A" w:tentative="1">
      <w:start w:val="1"/>
      <w:numFmt w:val="lowerRoman"/>
      <w:lvlText w:val="%9."/>
      <w:lvlJc w:val="right"/>
      <w:pPr>
        <w:tabs>
          <w:tab w:val="num" w:pos="6840"/>
        </w:tabs>
        <w:ind w:left="6840" w:hanging="180"/>
      </w:pPr>
    </w:lvl>
  </w:abstractNum>
  <w:abstractNum w:abstractNumId="8">
    <w:nsid w:val="684153E0"/>
    <w:multiLevelType w:val="hybridMultilevel"/>
    <w:tmpl w:val="F6968C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A285AF6"/>
    <w:multiLevelType w:val="hybridMultilevel"/>
    <w:tmpl w:val="01A8FA0E"/>
    <w:lvl w:ilvl="0" w:tplc="B610F4EE">
      <w:start w:val="1"/>
      <w:numFmt w:val="low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930E57"/>
    <w:multiLevelType w:val="hybridMultilevel"/>
    <w:tmpl w:val="A2005A4A"/>
    <w:lvl w:ilvl="0" w:tplc="FFFFFFFF">
      <w:start w:val="1"/>
      <w:numFmt w:val="decimal"/>
      <w:lvlText w:val="%1."/>
      <w:lvlJc w:val="left"/>
      <w:pPr>
        <w:tabs>
          <w:tab w:val="num" w:pos="990"/>
        </w:tabs>
        <w:ind w:left="-90" w:firstLine="720"/>
      </w:pPr>
      <w:rPr>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7"/>
  </w:num>
  <w:num w:numId="5">
    <w:abstractNumId w:val="0"/>
  </w:num>
  <w:num w:numId="6">
    <w:abstractNumId w:val="10"/>
  </w:num>
  <w:num w:numId="7">
    <w:abstractNumId w:val="6"/>
  </w:num>
  <w:num w:numId="8">
    <w:abstractNumId w:val="2"/>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2A"/>
    <w:rsid w:val="00000D36"/>
    <w:rsid w:val="0000202B"/>
    <w:rsid w:val="00004637"/>
    <w:rsid w:val="0001073A"/>
    <w:rsid w:val="00012E5C"/>
    <w:rsid w:val="00021817"/>
    <w:rsid w:val="000225C7"/>
    <w:rsid w:val="00024782"/>
    <w:rsid w:val="000257DD"/>
    <w:rsid w:val="00031C42"/>
    <w:rsid w:val="000326B1"/>
    <w:rsid w:val="00032DE3"/>
    <w:rsid w:val="00036B3C"/>
    <w:rsid w:val="00037F4F"/>
    <w:rsid w:val="00042988"/>
    <w:rsid w:val="0004350A"/>
    <w:rsid w:val="00044B54"/>
    <w:rsid w:val="0005156C"/>
    <w:rsid w:val="00052A7B"/>
    <w:rsid w:val="00053DCB"/>
    <w:rsid w:val="00055804"/>
    <w:rsid w:val="00055847"/>
    <w:rsid w:val="000561D4"/>
    <w:rsid w:val="00067528"/>
    <w:rsid w:val="00070D87"/>
    <w:rsid w:val="00076CF2"/>
    <w:rsid w:val="00084D30"/>
    <w:rsid w:val="0009027D"/>
    <w:rsid w:val="0009253D"/>
    <w:rsid w:val="00094A6E"/>
    <w:rsid w:val="00095825"/>
    <w:rsid w:val="0009779A"/>
    <w:rsid w:val="000A4532"/>
    <w:rsid w:val="000A59A9"/>
    <w:rsid w:val="000A748D"/>
    <w:rsid w:val="000B0BBE"/>
    <w:rsid w:val="000B3066"/>
    <w:rsid w:val="000B30D7"/>
    <w:rsid w:val="000B42D2"/>
    <w:rsid w:val="000B62BC"/>
    <w:rsid w:val="000B6576"/>
    <w:rsid w:val="000B75EA"/>
    <w:rsid w:val="000C652E"/>
    <w:rsid w:val="000D66CD"/>
    <w:rsid w:val="000D6DFA"/>
    <w:rsid w:val="000E085F"/>
    <w:rsid w:val="000E0BA8"/>
    <w:rsid w:val="000E3D4D"/>
    <w:rsid w:val="000E412D"/>
    <w:rsid w:val="000E506B"/>
    <w:rsid w:val="000E5C9B"/>
    <w:rsid w:val="000F0E94"/>
    <w:rsid w:val="000F31BB"/>
    <w:rsid w:val="000F3BAA"/>
    <w:rsid w:val="000F429A"/>
    <w:rsid w:val="000F522E"/>
    <w:rsid w:val="0010010F"/>
    <w:rsid w:val="00102ABE"/>
    <w:rsid w:val="001077DB"/>
    <w:rsid w:val="00110452"/>
    <w:rsid w:val="00111991"/>
    <w:rsid w:val="00116640"/>
    <w:rsid w:val="001173E9"/>
    <w:rsid w:val="00125C6B"/>
    <w:rsid w:val="00131956"/>
    <w:rsid w:val="00131F24"/>
    <w:rsid w:val="00134891"/>
    <w:rsid w:val="00134B32"/>
    <w:rsid w:val="00140E17"/>
    <w:rsid w:val="00141124"/>
    <w:rsid w:val="0014462A"/>
    <w:rsid w:val="00145923"/>
    <w:rsid w:val="001468D4"/>
    <w:rsid w:val="00146963"/>
    <w:rsid w:val="00155885"/>
    <w:rsid w:val="00155D2D"/>
    <w:rsid w:val="00156962"/>
    <w:rsid w:val="0016259F"/>
    <w:rsid w:val="00167EF4"/>
    <w:rsid w:val="001719EE"/>
    <w:rsid w:val="001809B3"/>
    <w:rsid w:val="0018592A"/>
    <w:rsid w:val="001951FE"/>
    <w:rsid w:val="00197413"/>
    <w:rsid w:val="00197921"/>
    <w:rsid w:val="001A0D53"/>
    <w:rsid w:val="001A30A2"/>
    <w:rsid w:val="001B2164"/>
    <w:rsid w:val="001B501C"/>
    <w:rsid w:val="001B6E67"/>
    <w:rsid w:val="001C2129"/>
    <w:rsid w:val="001C4D13"/>
    <w:rsid w:val="001D35FA"/>
    <w:rsid w:val="001D4A00"/>
    <w:rsid w:val="001D516C"/>
    <w:rsid w:val="001D7286"/>
    <w:rsid w:val="001E00BA"/>
    <w:rsid w:val="001E1D8B"/>
    <w:rsid w:val="001E43E8"/>
    <w:rsid w:val="001F1C5F"/>
    <w:rsid w:val="001F2E9B"/>
    <w:rsid w:val="001F5C8F"/>
    <w:rsid w:val="002016EB"/>
    <w:rsid w:val="002028D0"/>
    <w:rsid w:val="00203980"/>
    <w:rsid w:val="002045CF"/>
    <w:rsid w:val="00205AF6"/>
    <w:rsid w:val="00215B24"/>
    <w:rsid w:val="00215D94"/>
    <w:rsid w:val="002201B4"/>
    <w:rsid w:val="002225A3"/>
    <w:rsid w:val="00226C87"/>
    <w:rsid w:val="0023039C"/>
    <w:rsid w:val="00230945"/>
    <w:rsid w:val="002347B1"/>
    <w:rsid w:val="002370C3"/>
    <w:rsid w:val="002407D9"/>
    <w:rsid w:val="002411AC"/>
    <w:rsid w:val="00241D1C"/>
    <w:rsid w:val="0024312E"/>
    <w:rsid w:val="00244C99"/>
    <w:rsid w:val="00245957"/>
    <w:rsid w:val="00250CF9"/>
    <w:rsid w:val="00252825"/>
    <w:rsid w:val="002577F4"/>
    <w:rsid w:val="00267B38"/>
    <w:rsid w:val="0027000E"/>
    <w:rsid w:val="00270351"/>
    <w:rsid w:val="00273138"/>
    <w:rsid w:val="002746B2"/>
    <w:rsid w:val="00275D74"/>
    <w:rsid w:val="00277C90"/>
    <w:rsid w:val="00281045"/>
    <w:rsid w:val="00282ECB"/>
    <w:rsid w:val="002904F4"/>
    <w:rsid w:val="002941F1"/>
    <w:rsid w:val="00294F08"/>
    <w:rsid w:val="002970CF"/>
    <w:rsid w:val="002A4917"/>
    <w:rsid w:val="002A49BB"/>
    <w:rsid w:val="002A4EF6"/>
    <w:rsid w:val="002B1215"/>
    <w:rsid w:val="002B13F6"/>
    <w:rsid w:val="002B165B"/>
    <w:rsid w:val="002B570E"/>
    <w:rsid w:val="002B70F2"/>
    <w:rsid w:val="002C0769"/>
    <w:rsid w:val="002C0F43"/>
    <w:rsid w:val="002C2CC3"/>
    <w:rsid w:val="002C5294"/>
    <w:rsid w:val="002D09BF"/>
    <w:rsid w:val="002D2730"/>
    <w:rsid w:val="002D33E7"/>
    <w:rsid w:val="002D346B"/>
    <w:rsid w:val="002D3D23"/>
    <w:rsid w:val="002E2401"/>
    <w:rsid w:val="002E4AFC"/>
    <w:rsid w:val="002F3FED"/>
    <w:rsid w:val="002F60C6"/>
    <w:rsid w:val="002F7D48"/>
    <w:rsid w:val="00303ECC"/>
    <w:rsid w:val="00305C08"/>
    <w:rsid w:val="00306F99"/>
    <w:rsid w:val="003112A3"/>
    <w:rsid w:val="0031287B"/>
    <w:rsid w:val="0031477B"/>
    <w:rsid w:val="003169FA"/>
    <w:rsid w:val="003213DB"/>
    <w:rsid w:val="0032769F"/>
    <w:rsid w:val="00331DD5"/>
    <w:rsid w:val="00332A78"/>
    <w:rsid w:val="00336AE3"/>
    <w:rsid w:val="00340E0D"/>
    <w:rsid w:val="0034214D"/>
    <w:rsid w:val="00343F89"/>
    <w:rsid w:val="003464F6"/>
    <w:rsid w:val="00350178"/>
    <w:rsid w:val="00360AB5"/>
    <w:rsid w:val="00361360"/>
    <w:rsid w:val="003631EB"/>
    <w:rsid w:val="00364882"/>
    <w:rsid w:val="00367767"/>
    <w:rsid w:val="003714BB"/>
    <w:rsid w:val="0037178B"/>
    <w:rsid w:val="00373776"/>
    <w:rsid w:val="00375E80"/>
    <w:rsid w:val="00376233"/>
    <w:rsid w:val="003809FD"/>
    <w:rsid w:val="00381C0C"/>
    <w:rsid w:val="003858CB"/>
    <w:rsid w:val="00390CA6"/>
    <w:rsid w:val="00394E2C"/>
    <w:rsid w:val="0039589E"/>
    <w:rsid w:val="003A6651"/>
    <w:rsid w:val="003A6CA1"/>
    <w:rsid w:val="003A70A5"/>
    <w:rsid w:val="003B13E3"/>
    <w:rsid w:val="003B5225"/>
    <w:rsid w:val="003B526C"/>
    <w:rsid w:val="003B5989"/>
    <w:rsid w:val="003B712F"/>
    <w:rsid w:val="003C2D57"/>
    <w:rsid w:val="003C40B8"/>
    <w:rsid w:val="003C5DB6"/>
    <w:rsid w:val="003D08E0"/>
    <w:rsid w:val="003D0C9E"/>
    <w:rsid w:val="003D0F29"/>
    <w:rsid w:val="003D10C7"/>
    <w:rsid w:val="003D1776"/>
    <w:rsid w:val="003D289A"/>
    <w:rsid w:val="003D378B"/>
    <w:rsid w:val="003D5D3C"/>
    <w:rsid w:val="003D6F1D"/>
    <w:rsid w:val="003E0230"/>
    <w:rsid w:val="003E2D62"/>
    <w:rsid w:val="003E31A2"/>
    <w:rsid w:val="003F06B4"/>
    <w:rsid w:val="003F35EC"/>
    <w:rsid w:val="003F42CB"/>
    <w:rsid w:val="003F56AE"/>
    <w:rsid w:val="003F7047"/>
    <w:rsid w:val="004012D3"/>
    <w:rsid w:val="00401B02"/>
    <w:rsid w:val="004032FB"/>
    <w:rsid w:val="0040430F"/>
    <w:rsid w:val="00404A17"/>
    <w:rsid w:val="00410DA5"/>
    <w:rsid w:val="00413131"/>
    <w:rsid w:val="00417F0B"/>
    <w:rsid w:val="0043100D"/>
    <w:rsid w:val="00431FA0"/>
    <w:rsid w:val="00432ED5"/>
    <w:rsid w:val="004335A8"/>
    <w:rsid w:val="00435C5A"/>
    <w:rsid w:val="0043623F"/>
    <w:rsid w:val="00436FD6"/>
    <w:rsid w:val="00442749"/>
    <w:rsid w:val="004427A8"/>
    <w:rsid w:val="00444578"/>
    <w:rsid w:val="004459D8"/>
    <w:rsid w:val="0045256A"/>
    <w:rsid w:val="00454E91"/>
    <w:rsid w:val="0045580B"/>
    <w:rsid w:val="00467865"/>
    <w:rsid w:val="0047480C"/>
    <w:rsid w:val="004751C6"/>
    <w:rsid w:val="00475B64"/>
    <w:rsid w:val="00484FB3"/>
    <w:rsid w:val="004902BD"/>
    <w:rsid w:val="004919DE"/>
    <w:rsid w:val="004A27C5"/>
    <w:rsid w:val="004A2F7C"/>
    <w:rsid w:val="004A348C"/>
    <w:rsid w:val="004B1BA6"/>
    <w:rsid w:val="004B5C7E"/>
    <w:rsid w:val="004B6BD4"/>
    <w:rsid w:val="004C1FC1"/>
    <w:rsid w:val="004C352F"/>
    <w:rsid w:val="004C4E00"/>
    <w:rsid w:val="004C7FF3"/>
    <w:rsid w:val="004D1232"/>
    <w:rsid w:val="004D3DBA"/>
    <w:rsid w:val="004D447C"/>
    <w:rsid w:val="004D6AF7"/>
    <w:rsid w:val="004E2C69"/>
    <w:rsid w:val="004E5BF8"/>
    <w:rsid w:val="004F2602"/>
    <w:rsid w:val="004F5C04"/>
    <w:rsid w:val="004F72A1"/>
    <w:rsid w:val="00500332"/>
    <w:rsid w:val="00503895"/>
    <w:rsid w:val="005043AD"/>
    <w:rsid w:val="0050595B"/>
    <w:rsid w:val="00505F95"/>
    <w:rsid w:val="00506D56"/>
    <w:rsid w:val="00513307"/>
    <w:rsid w:val="005137EE"/>
    <w:rsid w:val="00514919"/>
    <w:rsid w:val="00515327"/>
    <w:rsid w:val="00522FDB"/>
    <w:rsid w:val="005236C5"/>
    <w:rsid w:val="00524CD2"/>
    <w:rsid w:val="0053673F"/>
    <w:rsid w:val="00537557"/>
    <w:rsid w:val="005379DA"/>
    <w:rsid w:val="005519AC"/>
    <w:rsid w:val="00551E2D"/>
    <w:rsid w:val="0055620B"/>
    <w:rsid w:val="005572C7"/>
    <w:rsid w:val="00563139"/>
    <w:rsid w:val="0056471A"/>
    <w:rsid w:val="0056614F"/>
    <w:rsid w:val="005675A8"/>
    <w:rsid w:val="00567FF1"/>
    <w:rsid w:val="00571636"/>
    <w:rsid w:val="00573AE9"/>
    <w:rsid w:val="00574512"/>
    <w:rsid w:val="00575813"/>
    <w:rsid w:val="005769E8"/>
    <w:rsid w:val="00577D8C"/>
    <w:rsid w:val="0058421E"/>
    <w:rsid w:val="00585509"/>
    <w:rsid w:val="0058553C"/>
    <w:rsid w:val="005944C7"/>
    <w:rsid w:val="00596143"/>
    <w:rsid w:val="005A20CC"/>
    <w:rsid w:val="005B0EAD"/>
    <w:rsid w:val="005B160B"/>
    <w:rsid w:val="005B17CD"/>
    <w:rsid w:val="005B4361"/>
    <w:rsid w:val="005B4F4E"/>
    <w:rsid w:val="005B5923"/>
    <w:rsid w:val="005B757C"/>
    <w:rsid w:val="005C057A"/>
    <w:rsid w:val="005C3462"/>
    <w:rsid w:val="005C3949"/>
    <w:rsid w:val="005C4125"/>
    <w:rsid w:val="005C61E0"/>
    <w:rsid w:val="005C63C1"/>
    <w:rsid w:val="005D507C"/>
    <w:rsid w:val="005D66C4"/>
    <w:rsid w:val="005E14AE"/>
    <w:rsid w:val="005E2441"/>
    <w:rsid w:val="005E2612"/>
    <w:rsid w:val="005E6C0D"/>
    <w:rsid w:val="005F13EC"/>
    <w:rsid w:val="005F2934"/>
    <w:rsid w:val="005F56B5"/>
    <w:rsid w:val="005F6E4A"/>
    <w:rsid w:val="005F7261"/>
    <w:rsid w:val="005F7E32"/>
    <w:rsid w:val="00600E9D"/>
    <w:rsid w:val="00603CED"/>
    <w:rsid w:val="00605E6D"/>
    <w:rsid w:val="00607789"/>
    <w:rsid w:val="006119BD"/>
    <w:rsid w:val="006157A4"/>
    <w:rsid w:val="00621AD7"/>
    <w:rsid w:val="00622A97"/>
    <w:rsid w:val="00622B69"/>
    <w:rsid w:val="00623592"/>
    <w:rsid w:val="0062372C"/>
    <w:rsid w:val="00630A90"/>
    <w:rsid w:val="00631442"/>
    <w:rsid w:val="00631B1F"/>
    <w:rsid w:val="00637D53"/>
    <w:rsid w:val="00641715"/>
    <w:rsid w:val="00644F17"/>
    <w:rsid w:val="00646943"/>
    <w:rsid w:val="00646C50"/>
    <w:rsid w:val="00646D46"/>
    <w:rsid w:val="00651597"/>
    <w:rsid w:val="0065163C"/>
    <w:rsid w:val="00660D19"/>
    <w:rsid w:val="0066489C"/>
    <w:rsid w:val="00664C04"/>
    <w:rsid w:val="00664E07"/>
    <w:rsid w:val="00666BAC"/>
    <w:rsid w:val="006670C5"/>
    <w:rsid w:val="006704DC"/>
    <w:rsid w:val="006727AD"/>
    <w:rsid w:val="006731D5"/>
    <w:rsid w:val="00673244"/>
    <w:rsid w:val="00673321"/>
    <w:rsid w:val="00675945"/>
    <w:rsid w:val="006763EC"/>
    <w:rsid w:val="00677AA3"/>
    <w:rsid w:val="00680B6F"/>
    <w:rsid w:val="00681B37"/>
    <w:rsid w:val="00691700"/>
    <w:rsid w:val="00694D49"/>
    <w:rsid w:val="00695436"/>
    <w:rsid w:val="006957B9"/>
    <w:rsid w:val="006A1CE2"/>
    <w:rsid w:val="006A74C0"/>
    <w:rsid w:val="006B53B9"/>
    <w:rsid w:val="006C0720"/>
    <w:rsid w:val="006C1FEA"/>
    <w:rsid w:val="006C224B"/>
    <w:rsid w:val="006C2E59"/>
    <w:rsid w:val="006C3464"/>
    <w:rsid w:val="006C75D9"/>
    <w:rsid w:val="006C7A47"/>
    <w:rsid w:val="006D0A7D"/>
    <w:rsid w:val="006D14FE"/>
    <w:rsid w:val="006D173A"/>
    <w:rsid w:val="006E4BA7"/>
    <w:rsid w:val="006E7B15"/>
    <w:rsid w:val="006E7CFC"/>
    <w:rsid w:val="006E7FE4"/>
    <w:rsid w:val="006F3ABD"/>
    <w:rsid w:val="006F3FDA"/>
    <w:rsid w:val="006F58CA"/>
    <w:rsid w:val="006F5C49"/>
    <w:rsid w:val="006F7D88"/>
    <w:rsid w:val="007021EB"/>
    <w:rsid w:val="0070585B"/>
    <w:rsid w:val="007076F4"/>
    <w:rsid w:val="00720C36"/>
    <w:rsid w:val="00723328"/>
    <w:rsid w:val="00732B77"/>
    <w:rsid w:val="007343C6"/>
    <w:rsid w:val="0073472C"/>
    <w:rsid w:val="0073494C"/>
    <w:rsid w:val="00735C75"/>
    <w:rsid w:val="0073735F"/>
    <w:rsid w:val="00742ABF"/>
    <w:rsid w:val="0074459A"/>
    <w:rsid w:val="0074568A"/>
    <w:rsid w:val="00753682"/>
    <w:rsid w:val="00757A8F"/>
    <w:rsid w:val="00757CF8"/>
    <w:rsid w:val="00760D65"/>
    <w:rsid w:val="00761E11"/>
    <w:rsid w:val="0076476F"/>
    <w:rsid w:val="007659B8"/>
    <w:rsid w:val="00773A42"/>
    <w:rsid w:val="00773B13"/>
    <w:rsid w:val="007744E5"/>
    <w:rsid w:val="007748E6"/>
    <w:rsid w:val="00777527"/>
    <w:rsid w:val="00780C8F"/>
    <w:rsid w:val="007812A0"/>
    <w:rsid w:val="00781F18"/>
    <w:rsid w:val="00784C30"/>
    <w:rsid w:val="0078537E"/>
    <w:rsid w:val="007861DB"/>
    <w:rsid w:val="0079366E"/>
    <w:rsid w:val="00796513"/>
    <w:rsid w:val="00796927"/>
    <w:rsid w:val="007A6102"/>
    <w:rsid w:val="007B470C"/>
    <w:rsid w:val="007B69F6"/>
    <w:rsid w:val="007B6FCF"/>
    <w:rsid w:val="007C2349"/>
    <w:rsid w:val="007C28A3"/>
    <w:rsid w:val="007C628F"/>
    <w:rsid w:val="007C68C1"/>
    <w:rsid w:val="007D1344"/>
    <w:rsid w:val="007D2395"/>
    <w:rsid w:val="007E54FB"/>
    <w:rsid w:val="007F26AA"/>
    <w:rsid w:val="007F32AE"/>
    <w:rsid w:val="007F3CE0"/>
    <w:rsid w:val="007F4B8B"/>
    <w:rsid w:val="007F7759"/>
    <w:rsid w:val="00801C36"/>
    <w:rsid w:val="00802E58"/>
    <w:rsid w:val="00803DCA"/>
    <w:rsid w:val="00812E85"/>
    <w:rsid w:val="0081453A"/>
    <w:rsid w:val="00815E41"/>
    <w:rsid w:val="00821782"/>
    <w:rsid w:val="00821D56"/>
    <w:rsid w:val="00826A30"/>
    <w:rsid w:val="00831A1C"/>
    <w:rsid w:val="00833FA2"/>
    <w:rsid w:val="00834EF1"/>
    <w:rsid w:val="00835EE1"/>
    <w:rsid w:val="0083740F"/>
    <w:rsid w:val="00840EEA"/>
    <w:rsid w:val="00843AE0"/>
    <w:rsid w:val="008471CA"/>
    <w:rsid w:val="008479E1"/>
    <w:rsid w:val="00850820"/>
    <w:rsid w:val="008525EB"/>
    <w:rsid w:val="00852777"/>
    <w:rsid w:val="00855BEB"/>
    <w:rsid w:val="00855F72"/>
    <w:rsid w:val="00856A22"/>
    <w:rsid w:val="00857332"/>
    <w:rsid w:val="00861B64"/>
    <w:rsid w:val="00862A14"/>
    <w:rsid w:val="0086380F"/>
    <w:rsid w:val="00867187"/>
    <w:rsid w:val="00867928"/>
    <w:rsid w:val="00870357"/>
    <w:rsid w:val="00872281"/>
    <w:rsid w:val="008731A8"/>
    <w:rsid w:val="0087389C"/>
    <w:rsid w:val="00876C62"/>
    <w:rsid w:val="0088076D"/>
    <w:rsid w:val="00882BC3"/>
    <w:rsid w:val="00882D5E"/>
    <w:rsid w:val="008876CD"/>
    <w:rsid w:val="008918A5"/>
    <w:rsid w:val="0089325C"/>
    <w:rsid w:val="00895275"/>
    <w:rsid w:val="00896D6B"/>
    <w:rsid w:val="00897F84"/>
    <w:rsid w:val="008A0647"/>
    <w:rsid w:val="008A5D19"/>
    <w:rsid w:val="008A6450"/>
    <w:rsid w:val="008B3EC5"/>
    <w:rsid w:val="008B568C"/>
    <w:rsid w:val="008B7A50"/>
    <w:rsid w:val="008C1326"/>
    <w:rsid w:val="008C4C73"/>
    <w:rsid w:val="008D57DA"/>
    <w:rsid w:val="008D5E08"/>
    <w:rsid w:val="008D5E55"/>
    <w:rsid w:val="008D6682"/>
    <w:rsid w:val="008D76A1"/>
    <w:rsid w:val="008D7B09"/>
    <w:rsid w:val="008E7614"/>
    <w:rsid w:val="008F27BB"/>
    <w:rsid w:val="008F27D5"/>
    <w:rsid w:val="008F3902"/>
    <w:rsid w:val="008F5398"/>
    <w:rsid w:val="008F7502"/>
    <w:rsid w:val="00900D86"/>
    <w:rsid w:val="009037FC"/>
    <w:rsid w:val="00905205"/>
    <w:rsid w:val="00906B17"/>
    <w:rsid w:val="00911172"/>
    <w:rsid w:val="00915F61"/>
    <w:rsid w:val="009236E6"/>
    <w:rsid w:val="0092503C"/>
    <w:rsid w:val="00932814"/>
    <w:rsid w:val="00933FB9"/>
    <w:rsid w:val="00945F42"/>
    <w:rsid w:val="00950107"/>
    <w:rsid w:val="009507BA"/>
    <w:rsid w:val="009518A6"/>
    <w:rsid w:val="00952BF4"/>
    <w:rsid w:val="00954735"/>
    <w:rsid w:val="009623A0"/>
    <w:rsid w:val="00962B3B"/>
    <w:rsid w:val="00964E97"/>
    <w:rsid w:val="009727DD"/>
    <w:rsid w:val="00973477"/>
    <w:rsid w:val="00973C96"/>
    <w:rsid w:val="0097547E"/>
    <w:rsid w:val="00976FE0"/>
    <w:rsid w:val="009770C6"/>
    <w:rsid w:val="009774A8"/>
    <w:rsid w:val="00983FEA"/>
    <w:rsid w:val="00984834"/>
    <w:rsid w:val="009909D1"/>
    <w:rsid w:val="009922B9"/>
    <w:rsid w:val="009924B9"/>
    <w:rsid w:val="0099250A"/>
    <w:rsid w:val="009947EB"/>
    <w:rsid w:val="00995B8B"/>
    <w:rsid w:val="00996152"/>
    <w:rsid w:val="009966E4"/>
    <w:rsid w:val="009979FE"/>
    <w:rsid w:val="00997A47"/>
    <w:rsid w:val="009A2FBA"/>
    <w:rsid w:val="009A59F6"/>
    <w:rsid w:val="009A7915"/>
    <w:rsid w:val="009B2074"/>
    <w:rsid w:val="009B2F6C"/>
    <w:rsid w:val="009B37DF"/>
    <w:rsid w:val="009B549E"/>
    <w:rsid w:val="009B7539"/>
    <w:rsid w:val="009C16C0"/>
    <w:rsid w:val="009C38FE"/>
    <w:rsid w:val="009C4532"/>
    <w:rsid w:val="009C6919"/>
    <w:rsid w:val="009D12D7"/>
    <w:rsid w:val="009D301A"/>
    <w:rsid w:val="009D3315"/>
    <w:rsid w:val="009E49FD"/>
    <w:rsid w:val="009E4ACF"/>
    <w:rsid w:val="009E4EE8"/>
    <w:rsid w:val="009F11FC"/>
    <w:rsid w:val="009F21BC"/>
    <w:rsid w:val="009F48D3"/>
    <w:rsid w:val="009F62DF"/>
    <w:rsid w:val="00A05297"/>
    <w:rsid w:val="00A055B7"/>
    <w:rsid w:val="00A06ED9"/>
    <w:rsid w:val="00A07FBF"/>
    <w:rsid w:val="00A1167B"/>
    <w:rsid w:val="00A11F5A"/>
    <w:rsid w:val="00A13511"/>
    <w:rsid w:val="00A15676"/>
    <w:rsid w:val="00A2211D"/>
    <w:rsid w:val="00A24720"/>
    <w:rsid w:val="00A25BA7"/>
    <w:rsid w:val="00A25CF2"/>
    <w:rsid w:val="00A329C7"/>
    <w:rsid w:val="00A33F2C"/>
    <w:rsid w:val="00A34C85"/>
    <w:rsid w:val="00A37A21"/>
    <w:rsid w:val="00A40A2E"/>
    <w:rsid w:val="00A447A6"/>
    <w:rsid w:val="00A44D31"/>
    <w:rsid w:val="00A45E33"/>
    <w:rsid w:val="00A517A7"/>
    <w:rsid w:val="00A51CDC"/>
    <w:rsid w:val="00A56A02"/>
    <w:rsid w:val="00A57FBC"/>
    <w:rsid w:val="00A61947"/>
    <w:rsid w:val="00A64535"/>
    <w:rsid w:val="00A64C8B"/>
    <w:rsid w:val="00A66389"/>
    <w:rsid w:val="00A66FA4"/>
    <w:rsid w:val="00A70C54"/>
    <w:rsid w:val="00A72CD6"/>
    <w:rsid w:val="00A72CF9"/>
    <w:rsid w:val="00A73288"/>
    <w:rsid w:val="00A81F12"/>
    <w:rsid w:val="00A82D60"/>
    <w:rsid w:val="00A843AB"/>
    <w:rsid w:val="00A84F38"/>
    <w:rsid w:val="00A852F1"/>
    <w:rsid w:val="00A857C6"/>
    <w:rsid w:val="00AA0E8E"/>
    <w:rsid w:val="00AA71FF"/>
    <w:rsid w:val="00AB2FDC"/>
    <w:rsid w:val="00AB455D"/>
    <w:rsid w:val="00AB5282"/>
    <w:rsid w:val="00AC3337"/>
    <w:rsid w:val="00AC7053"/>
    <w:rsid w:val="00AC759E"/>
    <w:rsid w:val="00AD02E7"/>
    <w:rsid w:val="00AD49C9"/>
    <w:rsid w:val="00AE0837"/>
    <w:rsid w:val="00AE3E59"/>
    <w:rsid w:val="00AF2A50"/>
    <w:rsid w:val="00AF4282"/>
    <w:rsid w:val="00AF60BC"/>
    <w:rsid w:val="00AF6C55"/>
    <w:rsid w:val="00B00474"/>
    <w:rsid w:val="00B042F0"/>
    <w:rsid w:val="00B06ED0"/>
    <w:rsid w:val="00B16FB5"/>
    <w:rsid w:val="00B2196E"/>
    <w:rsid w:val="00B21D09"/>
    <w:rsid w:val="00B237D6"/>
    <w:rsid w:val="00B35C58"/>
    <w:rsid w:val="00B360F0"/>
    <w:rsid w:val="00B41D84"/>
    <w:rsid w:val="00B42912"/>
    <w:rsid w:val="00B45DEB"/>
    <w:rsid w:val="00B47C54"/>
    <w:rsid w:val="00B5113B"/>
    <w:rsid w:val="00B61175"/>
    <w:rsid w:val="00B6133D"/>
    <w:rsid w:val="00B6462D"/>
    <w:rsid w:val="00B65725"/>
    <w:rsid w:val="00B65F83"/>
    <w:rsid w:val="00B66EBA"/>
    <w:rsid w:val="00B71A70"/>
    <w:rsid w:val="00B7321C"/>
    <w:rsid w:val="00B758A3"/>
    <w:rsid w:val="00B75CDA"/>
    <w:rsid w:val="00B76311"/>
    <w:rsid w:val="00B7796D"/>
    <w:rsid w:val="00B8046A"/>
    <w:rsid w:val="00B82C97"/>
    <w:rsid w:val="00B85B73"/>
    <w:rsid w:val="00B864A7"/>
    <w:rsid w:val="00B90FC1"/>
    <w:rsid w:val="00B91D47"/>
    <w:rsid w:val="00B92E14"/>
    <w:rsid w:val="00B94974"/>
    <w:rsid w:val="00B94F2E"/>
    <w:rsid w:val="00BA0253"/>
    <w:rsid w:val="00BA0EC4"/>
    <w:rsid w:val="00BA3A00"/>
    <w:rsid w:val="00BA62B5"/>
    <w:rsid w:val="00BB1A6A"/>
    <w:rsid w:val="00BB34D9"/>
    <w:rsid w:val="00BB50D0"/>
    <w:rsid w:val="00BC29B0"/>
    <w:rsid w:val="00BC3D45"/>
    <w:rsid w:val="00BC50F9"/>
    <w:rsid w:val="00BC68D7"/>
    <w:rsid w:val="00BC69B4"/>
    <w:rsid w:val="00BD07A1"/>
    <w:rsid w:val="00BD0A71"/>
    <w:rsid w:val="00BD529A"/>
    <w:rsid w:val="00BD7D5A"/>
    <w:rsid w:val="00BE26AE"/>
    <w:rsid w:val="00BE4114"/>
    <w:rsid w:val="00BF1987"/>
    <w:rsid w:val="00BF2E18"/>
    <w:rsid w:val="00BF3314"/>
    <w:rsid w:val="00C0045D"/>
    <w:rsid w:val="00C02853"/>
    <w:rsid w:val="00C02CE9"/>
    <w:rsid w:val="00C13B9B"/>
    <w:rsid w:val="00C16934"/>
    <w:rsid w:val="00C16DFF"/>
    <w:rsid w:val="00C2046B"/>
    <w:rsid w:val="00C21D58"/>
    <w:rsid w:val="00C21D99"/>
    <w:rsid w:val="00C24898"/>
    <w:rsid w:val="00C273BE"/>
    <w:rsid w:val="00C33F63"/>
    <w:rsid w:val="00C40196"/>
    <w:rsid w:val="00C404C1"/>
    <w:rsid w:val="00C404F1"/>
    <w:rsid w:val="00C408F4"/>
    <w:rsid w:val="00C40FA6"/>
    <w:rsid w:val="00C41EEE"/>
    <w:rsid w:val="00C43ACB"/>
    <w:rsid w:val="00C45BB4"/>
    <w:rsid w:val="00C55630"/>
    <w:rsid w:val="00C56679"/>
    <w:rsid w:val="00C575FB"/>
    <w:rsid w:val="00C61B9D"/>
    <w:rsid w:val="00C64D68"/>
    <w:rsid w:val="00C65382"/>
    <w:rsid w:val="00C65CD0"/>
    <w:rsid w:val="00C70F35"/>
    <w:rsid w:val="00C7208C"/>
    <w:rsid w:val="00C74E97"/>
    <w:rsid w:val="00C77A9D"/>
    <w:rsid w:val="00C811DB"/>
    <w:rsid w:val="00C8139A"/>
    <w:rsid w:val="00C813AB"/>
    <w:rsid w:val="00C8510F"/>
    <w:rsid w:val="00C96E35"/>
    <w:rsid w:val="00C979C4"/>
    <w:rsid w:val="00C97FFE"/>
    <w:rsid w:val="00CA0174"/>
    <w:rsid w:val="00CA5E75"/>
    <w:rsid w:val="00CA6B05"/>
    <w:rsid w:val="00CA7532"/>
    <w:rsid w:val="00CB2C3B"/>
    <w:rsid w:val="00CB3B8B"/>
    <w:rsid w:val="00CC0694"/>
    <w:rsid w:val="00CD0C38"/>
    <w:rsid w:val="00CD24EC"/>
    <w:rsid w:val="00CD4A2D"/>
    <w:rsid w:val="00CD52D7"/>
    <w:rsid w:val="00CD61F5"/>
    <w:rsid w:val="00CD65B5"/>
    <w:rsid w:val="00CE011B"/>
    <w:rsid w:val="00CE0494"/>
    <w:rsid w:val="00CE3953"/>
    <w:rsid w:val="00CE5A4B"/>
    <w:rsid w:val="00CF0ADB"/>
    <w:rsid w:val="00CF4C96"/>
    <w:rsid w:val="00D00627"/>
    <w:rsid w:val="00D04201"/>
    <w:rsid w:val="00D0478A"/>
    <w:rsid w:val="00D05AB9"/>
    <w:rsid w:val="00D10E22"/>
    <w:rsid w:val="00D13537"/>
    <w:rsid w:val="00D13686"/>
    <w:rsid w:val="00D1525F"/>
    <w:rsid w:val="00D171A9"/>
    <w:rsid w:val="00D17830"/>
    <w:rsid w:val="00D3065A"/>
    <w:rsid w:val="00D30994"/>
    <w:rsid w:val="00D32198"/>
    <w:rsid w:val="00D3403F"/>
    <w:rsid w:val="00D34192"/>
    <w:rsid w:val="00D353B2"/>
    <w:rsid w:val="00D362E4"/>
    <w:rsid w:val="00D40235"/>
    <w:rsid w:val="00D43F4F"/>
    <w:rsid w:val="00D45B55"/>
    <w:rsid w:val="00D46A9C"/>
    <w:rsid w:val="00D46C28"/>
    <w:rsid w:val="00D4765E"/>
    <w:rsid w:val="00D52835"/>
    <w:rsid w:val="00D52C75"/>
    <w:rsid w:val="00D61CE6"/>
    <w:rsid w:val="00D61E69"/>
    <w:rsid w:val="00D63026"/>
    <w:rsid w:val="00D720A6"/>
    <w:rsid w:val="00D74E76"/>
    <w:rsid w:val="00D75758"/>
    <w:rsid w:val="00D772D3"/>
    <w:rsid w:val="00D77449"/>
    <w:rsid w:val="00D7790B"/>
    <w:rsid w:val="00D77B55"/>
    <w:rsid w:val="00D77EA1"/>
    <w:rsid w:val="00D8042F"/>
    <w:rsid w:val="00D807DF"/>
    <w:rsid w:val="00D814BE"/>
    <w:rsid w:val="00D81B3A"/>
    <w:rsid w:val="00D82F37"/>
    <w:rsid w:val="00D83A3A"/>
    <w:rsid w:val="00D86E61"/>
    <w:rsid w:val="00D90999"/>
    <w:rsid w:val="00D91143"/>
    <w:rsid w:val="00D9369C"/>
    <w:rsid w:val="00D94052"/>
    <w:rsid w:val="00D95717"/>
    <w:rsid w:val="00DA3CB8"/>
    <w:rsid w:val="00DA4604"/>
    <w:rsid w:val="00DA4C34"/>
    <w:rsid w:val="00DB1CE3"/>
    <w:rsid w:val="00DB3C73"/>
    <w:rsid w:val="00DB4C3D"/>
    <w:rsid w:val="00DB4D2A"/>
    <w:rsid w:val="00DB5541"/>
    <w:rsid w:val="00DB6AD6"/>
    <w:rsid w:val="00DB79A0"/>
    <w:rsid w:val="00DC13C6"/>
    <w:rsid w:val="00DC185F"/>
    <w:rsid w:val="00DD48AD"/>
    <w:rsid w:val="00DE1777"/>
    <w:rsid w:val="00DE2BB3"/>
    <w:rsid w:val="00DE5F4C"/>
    <w:rsid w:val="00DF31B5"/>
    <w:rsid w:val="00E0205D"/>
    <w:rsid w:val="00E03564"/>
    <w:rsid w:val="00E0361B"/>
    <w:rsid w:val="00E12731"/>
    <w:rsid w:val="00E1432A"/>
    <w:rsid w:val="00E16FE3"/>
    <w:rsid w:val="00E17A91"/>
    <w:rsid w:val="00E25AC3"/>
    <w:rsid w:val="00E26254"/>
    <w:rsid w:val="00E449D4"/>
    <w:rsid w:val="00E50058"/>
    <w:rsid w:val="00E505D5"/>
    <w:rsid w:val="00E51F1E"/>
    <w:rsid w:val="00E5465A"/>
    <w:rsid w:val="00E565C3"/>
    <w:rsid w:val="00E56853"/>
    <w:rsid w:val="00E5731F"/>
    <w:rsid w:val="00E62BB9"/>
    <w:rsid w:val="00E64407"/>
    <w:rsid w:val="00E70BA0"/>
    <w:rsid w:val="00E71C07"/>
    <w:rsid w:val="00E72253"/>
    <w:rsid w:val="00E759B8"/>
    <w:rsid w:val="00E76542"/>
    <w:rsid w:val="00E77AED"/>
    <w:rsid w:val="00E77F90"/>
    <w:rsid w:val="00E80CBE"/>
    <w:rsid w:val="00E864D1"/>
    <w:rsid w:val="00E86A8F"/>
    <w:rsid w:val="00E92136"/>
    <w:rsid w:val="00E95308"/>
    <w:rsid w:val="00EA1919"/>
    <w:rsid w:val="00EB070E"/>
    <w:rsid w:val="00EB1067"/>
    <w:rsid w:val="00EB4B3F"/>
    <w:rsid w:val="00EB586C"/>
    <w:rsid w:val="00EB61E0"/>
    <w:rsid w:val="00EC3C06"/>
    <w:rsid w:val="00EC6A9A"/>
    <w:rsid w:val="00ED0C38"/>
    <w:rsid w:val="00ED5AC5"/>
    <w:rsid w:val="00ED7F9B"/>
    <w:rsid w:val="00EE3BDA"/>
    <w:rsid w:val="00EE46F6"/>
    <w:rsid w:val="00EE559F"/>
    <w:rsid w:val="00EE76CC"/>
    <w:rsid w:val="00EF0873"/>
    <w:rsid w:val="00EF096E"/>
    <w:rsid w:val="00EF0B4D"/>
    <w:rsid w:val="00EF127C"/>
    <w:rsid w:val="00EF1356"/>
    <w:rsid w:val="00EF2A32"/>
    <w:rsid w:val="00EF61FD"/>
    <w:rsid w:val="00EF6F73"/>
    <w:rsid w:val="00F00505"/>
    <w:rsid w:val="00F00D49"/>
    <w:rsid w:val="00F01C6B"/>
    <w:rsid w:val="00F033A3"/>
    <w:rsid w:val="00F052B0"/>
    <w:rsid w:val="00F10CB1"/>
    <w:rsid w:val="00F10F13"/>
    <w:rsid w:val="00F13AA2"/>
    <w:rsid w:val="00F148DF"/>
    <w:rsid w:val="00F14CE0"/>
    <w:rsid w:val="00F246A2"/>
    <w:rsid w:val="00F278F8"/>
    <w:rsid w:val="00F30077"/>
    <w:rsid w:val="00F31EC1"/>
    <w:rsid w:val="00F3605F"/>
    <w:rsid w:val="00F43860"/>
    <w:rsid w:val="00F4539A"/>
    <w:rsid w:val="00F576D2"/>
    <w:rsid w:val="00F7545E"/>
    <w:rsid w:val="00F758B3"/>
    <w:rsid w:val="00F77D77"/>
    <w:rsid w:val="00F77E98"/>
    <w:rsid w:val="00F81A4C"/>
    <w:rsid w:val="00F9084D"/>
    <w:rsid w:val="00F92ECF"/>
    <w:rsid w:val="00F96076"/>
    <w:rsid w:val="00FA0C82"/>
    <w:rsid w:val="00FA154A"/>
    <w:rsid w:val="00FA1ABF"/>
    <w:rsid w:val="00FA3844"/>
    <w:rsid w:val="00FA3CD3"/>
    <w:rsid w:val="00FA73F2"/>
    <w:rsid w:val="00FA79B8"/>
    <w:rsid w:val="00FA7A34"/>
    <w:rsid w:val="00FB5E70"/>
    <w:rsid w:val="00FB6F9A"/>
    <w:rsid w:val="00FB7F9C"/>
    <w:rsid w:val="00FC0CF6"/>
    <w:rsid w:val="00FC5096"/>
    <w:rsid w:val="00FD03A2"/>
    <w:rsid w:val="00FD225A"/>
    <w:rsid w:val="00FD3076"/>
    <w:rsid w:val="00FD39FE"/>
    <w:rsid w:val="00FD7357"/>
    <w:rsid w:val="00FE0EB6"/>
    <w:rsid w:val="00FE2674"/>
    <w:rsid w:val="00FE29B3"/>
    <w:rsid w:val="00FE2C6E"/>
    <w:rsid w:val="00FE512F"/>
    <w:rsid w:val="00FE598C"/>
    <w:rsid w:val="00FE5F13"/>
    <w:rsid w:val="00FE751E"/>
    <w:rsid w:val="00FF16F3"/>
    <w:rsid w:val="00FF457A"/>
    <w:rsid w:val="00FF51F8"/>
    <w:rsid w:val="00FF5A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4A1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77C90"/>
    <w:rPr>
      <w:rFonts w:ascii="Tahoma" w:hAnsi="Tahoma" w:cs="Tahoma"/>
      <w:sz w:val="16"/>
      <w:szCs w:val="16"/>
    </w:rPr>
  </w:style>
  <w:style w:type="character" w:customStyle="1" w:styleId="BalloonTextChar">
    <w:name w:val="Balloon Text Char"/>
    <w:basedOn w:val="DefaultParagraphFont"/>
    <w:link w:val="BalloonText"/>
    <w:uiPriority w:val="99"/>
    <w:semiHidden/>
    <w:rsid w:val="00684199"/>
    <w:rPr>
      <w:rFonts w:ascii="Lucida Grande" w:hAnsi="Lucida Grande"/>
      <w:sz w:val="18"/>
      <w:szCs w:val="18"/>
    </w:rPr>
  </w:style>
  <w:style w:type="paragraph" w:styleId="Header">
    <w:name w:val="header"/>
    <w:basedOn w:val="Normal"/>
    <w:rsid w:val="00404A17"/>
    <w:pPr>
      <w:tabs>
        <w:tab w:val="center" w:pos="4320"/>
        <w:tab w:val="right" w:pos="8640"/>
      </w:tabs>
    </w:pPr>
  </w:style>
  <w:style w:type="paragraph" w:styleId="Footer">
    <w:name w:val="footer"/>
    <w:basedOn w:val="Normal"/>
    <w:rsid w:val="00404A17"/>
    <w:pPr>
      <w:tabs>
        <w:tab w:val="center" w:pos="4320"/>
        <w:tab w:val="right" w:pos="8640"/>
      </w:tabs>
    </w:p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basedOn w:val="Normal"/>
    <w:link w:val="FootnoteTextChar2"/>
    <w:semiHidden/>
    <w:rsid w:val="00404A17"/>
    <w:rPr>
      <w:sz w:val="20"/>
    </w:rPr>
  </w:style>
  <w:style w:type="character" w:styleId="FootnoteReference">
    <w:name w:val="footnote reference"/>
    <w:aliases w:val="Style 12,(NECG) Footnote Reference,Appel note de bas de p,Style 124,o,fr,Style 3"/>
    <w:semiHidden/>
    <w:rsid w:val="00404A17"/>
    <w:rPr>
      <w:vertAlign w:val="superscript"/>
    </w:rPr>
  </w:style>
  <w:style w:type="character" w:styleId="PageNumber">
    <w:name w:val="page number"/>
    <w:basedOn w:val="DefaultParagraphFont"/>
    <w:rsid w:val="00631B1F"/>
  </w:style>
  <w:style w:type="character" w:customStyle="1" w:styleId="documentbody5">
    <w:name w:val="documentbody5"/>
    <w:rsid w:val="00524CD2"/>
    <w:rPr>
      <w:rFonts w:ascii="Verdana" w:hAnsi="Verdana" w:hint="default"/>
      <w:sz w:val="19"/>
      <w:szCs w:val="19"/>
    </w:rPr>
  </w:style>
  <w:style w:type="character" w:styleId="CommentReference">
    <w:name w:val="annotation reference"/>
    <w:semiHidden/>
    <w:rsid w:val="00432ED5"/>
    <w:rPr>
      <w:sz w:val="16"/>
      <w:szCs w:val="16"/>
    </w:rPr>
  </w:style>
  <w:style w:type="paragraph" w:styleId="CommentText">
    <w:name w:val="annotation text"/>
    <w:basedOn w:val="Normal"/>
    <w:semiHidden/>
    <w:rsid w:val="00432ED5"/>
    <w:rPr>
      <w:sz w:val="20"/>
    </w:rPr>
  </w:style>
  <w:style w:type="paragraph" w:styleId="CommentSubject">
    <w:name w:val="annotation subject"/>
    <w:basedOn w:val="CommentText"/>
    <w:next w:val="CommentText"/>
    <w:semiHidden/>
    <w:rsid w:val="00432ED5"/>
    <w:rPr>
      <w:b/>
      <w:bCs/>
    </w:rPr>
  </w:style>
  <w:style w:type="paragraph" w:styleId="Revision">
    <w:name w:val="Revision"/>
    <w:hidden/>
    <w:uiPriority w:val="99"/>
    <w:semiHidden/>
    <w:rsid w:val="00DB6AD6"/>
    <w:rPr>
      <w:sz w:val="24"/>
    </w:rPr>
  </w:style>
  <w:style w:type="paragraph" w:styleId="ListBullet">
    <w:name w:val="List Bullet"/>
    <w:basedOn w:val="Normal"/>
    <w:rsid w:val="00E50058"/>
    <w:pPr>
      <w:numPr>
        <w:numId w:val="5"/>
      </w:numPr>
    </w:pPr>
  </w:style>
  <w:style w:type="character" w:customStyle="1" w:styleId="FootnoteTextChar2">
    <w:name w:val="Footnote Text Char2"/>
    <w:aliases w:val="Footnote Text Char Char,Footnote Text Char1 Char Char,Footnote Text Char Char1 Char Char,Footnote Text Char2 Char1 Char Char Char,Footnote Text Char Char1 Char Char Char1 Char,Footnote Text Char1 Char Char Char1 Char Char Char,f Char"/>
    <w:link w:val="FootnoteText"/>
    <w:locked/>
    <w:rsid w:val="00D05AB9"/>
    <w:rPr>
      <w:lang w:val="en-US" w:eastAsia="en-US" w:bidi="ar-SA"/>
    </w:rPr>
  </w:style>
  <w:style w:type="character" w:customStyle="1" w:styleId="FootnoteTextChar2Char">
    <w:name w:val="Footnote Text Char2 Char"/>
    <w:aliases w:val="Footnote Text Char Char Char,Footnote Text Char1 Char Char Char,Footnote Text Char7 Char Char Char Char,Footnote Text Char4 Char1 Char Char Char Char,Footnote Text Char Char Char4 Char Char Char Char,ALTS FOOTNOTE Char,fn Char1"/>
    <w:rsid w:val="00FA79B8"/>
    <w:rPr>
      <w:rFonts w:eastAsia="MS Mincho"/>
      <w:lang w:val="en-US" w:eastAsia="en-US" w:bidi="ar-SA"/>
    </w:rPr>
  </w:style>
  <w:style w:type="character" w:customStyle="1" w:styleId="documentbody1">
    <w:name w:val="documentbody1"/>
    <w:rsid w:val="00FA79B8"/>
    <w:rPr>
      <w:rFonts w:ascii="Verdana" w:hAnsi="Verdana" w:hint="default"/>
      <w:sz w:val="19"/>
      <w:szCs w:val="19"/>
      <w:shd w:val="clear" w:color="auto" w:fill="FFFFFF"/>
    </w:rPr>
  </w:style>
  <w:style w:type="character" w:styleId="Hyperlink">
    <w:name w:val="Hyperlink"/>
    <w:rsid w:val="00D9369C"/>
    <w:rPr>
      <w:color w:val="0000FF"/>
      <w:u w:val="single"/>
    </w:rPr>
  </w:style>
  <w:style w:type="paragraph" w:customStyle="1" w:styleId="ParaNum">
    <w:name w:val="ParaNum"/>
    <w:basedOn w:val="Normal"/>
    <w:link w:val="ParaNumChar1"/>
    <w:rsid w:val="00C8139A"/>
    <w:pPr>
      <w:tabs>
        <w:tab w:val="num" w:pos="1170"/>
      </w:tabs>
      <w:spacing w:after="120"/>
      <w:ind w:left="90" w:firstLine="720"/>
    </w:pPr>
    <w:rPr>
      <w:szCs w:val="24"/>
      <w:lang w:bidi="he-IL"/>
    </w:rPr>
  </w:style>
  <w:style w:type="character" w:customStyle="1" w:styleId="ParaNumChar1">
    <w:name w:val="ParaNum Char1"/>
    <w:link w:val="ParaNum"/>
    <w:rsid w:val="00C8139A"/>
    <w:rPr>
      <w:sz w:val="24"/>
      <w:szCs w:val="24"/>
      <w:lang w:val="en-US" w:eastAsia="en-US" w:bidi="he-IL"/>
    </w:rPr>
  </w:style>
  <w:style w:type="paragraph" w:styleId="ListParagraph">
    <w:name w:val="List Paragraph"/>
    <w:basedOn w:val="Normal"/>
    <w:uiPriority w:val="34"/>
    <w:qFormat/>
    <w:rsid w:val="004C7FF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4A1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77C90"/>
    <w:rPr>
      <w:rFonts w:ascii="Tahoma" w:hAnsi="Tahoma" w:cs="Tahoma"/>
      <w:sz w:val="16"/>
      <w:szCs w:val="16"/>
    </w:rPr>
  </w:style>
  <w:style w:type="character" w:customStyle="1" w:styleId="BalloonTextChar">
    <w:name w:val="Balloon Text Char"/>
    <w:basedOn w:val="DefaultParagraphFont"/>
    <w:link w:val="BalloonText"/>
    <w:uiPriority w:val="99"/>
    <w:semiHidden/>
    <w:rsid w:val="00684199"/>
    <w:rPr>
      <w:rFonts w:ascii="Lucida Grande" w:hAnsi="Lucida Grande"/>
      <w:sz w:val="18"/>
      <w:szCs w:val="18"/>
    </w:rPr>
  </w:style>
  <w:style w:type="paragraph" w:styleId="Header">
    <w:name w:val="header"/>
    <w:basedOn w:val="Normal"/>
    <w:rsid w:val="00404A17"/>
    <w:pPr>
      <w:tabs>
        <w:tab w:val="center" w:pos="4320"/>
        <w:tab w:val="right" w:pos="8640"/>
      </w:tabs>
    </w:pPr>
  </w:style>
  <w:style w:type="paragraph" w:styleId="Footer">
    <w:name w:val="footer"/>
    <w:basedOn w:val="Normal"/>
    <w:rsid w:val="00404A17"/>
    <w:pPr>
      <w:tabs>
        <w:tab w:val="center" w:pos="4320"/>
        <w:tab w:val="right" w:pos="8640"/>
      </w:tabs>
    </w:p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basedOn w:val="Normal"/>
    <w:link w:val="FootnoteTextChar2"/>
    <w:semiHidden/>
    <w:rsid w:val="00404A17"/>
    <w:rPr>
      <w:sz w:val="20"/>
    </w:rPr>
  </w:style>
  <w:style w:type="character" w:styleId="FootnoteReference">
    <w:name w:val="footnote reference"/>
    <w:aliases w:val="Style 12,(NECG) Footnote Reference,Appel note de bas de p,Style 124,o,fr,Style 3"/>
    <w:semiHidden/>
    <w:rsid w:val="00404A17"/>
    <w:rPr>
      <w:vertAlign w:val="superscript"/>
    </w:rPr>
  </w:style>
  <w:style w:type="character" w:styleId="PageNumber">
    <w:name w:val="page number"/>
    <w:basedOn w:val="DefaultParagraphFont"/>
    <w:rsid w:val="00631B1F"/>
  </w:style>
  <w:style w:type="character" w:customStyle="1" w:styleId="documentbody5">
    <w:name w:val="documentbody5"/>
    <w:rsid w:val="00524CD2"/>
    <w:rPr>
      <w:rFonts w:ascii="Verdana" w:hAnsi="Verdana" w:hint="default"/>
      <w:sz w:val="19"/>
      <w:szCs w:val="19"/>
    </w:rPr>
  </w:style>
  <w:style w:type="character" w:styleId="CommentReference">
    <w:name w:val="annotation reference"/>
    <w:semiHidden/>
    <w:rsid w:val="00432ED5"/>
    <w:rPr>
      <w:sz w:val="16"/>
      <w:szCs w:val="16"/>
    </w:rPr>
  </w:style>
  <w:style w:type="paragraph" w:styleId="CommentText">
    <w:name w:val="annotation text"/>
    <w:basedOn w:val="Normal"/>
    <w:semiHidden/>
    <w:rsid w:val="00432ED5"/>
    <w:rPr>
      <w:sz w:val="20"/>
    </w:rPr>
  </w:style>
  <w:style w:type="paragraph" w:styleId="CommentSubject">
    <w:name w:val="annotation subject"/>
    <w:basedOn w:val="CommentText"/>
    <w:next w:val="CommentText"/>
    <w:semiHidden/>
    <w:rsid w:val="00432ED5"/>
    <w:rPr>
      <w:b/>
      <w:bCs/>
    </w:rPr>
  </w:style>
  <w:style w:type="paragraph" w:styleId="Revision">
    <w:name w:val="Revision"/>
    <w:hidden/>
    <w:uiPriority w:val="99"/>
    <w:semiHidden/>
    <w:rsid w:val="00DB6AD6"/>
    <w:rPr>
      <w:sz w:val="24"/>
    </w:rPr>
  </w:style>
  <w:style w:type="paragraph" w:styleId="ListBullet">
    <w:name w:val="List Bullet"/>
    <w:basedOn w:val="Normal"/>
    <w:rsid w:val="00E50058"/>
    <w:pPr>
      <w:numPr>
        <w:numId w:val="5"/>
      </w:numPr>
    </w:pPr>
  </w:style>
  <w:style w:type="character" w:customStyle="1" w:styleId="FootnoteTextChar2">
    <w:name w:val="Footnote Text Char2"/>
    <w:aliases w:val="Footnote Text Char Char,Footnote Text Char1 Char Char,Footnote Text Char Char1 Char Char,Footnote Text Char2 Char1 Char Char Char,Footnote Text Char Char1 Char Char Char1 Char,Footnote Text Char1 Char Char Char1 Char Char Char,f Char"/>
    <w:link w:val="FootnoteText"/>
    <w:locked/>
    <w:rsid w:val="00D05AB9"/>
    <w:rPr>
      <w:lang w:val="en-US" w:eastAsia="en-US" w:bidi="ar-SA"/>
    </w:rPr>
  </w:style>
  <w:style w:type="character" w:customStyle="1" w:styleId="FootnoteTextChar2Char">
    <w:name w:val="Footnote Text Char2 Char"/>
    <w:aliases w:val="Footnote Text Char Char Char,Footnote Text Char1 Char Char Char,Footnote Text Char7 Char Char Char Char,Footnote Text Char4 Char1 Char Char Char Char,Footnote Text Char Char Char4 Char Char Char Char,ALTS FOOTNOTE Char,fn Char1"/>
    <w:rsid w:val="00FA79B8"/>
    <w:rPr>
      <w:rFonts w:eastAsia="MS Mincho"/>
      <w:lang w:val="en-US" w:eastAsia="en-US" w:bidi="ar-SA"/>
    </w:rPr>
  </w:style>
  <w:style w:type="character" w:customStyle="1" w:styleId="documentbody1">
    <w:name w:val="documentbody1"/>
    <w:rsid w:val="00FA79B8"/>
    <w:rPr>
      <w:rFonts w:ascii="Verdana" w:hAnsi="Verdana" w:hint="default"/>
      <w:sz w:val="19"/>
      <w:szCs w:val="19"/>
      <w:shd w:val="clear" w:color="auto" w:fill="FFFFFF"/>
    </w:rPr>
  </w:style>
  <w:style w:type="character" w:styleId="Hyperlink">
    <w:name w:val="Hyperlink"/>
    <w:rsid w:val="00D9369C"/>
    <w:rPr>
      <w:color w:val="0000FF"/>
      <w:u w:val="single"/>
    </w:rPr>
  </w:style>
  <w:style w:type="paragraph" w:customStyle="1" w:styleId="ParaNum">
    <w:name w:val="ParaNum"/>
    <w:basedOn w:val="Normal"/>
    <w:link w:val="ParaNumChar1"/>
    <w:rsid w:val="00C8139A"/>
    <w:pPr>
      <w:tabs>
        <w:tab w:val="num" w:pos="1170"/>
      </w:tabs>
      <w:spacing w:after="120"/>
      <w:ind w:left="90" w:firstLine="720"/>
    </w:pPr>
    <w:rPr>
      <w:szCs w:val="24"/>
      <w:lang w:bidi="he-IL"/>
    </w:rPr>
  </w:style>
  <w:style w:type="character" w:customStyle="1" w:styleId="ParaNumChar1">
    <w:name w:val="ParaNum Char1"/>
    <w:link w:val="ParaNum"/>
    <w:rsid w:val="00C8139A"/>
    <w:rPr>
      <w:sz w:val="24"/>
      <w:szCs w:val="24"/>
      <w:lang w:val="en-US" w:eastAsia="en-US" w:bidi="he-IL"/>
    </w:rPr>
  </w:style>
  <w:style w:type="paragraph" w:styleId="ListParagraph">
    <w:name w:val="List Paragraph"/>
    <w:basedOn w:val="Normal"/>
    <w:uiPriority w:val="34"/>
    <w:qFormat/>
    <w:rsid w:val="004C7FF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docs_public/attachmatch/FCC-13-115A1.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2258</Words>
  <Characters>12619</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14905</CharactersWithSpaces>
  <SharedDoc>false</SharedDoc>
  <HyperlinkBase> </HyperlinkBase>
  <HLinks>
    <vt:vector size="12" baseType="variant">
      <vt:variant>
        <vt:i4>7012383</vt:i4>
      </vt:variant>
      <vt:variant>
        <vt:i4>3</vt:i4>
      </vt:variant>
      <vt:variant>
        <vt:i4>0</vt:i4>
      </vt:variant>
      <vt:variant>
        <vt:i4>5</vt:i4>
      </vt:variant>
      <vt:variant>
        <vt:lpwstr>http://fjallfoss.fcc.gov/edocs_public/attachmatch/FCC-13-115A1.pdf</vt:lpwstr>
      </vt:variant>
      <vt:variant>
        <vt:lpwstr/>
      </vt:variant>
      <vt:variant>
        <vt:i4>7471172</vt:i4>
      </vt:variant>
      <vt:variant>
        <vt:i4>0</vt:i4>
      </vt:variant>
      <vt:variant>
        <vt:i4>0</vt:i4>
      </vt:variant>
      <vt:variant>
        <vt:i4>5</vt:i4>
      </vt:variant>
      <vt:variant>
        <vt:lpwstr>mailto:fccinfo@fcc.gov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2015-02-24T12:53:00Z</dcterms:created>
  <dcterms:modified xsi:type="dcterms:W3CDTF">2015-02-24T12:53:00Z</dcterms:modified>
  <cp:category> </cp:category>
  <cp:contentStatus> </cp:contentStatus>
</cp:coreProperties>
</file>