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E17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4A147B0" w14:textId="77777777" w:rsidR="00921803" w:rsidRDefault="00921803" w:rsidP="00921803">
      <w:pPr>
        <w:pStyle w:val="StyleBoldCentered"/>
      </w:pPr>
      <w:r>
        <w:t>F</w:t>
      </w:r>
      <w:r>
        <w:rPr>
          <w:caps w:val="0"/>
        </w:rPr>
        <w:t>ederal Communications Commission</w:t>
      </w:r>
    </w:p>
    <w:p w14:paraId="0A47E529" w14:textId="77777777" w:rsidR="004C2EE3" w:rsidRDefault="00810B6F" w:rsidP="00096D8C">
      <w:pPr>
        <w:pStyle w:val="StyleBoldCentered"/>
      </w:pPr>
      <w:r>
        <w:rPr>
          <w:caps w:val="0"/>
        </w:rPr>
        <w:t>Washington, D.C. 20554</w:t>
      </w:r>
    </w:p>
    <w:p w14:paraId="032F0E8B" w14:textId="77777777" w:rsidR="004C2EE3" w:rsidRDefault="004C2EE3" w:rsidP="0070224F"/>
    <w:p w14:paraId="3F4DAA43"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67EE768" w14:textId="77777777">
        <w:tc>
          <w:tcPr>
            <w:tcW w:w="4698" w:type="dxa"/>
          </w:tcPr>
          <w:p w14:paraId="218995ED" w14:textId="7DCDC0BA" w:rsidR="004C2EE3" w:rsidRDefault="00C90ABA">
            <w:pPr>
              <w:tabs>
                <w:tab w:val="center" w:pos="4680"/>
              </w:tabs>
              <w:suppressAutoHyphens/>
              <w:rPr>
                <w:spacing w:val="-2"/>
              </w:rPr>
            </w:pPr>
            <w:r>
              <w:rPr>
                <w:spacing w:val="-2"/>
              </w:rPr>
              <w:t xml:space="preserve">In </w:t>
            </w:r>
            <w:r w:rsidR="007177A4">
              <w:rPr>
                <w:spacing w:val="-2"/>
              </w:rPr>
              <w:t>the Matter of</w:t>
            </w:r>
            <w:r w:rsidR="00EA16D3">
              <w:rPr>
                <w:spacing w:val="-2"/>
              </w:rPr>
              <w:t xml:space="preserve"> </w:t>
            </w:r>
          </w:p>
          <w:p w14:paraId="36495773" w14:textId="77777777" w:rsidR="004C2EE3" w:rsidRDefault="004C2EE3">
            <w:pPr>
              <w:tabs>
                <w:tab w:val="center" w:pos="4680"/>
              </w:tabs>
              <w:suppressAutoHyphens/>
              <w:rPr>
                <w:spacing w:val="-2"/>
              </w:rPr>
            </w:pPr>
          </w:p>
          <w:p w14:paraId="667F1B6D" w14:textId="1B739C95" w:rsidR="00EA16D3" w:rsidRDefault="00262052" w:rsidP="00364436">
            <w:pPr>
              <w:tabs>
                <w:tab w:val="center" w:pos="4680"/>
              </w:tabs>
              <w:suppressAutoHyphens/>
              <w:rPr>
                <w:spacing w:val="-2"/>
              </w:rPr>
            </w:pPr>
            <w:r>
              <w:rPr>
                <w:spacing w:val="-2"/>
              </w:rPr>
              <w:t xml:space="preserve">Application of </w:t>
            </w:r>
            <w:r w:rsidR="00955A87">
              <w:rPr>
                <w:spacing w:val="-2"/>
              </w:rPr>
              <w:t>Radio One Licenses, LLC</w:t>
            </w:r>
            <w:r w:rsidR="00567A63">
              <w:rPr>
                <w:spacing w:val="-2"/>
              </w:rPr>
              <w:t xml:space="preserve"> </w:t>
            </w:r>
            <w:r w:rsidR="00EA16D3">
              <w:rPr>
                <w:spacing w:val="-2"/>
              </w:rPr>
              <w:t xml:space="preserve">for a </w:t>
            </w:r>
            <w:r w:rsidR="00955A87">
              <w:rPr>
                <w:spacing w:val="-2"/>
              </w:rPr>
              <w:t>License to Cover the Modified Facilities of WOLB(AM)</w:t>
            </w:r>
            <w:r w:rsidR="00567A63">
              <w:rPr>
                <w:spacing w:val="-2"/>
              </w:rPr>
              <w:t xml:space="preserve">, </w:t>
            </w:r>
            <w:r w:rsidR="00955A87">
              <w:rPr>
                <w:spacing w:val="-2"/>
              </w:rPr>
              <w:t xml:space="preserve">Baltimore, Maryland </w:t>
            </w:r>
          </w:p>
          <w:p w14:paraId="48023C3F" w14:textId="77777777" w:rsidR="00262052" w:rsidRDefault="00262052" w:rsidP="00364436">
            <w:pPr>
              <w:tabs>
                <w:tab w:val="center" w:pos="4680"/>
              </w:tabs>
              <w:suppressAutoHyphens/>
              <w:rPr>
                <w:spacing w:val="-2"/>
              </w:rPr>
            </w:pPr>
          </w:p>
          <w:p w14:paraId="18CE25B7" w14:textId="37899561" w:rsidR="00262052" w:rsidRDefault="00262052" w:rsidP="00364436">
            <w:pPr>
              <w:tabs>
                <w:tab w:val="center" w:pos="4680"/>
              </w:tabs>
              <w:suppressAutoHyphens/>
              <w:rPr>
                <w:spacing w:val="-2"/>
              </w:rPr>
            </w:pPr>
            <w:r>
              <w:rPr>
                <w:spacing w:val="-2"/>
              </w:rPr>
              <w:t>and</w:t>
            </w:r>
          </w:p>
          <w:p w14:paraId="11DCF65C" w14:textId="77777777" w:rsidR="00955A87" w:rsidRDefault="00955A87" w:rsidP="00364436">
            <w:pPr>
              <w:tabs>
                <w:tab w:val="center" w:pos="4680"/>
              </w:tabs>
              <w:suppressAutoHyphens/>
              <w:rPr>
                <w:spacing w:val="-2"/>
              </w:rPr>
            </w:pPr>
          </w:p>
          <w:p w14:paraId="3A6DC8FD" w14:textId="75F5D1AF" w:rsidR="00955A87" w:rsidRDefault="00262052" w:rsidP="00364436">
            <w:pPr>
              <w:tabs>
                <w:tab w:val="center" w:pos="4680"/>
              </w:tabs>
              <w:suppressAutoHyphens/>
              <w:rPr>
                <w:spacing w:val="-2"/>
              </w:rPr>
            </w:pPr>
            <w:r>
              <w:rPr>
                <w:spacing w:val="-2"/>
              </w:rPr>
              <w:t xml:space="preserve">Application of </w:t>
            </w:r>
            <w:r w:rsidR="00955A87">
              <w:rPr>
                <w:spacing w:val="-2"/>
              </w:rPr>
              <w:t>WIOO</w:t>
            </w:r>
            <w:r>
              <w:rPr>
                <w:spacing w:val="-2"/>
              </w:rPr>
              <w:t xml:space="preserve"> Radio</w:t>
            </w:r>
            <w:r w:rsidR="00955A87">
              <w:rPr>
                <w:spacing w:val="-2"/>
              </w:rPr>
              <w:t>, Inc. for a Minor Change to the Licensed Facilities of WIOO(AM), Carlisle, Pennsylvania</w:t>
            </w:r>
          </w:p>
          <w:p w14:paraId="453AFD7F" w14:textId="77777777" w:rsidR="00567A63" w:rsidRPr="007115F7" w:rsidRDefault="00567A63" w:rsidP="00364436">
            <w:pPr>
              <w:tabs>
                <w:tab w:val="center" w:pos="4680"/>
              </w:tabs>
              <w:suppressAutoHyphens/>
              <w:rPr>
                <w:spacing w:val="-2"/>
              </w:rPr>
            </w:pPr>
          </w:p>
        </w:tc>
        <w:tc>
          <w:tcPr>
            <w:tcW w:w="630" w:type="dxa"/>
          </w:tcPr>
          <w:p w14:paraId="031BDC4A" w14:textId="77777777" w:rsidR="004C2EE3" w:rsidRDefault="004C2EE3">
            <w:pPr>
              <w:tabs>
                <w:tab w:val="center" w:pos="4680"/>
              </w:tabs>
              <w:suppressAutoHyphens/>
              <w:rPr>
                <w:b/>
                <w:spacing w:val="-2"/>
              </w:rPr>
            </w:pPr>
            <w:r>
              <w:rPr>
                <w:b/>
                <w:spacing w:val="-2"/>
              </w:rPr>
              <w:t>)</w:t>
            </w:r>
          </w:p>
          <w:p w14:paraId="5EDEAC9E" w14:textId="77777777" w:rsidR="004C2EE3" w:rsidRDefault="004C2EE3">
            <w:pPr>
              <w:tabs>
                <w:tab w:val="center" w:pos="4680"/>
              </w:tabs>
              <w:suppressAutoHyphens/>
              <w:rPr>
                <w:b/>
                <w:spacing w:val="-2"/>
              </w:rPr>
            </w:pPr>
            <w:r>
              <w:rPr>
                <w:b/>
                <w:spacing w:val="-2"/>
              </w:rPr>
              <w:t>)</w:t>
            </w:r>
          </w:p>
          <w:p w14:paraId="1F9109E9" w14:textId="77777777" w:rsidR="004C2EE3" w:rsidRDefault="004C2EE3">
            <w:pPr>
              <w:tabs>
                <w:tab w:val="center" w:pos="4680"/>
              </w:tabs>
              <w:suppressAutoHyphens/>
              <w:rPr>
                <w:b/>
                <w:spacing w:val="-2"/>
              </w:rPr>
            </w:pPr>
            <w:r>
              <w:rPr>
                <w:b/>
                <w:spacing w:val="-2"/>
              </w:rPr>
              <w:t>)</w:t>
            </w:r>
          </w:p>
          <w:p w14:paraId="1A35F854" w14:textId="77777777" w:rsidR="004C2EE3" w:rsidRDefault="004C2EE3">
            <w:pPr>
              <w:tabs>
                <w:tab w:val="center" w:pos="4680"/>
              </w:tabs>
              <w:suppressAutoHyphens/>
              <w:rPr>
                <w:b/>
                <w:spacing w:val="-2"/>
              </w:rPr>
            </w:pPr>
            <w:r>
              <w:rPr>
                <w:b/>
                <w:spacing w:val="-2"/>
              </w:rPr>
              <w:t>)</w:t>
            </w:r>
          </w:p>
          <w:p w14:paraId="23846956" w14:textId="77777777" w:rsidR="004C2EE3" w:rsidRDefault="004C2EE3">
            <w:pPr>
              <w:tabs>
                <w:tab w:val="center" w:pos="4680"/>
              </w:tabs>
              <w:suppressAutoHyphens/>
              <w:rPr>
                <w:b/>
                <w:spacing w:val="-2"/>
              </w:rPr>
            </w:pPr>
            <w:r>
              <w:rPr>
                <w:b/>
                <w:spacing w:val="-2"/>
              </w:rPr>
              <w:t>)</w:t>
            </w:r>
          </w:p>
          <w:p w14:paraId="29C9D246" w14:textId="77777777" w:rsidR="00EA16D3" w:rsidRDefault="00EA16D3">
            <w:pPr>
              <w:tabs>
                <w:tab w:val="center" w:pos="4680"/>
              </w:tabs>
              <w:suppressAutoHyphens/>
              <w:rPr>
                <w:b/>
                <w:spacing w:val="-2"/>
              </w:rPr>
            </w:pPr>
            <w:r>
              <w:rPr>
                <w:b/>
                <w:spacing w:val="-2"/>
              </w:rPr>
              <w:t>)</w:t>
            </w:r>
          </w:p>
          <w:p w14:paraId="3E948C97" w14:textId="77777777" w:rsidR="00EA16D3" w:rsidRDefault="00EA16D3">
            <w:pPr>
              <w:tabs>
                <w:tab w:val="center" w:pos="4680"/>
              </w:tabs>
              <w:suppressAutoHyphens/>
              <w:rPr>
                <w:b/>
                <w:spacing w:val="-2"/>
              </w:rPr>
            </w:pPr>
            <w:r>
              <w:rPr>
                <w:b/>
                <w:spacing w:val="-2"/>
              </w:rPr>
              <w:t>)</w:t>
            </w:r>
          </w:p>
          <w:p w14:paraId="63E2496E" w14:textId="77777777" w:rsidR="00EA16D3" w:rsidRDefault="00EA16D3">
            <w:pPr>
              <w:tabs>
                <w:tab w:val="center" w:pos="4680"/>
              </w:tabs>
              <w:suppressAutoHyphens/>
              <w:rPr>
                <w:b/>
                <w:spacing w:val="-2"/>
              </w:rPr>
            </w:pPr>
            <w:r>
              <w:rPr>
                <w:b/>
                <w:spacing w:val="-2"/>
              </w:rPr>
              <w:t>)</w:t>
            </w:r>
          </w:p>
          <w:p w14:paraId="46AAD1FC" w14:textId="00D9E8AA" w:rsidR="00EA16D3" w:rsidRDefault="00EA16D3">
            <w:pPr>
              <w:tabs>
                <w:tab w:val="center" w:pos="4680"/>
              </w:tabs>
              <w:suppressAutoHyphens/>
              <w:rPr>
                <w:b/>
                <w:spacing w:val="-2"/>
              </w:rPr>
            </w:pPr>
            <w:r>
              <w:rPr>
                <w:b/>
                <w:spacing w:val="-2"/>
              </w:rPr>
              <w:t>)</w:t>
            </w:r>
          </w:p>
          <w:p w14:paraId="1DA1F45A" w14:textId="77777777" w:rsidR="00262052" w:rsidRDefault="00262052">
            <w:pPr>
              <w:tabs>
                <w:tab w:val="center" w:pos="4680"/>
              </w:tabs>
              <w:suppressAutoHyphens/>
              <w:rPr>
                <w:b/>
                <w:spacing w:val="-2"/>
              </w:rPr>
            </w:pPr>
            <w:r>
              <w:rPr>
                <w:b/>
                <w:spacing w:val="-2"/>
              </w:rPr>
              <w:t>)</w:t>
            </w:r>
          </w:p>
          <w:p w14:paraId="6927DC7C" w14:textId="471A8949" w:rsidR="00262052" w:rsidRDefault="00262052">
            <w:pPr>
              <w:tabs>
                <w:tab w:val="center" w:pos="4680"/>
              </w:tabs>
              <w:suppressAutoHyphens/>
              <w:rPr>
                <w:b/>
                <w:spacing w:val="-2"/>
              </w:rPr>
            </w:pPr>
            <w:r>
              <w:rPr>
                <w:b/>
                <w:spacing w:val="-2"/>
              </w:rPr>
              <w:t>)</w:t>
            </w:r>
          </w:p>
          <w:p w14:paraId="22468930" w14:textId="77777777" w:rsidR="004C2EE3" w:rsidRDefault="004C2EE3">
            <w:pPr>
              <w:tabs>
                <w:tab w:val="center" w:pos="4680"/>
              </w:tabs>
              <w:suppressAutoHyphens/>
              <w:rPr>
                <w:spacing w:val="-2"/>
              </w:rPr>
            </w:pPr>
          </w:p>
        </w:tc>
        <w:tc>
          <w:tcPr>
            <w:tcW w:w="4248" w:type="dxa"/>
          </w:tcPr>
          <w:p w14:paraId="0709CBB6" w14:textId="77777777" w:rsidR="004C2EE3" w:rsidRDefault="004C2EE3">
            <w:pPr>
              <w:tabs>
                <w:tab w:val="center" w:pos="4680"/>
              </w:tabs>
              <w:suppressAutoHyphens/>
              <w:rPr>
                <w:spacing w:val="-2"/>
              </w:rPr>
            </w:pPr>
          </w:p>
          <w:p w14:paraId="1DD8AD5B" w14:textId="77777777" w:rsidR="004C2EE3" w:rsidRDefault="004C2EE3">
            <w:pPr>
              <w:pStyle w:val="TOAHeading"/>
              <w:tabs>
                <w:tab w:val="clear" w:pos="9360"/>
                <w:tab w:val="center" w:pos="4680"/>
              </w:tabs>
              <w:rPr>
                <w:spacing w:val="-2"/>
              </w:rPr>
            </w:pPr>
          </w:p>
          <w:p w14:paraId="1C7F444B" w14:textId="178D55FC" w:rsidR="00C90ABA" w:rsidRDefault="00C90ABA" w:rsidP="00C90ABA">
            <w:pPr>
              <w:tabs>
                <w:tab w:val="left" w:pos="882"/>
                <w:tab w:val="center" w:pos="4680"/>
              </w:tabs>
              <w:suppressAutoHyphens/>
              <w:rPr>
                <w:spacing w:val="-2"/>
              </w:rPr>
            </w:pPr>
            <w:r>
              <w:rPr>
                <w:spacing w:val="-2"/>
              </w:rPr>
              <w:t xml:space="preserve">File No. </w:t>
            </w:r>
            <w:r>
              <w:rPr>
                <w:spacing w:val="-2"/>
              </w:rPr>
              <w:tab/>
            </w:r>
            <w:r w:rsidR="00955A87">
              <w:rPr>
                <w:spacing w:val="-2"/>
              </w:rPr>
              <w:t>BL-20070220ADT</w:t>
            </w:r>
            <w:r>
              <w:rPr>
                <w:spacing w:val="-2"/>
              </w:rPr>
              <w:t xml:space="preserve"> </w:t>
            </w:r>
          </w:p>
          <w:p w14:paraId="596BA89E" w14:textId="3B106C7D" w:rsidR="00C90ABA" w:rsidRDefault="00C90ABA" w:rsidP="00567A63">
            <w:pPr>
              <w:tabs>
                <w:tab w:val="left" w:pos="882"/>
                <w:tab w:val="center" w:pos="4680"/>
              </w:tabs>
              <w:suppressAutoHyphens/>
              <w:rPr>
                <w:spacing w:val="-2"/>
              </w:rPr>
            </w:pPr>
            <w:r>
              <w:rPr>
                <w:spacing w:val="-2"/>
              </w:rPr>
              <w:t xml:space="preserve">Facility ID No. </w:t>
            </w:r>
            <w:r w:rsidR="00955A87">
              <w:rPr>
                <w:spacing w:val="-2"/>
              </w:rPr>
              <w:t>54711</w:t>
            </w:r>
          </w:p>
          <w:p w14:paraId="12309828" w14:textId="77777777" w:rsidR="00EA16D3" w:rsidRDefault="00EA16D3" w:rsidP="00567A63">
            <w:pPr>
              <w:tabs>
                <w:tab w:val="left" w:pos="882"/>
                <w:tab w:val="center" w:pos="4680"/>
              </w:tabs>
              <w:suppressAutoHyphens/>
              <w:rPr>
                <w:spacing w:val="-2"/>
              </w:rPr>
            </w:pPr>
          </w:p>
          <w:p w14:paraId="6D49F971" w14:textId="77777777" w:rsidR="00EA16D3" w:rsidRDefault="00EA16D3" w:rsidP="00567A63">
            <w:pPr>
              <w:tabs>
                <w:tab w:val="left" w:pos="882"/>
                <w:tab w:val="center" w:pos="4680"/>
              </w:tabs>
              <w:suppressAutoHyphens/>
              <w:rPr>
                <w:spacing w:val="-2"/>
              </w:rPr>
            </w:pPr>
          </w:p>
          <w:p w14:paraId="3434710C" w14:textId="77777777" w:rsidR="00262052" w:rsidRDefault="00262052" w:rsidP="00567A63">
            <w:pPr>
              <w:tabs>
                <w:tab w:val="left" w:pos="882"/>
                <w:tab w:val="center" w:pos="4680"/>
              </w:tabs>
              <w:suppressAutoHyphens/>
              <w:rPr>
                <w:spacing w:val="-2"/>
              </w:rPr>
            </w:pPr>
          </w:p>
          <w:p w14:paraId="5AE1A5C9" w14:textId="77777777" w:rsidR="00262052" w:rsidRDefault="00262052" w:rsidP="00567A63">
            <w:pPr>
              <w:tabs>
                <w:tab w:val="left" w:pos="882"/>
                <w:tab w:val="center" w:pos="4680"/>
              </w:tabs>
              <w:suppressAutoHyphens/>
              <w:rPr>
                <w:spacing w:val="-2"/>
              </w:rPr>
            </w:pPr>
          </w:p>
          <w:p w14:paraId="49F345C2" w14:textId="7C70ADDF" w:rsidR="00EA16D3" w:rsidRDefault="00EA16D3" w:rsidP="00567A63">
            <w:pPr>
              <w:tabs>
                <w:tab w:val="left" w:pos="882"/>
                <w:tab w:val="center" w:pos="4680"/>
              </w:tabs>
              <w:suppressAutoHyphens/>
              <w:rPr>
                <w:spacing w:val="-2"/>
              </w:rPr>
            </w:pPr>
            <w:r>
              <w:rPr>
                <w:spacing w:val="-2"/>
              </w:rPr>
              <w:t xml:space="preserve">File No. </w:t>
            </w:r>
            <w:r w:rsidR="00955A87">
              <w:rPr>
                <w:spacing w:val="-2"/>
              </w:rPr>
              <w:t>BP-20040809AAO</w:t>
            </w:r>
          </w:p>
          <w:p w14:paraId="14C7F7EC" w14:textId="53EF8BAE" w:rsidR="00EA16D3" w:rsidRDefault="00EA16D3" w:rsidP="00955A87">
            <w:pPr>
              <w:tabs>
                <w:tab w:val="left" w:pos="882"/>
                <w:tab w:val="center" w:pos="4680"/>
              </w:tabs>
              <w:suppressAutoHyphens/>
              <w:rPr>
                <w:spacing w:val="-2"/>
              </w:rPr>
            </w:pPr>
            <w:r>
              <w:rPr>
                <w:spacing w:val="-2"/>
              </w:rPr>
              <w:t xml:space="preserve">Facility ID No. </w:t>
            </w:r>
            <w:r w:rsidR="00955A87">
              <w:rPr>
                <w:spacing w:val="-2"/>
              </w:rPr>
              <w:t>72985</w:t>
            </w:r>
          </w:p>
        </w:tc>
      </w:tr>
    </w:tbl>
    <w:p w14:paraId="5D807658" w14:textId="39427F4D" w:rsidR="004C2EE3" w:rsidRDefault="004C2EE3" w:rsidP="0070224F"/>
    <w:p w14:paraId="2448E796" w14:textId="341A56D0" w:rsidR="00841AB1" w:rsidRDefault="002C1658" w:rsidP="00F021FA">
      <w:pPr>
        <w:pStyle w:val="StyleBoldCentered"/>
      </w:pPr>
      <w:r>
        <w:t>ORDER ON RECONSIDERATION</w:t>
      </w:r>
    </w:p>
    <w:p w14:paraId="1BE92243" w14:textId="77777777" w:rsidR="004C2EE3" w:rsidRDefault="004C2EE3">
      <w:pPr>
        <w:tabs>
          <w:tab w:val="left" w:pos="-720"/>
        </w:tabs>
        <w:suppressAutoHyphens/>
        <w:spacing w:line="227" w:lineRule="auto"/>
        <w:rPr>
          <w:spacing w:val="-2"/>
        </w:rPr>
      </w:pPr>
    </w:p>
    <w:p w14:paraId="59D423BA" w14:textId="2EDEC3F8" w:rsidR="004C2EE3" w:rsidRDefault="004C2EE3" w:rsidP="00133F79">
      <w:pPr>
        <w:tabs>
          <w:tab w:val="left" w:pos="720"/>
          <w:tab w:val="right" w:pos="9360"/>
        </w:tabs>
        <w:suppressAutoHyphens/>
        <w:spacing w:line="227" w:lineRule="auto"/>
        <w:rPr>
          <w:spacing w:val="-2"/>
        </w:rPr>
      </w:pPr>
      <w:r>
        <w:rPr>
          <w:b/>
          <w:spacing w:val="-2"/>
        </w:rPr>
        <w:t xml:space="preserve">Adopted:  </w:t>
      </w:r>
      <w:r w:rsidR="00853A63">
        <w:rPr>
          <w:b/>
          <w:spacing w:val="-2"/>
        </w:rPr>
        <w:t>February</w:t>
      </w:r>
      <w:r w:rsidR="004B1C2D">
        <w:rPr>
          <w:b/>
          <w:spacing w:val="-2"/>
        </w:rPr>
        <w:t xml:space="preserve"> 20</w:t>
      </w:r>
      <w:r w:rsidR="002C1658">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53A63">
        <w:rPr>
          <w:b/>
          <w:spacing w:val="-2"/>
        </w:rPr>
        <w:t>February</w:t>
      </w:r>
      <w:r w:rsidR="004B1C2D">
        <w:rPr>
          <w:b/>
          <w:spacing w:val="-2"/>
        </w:rPr>
        <w:t xml:space="preserve"> 20</w:t>
      </w:r>
      <w:r w:rsidR="0089369C">
        <w:rPr>
          <w:b/>
          <w:spacing w:val="-2"/>
        </w:rPr>
        <w:t>, 201</w:t>
      </w:r>
      <w:r w:rsidR="002C1658">
        <w:rPr>
          <w:b/>
          <w:spacing w:val="-2"/>
        </w:rPr>
        <w:t>5</w:t>
      </w:r>
    </w:p>
    <w:p w14:paraId="3A6B8A09" w14:textId="77777777" w:rsidR="00822CE0" w:rsidRDefault="00822CE0"/>
    <w:p w14:paraId="4A9B5196" w14:textId="7B35AA15" w:rsidR="004C2EE3" w:rsidRDefault="004C2EE3">
      <w:pPr>
        <w:rPr>
          <w:spacing w:val="-2"/>
        </w:rPr>
      </w:pPr>
      <w:r>
        <w:t xml:space="preserve">By </w:t>
      </w:r>
      <w:r w:rsidR="004E4A22">
        <w:t>the</w:t>
      </w:r>
      <w:r w:rsidR="002A2D2E">
        <w:t xml:space="preserve"> </w:t>
      </w:r>
      <w:r w:rsidR="00154397">
        <w:rPr>
          <w:spacing w:val="-2"/>
        </w:rPr>
        <w:t>Chief, Media Bureau</w:t>
      </w:r>
      <w:r>
        <w:rPr>
          <w:spacing w:val="-2"/>
        </w:rPr>
        <w:t>:</w:t>
      </w:r>
    </w:p>
    <w:p w14:paraId="4395CAEC" w14:textId="77777777" w:rsidR="00822CE0" w:rsidRDefault="00822CE0">
      <w:pPr>
        <w:rPr>
          <w:spacing w:val="-2"/>
        </w:rPr>
      </w:pPr>
    </w:p>
    <w:p w14:paraId="73C72966" w14:textId="3A8C1289" w:rsidR="002C1658" w:rsidRDefault="002C1658" w:rsidP="002C1658">
      <w:pPr>
        <w:pStyle w:val="Heading1"/>
      </w:pPr>
      <w:r>
        <w:t>introduction</w:t>
      </w:r>
    </w:p>
    <w:p w14:paraId="7EC61BFA" w14:textId="3F7B4A81" w:rsidR="002C1658" w:rsidRDefault="002C1658" w:rsidP="009B5437">
      <w:pPr>
        <w:pStyle w:val="ParaNum"/>
        <w:tabs>
          <w:tab w:val="clear" w:pos="1440"/>
        </w:tabs>
      </w:pPr>
      <w:r>
        <w:t>We have before us a Petition for Reconsideration (“Petition’) filed by Radio One Licenses, LLC (“Radio One”) on January 12, 2015.</w:t>
      </w:r>
      <w:r w:rsidR="00C95951">
        <w:rPr>
          <w:rStyle w:val="FootnoteReference"/>
        </w:rPr>
        <w:footnoteReference w:id="2"/>
      </w:r>
      <w:r>
        <w:t xml:space="preserve">  Radio One seeks reconsideration of a </w:t>
      </w:r>
      <w:r>
        <w:rPr>
          <w:i/>
        </w:rPr>
        <w:t>Memorandum Opinion and Order</w:t>
      </w:r>
      <w:r>
        <w:t xml:space="preserve"> released by the Commission on December 11, 2014.</w:t>
      </w:r>
      <w:r w:rsidR="003B4D37">
        <w:rPr>
          <w:rStyle w:val="FootnoteReference"/>
        </w:rPr>
        <w:footnoteReference w:id="3"/>
      </w:r>
      <w:r>
        <w:t xml:space="preserve">  Therein, the Commission denied two Applications for Review </w:t>
      </w:r>
      <w:r w:rsidR="00EA599F">
        <w:t xml:space="preserve">(“AFRs”) </w:t>
      </w:r>
      <w:r>
        <w:t>filed by Radio One</w:t>
      </w:r>
      <w:r w:rsidR="00C66D84">
        <w:t xml:space="preserve">.  In so doing, it </w:t>
      </w:r>
      <w:r>
        <w:t xml:space="preserve">affirmed the </w:t>
      </w:r>
      <w:r w:rsidR="00EA599F">
        <w:t>Media Bureau’s (“Bureau”)</w:t>
      </w:r>
      <w:r>
        <w:t xml:space="preserve"> grant of Radio One’s application for a license to cover a construction permit authorizing the modification of the facilities of its station WOLB(AM), Baltimore, Maryland</w:t>
      </w:r>
      <w:r w:rsidR="00C66D84">
        <w:t xml:space="preserve"> (“WOLB License Application</w:t>
      </w:r>
      <w:r w:rsidR="00EA599F">
        <w:t>”).  It also affirmed the Bureau’s</w:t>
      </w:r>
      <w:r>
        <w:t xml:space="preserve"> reinstatement </w:t>
      </w:r>
      <w:r>
        <w:rPr>
          <w:i/>
        </w:rPr>
        <w:t>nunc pro tunc</w:t>
      </w:r>
      <w:r>
        <w:t xml:space="preserve"> and grant of an application filed by WIOO Radio, Inc. (“WIOO”)</w:t>
      </w:r>
      <w:r w:rsidR="00EA599F">
        <w:t xml:space="preserve"> for a construction permit authorizing it to </w:t>
      </w:r>
      <w:r>
        <w:t xml:space="preserve">change the frequency and operating power of </w:t>
      </w:r>
      <w:r w:rsidR="00EA599F">
        <w:t xml:space="preserve">its station </w:t>
      </w:r>
      <w:r>
        <w:t>WIOO(AM), Carlisle, Pennsylvania</w:t>
      </w:r>
      <w:r w:rsidR="00C66D84">
        <w:t xml:space="preserve"> (“WIOO Application”)</w:t>
      </w:r>
      <w:r>
        <w:t>.  For the reasons discussed below, we dismiss the Petition pursuant to Section</w:t>
      </w:r>
      <w:r w:rsidR="00A749D5">
        <w:t>s</w:t>
      </w:r>
      <w:r>
        <w:t xml:space="preserve"> 1.106(</w:t>
      </w:r>
      <w:r w:rsidR="00A749D5">
        <w:t>b)(3) and (</w:t>
      </w:r>
      <w:r>
        <w:t>p) of the Commission’s rules</w:t>
      </w:r>
      <w:r w:rsidR="00C66D84">
        <w:t xml:space="preserve"> (“Rules”)</w:t>
      </w:r>
      <w:r>
        <w:t>.</w:t>
      </w:r>
      <w:r w:rsidR="00A749D5">
        <w:rPr>
          <w:rStyle w:val="FootnoteReference"/>
        </w:rPr>
        <w:footnoteReference w:id="4"/>
      </w:r>
      <w:r>
        <w:t xml:space="preserve">  </w:t>
      </w:r>
    </w:p>
    <w:p w14:paraId="6BE5B992" w14:textId="670D066E" w:rsidR="002C1658" w:rsidRDefault="002C1658" w:rsidP="002C1658">
      <w:pPr>
        <w:pStyle w:val="Heading1"/>
      </w:pPr>
      <w:r>
        <w:t>background</w:t>
      </w:r>
    </w:p>
    <w:p w14:paraId="25071B01" w14:textId="467E9918" w:rsidR="00C66D84" w:rsidRDefault="00241487" w:rsidP="00D97D2E">
      <w:pPr>
        <w:pStyle w:val="ParaNum"/>
        <w:numPr>
          <w:ilvl w:val="0"/>
          <w:numId w:val="8"/>
        </w:numPr>
        <w:spacing w:after="240" w:line="252" w:lineRule="exact"/>
        <w:ind w:right="636"/>
        <w:rPr>
          <w:noProof/>
        </w:rPr>
      </w:pPr>
      <w:r>
        <w:rPr>
          <w:noProof/>
        </w:rPr>
        <w:t xml:space="preserve">WIOO filed the </w:t>
      </w:r>
      <w:r w:rsidR="00C66D84" w:rsidRPr="003604B0">
        <w:rPr>
          <w:noProof/>
        </w:rPr>
        <w:t>WIOO Application</w:t>
      </w:r>
      <w:r w:rsidR="00A749D5">
        <w:rPr>
          <w:noProof/>
        </w:rPr>
        <w:t xml:space="preserve"> on August 9, 2004</w:t>
      </w:r>
      <w:r w:rsidR="00C66D84" w:rsidRPr="003604B0">
        <w:rPr>
          <w:noProof/>
        </w:rPr>
        <w:t>.</w:t>
      </w:r>
      <w:r w:rsidR="00A749D5">
        <w:rPr>
          <w:noProof/>
        </w:rPr>
        <w:t xml:space="preserve">  </w:t>
      </w:r>
      <w:r w:rsidR="00D97D2E">
        <w:rPr>
          <w:noProof/>
        </w:rPr>
        <w:t xml:space="preserve">At the time it was filed, </w:t>
      </w:r>
      <w:r w:rsidR="00C66D84">
        <w:rPr>
          <w:noProof/>
        </w:rPr>
        <w:t>the WIOO Application</w:t>
      </w:r>
      <w:r w:rsidR="00D97D2E">
        <w:rPr>
          <w:noProof/>
        </w:rPr>
        <w:t xml:space="preserve"> failed to provide daytime protection to the licensed facilities</w:t>
      </w:r>
      <w:r w:rsidR="00F570EC">
        <w:rPr>
          <w:noProof/>
        </w:rPr>
        <w:t xml:space="preserve"> of</w:t>
      </w:r>
      <w:r w:rsidR="00C66D84">
        <w:rPr>
          <w:noProof/>
        </w:rPr>
        <w:t xml:space="preserve"> </w:t>
      </w:r>
      <w:r w:rsidR="00D97D2E">
        <w:rPr>
          <w:noProof/>
        </w:rPr>
        <w:t xml:space="preserve">WOLB(AM), in violation of Section 73.37 of the </w:t>
      </w:r>
      <w:r w:rsidR="00F570EC">
        <w:rPr>
          <w:noProof/>
        </w:rPr>
        <w:t>Rules</w:t>
      </w:r>
      <w:r w:rsidR="00D97D2E">
        <w:rPr>
          <w:noProof/>
        </w:rPr>
        <w:t>.</w:t>
      </w:r>
      <w:r w:rsidR="00BA5F67">
        <w:rPr>
          <w:rStyle w:val="FootnoteReference"/>
          <w:noProof/>
        </w:rPr>
        <w:footnoteReference w:id="5"/>
      </w:r>
      <w:r w:rsidR="00D97D2E">
        <w:rPr>
          <w:noProof/>
        </w:rPr>
        <w:t xml:space="preserve">  Radio One</w:t>
      </w:r>
      <w:r w:rsidR="00F570EC">
        <w:rPr>
          <w:noProof/>
        </w:rPr>
        <w:t>, though,</w:t>
      </w:r>
      <w:r w:rsidR="00D97D2E">
        <w:rPr>
          <w:noProof/>
        </w:rPr>
        <w:t xml:space="preserve"> held a construction permit to </w:t>
      </w:r>
      <w:r w:rsidR="00C66D84">
        <w:rPr>
          <w:noProof/>
        </w:rPr>
        <w:t>operate WOLB(AM) from a new site.  T</w:t>
      </w:r>
      <w:r w:rsidR="00D97D2E">
        <w:rPr>
          <w:noProof/>
        </w:rPr>
        <w:t xml:space="preserve">he WIOO Application did not present the same Section 73.37 issue with respect to the </w:t>
      </w:r>
      <w:r w:rsidR="00C66D84">
        <w:rPr>
          <w:noProof/>
        </w:rPr>
        <w:t>facilities authorized in that construction permit</w:t>
      </w:r>
      <w:r w:rsidR="00D97D2E">
        <w:rPr>
          <w:noProof/>
        </w:rPr>
        <w:t>.  WIOO</w:t>
      </w:r>
      <w:r w:rsidR="008E7828">
        <w:rPr>
          <w:noProof/>
        </w:rPr>
        <w:t>, however,</w:t>
      </w:r>
      <w:r w:rsidR="00D97D2E">
        <w:rPr>
          <w:noProof/>
        </w:rPr>
        <w:t xml:space="preserve"> was required to protect WOLB(AM)’s licensed facilities until such time as Radio One sought and </w:t>
      </w:r>
      <w:r w:rsidR="00D97D2E">
        <w:rPr>
          <w:noProof/>
        </w:rPr>
        <w:lastRenderedPageBreak/>
        <w:t>received a license to cover its new facilities.</w:t>
      </w:r>
      <w:r w:rsidR="008E7828">
        <w:rPr>
          <w:rStyle w:val="FootnoteReference"/>
          <w:noProof/>
        </w:rPr>
        <w:footnoteReference w:id="6"/>
      </w:r>
      <w:r w:rsidR="00D97D2E">
        <w:rPr>
          <w:noProof/>
        </w:rPr>
        <w:t xml:space="preserve">  </w:t>
      </w:r>
    </w:p>
    <w:p w14:paraId="3028908C" w14:textId="7552CA21" w:rsidR="00C66D84" w:rsidRDefault="00D97D2E" w:rsidP="00D97D2E">
      <w:pPr>
        <w:pStyle w:val="ParaNum"/>
        <w:spacing w:after="240" w:line="252" w:lineRule="exact"/>
        <w:ind w:right="636"/>
        <w:rPr>
          <w:noProof/>
        </w:rPr>
      </w:pPr>
      <w:r>
        <w:rPr>
          <w:noProof/>
        </w:rPr>
        <w:t>In 2005, Radio One filed an application to increase W</w:t>
      </w:r>
      <w:r w:rsidR="00C66D84">
        <w:rPr>
          <w:noProof/>
        </w:rPr>
        <w:t xml:space="preserve">OLB(AM)’s power at </w:t>
      </w:r>
      <w:r w:rsidR="00F570EC">
        <w:rPr>
          <w:noProof/>
        </w:rPr>
        <w:t xml:space="preserve">the </w:t>
      </w:r>
      <w:r w:rsidR="00C66D84">
        <w:rPr>
          <w:noProof/>
        </w:rPr>
        <w:t xml:space="preserve">site </w:t>
      </w:r>
      <w:r w:rsidR="00F570EC">
        <w:rPr>
          <w:noProof/>
        </w:rPr>
        <w:t xml:space="preserve">specified in its construction permit </w:t>
      </w:r>
      <w:r w:rsidR="00C66D84">
        <w:rPr>
          <w:noProof/>
        </w:rPr>
        <w:t>(“WOLB Upgrade Application”)</w:t>
      </w:r>
      <w:r>
        <w:rPr>
          <w:noProof/>
        </w:rPr>
        <w:t>.  This application conflicted with the</w:t>
      </w:r>
      <w:r w:rsidR="00C66D84">
        <w:rPr>
          <w:noProof/>
        </w:rPr>
        <w:t xml:space="preserve"> earlier-filed</w:t>
      </w:r>
      <w:r w:rsidR="00F570EC">
        <w:rPr>
          <w:noProof/>
        </w:rPr>
        <w:t xml:space="preserve"> WIOO Application.  </w:t>
      </w:r>
      <w:r>
        <w:rPr>
          <w:noProof/>
        </w:rPr>
        <w:t xml:space="preserve">Then, </w:t>
      </w:r>
      <w:r w:rsidR="00F570EC">
        <w:rPr>
          <w:noProof/>
        </w:rPr>
        <w:t>on</w:t>
      </w:r>
      <w:r>
        <w:rPr>
          <w:noProof/>
        </w:rPr>
        <w:t xml:space="preserve"> February </w:t>
      </w:r>
      <w:r w:rsidR="00F570EC">
        <w:rPr>
          <w:noProof/>
        </w:rPr>
        <w:t xml:space="preserve">20, </w:t>
      </w:r>
      <w:r>
        <w:rPr>
          <w:noProof/>
        </w:rPr>
        <w:t xml:space="preserve">2007, Radio One filed </w:t>
      </w:r>
      <w:r w:rsidR="00BA5F67">
        <w:rPr>
          <w:noProof/>
        </w:rPr>
        <w:t>the WOLB Li</w:t>
      </w:r>
      <w:r w:rsidR="00BA6CAC">
        <w:rPr>
          <w:noProof/>
        </w:rPr>
        <w:t>cense Application, which sought</w:t>
      </w:r>
      <w:r>
        <w:rPr>
          <w:noProof/>
        </w:rPr>
        <w:t xml:space="preserve"> </w:t>
      </w:r>
      <w:r w:rsidR="00F570EC">
        <w:rPr>
          <w:noProof/>
        </w:rPr>
        <w:t xml:space="preserve">a </w:t>
      </w:r>
      <w:r>
        <w:rPr>
          <w:noProof/>
        </w:rPr>
        <w:t xml:space="preserve">license to cover WOLB(AM)’s new facilities (“WOLB License Application”).  </w:t>
      </w:r>
    </w:p>
    <w:p w14:paraId="77912E16" w14:textId="6B3F6206" w:rsidR="00C66D84" w:rsidRDefault="00F570EC" w:rsidP="00D97D2E">
      <w:pPr>
        <w:pStyle w:val="ParaNum"/>
        <w:spacing w:after="240" w:line="252" w:lineRule="exact"/>
        <w:ind w:right="636"/>
        <w:rPr>
          <w:noProof/>
        </w:rPr>
      </w:pPr>
      <w:r>
        <w:rPr>
          <w:noProof/>
        </w:rPr>
        <w:t>Shortly thereafter, on March 19, 2007</w:t>
      </w:r>
      <w:r w:rsidR="00D97D2E">
        <w:rPr>
          <w:noProof/>
        </w:rPr>
        <w:t>, the Bureau dismissed the WIOO Application as defective.</w:t>
      </w:r>
      <w:r w:rsidR="005D4F4F">
        <w:rPr>
          <w:rStyle w:val="FootnoteReference"/>
          <w:noProof/>
        </w:rPr>
        <w:footnoteReference w:id="7"/>
      </w:r>
      <w:r w:rsidR="00D97D2E">
        <w:rPr>
          <w:noProof/>
        </w:rPr>
        <w:t xml:space="preserve">  </w:t>
      </w:r>
      <w:r w:rsidR="005D4F4F">
        <w:rPr>
          <w:noProof/>
        </w:rPr>
        <w:t>The</w:t>
      </w:r>
      <w:r>
        <w:rPr>
          <w:noProof/>
        </w:rPr>
        <w:t xml:space="preserve"> Bureau noted that the WIOO Application failed to provide daytime protection to the licensed facilities of WOLB(AM), in violation of Section 73.37 of the Rules.</w:t>
      </w:r>
      <w:r w:rsidR="005D4F4F">
        <w:rPr>
          <w:rStyle w:val="FootnoteReference"/>
          <w:noProof/>
        </w:rPr>
        <w:footnoteReference w:id="8"/>
      </w:r>
      <w:r>
        <w:rPr>
          <w:noProof/>
        </w:rPr>
        <w:t xml:space="preserve">  </w:t>
      </w:r>
      <w:r w:rsidR="00D97D2E">
        <w:rPr>
          <w:noProof/>
        </w:rPr>
        <w:t xml:space="preserve">WIOO timely submitted a petition for reconsideration requesting reinstatement of the WIOO Application </w:t>
      </w:r>
      <w:r w:rsidR="00D97D2E" w:rsidRPr="00C66D84">
        <w:rPr>
          <w:i/>
          <w:noProof/>
        </w:rPr>
        <w:t>nunc pro tunc</w:t>
      </w:r>
      <w:r w:rsidR="00D97D2E">
        <w:rPr>
          <w:noProof/>
        </w:rPr>
        <w:t>.  WIOO argued that Radio One had abandoned WOLB(AM)’s then-licensed site and filed an application for a license to cover the station’s new facilities.</w:t>
      </w:r>
      <w:r w:rsidR="004A54EA">
        <w:rPr>
          <w:rStyle w:val="FootnoteReference"/>
          <w:noProof/>
        </w:rPr>
        <w:footnoteReference w:id="9"/>
      </w:r>
    </w:p>
    <w:p w14:paraId="0F51C4E2" w14:textId="25C05360" w:rsidR="006B0543" w:rsidRDefault="00F570EC" w:rsidP="00D97D2E">
      <w:pPr>
        <w:pStyle w:val="ParaNum"/>
        <w:spacing w:after="240" w:line="252" w:lineRule="exact"/>
        <w:ind w:right="636"/>
        <w:rPr>
          <w:noProof/>
        </w:rPr>
      </w:pPr>
      <w:r>
        <w:rPr>
          <w:noProof/>
        </w:rPr>
        <w:t>On</w:t>
      </w:r>
      <w:r w:rsidR="00D97D2E">
        <w:rPr>
          <w:noProof/>
        </w:rPr>
        <w:t xml:space="preserve"> May</w:t>
      </w:r>
      <w:r>
        <w:rPr>
          <w:noProof/>
        </w:rPr>
        <w:t xml:space="preserve"> 14,</w:t>
      </w:r>
      <w:r w:rsidR="00D97D2E">
        <w:rPr>
          <w:noProof/>
        </w:rPr>
        <w:t xml:space="preserve"> 2008, the Bureau granted the WOLB License Application.  This grant made grant of the WIOO Application</w:t>
      </w:r>
      <w:r w:rsidR="00D97D2E" w:rsidRPr="003604B0">
        <w:rPr>
          <w:noProof/>
        </w:rPr>
        <w:t xml:space="preserve"> possible</w:t>
      </w:r>
      <w:r w:rsidR="00D97D2E">
        <w:rPr>
          <w:noProof/>
        </w:rPr>
        <w:t>.</w:t>
      </w:r>
      <w:r w:rsidR="008E7828">
        <w:rPr>
          <w:rStyle w:val="FootnoteReference"/>
          <w:noProof/>
        </w:rPr>
        <w:footnoteReference w:id="10"/>
      </w:r>
      <w:r w:rsidR="00D97D2E">
        <w:rPr>
          <w:noProof/>
        </w:rPr>
        <w:t xml:space="preserve">  Thus, the Bureau granted WIOO’s petition for reconsideration, reinstated the WIOO Application </w:t>
      </w:r>
      <w:r w:rsidR="00D97D2E" w:rsidRPr="00F570EC">
        <w:rPr>
          <w:i/>
          <w:noProof/>
        </w:rPr>
        <w:t>nunc pro tunc</w:t>
      </w:r>
      <w:r w:rsidR="00D97D2E">
        <w:rPr>
          <w:noProof/>
        </w:rPr>
        <w:t xml:space="preserve"> and granted it.</w:t>
      </w:r>
      <w:r>
        <w:rPr>
          <w:noProof/>
        </w:rPr>
        <w:t xml:space="preserve">  </w:t>
      </w:r>
      <w:r w:rsidR="00D97D2E">
        <w:rPr>
          <w:noProof/>
        </w:rPr>
        <w:t>Grant of the WIOO Application, though, rendered the later-filed WOLB Upgrade Application ungrantable</w:t>
      </w:r>
      <w:r w:rsidR="00D97D2E" w:rsidRPr="003604B0">
        <w:rPr>
          <w:noProof/>
        </w:rPr>
        <w:t>.</w:t>
      </w:r>
      <w:r w:rsidR="00D97D2E">
        <w:rPr>
          <w:noProof/>
        </w:rPr>
        <w:t xml:space="preserve">  It is for this reason that Radio One </w:t>
      </w:r>
      <w:r w:rsidR="00444BC9">
        <w:rPr>
          <w:noProof/>
        </w:rPr>
        <w:t>filed pe</w:t>
      </w:r>
      <w:r w:rsidR="008E7828">
        <w:rPr>
          <w:noProof/>
        </w:rPr>
        <w:t xml:space="preserve">titions for </w:t>
      </w:r>
      <w:r w:rsidR="00444BC9">
        <w:rPr>
          <w:noProof/>
        </w:rPr>
        <w:t>r</w:t>
      </w:r>
      <w:r w:rsidR="008E7828">
        <w:rPr>
          <w:noProof/>
        </w:rPr>
        <w:t>econsideration of both the Bureau’s grant of the WOLB License Application and its reinstatement and grant of the WIOO Application</w:t>
      </w:r>
      <w:r w:rsidR="00D97D2E">
        <w:rPr>
          <w:noProof/>
        </w:rPr>
        <w:t>.</w:t>
      </w:r>
      <w:r w:rsidR="00823C8E">
        <w:rPr>
          <w:noProof/>
        </w:rPr>
        <w:t xml:space="preserve">  </w:t>
      </w:r>
    </w:p>
    <w:p w14:paraId="34962494" w14:textId="5E4B53FA" w:rsidR="00D97D2E" w:rsidRDefault="006B0543" w:rsidP="00D97D2E">
      <w:pPr>
        <w:pStyle w:val="ParaNum"/>
        <w:spacing w:after="240" w:line="252" w:lineRule="exact"/>
        <w:ind w:right="636"/>
        <w:rPr>
          <w:noProof/>
        </w:rPr>
      </w:pPr>
      <w:r>
        <w:rPr>
          <w:noProof/>
        </w:rPr>
        <w:t>On reconsideration, the Bureau affirmed its decision to reinstate and g</w:t>
      </w:r>
      <w:r w:rsidR="008E7828">
        <w:rPr>
          <w:noProof/>
        </w:rPr>
        <w:t>rant the WIOO Application.</w:t>
      </w:r>
      <w:r w:rsidR="008E7828">
        <w:rPr>
          <w:rStyle w:val="FootnoteReference"/>
          <w:noProof/>
        </w:rPr>
        <w:footnoteReference w:id="11"/>
      </w:r>
      <w:r w:rsidR="008E7828">
        <w:rPr>
          <w:noProof/>
        </w:rPr>
        <w:t xml:space="preserve">  It noted </w:t>
      </w:r>
      <w:r>
        <w:rPr>
          <w:noProof/>
        </w:rPr>
        <w:t>that</w:t>
      </w:r>
      <w:r w:rsidR="008E7828">
        <w:rPr>
          <w:noProof/>
        </w:rPr>
        <w:t xml:space="preserve"> </w:t>
      </w:r>
      <w:r>
        <w:rPr>
          <w:noProof/>
        </w:rPr>
        <w:t>grant of the WOLB License Application “mooted the issue of protection of WOLB’s previously-licensed site.”</w:t>
      </w:r>
      <w:r w:rsidR="008E7828">
        <w:rPr>
          <w:rStyle w:val="FootnoteReference"/>
          <w:noProof/>
        </w:rPr>
        <w:footnoteReference w:id="12"/>
      </w:r>
      <w:r>
        <w:rPr>
          <w:noProof/>
        </w:rPr>
        <w:t xml:space="preserve">  The Bureau also dismissed as repetitous Radio One’s arguments related to manipulation of the Commission’s processes.</w:t>
      </w:r>
      <w:r w:rsidR="008049CD">
        <w:rPr>
          <w:rStyle w:val="FootnoteReference"/>
          <w:noProof/>
        </w:rPr>
        <w:footnoteReference w:id="13"/>
      </w:r>
      <w:r>
        <w:rPr>
          <w:noProof/>
        </w:rPr>
        <w:t xml:space="preserve">  </w:t>
      </w:r>
    </w:p>
    <w:p w14:paraId="553EFCD5" w14:textId="7BE179AA" w:rsidR="009B5437" w:rsidRDefault="006B0543" w:rsidP="00A216E6">
      <w:pPr>
        <w:pStyle w:val="ParaNum"/>
        <w:widowControl/>
        <w:tabs>
          <w:tab w:val="clear" w:pos="1440"/>
        </w:tabs>
      </w:pPr>
      <w:r>
        <w:t>Radio One then filed its AFRs, which t</w:t>
      </w:r>
      <w:r w:rsidR="00C66D84">
        <w:t>he Commission denied</w:t>
      </w:r>
      <w:r>
        <w:t xml:space="preserve"> in the </w:t>
      </w:r>
      <w:r>
        <w:rPr>
          <w:i/>
        </w:rPr>
        <w:t>Order</w:t>
      </w:r>
      <w:r w:rsidR="00C66D84">
        <w:t xml:space="preserve">.  </w:t>
      </w:r>
      <w:r>
        <w:t>The Commission</w:t>
      </w:r>
      <w:r w:rsidR="00C66D84">
        <w:t xml:space="preserve"> noted that the</w:t>
      </w:r>
      <w:r w:rsidR="00B84FE1">
        <w:t xml:space="preserve"> AFRs repeat</w:t>
      </w:r>
      <w:r w:rsidR="00C66D84">
        <w:t>ed</w:t>
      </w:r>
      <w:r w:rsidR="009B5437">
        <w:t xml:space="preserve"> the same arguments </w:t>
      </w:r>
      <w:r w:rsidR="00B84FE1">
        <w:t>that Radio One</w:t>
      </w:r>
      <w:r w:rsidR="009B5437">
        <w:t xml:space="preserve"> made in </w:t>
      </w:r>
      <w:r w:rsidR="00B84FE1">
        <w:t>its</w:t>
      </w:r>
      <w:r w:rsidR="00444BC9">
        <w:t xml:space="preserve"> p</w:t>
      </w:r>
      <w:r w:rsidR="009B5437">
        <w:t>etition</w:t>
      </w:r>
      <w:r w:rsidR="00B84FE1">
        <w:t>s</w:t>
      </w:r>
      <w:r w:rsidR="009B5437">
        <w:t xml:space="preserve"> for </w:t>
      </w:r>
      <w:r w:rsidR="00444BC9">
        <w:t>r</w:t>
      </w:r>
      <w:r w:rsidR="009B5437">
        <w:t>econsideration.</w:t>
      </w:r>
      <w:r w:rsidR="009C41F8">
        <w:rPr>
          <w:rStyle w:val="FootnoteReference"/>
        </w:rPr>
        <w:footnoteReference w:id="14"/>
      </w:r>
      <w:r w:rsidR="00B84FE1">
        <w:t xml:space="preserve"> </w:t>
      </w:r>
      <w:r w:rsidR="009B5437">
        <w:t xml:space="preserve"> </w:t>
      </w:r>
      <w:r w:rsidR="00C66D84">
        <w:t xml:space="preserve">The Commission found that </w:t>
      </w:r>
      <w:r w:rsidR="009B5437">
        <w:t>Radio One has failed to demo</w:t>
      </w:r>
      <w:r w:rsidR="001049F2">
        <w:t>nstrate that the Bureau erred and upheld</w:t>
      </w:r>
      <w:r w:rsidR="009B5437" w:rsidRPr="00595BF9">
        <w:t xml:space="preserve"> the Bureau’s decisio</w:t>
      </w:r>
      <w:r w:rsidR="009B5437">
        <w:t xml:space="preserve">n for the reasons </w:t>
      </w:r>
      <w:r w:rsidR="001049F2">
        <w:t>stated therein</w:t>
      </w:r>
      <w:r w:rsidR="009B5437" w:rsidRPr="00C66D84">
        <w:rPr>
          <w:i/>
        </w:rPr>
        <w:t>.</w:t>
      </w:r>
      <w:r w:rsidR="009C41F8" w:rsidRPr="00B003DC">
        <w:rPr>
          <w:rStyle w:val="FootnoteReference"/>
        </w:rPr>
        <w:footnoteReference w:id="15"/>
      </w:r>
      <w:r w:rsidR="001049F2" w:rsidRPr="00B003DC">
        <w:t xml:space="preserve"> </w:t>
      </w:r>
      <w:r w:rsidR="001049F2">
        <w:t xml:space="preserve"> In a footnote, the Commission noted </w:t>
      </w:r>
      <w:r w:rsidR="001049F2">
        <w:lastRenderedPageBreak/>
        <w:t>that Radio One did seek to make one additional argument related to purported gamesmanship on WIOO’s part.</w:t>
      </w:r>
      <w:r w:rsidR="009C41F8">
        <w:rPr>
          <w:rStyle w:val="FootnoteReference"/>
        </w:rPr>
        <w:footnoteReference w:id="16"/>
      </w:r>
      <w:r w:rsidR="001049F2">
        <w:t xml:space="preserve">  The Commission explained that, while Radio One discuss</w:t>
      </w:r>
      <w:r w:rsidR="009C41F8">
        <w:t>ed the facts upon which it based</w:t>
      </w:r>
      <w:r w:rsidR="001049F2">
        <w:t xml:space="preserve"> this argument in a footnote to one of the AFRs, it first made the actual argument on reply.  Citing Section 1.1</w:t>
      </w:r>
      <w:r w:rsidR="00C31FC4">
        <w:t>15(c</w:t>
      </w:r>
      <w:r w:rsidR="001049F2">
        <w:t>) of the Rules, the Commission stated that it would</w:t>
      </w:r>
      <w:r w:rsidR="001049F2" w:rsidRPr="00BB5FFE">
        <w:t xml:space="preserve"> not consider </w:t>
      </w:r>
      <w:r w:rsidR="001049F2">
        <w:t>the</w:t>
      </w:r>
      <w:r w:rsidR="00C31FC4">
        <w:t xml:space="preserve"> argument.</w:t>
      </w:r>
      <w:r w:rsidR="009C41F8">
        <w:rPr>
          <w:rStyle w:val="FootnoteReference"/>
        </w:rPr>
        <w:footnoteReference w:id="17"/>
      </w:r>
      <w:r w:rsidR="00C31FC4">
        <w:t xml:space="preserve">  Radio One then filed the Petition.</w:t>
      </w:r>
    </w:p>
    <w:p w14:paraId="0A9BF0AE" w14:textId="3D85B804" w:rsidR="001049F2" w:rsidRDefault="001049F2" w:rsidP="001049F2">
      <w:pPr>
        <w:pStyle w:val="Heading1"/>
      </w:pPr>
      <w:r>
        <w:t>discussion</w:t>
      </w:r>
    </w:p>
    <w:p w14:paraId="6D3765BA" w14:textId="2FE81DD3" w:rsidR="00CD6B4B" w:rsidRDefault="00347F4F" w:rsidP="00FD036C">
      <w:pPr>
        <w:pStyle w:val="ParaNum"/>
        <w:rPr>
          <w:szCs w:val="22"/>
        </w:rPr>
      </w:pPr>
      <w:r w:rsidRPr="00CD6B4B">
        <w:rPr>
          <w:szCs w:val="22"/>
        </w:rPr>
        <w:t xml:space="preserve">Sections </w:t>
      </w:r>
      <w:r w:rsidRPr="00CD6B4B">
        <w:rPr>
          <w:bCs/>
          <w:szCs w:val="22"/>
        </w:rPr>
        <w:t>1.106(b)(3)</w:t>
      </w:r>
      <w:r w:rsidRPr="00CD6B4B">
        <w:rPr>
          <w:szCs w:val="22"/>
        </w:rPr>
        <w:t xml:space="preserve"> and </w:t>
      </w:r>
      <w:hyperlink r:id="rId8" w:history="1">
        <w:r w:rsidRPr="00CD6B4B">
          <w:rPr>
            <w:szCs w:val="22"/>
          </w:rPr>
          <w:t>1.106(p)</w:t>
        </w:r>
      </w:hyperlink>
      <w:r w:rsidRPr="00CD6B4B">
        <w:rPr>
          <w:szCs w:val="22"/>
        </w:rPr>
        <w:t xml:space="preserve"> of the Rules provide that the Bureau may dismiss a petition for reconsideration of a Commission decision affirming a prior Bureau decision in the case if the petition fails to rely on new facts or changed circumstances.</w:t>
      </w:r>
      <w:r w:rsidR="005D1685" w:rsidRPr="00CD6B4B">
        <w:rPr>
          <w:rStyle w:val="FootnoteReference"/>
          <w:sz w:val="22"/>
          <w:szCs w:val="22"/>
        </w:rPr>
        <w:footnoteReference w:id="18"/>
      </w:r>
      <w:r w:rsidRPr="00CD6B4B">
        <w:rPr>
          <w:szCs w:val="22"/>
        </w:rPr>
        <w:t xml:space="preserve"> </w:t>
      </w:r>
      <w:r w:rsidR="00EB5FFA" w:rsidRPr="00CD6B4B">
        <w:rPr>
          <w:szCs w:val="22"/>
        </w:rPr>
        <w:t xml:space="preserve"> </w:t>
      </w:r>
      <w:r w:rsidRPr="00CD6B4B">
        <w:rPr>
          <w:szCs w:val="22"/>
        </w:rPr>
        <w:t>Radio One does not submit any new facts</w:t>
      </w:r>
      <w:r w:rsidR="00EB5FFA" w:rsidRPr="00CD6B4B">
        <w:rPr>
          <w:szCs w:val="22"/>
        </w:rPr>
        <w:t xml:space="preserve"> or document any changed circumstances in the Petition</w:t>
      </w:r>
      <w:r w:rsidRPr="00CD6B4B">
        <w:rPr>
          <w:szCs w:val="22"/>
        </w:rPr>
        <w:t>.  Accordingly, we will dismi</w:t>
      </w:r>
      <w:r w:rsidR="00FD036C" w:rsidRPr="00CD6B4B">
        <w:rPr>
          <w:szCs w:val="22"/>
        </w:rPr>
        <w:t xml:space="preserve">ss </w:t>
      </w:r>
      <w:r w:rsidR="00EB5FFA" w:rsidRPr="00CD6B4B">
        <w:rPr>
          <w:szCs w:val="22"/>
        </w:rPr>
        <w:t>it</w:t>
      </w:r>
      <w:r w:rsidR="00FD036C" w:rsidRPr="00CD6B4B">
        <w:rPr>
          <w:szCs w:val="22"/>
        </w:rPr>
        <w:t xml:space="preserve">.  </w:t>
      </w:r>
    </w:p>
    <w:p w14:paraId="0ED59D60" w14:textId="7BF5C4C0" w:rsidR="00F14C0E" w:rsidRDefault="00CD6B4B" w:rsidP="00BC697A">
      <w:pPr>
        <w:pStyle w:val="ParaNum"/>
      </w:pPr>
      <w:r w:rsidRPr="00D7402F">
        <w:t>We</w:t>
      </w:r>
      <w:r w:rsidR="004F5715" w:rsidRPr="00D7402F">
        <w:t xml:space="preserve"> also</w:t>
      </w:r>
      <w:r w:rsidRPr="00D7402F">
        <w:t xml:space="preserve"> take this opportunity to </w:t>
      </w:r>
      <w:r w:rsidR="004F5715" w:rsidRPr="00D7402F">
        <w:t>address a</w:t>
      </w:r>
      <w:r w:rsidR="00F14C0E">
        <w:t>n additional</w:t>
      </w:r>
      <w:r w:rsidR="004F5715" w:rsidRPr="00D7402F">
        <w:t xml:space="preserve"> matter.  </w:t>
      </w:r>
      <w:r w:rsidR="00F14C0E">
        <w:t>T</w:t>
      </w:r>
      <w:r w:rsidR="0014330B" w:rsidRPr="00D7402F">
        <w:t xml:space="preserve">o the extent that </w:t>
      </w:r>
      <w:r w:rsidR="00FD036C" w:rsidRPr="00D7402F">
        <w:t xml:space="preserve">Radio One </w:t>
      </w:r>
      <w:r w:rsidR="0014330B" w:rsidRPr="00D7402F">
        <w:t>asserts</w:t>
      </w:r>
      <w:r w:rsidR="00FD036C" w:rsidRPr="00D7402F">
        <w:t xml:space="preserve"> that the Commission </w:t>
      </w:r>
      <w:r w:rsidR="000400CD" w:rsidRPr="00D7402F">
        <w:t>stated it would</w:t>
      </w:r>
      <w:r w:rsidR="000400CD" w:rsidRPr="003C0C75">
        <w:t xml:space="preserve"> </w:t>
      </w:r>
      <w:r w:rsidR="00FD036C" w:rsidRPr="003C0C75">
        <w:t xml:space="preserve">not consider </w:t>
      </w:r>
      <w:r w:rsidR="00EB5FFA" w:rsidRPr="003C0C75">
        <w:t>new facts that</w:t>
      </w:r>
      <w:r w:rsidR="00FD036C" w:rsidRPr="009A321B">
        <w:t xml:space="preserve"> it </w:t>
      </w:r>
      <w:r w:rsidR="0014330B" w:rsidRPr="009A321B">
        <w:t>proffered</w:t>
      </w:r>
      <w:r w:rsidR="00FD036C" w:rsidRPr="00E761E8">
        <w:t xml:space="preserve"> in the AFR</w:t>
      </w:r>
      <w:r w:rsidR="0014330B" w:rsidRPr="00D7402F">
        <w:t>,</w:t>
      </w:r>
      <w:r w:rsidR="00C63826">
        <w:rPr>
          <w:rStyle w:val="FootnoteReference"/>
          <w:szCs w:val="22"/>
        </w:rPr>
        <w:footnoteReference w:id="19"/>
      </w:r>
      <w:r w:rsidR="0014330B" w:rsidRPr="00D7402F">
        <w:t xml:space="preserve"> we </w:t>
      </w:r>
      <w:r w:rsidR="000400CD" w:rsidRPr="00D7402F">
        <w:t>reject this characterization</w:t>
      </w:r>
      <w:r w:rsidR="00FD036C" w:rsidRPr="00D7402F">
        <w:t xml:space="preserve">.  </w:t>
      </w:r>
      <w:r w:rsidR="0014330B" w:rsidRPr="00D7402F">
        <w:t>The Commission</w:t>
      </w:r>
      <w:r w:rsidR="00EB5FFA" w:rsidRPr="00D7402F">
        <w:t xml:space="preserve"> simply </w:t>
      </w:r>
      <w:r w:rsidR="0014330B" w:rsidRPr="00D7402F">
        <w:t>explained</w:t>
      </w:r>
      <w:r w:rsidR="00FD036C" w:rsidRPr="00D7402F">
        <w:t xml:space="preserve"> that it would not consider </w:t>
      </w:r>
      <w:r w:rsidR="0014330B" w:rsidRPr="00D7402F">
        <w:t>an</w:t>
      </w:r>
      <w:r w:rsidR="00FD036C" w:rsidRPr="00D7402F">
        <w:t xml:space="preserve"> argument that Radio One </w:t>
      </w:r>
      <w:r w:rsidR="0014330B" w:rsidRPr="003C0C75">
        <w:t xml:space="preserve">made </w:t>
      </w:r>
      <w:r w:rsidR="00FD036C" w:rsidRPr="003C0C75">
        <w:t>based on these facts</w:t>
      </w:r>
      <w:r w:rsidR="00EB5FFA" w:rsidRPr="009A321B">
        <w:t xml:space="preserve"> because </w:t>
      </w:r>
      <w:r w:rsidR="0014330B" w:rsidRPr="009A321B">
        <w:t>Radio One made that argument for the first time on reply</w:t>
      </w:r>
      <w:r w:rsidR="00FD036C" w:rsidRPr="003567A8">
        <w:t>.</w:t>
      </w:r>
      <w:r w:rsidR="003C1273">
        <w:rPr>
          <w:rStyle w:val="FootnoteReference"/>
          <w:szCs w:val="22"/>
        </w:rPr>
        <w:footnoteReference w:id="20"/>
      </w:r>
      <w:r w:rsidR="00FD036C" w:rsidRPr="00D7402F">
        <w:t xml:space="preserve">  </w:t>
      </w:r>
      <w:r w:rsidR="00C160E5" w:rsidRPr="00D7402F">
        <w:t>In any event</w:t>
      </w:r>
      <w:r w:rsidR="004F5715" w:rsidRPr="00D7402F">
        <w:t xml:space="preserve">, even if the Commission had </w:t>
      </w:r>
      <w:r w:rsidR="00F14C0E">
        <w:t>announced that it would not consider</w:t>
      </w:r>
      <w:r w:rsidR="004F5715" w:rsidRPr="00D7402F">
        <w:t xml:space="preserve"> </w:t>
      </w:r>
      <w:r w:rsidR="000400CD" w:rsidRPr="00D7402F">
        <w:t>the new facts</w:t>
      </w:r>
      <w:r w:rsidR="004F5715" w:rsidRPr="00D7402F">
        <w:t>,</w:t>
      </w:r>
      <w:r w:rsidR="00F14C0E">
        <w:t xml:space="preserve"> that determination would have been consistent with Section 1.115(c) of the Rules.</w:t>
      </w:r>
      <w:r w:rsidR="000400CD">
        <w:rPr>
          <w:rStyle w:val="FootnoteReference"/>
          <w:szCs w:val="22"/>
        </w:rPr>
        <w:footnoteReference w:id="21"/>
      </w:r>
      <w:r w:rsidR="00D7402F">
        <w:t xml:space="preserve">  </w:t>
      </w:r>
    </w:p>
    <w:p w14:paraId="1B6CF1D2" w14:textId="4DF14A2B" w:rsidR="001049F2" w:rsidRPr="001049F2" w:rsidRDefault="001049F2">
      <w:pPr>
        <w:pStyle w:val="Heading1"/>
      </w:pPr>
      <w:r>
        <w:t>ordering clause</w:t>
      </w:r>
    </w:p>
    <w:p w14:paraId="6444E0AD" w14:textId="7C34015F" w:rsidR="00DF2798" w:rsidRPr="00564825" w:rsidRDefault="00DF2798" w:rsidP="005B1E4A">
      <w:pPr>
        <w:pStyle w:val="ParaNum"/>
        <w:ind w:left="90" w:firstLine="630"/>
      </w:pPr>
      <w:r w:rsidRPr="00564825">
        <w:rPr>
          <w:szCs w:val="22"/>
        </w:rPr>
        <w:t xml:space="preserve">ACCORDINGLY, IT IS ORDERED that, pursuant to </w:t>
      </w:r>
      <w:r w:rsidR="004F5715">
        <w:rPr>
          <w:szCs w:val="22"/>
        </w:rPr>
        <w:t xml:space="preserve">Sections 1.106(b)(3) and (p) of </w:t>
      </w:r>
      <w:r w:rsidRPr="00564825">
        <w:rPr>
          <w:szCs w:val="22"/>
        </w:rPr>
        <w:t>the Commission’s Rules,</w:t>
      </w:r>
      <w:r w:rsidRPr="00564825">
        <w:rPr>
          <w:rStyle w:val="FootnoteReference"/>
          <w:szCs w:val="22"/>
        </w:rPr>
        <w:footnoteReference w:id="22"/>
      </w:r>
      <w:r w:rsidRPr="00564825">
        <w:rPr>
          <w:szCs w:val="22"/>
        </w:rPr>
        <w:t xml:space="preserve"> the </w:t>
      </w:r>
      <w:r w:rsidR="004F5715">
        <w:rPr>
          <w:szCs w:val="22"/>
        </w:rPr>
        <w:t>Petition for Reconsideration filed by Radio One Licenses, LLC, on January 12, 2015, IS DISMISSED.</w:t>
      </w:r>
      <w:r w:rsidRPr="00564825">
        <w:rPr>
          <w:szCs w:val="22"/>
        </w:rPr>
        <w:t xml:space="preserve">  </w:t>
      </w:r>
    </w:p>
    <w:p w14:paraId="416C39CB" w14:textId="77777777" w:rsidR="00DC0862" w:rsidRPr="003C24C9" w:rsidRDefault="00DC0862" w:rsidP="0017296B">
      <w:r w:rsidRPr="003C24C9">
        <w:tab/>
      </w:r>
      <w:r w:rsidRPr="003C24C9">
        <w:tab/>
      </w:r>
      <w:r w:rsidRPr="003C24C9">
        <w:tab/>
      </w:r>
      <w:r w:rsidRPr="003C24C9">
        <w:tab/>
      </w:r>
      <w:r w:rsidRPr="003C24C9">
        <w:tab/>
      </w:r>
      <w:r w:rsidRPr="003C24C9">
        <w:tab/>
        <w:t>FEDERAL COMMUNICATIONS COMMISSION</w:t>
      </w:r>
    </w:p>
    <w:p w14:paraId="6FF1FEA1" w14:textId="77777777" w:rsidR="00DC0862" w:rsidRPr="003C24C9" w:rsidRDefault="00DC0862" w:rsidP="0017296B"/>
    <w:p w14:paraId="31C2572E" w14:textId="77777777" w:rsidR="00DC0862" w:rsidRPr="003C24C9" w:rsidRDefault="00DC0862" w:rsidP="0017296B"/>
    <w:p w14:paraId="079760BF" w14:textId="77777777" w:rsidR="00DC0862" w:rsidRPr="003C24C9" w:rsidRDefault="00DC0862" w:rsidP="0017296B"/>
    <w:p w14:paraId="55673B7A" w14:textId="77777777" w:rsidR="00DC0862" w:rsidRPr="003C24C9" w:rsidRDefault="00DC0862" w:rsidP="0017296B"/>
    <w:p w14:paraId="7461AB15" w14:textId="1CEB78B2" w:rsidR="00DC0862" w:rsidRPr="003C24C9" w:rsidRDefault="00DC0862" w:rsidP="0017296B">
      <w:r w:rsidRPr="003C24C9">
        <w:tab/>
      </w:r>
      <w:r w:rsidRPr="003C24C9">
        <w:tab/>
      </w:r>
      <w:r w:rsidRPr="003C24C9">
        <w:tab/>
      </w:r>
      <w:r w:rsidRPr="003C24C9">
        <w:tab/>
      </w:r>
      <w:r w:rsidRPr="003C24C9">
        <w:tab/>
      </w:r>
      <w:r w:rsidRPr="003C24C9">
        <w:tab/>
      </w:r>
      <w:r w:rsidR="00023B2E">
        <w:t>William T. Lake</w:t>
      </w:r>
    </w:p>
    <w:p w14:paraId="61ED36D1" w14:textId="689D0645" w:rsidR="00DC0862" w:rsidRPr="003C24C9" w:rsidRDefault="00DC0862" w:rsidP="0017296B">
      <w:r w:rsidRPr="003C24C9">
        <w:tab/>
      </w:r>
      <w:r w:rsidRPr="003C24C9">
        <w:tab/>
      </w:r>
      <w:r w:rsidRPr="003C24C9">
        <w:tab/>
      </w:r>
      <w:r w:rsidRPr="003C24C9">
        <w:tab/>
      </w:r>
      <w:r w:rsidRPr="003C24C9">
        <w:tab/>
      </w:r>
      <w:r w:rsidRPr="003C24C9">
        <w:tab/>
      </w:r>
      <w:r w:rsidR="00023B2E">
        <w:t>Chief, Media Bureau</w:t>
      </w:r>
    </w:p>
    <w:p w14:paraId="645CE93C" w14:textId="77777777" w:rsidR="00DC0862" w:rsidRPr="00EA16D3" w:rsidRDefault="00DC0862" w:rsidP="00DC0862">
      <w:pPr>
        <w:rPr>
          <w:i/>
        </w:rPr>
      </w:pPr>
    </w:p>
    <w:sectPr w:rsidR="00DC0862" w:rsidRPr="00EA16D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99544" w14:textId="77777777" w:rsidR="0066440C" w:rsidRDefault="0066440C">
      <w:pPr>
        <w:spacing w:line="20" w:lineRule="exact"/>
      </w:pPr>
    </w:p>
  </w:endnote>
  <w:endnote w:type="continuationSeparator" w:id="0">
    <w:p w14:paraId="1288AFCB" w14:textId="77777777" w:rsidR="0066440C" w:rsidRDefault="0066440C">
      <w:r>
        <w:t xml:space="preserve"> </w:t>
      </w:r>
    </w:p>
  </w:endnote>
  <w:endnote w:type="continuationNotice" w:id="1">
    <w:p w14:paraId="67B5C830" w14:textId="77777777" w:rsidR="0066440C" w:rsidRDefault="006644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CD5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249F16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F65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06369">
      <w:rPr>
        <w:noProof/>
      </w:rPr>
      <w:t>3</w:t>
    </w:r>
    <w:r>
      <w:fldChar w:fldCharType="end"/>
    </w:r>
  </w:p>
  <w:p w14:paraId="776152D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BDF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8F348" w14:textId="77777777" w:rsidR="0066440C" w:rsidRDefault="0066440C">
      <w:r>
        <w:separator/>
      </w:r>
    </w:p>
  </w:footnote>
  <w:footnote w:type="continuationSeparator" w:id="0">
    <w:p w14:paraId="3E72D897" w14:textId="77777777" w:rsidR="0066440C" w:rsidRDefault="0066440C" w:rsidP="00C721AC">
      <w:pPr>
        <w:spacing w:before="120"/>
        <w:rPr>
          <w:sz w:val="20"/>
        </w:rPr>
      </w:pPr>
      <w:r>
        <w:rPr>
          <w:sz w:val="20"/>
        </w:rPr>
        <w:t xml:space="preserve">(Continued from previous page)  </w:t>
      </w:r>
      <w:r>
        <w:rPr>
          <w:sz w:val="20"/>
        </w:rPr>
        <w:separator/>
      </w:r>
    </w:p>
  </w:footnote>
  <w:footnote w:type="continuationNotice" w:id="1">
    <w:p w14:paraId="3659F65C" w14:textId="77777777" w:rsidR="0066440C" w:rsidRDefault="0066440C" w:rsidP="00C721AC">
      <w:pPr>
        <w:jc w:val="right"/>
        <w:rPr>
          <w:sz w:val="20"/>
        </w:rPr>
      </w:pPr>
      <w:r>
        <w:rPr>
          <w:sz w:val="20"/>
        </w:rPr>
        <w:t>(continued….)</w:t>
      </w:r>
    </w:p>
  </w:footnote>
  <w:footnote w:id="2">
    <w:p w14:paraId="77E61EC9" w14:textId="5224B2A0" w:rsidR="00C95951" w:rsidRPr="00C95951" w:rsidRDefault="00C95951">
      <w:pPr>
        <w:pStyle w:val="FootnoteText"/>
        <w:rPr>
          <w:b/>
        </w:rPr>
      </w:pPr>
      <w:r>
        <w:rPr>
          <w:rStyle w:val="FootnoteReference"/>
        </w:rPr>
        <w:footnoteRef/>
      </w:r>
      <w:r>
        <w:t xml:space="preserve"> WIOO Radio, Inc. opposed the Petition on January 26, 2015.  </w:t>
      </w:r>
      <w:r w:rsidR="007E129A">
        <w:t>Radio One replied on February 5, 2015.</w:t>
      </w:r>
    </w:p>
  </w:footnote>
  <w:footnote w:id="3">
    <w:p w14:paraId="0E6837BA" w14:textId="22EB7A2F" w:rsidR="003B4D37" w:rsidRPr="003B4D37" w:rsidRDefault="003B4D37">
      <w:pPr>
        <w:pStyle w:val="FootnoteText"/>
      </w:pPr>
      <w:r>
        <w:rPr>
          <w:rStyle w:val="FootnoteReference"/>
        </w:rPr>
        <w:footnoteRef/>
      </w:r>
      <w:r>
        <w:t xml:space="preserve"> </w:t>
      </w:r>
      <w:r>
        <w:rPr>
          <w:i/>
        </w:rPr>
        <w:t>Radio One Licenses, LLC</w:t>
      </w:r>
      <w:r>
        <w:t>, Memorandum Opinion and Order, FCC 14-196, __ FCC Rcd ___ (2014)</w:t>
      </w:r>
      <w:r w:rsidR="001F0A52">
        <w:t xml:space="preserve"> (“</w:t>
      </w:r>
      <w:r w:rsidR="001F0A52">
        <w:rPr>
          <w:i/>
        </w:rPr>
        <w:t>Order</w:t>
      </w:r>
      <w:r w:rsidR="001F0A52">
        <w:t>”)</w:t>
      </w:r>
      <w:r>
        <w:t>.</w:t>
      </w:r>
    </w:p>
  </w:footnote>
  <w:footnote w:id="4">
    <w:p w14:paraId="793745F1" w14:textId="346FCA3F" w:rsidR="00A749D5" w:rsidRDefault="00A749D5">
      <w:pPr>
        <w:pStyle w:val="FootnoteText"/>
      </w:pPr>
      <w:r>
        <w:rPr>
          <w:rStyle w:val="FootnoteReference"/>
        </w:rPr>
        <w:footnoteRef/>
      </w:r>
      <w:r>
        <w:t xml:space="preserve"> 47 C.F.R. §§ 1.106(b)(3) &amp; (p).</w:t>
      </w:r>
    </w:p>
  </w:footnote>
  <w:footnote w:id="5">
    <w:p w14:paraId="17545393" w14:textId="2AEAC391" w:rsidR="00BA5F67" w:rsidRDefault="00BA5F67">
      <w:pPr>
        <w:pStyle w:val="FootnoteText"/>
      </w:pPr>
      <w:r>
        <w:rPr>
          <w:rStyle w:val="FootnoteReference"/>
        </w:rPr>
        <w:footnoteRef/>
      </w:r>
      <w:r>
        <w:t xml:space="preserve"> 47 C.F.R. § 73.37.</w:t>
      </w:r>
      <w:r w:rsidR="00681CC5">
        <w:t xml:space="preserve">  </w:t>
      </w:r>
    </w:p>
  </w:footnote>
  <w:footnote w:id="6">
    <w:p w14:paraId="4278106C" w14:textId="6D6C0D71" w:rsidR="008E7828" w:rsidRPr="008E7828" w:rsidRDefault="008E7828">
      <w:pPr>
        <w:pStyle w:val="FootnoteText"/>
        <w:rPr>
          <w:b/>
        </w:rPr>
      </w:pPr>
      <w:r>
        <w:rPr>
          <w:rStyle w:val="FootnoteReference"/>
        </w:rPr>
        <w:footnoteRef/>
      </w:r>
      <w:r>
        <w:t xml:space="preserve"> </w:t>
      </w:r>
      <w:r w:rsidR="004556B6">
        <w:rPr>
          <w:i/>
        </w:rPr>
        <w:t>See Application of the State of Oregon</w:t>
      </w:r>
      <w:r w:rsidR="004556B6">
        <w:t xml:space="preserve">, Memorandum Opinion and Order, 15 FCC Rcd 15456, 15457 ¶ 6 (2000).  </w:t>
      </w:r>
    </w:p>
  </w:footnote>
  <w:footnote w:id="7">
    <w:p w14:paraId="37283783" w14:textId="4475EA43" w:rsidR="005D4F4F" w:rsidRPr="005D4F4F" w:rsidRDefault="005D4F4F">
      <w:pPr>
        <w:pStyle w:val="FootnoteText"/>
      </w:pPr>
      <w:r>
        <w:rPr>
          <w:rStyle w:val="FootnoteReference"/>
        </w:rPr>
        <w:footnoteRef/>
      </w:r>
      <w:r>
        <w:t xml:space="preserve"> </w:t>
      </w:r>
      <w:r>
        <w:rPr>
          <w:i/>
        </w:rPr>
        <w:t xml:space="preserve">Letter from </w:t>
      </w:r>
      <w:r w:rsidR="004556B6">
        <w:rPr>
          <w:i/>
        </w:rPr>
        <w:t>Susan N. Crawford,</w:t>
      </w:r>
      <w:r>
        <w:rPr>
          <w:i/>
        </w:rPr>
        <w:t xml:space="preserve"> Assistant Chief, Audio Division, Media Bureau, to Jerrold Miller Esq. and Richard J. Bodorff, Esq. </w:t>
      </w:r>
      <w:r>
        <w:t>(dated March 19, 2007).</w:t>
      </w:r>
    </w:p>
  </w:footnote>
  <w:footnote w:id="8">
    <w:p w14:paraId="6455C222" w14:textId="213954BA" w:rsidR="005D4F4F" w:rsidRPr="00E93658" w:rsidRDefault="005D4F4F">
      <w:pPr>
        <w:pStyle w:val="FootnoteText"/>
      </w:pPr>
      <w:r>
        <w:rPr>
          <w:rStyle w:val="FootnoteReference"/>
        </w:rPr>
        <w:footnoteRef/>
      </w:r>
      <w:r>
        <w:t xml:space="preserve"> </w:t>
      </w:r>
      <w:r w:rsidR="00E93658">
        <w:rPr>
          <w:i/>
        </w:rPr>
        <w:t>Id.</w:t>
      </w:r>
      <w:r w:rsidR="00E93658">
        <w:t xml:space="preserve"> at 1 n.2.</w:t>
      </w:r>
      <w:r w:rsidR="00E93658">
        <w:rPr>
          <w:i/>
        </w:rPr>
        <w:t xml:space="preserve">  </w:t>
      </w:r>
      <w:r w:rsidR="00E93658">
        <w:t xml:space="preserve">The Bureau focused the bulk of the letter on the </w:t>
      </w:r>
      <w:r>
        <w:t xml:space="preserve"> WIOO Application</w:t>
      </w:r>
      <w:r w:rsidR="00E93658">
        <w:t xml:space="preserve">’s failure </w:t>
      </w:r>
      <w:r>
        <w:t>to provide the same protection to WCST(AM), Berkeley Springs, West Virginia.</w:t>
      </w:r>
      <w:r w:rsidR="00E93658">
        <w:t xml:space="preserve">  WIOO had requested a waiver of Section 73.37 concerning the “prohibited contour overlap with WCST.”  The Bureau denied that waiver.  </w:t>
      </w:r>
      <w:r w:rsidR="00E93658">
        <w:rPr>
          <w:i/>
        </w:rPr>
        <w:t>Id.</w:t>
      </w:r>
      <w:r w:rsidR="00E93658">
        <w:t xml:space="preserve"> at 2.</w:t>
      </w:r>
    </w:p>
  </w:footnote>
  <w:footnote w:id="9">
    <w:p w14:paraId="79A06BC6" w14:textId="5CD2CD7F" w:rsidR="004A54EA" w:rsidRPr="004A54EA" w:rsidRDefault="004A54EA">
      <w:pPr>
        <w:pStyle w:val="FootnoteText"/>
        <w:rPr>
          <w:i/>
        </w:rPr>
      </w:pPr>
      <w:r>
        <w:rPr>
          <w:rStyle w:val="FootnoteReference"/>
        </w:rPr>
        <w:footnoteRef/>
      </w:r>
      <w:r>
        <w:t xml:space="preserve"> WIOO also submitted signal strength measurements for WCST(AM).  It argued that these measurements established that the WIOO Application fully satisfied the requirements of Section 73.37 with respect to WCST(AM).  The Bureau ultimately agreed.  </w:t>
      </w:r>
      <w:r>
        <w:rPr>
          <w:i/>
        </w:rPr>
        <w:t xml:space="preserve">See WIOO(AM), </w:t>
      </w:r>
      <w:r>
        <w:t>Letter, 23 FCC Rcd 9362, 9364 (MB 2008) (“</w:t>
      </w:r>
      <w:r>
        <w:rPr>
          <w:i/>
        </w:rPr>
        <w:t>2008 Staff Decision</w:t>
      </w:r>
      <w:r>
        <w:t>”).</w:t>
      </w:r>
      <w:r w:rsidR="00C72541">
        <w:t xml:space="preserve">  </w:t>
      </w:r>
    </w:p>
  </w:footnote>
  <w:footnote w:id="10">
    <w:p w14:paraId="5FD9CC61" w14:textId="3342AC46" w:rsidR="008E7828" w:rsidRPr="004A54EA" w:rsidRDefault="008E7828">
      <w:pPr>
        <w:pStyle w:val="FootnoteText"/>
      </w:pPr>
      <w:r>
        <w:rPr>
          <w:rStyle w:val="FootnoteReference"/>
        </w:rPr>
        <w:footnoteRef/>
      </w:r>
      <w:r>
        <w:t xml:space="preserve"> </w:t>
      </w:r>
      <w:r w:rsidR="004A54EA">
        <w:rPr>
          <w:i/>
        </w:rPr>
        <w:t>2008 Staff Decision</w:t>
      </w:r>
      <w:r w:rsidR="004A54EA">
        <w:t>, 23 FCC Rcd at 9364.</w:t>
      </w:r>
    </w:p>
  </w:footnote>
  <w:footnote w:id="11">
    <w:p w14:paraId="2BB1295D" w14:textId="629CAE8F" w:rsidR="008E7828" w:rsidRPr="008E7828" w:rsidRDefault="008E7828">
      <w:pPr>
        <w:pStyle w:val="FootnoteText"/>
      </w:pPr>
      <w:r>
        <w:rPr>
          <w:rStyle w:val="FootnoteReference"/>
        </w:rPr>
        <w:footnoteRef/>
      </w:r>
      <w:r>
        <w:t xml:space="preserve"> </w:t>
      </w:r>
      <w:r>
        <w:rPr>
          <w:i/>
        </w:rPr>
        <w:t>Letter from Peter H. Doyle, Chief, Audio Division, Media Bureau, to Mark Lipp, Esq. and Jerrold Miller, Esq.</w:t>
      </w:r>
      <w:r>
        <w:t xml:space="preserve"> (dated April 9, 2013) (“</w:t>
      </w:r>
      <w:r>
        <w:rPr>
          <w:i/>
        </w:rPr>
        <w:t>2013 Staff Decision</w:t>
      </w:r>
      <w:r>
        <w:t>”)</w:t>
      </w:r>
    </w:p>
  </w:footnote>
  <w:footnote w:id="12">
    <w:p w14:paraId="6306E390" w14:textId="36DEF53F" w:rsidR="008E7828" w:rsidRPr="00F819E5" w:rsidRDefault="008E7828">
      <w:pPr>
        <w:pStyle w:val="FootnoteText"/>
      </w:pPr>
      <w:r>
        <w:rPr>
          <w:rStyle w:val="FootnoteReference"/>
        </w:rPr>
        <w:footnoteRef/>
      </w:r>
      <w:r>
        <w:t xml:space="preserve"> </w:t>
      </w:r>
      <w:r w:rsidR="00F819E5">
        <w:rPr>
          <w:i/>
        </w:rPr>
        <w:t>2013 Staff Decision</w:t>
      </w:r>
      <w:r w:rsidR="00F819E5">
        <w:t xml:space="preserve"> at 3.</w:t>
      </w:r>
    </w:p>
  </w:footnote>
  <w:footnote w:id="13">
    <w:p w14:paraId="3BCAA596" w14:textId="5BFB5071" w:rsidR="008049CD" w:rsidRPr="008049CD" w:rsidRDefault="008049CD">
      <w:pPr>
        <w:pStyle w:val="FootnoteText"/>
      </w:pPr>
      <w:r>
        <w:rPr>
          <w:rStyle w:val="FootnoteReference"/>
        </w:rPr>
        <w:footnoteRef/>
      </w:r>
      <w:r>
        <w:t xml:space="preserve"> </w:t>
      </w:r>
      <w:r>
        <w:rPr>
          <w:i/>
        </w:rPr>
        <w:t>Id.</w:t>
      </w:r>
    </w:p>
  </w:footnote>
  <w:footnote w:id="14">
    <w:p w14:paraId="139957F6" w14:textId="32E88A75" w:rsidR="009C41F8" w:rsidRPr="00C72541" w:rsidRDefault="009C41F8">
      <w:pPr>
        <w:pStyle w:val="FootnoteText"/>
        <w:rPr>
          <w:b/>
        </w:rPr>
      </w:pPr>
      <w:r>
        <w:rPr>
          <w:rStyle w:val="FootnoteReference"/>
        </w:rPr>
        <w:footnoteRef/>
      </w:r>
      <w:r>
        <w:t xml:space="preserve"> </w:t>
      </w:r>
      <w:r w:rsidR="00C72541">
        <w:rPr>
          <w:i/>
        </w:rPr>
        <w:t>Order</w:t>
      </w:r>
      <w:r w:rsidR="00C72541">
        <w:t xml:space="preserve"> at ¶ </w:t>
      </w:r>
      <w:r w:rsidR="002109A2">
        <w:t>3.</w:t>
      </w:r>
    </w:p>
  </w:footnote>
  <w:footnote w:id="15">
    <w:p w14:paraId="0D50741D" w14:textId="5FD969AA" w:rsidR="009C41F8" w:rsidRPr="002E508F" w:rsidRDefault="009C41F8">
      <w:pPr>
        <w:pStyle w:val="FootnoteText"/>
        <w:rPr>
          <w:b/>
          <w:i/>
        </w:rPr>
      </w:pPr>
      <w:r>
        <w:rPr>
          <w:rStyle w:val="FootnoteReference"/>
        </w:rPr>
        <w:footnoteRef/>
      </w:r>
      <w:r>
        <w:t xml:space="preserve"> </w:t>
      </w:r>
      <w:r w:rsidR="002E508F" w:rsidRPr="002E508F">
        <w:rPr>
          <w:i/>
        </w:rPr>
        <w:t>Id.</w:t>
      </w:r>
    </w:p>
  </w:footnote>
  <w:footnote w:id="16">
    <w:p w14:paraId="5FCDE64B" w14:textId="2C483B43" w:rsidR="009C41F8" w:rsidRPr="002E508F" w:rsidRDefault="009C41F8">
      <w:pPr>
        <w:pStyle w:val="FootnoteText"/>
        <w:rPr>
          <w:b/>
        </w:rPr>
      </w:pPr>
      <w:r>
        <w:rPr>
          <w:rStyle w:val="FootnoteReference"/>
        </w:rPr>
        <w:footnoteRef/>
      </w:r>
      <w:r>
        <w:t xml:space="preserve"> </w:t>
      </w:r>
      <w:r w:rsidR="002E508F">
        <w:rPr>
          <w:i/>
        </w:rPr>
        <w:t>Id.</w:t>
      </w:r>
      <w:r w:rsidR="002E508F">
        <w:t xml:space="preserve"> at n. 5.</w:t>
      </w:r>
    </w:p>
  </w:footnote>
  <w:footnote w:id="17">
    <w:p w14:paraId="176A19F9" w14:textId="73F24F5B" w:rsidR="009C41F8" w:rsidRPr="002E508F" w:rsidRDefault="009C41F8">
      <w:pPr>
        <w:pStyle w:val="FootnoteText"/>
        <w:rPr>
          <w:b/>
        </w:rPr>
      </w:pPr>
      <w:r>
        <w:rPr>
          <w:rStyle w:val="FootnoteReference"/>
        </w:rPr>
        <w:footnoteRef/>
      </w:r>
      <w:r>
        <w:t xml:space="preserve"> </w:t>
      </w:r>
      <w:r w:rsidR="002E508F">
        <w:rPr>
          <w:i/>
        </w:rPr>
        <w:t>Id.</w:t>
      </w:r>
    </w:p>
  </w:footnote>
  <w:footnote w:id="18">
    <w:p w14:paraId="6290F1C7" w14:textId="5F00E581" w:rsidR="005D1685" w:rsidRDefault="005D1685">
      <w:pPr>
        <w:pStyle w:val="FootnoteText"/>
      </w:pPr>
      <w:r>
        <w:rPr>
          <w:rStyle w:val="FootnoteReference"/>
        </w:rPr>
        <w:footnoteRef/>
      </w:r>
      <w:r>
        <w:t xml:space="preserve"> 47 C.F.R. §§ 1.106(b)(3) &amp; (p).</w:t>
      </w:r>
    </w:p>
  </w:footnote>
  <w:footnote w:id="19">
    <w:p w14:paraId="30FDEEDC" w14:textId="701F5D4F" w:rsidR="00C63826" w:rsidRDefault="00C63826">
      <w:pPr>
        <w:pStyle w:val="FootnoteText"/>
      </w:pPr>
      <w:r>
        <w:rPr>
          <w:rStyle w:val="FootnoteReference"/>
        </w:rPr>
        <w:footnoteRef/>
      </w:r>
      <w:r>
        <w:t xml:space="preserve"> Petition at </w:t>
      </w:r>
      <w:r w:rsidR="002A182F">
        <w:t>1.</w:t>
      </w:r>
      <w:r w:rsidR="00F14C0E">
        <w:t xml:space="preserve">  </w:t>
      </w:r>
    </w:p>
  </w:footnote>
  <w:footnote w:id="20">
    <w:p w14:paraId="1C38BA50" w14:textId="2229EB3D" w:rsidR="003C1273" w:rsidRPr="003C1273" w:rsidRDefault="003C1273">
      <w:pPr>
        <w:pStyle w:val="FootnoteText"/>
      </w:pPr>
      <w:r>
        <w:rPr>
          <w:rStyle w:val="FootnoteReference"/>
        </w:rPr>
        <w:footnoteRef/>
      </w:r>
      <w:r>
        <w:t xml:space="preserve"> </w:t>
      </w:r>
      <w:r>
        <w:rPr>
          <w:i/>
        </w:rPr>
        <w:t>Order</w:t>
      </w:r>
      <w:r w:rsidR="002E508F">
        <w:t xml:space="preserve"> at </w:t>
      </w:r>
      <w:r>
        <w:t>n. 5.</w:t>
      </w:r>
      <w:r w:rsidR="000400CD">
        <w:t xml:space="preserve">  </w:t>
      </w:r>
    </w:p>
  </w:footnote>
  <w:footnote w:id="21">
    <w:p w14:paraId="5B974302" w14:textId="38096D6B" w:rsidR="000400CD" w:rsidRDefault="000400CD">
      <w:pPr>
        <w:pStyle w:val="FootnoteText"/>
      </w:pPr>
      <w:r>
        <w:rPr>
          <w:rStyle w:val="FootnoteReference"/>
        </w:rPr>
        <w:footnoteRef/>
      </w:r>
      <w:r>
        <w:t xml:space="preserve"> </w:t>
      </w:r>
      <w:r w:rsidR="00C718F0">
        <w:t>47 C.F.R. § 1.115(c)</w:t>
      </w:r>
      <w:r w:rsidR="00F14C0E">
        <w:t xml:space="preserve"> (barring</w:t>
      </w:r>
      <w:r w:rsidR="00F14C0E" w:rsidRPr="00D7402F">
        <w:t xml:space="preserve"> applications for review from relying on “questions of fact or law upon which the designated authority has been afforded no opportunity to pas</w:t>
      </w:r>
      <w:r w:rsidR="00F14C0E">
        <w:t>s</w:t>
      </w:r>
      <w:r w:rsidR="00F14C0E" w:rsidRPr="00D7402F">
        <w:t>”</w:t>
      </w:r>
      <w:r w:rsidR="00F14C0E">
        <w:t>)</w:t>
      </w:r>
      <w:r w:rsidR="00C718F0">
        <w:t>.</w:t>
      </w:r>
      <w:r w:rsidR="00F14C0E">
        <w:t xml:space="preserve">  </w:t>
      </w:r>
      <w:r w:rsidR="00EC1B9F">
        <w:t>W</w:t>
      </w:r>
      <w:r w:rsidR="00F14C0E">
        <w:t>e note that the new facts were not relevant to our analysis.  Radio One cited statements made by WIOO in an application filed years after grant of the WIOO Application.  These statements suggest WIOO has decided not to construct the facilities authorized in the construction permit issued as a result of the grant of the WIOO Application.  These statements – which were made in 2012 – are not relevant to an analysis of whether the Bureau erred in reinstating and granting that application in 2008.</w:t>
      </w:r>
    </w:p>
  </w:footnote>
  <w:footnote w:id="22">
    <w:p w14:paraId="4F8D5ECA" w14:textId="6136ED92" w:rsidR="00DF2798" w:rsidRPr="00EC5899" w:rsidRDefault="00DF2798" w:rsidP="002C403D">
      <w:pPr>
        <w:pStyle w:val="FootnoteText"/>
      </w:pPr>
      <w:r w:rsidRPr="00EC5899">
        <w:rPr>
          <w:rStyle w:val="FootnoteReference"/>
        </w:rPr>
        <w:footnoteRef/>
      </w:r>
      <w:r w:rsidRPr="00EC5899">
        <w:t xml:space="preserve"> 47 C.F.R. §</w:t>
      </w:r>
      <w:r>
        <w:t>§</w:t>
      </w:r>
      <w:r w:rsidRPr="00EC5899">
        <w:t xml:space="preserve"> </w:t>
      </w:r>
      <w:r w:rsidR="00C160E5">
        <w:t>1.106(b)(3) &amp;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DE05" w14:textId="77777777" w:rsidR="00DE4B7B" w:rsidRDefault="00DE4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121F" w14:textId="769A463B" w:rsidR="00D25FB5" w:rsidRDefault="00D25FB5" w:rsidP="00810B6F">
    <w:pPr>
      <w:pStyle w:val="Header"/>
      <w:rPr>
        <w:b w:val="0"/>
      </w:rPr>
    </w:pPr>
    <w:r>
      <w:tab/>
      <w:t>Federal Communications Commission</w:t>
    </w:r>
    <w:r>
      <w:tab/>
    </w:r>
    <w:r w:rsidR="002C1658">
      <w:t>DA</w:t>
    </w:r>
    <w:r w:rsidR="00546FDC">
      <w:t xml:space="preserve"> </w:t>
    </w:r>
    <w:r w:rsidR="004B1C2D" w:rsidRPr="004B1C2D">
      <w:t>15-238</w:t>
    </w:r>
  </w:p>
  <w:p w14:paraId="4697FED6" w14:textId="77777777" w:rsidR="00D25FB5" w:rsidRDefault="00AC69E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D7EA871" wp14:editId="4F10A47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0182DD6"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747D" w14:textId="52A19CA8" w:rsidR="00D25FB5" w:rsidRDefault="00AC69E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C81F931" wp14:editId="31419AB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C1658">
      <w:rPr>
        <w:spacing w:val="-2"/>
      </w:rPr>
      <w:t>DA</w:t>
    </w:r>
    <w:r w:rsidR="00C90ABA">
      <w:rPr>
        <w:spacing w:val="-2"/>
      </w:rPr>
      <w:t xml:space="preserve"> </w:t>
    </w:r>
    <w:r w:rsidR="004B1C2D" w:rsidRPr="004B1C2D">
      <w:rPr>
        <w:spacing w:val="-2"/>
      </w:rPr>
      <w:t>15-238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E6"/>
    <w:rsid w:val="000067FB"/>
    <w:rsid w:val="00010FF5"/>
    <w:rsid w:val="00023B2E"/>
    <w:rsid w:val="000276A9"/>
    <w:rsid w:val="00036039"/>
    <w:rsid w:val="0003789D"/>
    <w:rsid w:val="00037BCB"/>
    <w:rsid w:val="00037F90"/>
    <w:rsid w:val="000400CD"/>
    <w:rsid w:val="00040963"/>
    <w:rsid w:val="00086349"/>
    <w:rsid w:val="000875BF"/>
    <w:rsid w:val="00096D8C"/>
    <w:rsid w:val="000B01DB"/>
    <w:rsid w:val="000B0CE3"/>
    <w:rsid w:val="000C0B65"/>
    <w:rsid w:val="000D2D2C"/>
    <w:rsid w:val="000D58E1"/>
    <w:rsid w:val="000E05FE"/>
    <w:rsid w:val="000E06C9"/>
    <w:rsid w:val="000E1F2F"/>
    <w:rsid w:val="000E3D42"/>
    <w:rsid w:val="001049F2"/>
    <w:rsid w:val="0011239B"/>
    <w:rsid w:val="00122BD5"/>
    <w:rsid w:val="001333CB"/>
    <w:rsid w:val="00133F79"/>
    <w:rsid w:val="00137BD9"/>
    <w:rsid w:val="0014330B"/>
    <w:rsid w:val="00144B8E"/>
    <w:rsid w:val="00147CA3"/>
    <w:rsid w:val="00154397"/>
    <w:rsid w:val="00181F27"/>
    <w:rsid w:val="00183ACB"/>
    <w:rsid w:val="00194A66"/>
    <w:rsid w:val="001978D0"/>
    <w:rsid w:val="001A0F1F"/>
    <w:rsid w:val="001C3317"/>
    <w:rsid w:val="001D6BCF"/>
    <w:rsid w:val="001E01CA"/>
    <w:rsid w:val="001F0A52"/>
    <w:rsid w:val="001F57F3"/>
    <w:rsid w:val="001F5D07"/>
    <w:rsid w:val="00204218"/>
    <w:rsid w:val="0020762E"/>
    <w:rsid w:val="002109A2"/>
    <w:rsid w:val="00215881"/>
    <w:rsid w:val="002249F6"/>
    <w:rsid w:val="00241487"/>
    <w:rsid w:val="00261740"/>
    <w:rsid w:val="00262052"/>
    <w:rsid w:val="00275CF5"/>
    <w:rsid w:val="0028301F"/>
    <w:rsid w:val="00285017"/>
    <w:rsid w:val="00291389"/>
    <w:rsid w:val="0029456E"/>
    <w:rsid w:val="002A182F"/>
    <w:rsid w:val="002A2D2E"/>
    <w:rsid w:val="002A40B6"/>
    <w:rsid w:val="002B64BC"/>
    <w:rsid w:val="002B695C"/>
    <w:rsid w:val="002C00E8"/>
    <w:rsid w:val="002C1658"/>
    <w:rsid w:val="002C3247"/>
    <w:rsid w:val="002C403D"/>
    <w:rsid w:val="002D042B"/>
    <w:rsid w:val="002E2CC5"/>
    <w:rsid w:val="002E301C"/>
    <w:rsid w:val="002E508F"/>
    <w:rsid w:val="002F22EF"/>
    <w:rsid w:val="002F5C87"/>
    <w:rsid w:val="00307030"/>
    <w:rsid w:val="00310B49"/>
    <w:rsid w:val="00313A6D"/>
    <w:rsid w:val="0032163B"/>
    <w:rsid w:val="00322E2E"/>
    <w:rsid w:val="003377EB"/>
    <w:rsid w:val="00343749"/>
    <w:rsid w:val="00347F4F"/>
    <w:rsid w:val="003567A8"/>
    <w:rsid w:val="00364436"/>
    <w:rsid w:val="003660ED"/>
    <w:rsid w:val="003814B3"/>
    <w:rsid w:val="00386A44"/>
    <w:rsid w:val="00392B08"/>
    <w:rsid w:val="003976E0"/>
    <w:rsid w:val="003A1E83"/>
    <w:rsid w:val="003A5673"/>
    <w:rsid w:val="003B0550"/>
    <w:rsid w:val="003B2BB5"/>
    <w:rsid w:val="003B4D37"/>
    <w:rsid w:val="003B564B"/>
    <w:rsid w:val="003B694F"/>
    <w:rsid w:val="003C0C75"/>
    <w:rsid w:val="003C1273"/>
    <w:rsid w:val="003C24C9"/>
    <w:rsid w:val="003C3D69"/>
    <w:rsid w:val="003D2FFF"/>
    <w:rsid w:val="003F171C"/>
    <w:rsid w:val="00404954"/>
    <w:rsid w:val="00412FC5"/>
    <w:rsid w:val="0042097B"/>
    <w:rsid w:val="00422276"/>
    <w:rsid w:val="004242F1"/>
    <w:rsid w:val="0042611B"/>
    <w:rsid w:val="00433A02"/>
    <w:rsid w:val="00440384"/>
    <w:rsid w:val="004408AA"/>
    <w:rsid w:val="00441EA8"/>
    <w:rsid w:val="00444BC9"/>
    <w:rsid w:val="00445A00"/>
    <w:rsid w:val="00451B0F"/>
    <w:rsid w:val="004556B6"/>
    <w:rsid w:val="004573C7"/>
    <w:rsid w:val="004608AA"/>
    <w:rsid w:val="004837DB"/>
    <w:rsid w:val="00493711"/>
    <w:rsid w:val="00495902"/>
    <w:rsid w:val="004A2903"/>
    <w:rsid w:val="004A54EA"/>
    <w:rsid w:val="004A6490"/>
    <w:rsid w:val="004B082E"/>
    <w:rsid w:val="004B1C2D"/>
    <w:rsid w:val="004B3AC5"/>
    <w:rsid w:val="004B7234"/>
    <w:rsid w:val="004C2EE3"/>
    <w:rsid w:val="004C2FB8"/>
    <w:rsid w:val="004D4896"/>
    <w:rsid w:val="004D6564"/>
    <w:rsid w:val="004E1909"/>
    <w:rsid w:val="004E4A22"/>
    <w:rsid w:val="004E5E41"/>
    <w:rsid w:val="004F5715"/>
    <w:rsid w:val="00505715"/>
    <w:rsid w:val="00506369"/>
    <w:rsid w:val="005106EA"/>
    <w:rsid w:val="00511968"/>
    <w:rsid w:val="00511B93"/>
    <w:rsid w:val="00514C29"/>
    <w:rsid w:val="00516761"/>
    <w:rsid w:val="0052350D"/>
    <w:rsid w:val="005405EF"/>
    <w:rsid w:val="00546FDC"/>
    <w:rsid w:val="00552A26"/>
    <w:rsid w:val="00553FDF"/>
    <w:rsid w:val="0055614C"/>
    <w:rsid w:val="005631BA"/>
    <w:rsid w:val="00563945"/>
    <w:rsid w:val="00564825"/>
    <w:rsid w:val="00564A96"/>
    <w:rsid w:val="00567A63"/>
    <w:rsid w:val="005837DE"/>
    <w:rsid w:val="00587AF3"/>
    <w:rsid w:val="005945EA"/>
    <w:rsid w:val="005A503B"/>
    <w:rsid w:val="005A55D0"/>
    <w:rsid w:val="005A66F9"/>
    <w:rsid w:val="005A7691"/>
    <w:rsid w:val="005B1E4A"/>
    <w:rsid w:val="005B4698"/>
    <w:rsid w:val="005C320B"/>
    <w:rsid w:val="005D1685"/>
    <w:rsid w:val="005D248B"/>
    <w:rsid w:val="005D3933"/>
    <w:rsid w:val="005D4F4F"/>
    <w:rsid w:val="005E14C2"/>
    <w:rsid w:val="005E57AF"/>
    <w:rsid w:val="005F2CFA"/>
    <w:rsid w:val="006018C8"/>
    <w:rsid w:val="00602CF6"/>
    <w:rsid w:val="00607BA5"/>
    <w:rsid w:val="0061180A"/>
    <w:rsid w:val="00612F32"/>
    <w:rsid w:val="00617661"/>
    <w:rsid w:val="00622B01"/>
    <w:rsid w:val="00622ED8"/>
    <w:rsid w:val="00626503"/>
    <w:rsid w:val="00626EB6"/>
    <w:rsid w:val="00636519"/>
    <w:rsid w:val="006531C1"/>
    <w:rsid w:val="00655D03"/>
    <w:rsid w:val="006611DD"/>
    <w:rsid w:val="0066256E"/>
    <w:rsid w:val="00663B67"/>
    <w:rsid w:val="0066440C"/>
    <w:rsid w:val="00681CC5"/>
    <w:rsid w:val="006829F1"/>
    <w:rsid w:val="00683388"/>
    <w:rsid w:val="00683F84"/>
    <w:rsid w:val="006A3B32"/>
    <w:rsid w:val="006A6A81"/>
    <w:rsid w:val="006B0543"/>
    <w:rsid w:val="006C46E8"/>
    <w:rsid w:val="006D167E"/>
    <w:rsid w:val="006D309B"/>
    <w:rsid w:val="006E33CF"/>
    <w:rsid w:val="006E6019"/>
    <w:rsid w:val="006F7393"/>
    <w:rsid w:val="0070224F"/>
    <w:rsid w:val="007115F7"/>
    <w:rsid w:val="007177A4"/>
    <w:rsid w:val="00756BDA"/>
    <w:rsid w:val="00785689"/>
    <w:rsid w:val="00794ED7"/>
    <w:rsid w:val="00795DFD"/>
    <w:rsid w:val="0079754B"/>
    <w:rsid w:val="007A1E6D"/>
    <w:rsid w:val="007B0EB2"/>
    <w:rsid w:val="007B148E"/>
    <w:rsid w:val="007D18E0"/>
    <w:rsid w:val="007D4E11"/>
    <w:rsid w:val="007E129A"/>
    <w:rsid w:val="007E3B87"/>
    <w:rsid w:val="007F010C"/>
    <w:rsid w:val="00800CC7"/>
    <w:rsid w:val="008049CD"/>
    <w:rsid w:val="00805C97"/>
    <w:rsid w:val="00810B6F"/>
    <w:rsid w:val="00822CE0"/>
    <w:rsid w:val="00823C8E"/>
    <w:rsid w:val="00835B54"/>
    <w:rsid w:val="00841AB1"/>
    <w:rsid w:val="00846934"/>
    <w:rsid w:val="008475A6"/>
    <w:rsid w:val="00853A63"/>
    <w:rsid w:val="00874609"/>
    <w:rsid w:val="00876108"/>
    <w:rsid w:val="008774AA"/>
    <w:rsid w:val="00884D72"/>
    <w:rsid w:val="00890F9D"/>
    <w:rsid w:val="008910C0"/>
    <w:rsid w:val="00891512"/>
    <w:rsid w:val="0089369C"/>
    <w:rsid w:val="008A4BDF"/>
    <w:rsid w:val="008B362D"/>
    <w:rsid w:val="008C07FA"/>
    <w:rsid w:val="008C151E"/>
    <w:rsid w:val="008C2D66"/>
    <w:rsid w:val="008C68F1"/>
    <w:rsid w:val="008D51E5"/>
    <w:rsid w:val="008E7828"/>
    <w:rsid w:val="008F5F49"/>
    <w:rsid w:val="00903846"/>
    <w:rsid w:val="00906F35"/>
    <w:rsid w:val="00913DB0"/>
    <w:rsid w:val="00921803"/>
    <w:rsid w:val="00926503"/>
    <w:rsid w:val="0093267C"/>
    <w:rsid w:val="009336D8"/>
    <w:rsid w:val="009402B6"/>
    <w:rsid w:val="00943688"/>
    <w:rsid w:val="009519E0"/>
    <w:rsid w:val="00955A87"/>
    <w:rsid w:val="009726D8"/>
    <w:rsid w:val="00982A86"/>
    <w:rsid w:val="00997B5D"/>
    <w:rsid w:val="009A245E"/>
    <w:rsid w:val="009A321B"/>
    <w:rsid w:val="009B5437"/>
    <w:rsid w:val="009C41F8"/>
    <w:rsid w:val="009D4B1F"/>
    <w:rsid w:val="009F76DB"/>
    <w:rsid w:val="00A216E6"/>
    <w:rsid w:val="00A26DAD"/>
    <w:rsid w:val="00A32C3B"/>
    <w:rsid w:val="00A45F4F"/>
    <w:rsid w:val="00A45FE2"/>
    <w:rsid w:val="00A542D8"/>
    <w:rsid w:val="00A600A9"/>
    <w:rsid w:val="00A7046D"/>
    <w:rsid w:val="00A749D5"/>
    <w:rsid w:val="00A86D71"/>
    <w:rsid w:val="00A955B1"/>
    <w:rsid w:val="00A964ED"/>
    <w:rsid w:val="00AA55B7"/>
    <w:rsid w:val="00AA5B9E"/>
    <w:rsid w:val="00AB2407"/>
    <w:rsid w:val="00AB53DF"/>
    <w:rsid w:val="00AB66D8"/>
    <w:rsid w:val="00AC2BEE"/>
    <w:rsid w:val="00AC3B00"/>
    <w:rsid w:val="00AC4C84"/>
    <w:rsid w:val="00AC63B1"/>
    <w:rsid w:val="00AC69E6"/>
    <w:rsid w:val="00AE27A7"/>
    <w:rsid w:val="00AE755A"/>
    <w:rsid w:val="00AF1C3B"/>
    <w:rsid w:val="00B003DC"/>
    <w:rsid w:val="00B027D0"/>
    <w:rsid w:val="00B07E5C"/>
    <w:rsid w:val="00B2698E"/>
    <w:rsid w:val="00B334BD"/>
    <w:rsid w:val="00B37446"/>
    <w:rsid w:val="00B56C02"/>
    <w:rsid w:val="00B6374B"/>
    <w:rsid w:val="00B63F8B"/>
    <w:rsid w:val="00B73636"/>
    <w:rsid w:val="00B811F7"/>
    <w:rsid w:val="00B84FE1"/>
    <w:rsid w:val="00B91C24"/>
    <w:rsid w:val="00BA5DC6"/>
    <w:rsid w:val="00BA5F67"/>
    <w:rsid w:val="00BA6196"/>
    <w:rsid w:val="00BA6CAC"/>
    <w:rsid w:val="00BB5FFE"/>
    <w:rsid w:val="00BC697A"/>
    <w:rsid w:val="00BC6D8C"/>
    <w:rsid w:val="00C10B49"/>
    <w:rsid w:val="00C160E5"/>
    <w:rsid w:val="00C16565"/>
    <w:rsid w:val="00C17EFF"/>
    <w:rsid w:val="00C242C1"/>
    <w:rsid w:val="00C254A2"/>
    <w:rsid w:val="00C30C33"/>
    <w:rsid w:val="00C31FC4"/>
    <w:rsid w:val="00C34006"/>
    <w:rsid w:val="00C40094"/>
    <w:rsid w:val="00C426B1"/>
    <w:rsid w:val="00C527BE"/>
    <w:rsid w:val="00C62F9C"/>
    <w:rsid w:val="00C6333A"/>
    <w:rsid w:val="00C63826"/>
    <w:rsid w:val="00C64D26"/>
    <w:rsid w:val="00C66160"/>
    <w:rsid w:val="00C66D84"/>
    <w:rsid w:val="00C718F0"/>
    <w:rsid w:val="00C721AC"/>
    <w:rsid w:val="00C72541"/>
    <w:rsid w:val="00C81D4E"/>
    <w:rsid w:val="00C90ABA"/>
    <w:rsid w:val="00C90D6A"/>
    <w:rsid w:val="00C94F56"/>
    <w:rsid w:val="00C95951"/>
    <w:rsid w:val="00CA247E"/>
    <w:rsid w:val="00CB37B5"/>
    <w:rsid w:val="00CB4620"/>
    <w:rsid w:val="00CC1016"/>
    <w:rsid w:val="00CC10D5"/>
    <w:rsid w:val="00CC72B6"/>
    <w:rsid w:val="00CD0205"/>
    <w:rsid w:val="00CD2F4E"/>
    <w:rsid w:val="00CD54D1"/>
    <w:rsid w:val="00CD6B4B"/>
    <w:rsid w:val="00CF0148"/>
    <w:rsid w:val="00D0218D"/>
    <w:rsid w:val="00D14DB1"/>
    <w:rsid w:val="00D20BF4"/>
    <w:rsid w:val="00D25FB5"/>
    <w:rsid w:val="00D40C90"/>
    <w:rsid w:val="00D42C3A"/>
    <w:rsid w:val="00D44223"/>
    <w:rsid w:val="00D44898"/>
    <w:rsid w:val="00D47BC2"/>
    <w:rsid w:val="00D5411A"/>
    <w:rsid w:val="00D546A7"/>
    <w:rsid w:val="00D64738"/>
    <w:rsid w:val="00D7402F"/>
    <w:rsid w:val="00D7630A"/>
    <w:rsid w:val="00D82008"/>
    <w:rsid w:val="00D924E5"/>
    <w:rsid w:val="00D97D2E"/>
    <w:rsid w:val="00DA2529"/>
    <w:rsid w:val="00DA48B0"/>
    <w:rsid w:val="00DB130A"/>
    <w:rsid w:val="00DB2EBB"/>
    <w:rsid w:val="00DB6330"/>
    <w:rsid w:val="00DC0862"/>
    <w:rsid w:val="00DC10A1"/>
    <w:rsid w:val="00DC655F"/>
    <w:rsid w:val="00DD0B59"/>
    <w:rsid w:val="00DD525F"/>
    <w:rsid w:val="00DD7801"/>
    <w:rsid w:val="00DD7EBD"/>
    <w:rsid w:val="00DE4B7B"/>
    <w:rsid w:val="00DF03AD"/>
    <w:rsid w:val="00DF2798"/>
    <w:rsid w:val="00DF5EA9"/>
    <w:rsid w:val="00DF62B6"/>
    <w:rsid w:val="00E042E5"/>
    <w:rsid w:val="00E07225"/>
    <w:rsid w:val="00E104E0"/>
    <w:rsid w:val="00E10F30"/>
    <w:rsid w:val="00E4307B"/>
    <w:rsid w:val="00E443BF"/>
    <w:rsid w:val="00E5409F"/>
    <w:rsid w:val="00E64BDE"/>
    <w:rsid w:val="00E761E8"/>
    <w:rsid w:val="00E81F18"/>
    <w:rsid w:val="00E93658"/>
    <w:rsid w:val="00E93979"/>
    <w:rsid w:val="00EA16D3"/>
    <w:rsid w:val="00EA2D5C"/>
    <w:rsid w:val="00EA599F"/>
    <w:rsid w:val="00EB5DC6"/>
    <w:rsid w:val="00EB5FFA"/>
    <w:rsid w:val="00EB6A74"/>
    <w:rsid w:val="00EC1B9F"/>
    <w:rsid w:val="00EE6488"/>
    <w:rsid w:val="00EF0AD8"/>
    <w:rsid w:val="00F021FA"/>
    <w:rsid w:val="00F02260"/>
    <w:rsid w:val="00F04B82"/>
    <w:rsid w:val="00F07276"/>
    <w:rsid w:val="00F14C0E"/>
    <w:rsid w:val="00F170FF"/>
    <w:rsid w:val="00F2271C"/>
    <w:rsid w:val="00F254FB"/>
    <w:rsid w:val="00F33887"/>
    <w:rsid w:val="00F570EC"/>
    <w:rsid w:val="00F62E97"/>
    <w:rsid w:val="00F64209"/>
    <w:rsid w:val="00F65C28"/>
    <w:rsid w:val="00F71E82"/>
    <w:rsid w:val="00F819E5"/>
    <w:rsid w:val="00F86FAA"/>
    <w:rsid w:val="00F93BF5"/>
    <w:rsid w:val="00FA04F1"/>
    <w:rsid w:val="00FA5851"/>
    <w:rsid w:val="00FC533A"/>
    <w:rsid w:val="00FC76A3"/>
    <w:rsid w:val="00FD036C"/>
    <w:rsid w:val="00FF24DE"/>
    <w:rsid w:val="00FF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60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369"/>
    <w:pPr>
      <w:widowControl w:val="0"/>
    </w:pPr>
    <w:rPr>
      <w:snapToGrid w:val="0"/>
      <w:kern w:val="28"/>
      <w:sz w:val="22"/>
    </w:rPr>
  </w:style>
  <w:style w:type="paragraph" w:styleId="Heading1">
    <w:name w:val="heading 1"/>
    <w:basedOn w:val="Normal"/>
    <w:next w:val="ParaNum"/>
    <w:qFormat/>
    <w:rsid w:val="0050636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6369"/>
    <w:pPr>
      <w:keepNext/>
      <w:numPr>
        <w:ilvl w:val="1"/>
        <w:numId w:val="3"/>
      </w:numPr>
      <w:spacing w:after="120"/>
      <w:outlineLvl w:val="1"/>
    </w:pPr>
    <w:rPr>
      <w:b/>
    </w:rPr>
  </w:style>
  <w:style w:type="paragraph" w:styleId="Heading3">
    <w:name w:val="heading 3"/>
    <w:basedOn w:val="Normal"/>
    <w:next w:val="ParaNum"/>
    <w:qFormat/>
    <w:rsid w:val="00506369"/>
    <w:pPr>
      <w:keepNext/>
      <w:numPr>
        <w:ilvl w:val="2"/>
        <w:numId w:val="3"/>
      </w:numPr>
      <w:tabs>
        <w:tab w:val="left" w:pos="2160"/>
      </w:tabs>
      <w:spacing w:after="120"/>
      <w:outlineLvl w:val="2"/>
    </w:pPr>
    <w:rPr>
      <w:b/>
    </w:rPr>
  </w:style>
  <w:style w:type="paragraph" w:styleId="Heading4">
    <w:name w:val="heading 4"/>
    <w:basedOn w:val="Normal"/>
    <w:next w:val="ParaNum"/>
    <w:qFormat/>
    <w:rsid w:val="00506369"/>
    <w:pPr>
      <w:keepNext/>
      <w:numPr>
        <w:ilvl w:val="3"/>
        <w:numId w:val="3"/>
      </w:numPr>
      <w:tabs>
        <w:tab w:val="left" w:pos="2880"/>
      </w:tabs>
      <w:spacing w:after="120"/>
      <w:outlineLvl w:val="3"/>
    </w:pPr>
    <w:rPr>
      <w:b/>
    </w:rPr>
  </w:style>
  <w:style w:type="paragraph" w:styleId="Heading5">
    <w:name w:val="heading 5"/>
    <w:basedOn w:val="Normal"/>
    <w:next w:val="ParaNum"/>
    <w:qFormat/>
    <w:rsid w:val="0050636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06369"/>
    <w:pPr>
      <w:numPr>
        <w:ilvl w:val="5"/>
        <w:numId w:val="3"/>
      </w:numPr>
      <w:tabs>
        <w:tab w:val="left" w:pos="4320"/>
      </w:tabs>
      <w:spacing w:after="120"/>
      <w:outlineLvl w:val="5"/>
    </w:pPr>
    <w:rPr>
      <w:b/>
    </w:rPr>
  </w:style>
  <w:style w:type="paragraph" w:styleId="Heading7">
    <w:name w:val="heading 7"/>
    <w:basedOn w:val="Normal"/>
    <w:next w:val="ParaNum"/>
    <w:qFormat/>
    <w:rsid w:val="0050636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636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636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6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6369"/>
  </w:style>
  <w:style w:type="paragraph" w:customStyle="1" w:styleId="ParaNum">
    <w:name w:val="ParaNum"/>
    <w:basedOn w:val="Normal"/>
    <w:link w:val="ParaNumChar"/>
    <w:rsid w:val="00506369"/>
    <w:pPr>
      <w:numPr>
        <w:numId w:val="2"/>
      </w:numPr>
      <w:tabs>
        <w:tab w:val="clear" w:pos="1080"/>
        <w:tab w:val="num" w:pos="1440"/>
      </w:tabs>
      <w:spacing w:after="120"/>
    </w:pPr>
  </w:style>
  <w:style w:type="paragraph" w:styleId="EndnoteText">
    <w:name w:val="endnote text"/>
    <w:basedOn w:val="Normal"/>
    <w:semiHidden/>
    <w:rsid w:val="00506369"/>
    <w:rPr>
      <w:sz w:val="20"/>
    </w:rPr>
  </w:style>
  <w:style w:type="character" w:styleId="EndnoteReference">
    <w:name w:val="endnote reference"/>
    <w:semiHidden/>
    <w:rsid w:val="00506369"/>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506369"/>
    <w:pPr>
      <w:spacing w:after="120"/>
    </w:pPr>
  </w:style>
  <w:style w:type="character" w:styleId="FootnoteReference">
    <w:name w:val="footnote reference"/>
    <w:aliases w:val="Style 12,(NECG) Footnote Reference,Appel note de bas de p,Style 124,o,fr,Style 3,Style 13"/>
    <w:rsid w:val="00506369"/>
    <w:rPr>
      <w:rFonts w:ascii="Times New Roman" w:hAnsi="Times New Roman"/>
      <w:dstrike w:val="0"/>
      <w:color w:val="auto"/>
      <w:sz w:val="20"/>
      <w:vertAlign w:val="superscript"/>
    </w:rPr>
  </w:style>
  <w:style w:type="paragraph" w:styleId="TOC1">
    <w:name w:val="toc 1"/>
    <w:basedOn w:val="Normal"/>
    <w:next w:val="Normal"/>
    <w:semiHidden/>
    <w:rsid w:val="005063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6369"/>
    <w:pPr>
      <w:tabs>
        <w:tab w:val="left" w:pos="720"/>
        <w:tab w:val="right" w:leader="dot" w:pos="9360"/>
      </w:tabs>
      <w:suppressAutoHyphens/>
      <w:ind w:left="720" w:right="720" w:hanging="360"/>
    </w:pPr>
    <w:rPr>
      <w:noProof/>
    </w:rPr>
  </w:style>
  <w:style w:type="paragraph" w:styleId="TOC3">
    <w:name w:val="toc 3"/>
    <w:basedOn w:val="Normal"/>
    <w:next w:val="Normal"/>
    <w:semiHidden/>
    <w:rsid w:val="005063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63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63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63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63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63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63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6369"/>
    <w:pPr>
      <w:tabs>
        <w:tab w:val="right" w:pos="9360"/>
      </w:tabs>
      <w:suppressAutoHyphens/>
    </w:pPr>
  </w:style>
  <w:style w:type="character" w:customStyle="1" w:styleId="EquationCaption">
    <w:name w:val="_Equation Caption"/>
    <w:rsid w:val="00506369"/>
  </w:style>
  <w:style w:type="paragraph" w:styleId="Header">
    <w:name w:val="header"/>
    <w:basedOn w:val="Normal"/>
    <w:autoRedefine/>
    <w:rsid w:val="00506369"/>
    <w:pPr>
      <w:tabs>
        <w:tab w:val="center" w:pos="4680"/>
        <w:tab w:val="right" w:pos="9360"/>
      </w:tabs>
    </w:pPr>
    <w:rPr>
      <w:b/>
    </w:rPr>
  </w:style>
  <w:style w:type="paragraph" w:styleId="Footer">
    <w:name w:val="footer"/>
    <w:basedOn w:val="Normal"/>
    <w:rsid w:val="00506369"/>
    <w:pPr>
      <w:tabs>
        <w:tab w:val="center" w:pos="4320"/>
        <w:tab w:val="right" w:pos="8640"/>
      </w:tabs>
    </w:pPr>
  </w:style>
  <w:style w:type="character" w:styleId="PageNumber">
    <w:name w:val="page number"/>
    <w:basedOn w:val="DefaultParagraphFont"/>
    <w:rsid w:val="00506369"/>
  </w:style>
  <w:style w:type="paragraph" w:styleId="BlockText">
    <w:name w:val="Block Text"/>
    <w:basedOn w:val="Normal"/>
    <w:rsid w:val="00506369"/>
    <w:pPr>
      <w:spacing w:after="240"/>
      <w:ind w:left="1440" w:right="1440"/>
    </w:pPr>
  </w:style>
  <w:style w:type="paragraph" w:customStyle="1" w:styleId="Paratitle">
    <w:name w:val="Para title"/>
    <w:basedOn w:val="Normal"/>
    <w:rsid w:val="00506369"/>
    <w:pPr>
      <w:tabs>
        <w:tab w:val="center" w:pos="9270"/>
      </w:tabs>
      <w:spacing w:after="240"/>
    </w:pPr>
    <w:rPr>
      <w:spacing w:val="-2"/>
    </w:rPr>
  </w:style>
  <w:style w:type="paragraph" w:customStyle="1" w:styleId="Bullet">
    <w:name w:val="Bullet"/>
    <w:basedOn w:val="Normal"/>
    <w:rsid w:val="00506369"/>
    <w:pPr>
      <w:tabs>
        <w:tab w:val="left" w:pos="2160"/>
      </w:tabs>
      <w:spacing w:after="220"/>
      <w:ind w:left="2160" w:hanging="720"/>
    </w:pPr>
  </w:style>
  <w:style w:type="paragraph" w:customStyle="1" w:styleId="TableFormat">
    <w:name w:val="TableFormat"/>
    <w:basedOn w:val="Bullet"/>
    <w:rsid w:val="00506369"/>
    <w:pPr>
      <w:tabs>
        <w:tab w:val="clear" w:pos="2160"/>
        <w:tab w:val="left" w:pos="5040"/>
      </w:tabs>
      <w:ind w:left="5040" w:hanging="3600"/>
    </w:pPr>
  </w:style>
  <w:style w:type="paragraph" w:customStyle="1" w:styleId="TOCTitle">
    <w:name w:val="TOC Title"/>
    <w:basedOn w:val="Normal"/>
    <w:rsid w:val="005063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6369"/>
    <w:pPr>
      <w:jc w:val="center"/>
    </w:pPr>
    <w:rPr>
      <w:rFonts w:ascii="Times New Roman Bold" w:hAnsi="Times New Roman Bold"/>
      <w:b/>
      <w:bCs/>
      <w:caps/>
      <w:szCs w:val="22"/>
    </w:rPr>
  </w:style>
  <w:style w:type="character" w:styleId="Hyperlink">
    <w:name w:val="Hyperlink"/>
    <w:rsid w:val="00506369"/>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 w:type="paragraph" w:styleId="BodyText">
    <w:name w:val="Body Text"/>
    <w:basedOn w:val="Normal"/>
    <w:link w:val="BodyTextChar"/>
    <w:uiPriority w:val="1"/>
    <w:qFormat/>
    <w:rsid w:val="00D97D2E"/>
    <w:pPr>
      <w:ind w:left="100"/>
    </w:pPr>
    <w:rPr>
      <w:rFonts w:cstheme="minorBidi"/>
      <w:snapToGrid/>
      <w:kern w:val="0"/>
      <w:szCs w:val="22"/>
    </w:rPr>
  </w:style>
  <w:style w:type="character" w:customStyle="1" w:styleId="BodyTextChar">
    <w:name w:val="Body Text Char"/>
    <w:basedOn w:val="DefaultParagraphFont"/>
    <w:link w:val="BodyText"/>
    <w:uiPriority w:val="1"/>
    <w:rsid w:val="00D97D2E"/>
    <w:rPr>
      <w:rFonts w:cstheme="minorBidi"/>
      <w:sz w:val="22"/>
      <w:szCs w:val="22"/>
    </w:rPr>
  </w:style>
  <w:style w:type="paragraph" w:styleId="NormalWeb">
    <w:name w:val="Normal (Web)"/>
    <w:basedOn w:val="Normal"/>
    <w:uiPriority w:val="99"/>
    <w:unhideWhenUsed/>
    <w:rsid w:val="00C10B49"/>
    <w:pPr>
      <w:widowControl/>
      <w:spacing w:before="100" w:beforeAutospacing="1" w:after="100" w:afterAutospacing="1"/>
      <w:ind w:firstLine="480"/>
    </w:pPr>
    <w:rPr>
      <w:snapToGrid/>
      <w:kern w:val="0"/>
      <w:sz w:val="24"/>
      <w:szCs w:val="24"/>
    </w:rPr>
  </w:style>
  <w:style w:type="character" w:customStyle="1" w:styleId="pmterms21">
    <w:name w:val="pmterms21"/>
    <w:basedOn w:val="DefaultParagraphFont"/>
    <w:rsid w:val="00C10B49"/>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369"/>
    <w:pPr>
      <w:widowControl w:val="0"/>
    </w:pPr>
    <w:rPr>
      <w:snapToGrid w:val="0"/>
      <w:kern w:val="28"/>
      <w:sz w:val="22"/>
    </w:rPr>
  </w:style>
  <w:style w:type="paragraph" w:styleId="Heading1">
    <w:name w:val="heading 1"/>
    <w:basedOn w:val="Normal"/>
    <w:next w:val="ParaNum"/>
    <w:qFormat/>
    <w:rsid w:val="0050636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6369"/>
    <w:pPr>
      <w:keepNext/>
      <w:numPr>
        <w:ilvl w:val="1"/>
        <w:numId w:val="3"/>
      </w:numPr>
      <w:spacing w:after="120"/>
      <w:outlineLvl w:val="1"/>
    </w:pPr>
    <w:rPr>
      <w:b/>
    </w:rPr>
  </w:style>
  <w:style w:type="paragraph" w:styleId="Heading3">
    <w:name w:val="heading 3"/>
    <w:basedOn w:val="Normal"/>
    <w:next w:val="ParaNum"/>
    <w:qFormat/>
    <w:rsid w:val="00506369"/>
    <w:pPr>
      <w:keepNext/>
      <w:numPr>
        <w:ilvl w:val="2"/>
        <w:numId w:val="3"/>
      </w:numPr>
      <w:tabs>
        <w:tab w:val="left" w:pos="2160"/>
      </w:tabs>
      <w:spacing w:after="120"/>
      <w:outlineLvl w:val="2"/>
    </w:pPr>
    <w:rPr>
      <w:b/>
    </w:rPr>
  </w:style>
  <w:style w:type="paragraph" w:styleId="Heading4">
    <w:name w:val="heading 4"/>
    <w:basedOn w:val="Normal"/>
    <w:next w:val="ParaNum"/>
    <w:qFormat/>
    <w:rsid w:val="00506369"/>
    <w:pPr>
      <w:keepNext/>
      <w:numPr>
        <w:ilvl w:val="3"/>
        <w:numId w:val="3"/>
      </w:numPr>
      <w:tabs>
        <w:tab w:val="left" w:pos="2880"/>
      </w:tabs>
      <w:spacing w:after="120"/>
      <w:outlineLvl w:val="3"/>
    </w:pPr>
    <w:rPr>
      <w:b/>
    </w:rPr>
  </w:style>
  <w:style w:type="paragraph" w:styleId="Heading5">
    <w:name w:val="heading 5"/>
    <w:basedOn w:val="Normal"/>
    <w:next w:val="ParaNum"/>
    <w:qFormat/>
    <w:rsid w:val="0050636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06369"/>
    <w:pPr>
      <w:numPr>
        <w:ilvl w:val="5"/>
        <w:numId w:val="3"/>
      </w:numPr>
      <w:tabs>
        <w:tab w:val="left" w:pos="4320"/>
      </w:tabs>
      <w:spacing w:after="120"/>
      <w:outlineLvl w:val="5"/>
    </w:pPr>
    <w:rPr>
      <w:b/>
    </w:rPr>
  </w:style>
  <w:style w:type="paragraph" w:styleId="Heading7">
    <w:name w:val="heading 7"/>
    <w:basedOn w:val="Normal"/>
    <w:next w:val="ParaNum"/>
    <w:qFormat/>
    <w:rsid w:val="0050636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636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636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6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6369"/>
  </w:style>
  <w:style w:type="paragraph" w:customStyle="1" w:styleId="ParaNum">
    <w:name w:val="ParaNum"/>
    <w:basedOn w:val="Normal"/>
    <w:link w:val="ParaNumChar"/>
    <w:rsid w:val="00506369"/>
    <w:pPr>
      <w:numPr>
        <w:numId w:val="2"/>
      </w:numPr>
      <w:tabs>
        <w:tab w:val="clear" w:pos="1080"/>
        <w:tab w:val="num" w:pos="1440"/>
      </w:tabs>
      <w:spacing w:after="120"/>
    </w:pPr>
  </w:style>
  <w:style w:type="paragraph" w:styleId="EndnoteText">
    <w:name w:val="endnote text"/>
    <w:basedOn w:val="Normal"/>
    <w:semiHidden/>
    <w:rsid w:val="00506369"/>
    <w:rPr>
      <w:sz w:val="20"/>
    </w:rPr>
  </w:style>
  <w:style w:type="character" w:styleId="EndnoteReference">
    <w:name w:val="endnote reference"/>
    <w:semiHidden/>
    <w:rsid w:val="00506369"/>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506369"/>
    <w:pPr>
      <w:spacing w:after="120"/>
    </w:pPr>
  </w:style>
  <w:style w:type="character" w:styleId="FootnoteReference">
    <w:name w:val="footnote reference"/>
    <w:aliases w:val="Style 12,(NECG) Footnote Reference,Appel note de bas de p,Style 124,o,fr,Style 3,Style 13"/>
    <w:rsid w:val="00506369"/>
    <w:rPr>
      <w:rFonts w:ascii="Times New Roman" w:hAnsi="Times New Roman"/>
      <w:dstrike w:val="0"/>
      <w:color w:val="auto"/>
      <w:sz w:val="20"/>
      <w:vertAlign w:val="superscript"/>
    </w:rPr>
  </w:style>
  <w:style w:type="paragraph" w:styleId="TOC1">
    <w:name w:val="toc 1"/>
    <w:basedOn w:val="Normal"/>
    <w:next w:val="Normal"/>
    <w:semiHidden/>
    <w:rsid w:val="005063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6369"/>
    <w:pPr>
      <w:tabs>
        <w:tab w:val="left" w:pos="720"/>
        <w:tab w:val="right" w:leader="dot" w:pos="9360"/>
      </w:tabs>
      <w:suppressAutoHyphens/>
      <w:ind w:left="720" w:right="720" w:hanging="360"/>
    </w:pPr>
    <w:rPr>
      <w:noProof/>
    </w:rPr>
  </w:style>
  <w:style w:type="paragraph" w:styleId="TOC3">
    <w:name w:val="toc 3"/>
    <w:basedOn w:val="Normal"/>
    <w:next w:val="Normal"/>
    <w:semiHidden/>
    <w:rsid w:val="005063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63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63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63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63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63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63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6369"/>
    <w:pPr>
      <w:tabs>
        <w:tab w:val="right" w:pos="9360"/>
      </w:tabs>
      <w:suppressAutoHyphens/>
    </w:pPr>
  </w:style>
  <w:style w:type="character" w:customStyle="1" w:styleId="EquationCaption">
    <w:name w:val="_Equation Caption"/>
    <w:rsid w:val="00506369"/>
  </w:style>
  <w:style w:type="paragraph" w:styleId="Header">
    <w:name w:val="header"/>
    <w:basedOn w:val="Normal"/>
    <w:autoRedefine/>
    <w:rsid w:val="00506369"/>
    <w:pPr>
      <w:tabs>
        <w:tab w:val="center" w:pos="4680"/>
        <w:tab w:val="right" w:pos="9360"/>
      </w:tabs>
    </w:pPr>
    <w:rPr>
      <w:b/>
    </w:rPr>
  </w:style>
  <w:style w:type="paragraph" w:styleId="Footer">
    <w:name w:val="footer"/>
    <w:basedOn w:val="Normal"/>
    <w:rsid w:val="00506369"/>
    <w:pPr>
      <w:tabs>
        <w:tab w:val="center" w:pos="4320"/>
        <w:tab w:val="right" w:pos="8640"/>
      </w:tabs>
    </w:pPr>
  </w:style>
  <w:style w:type="character" w:styleId="PageNumber">
    <w:name w:val="page number"/>
    <w:basedOn w:val="DefaultParagraphFont"/>
    <w:rsid w:val="00506369"/>
  </w:style>
  <w:style w:type="paragraph" w:styleId="BlockText">
    <w:name w:val="Block Text"/>
    <w:basedOn w:val="Normal"/>
    <w:rsid w:val="00506369"/>
    <w:pPr>
      <w:spacing w:after="240"/>
      <w:ind w:left="1440" w:right="1440"/>
    </w:pPr>
  </w:style>
  <w:style w:type="paragraph" w:customStyle="1" w:styleId="Paratitle">
    <w:name w:val="Para title"/>
    <w:basedOn w:val="Normal"/>
    <w:rsid w:val="00506369"/>
    <w:pPr>
      <w:tabs>
        <w:tab w:val="center" w:pos="9270"/>
      </w:tabs>
      <w:spacing w:after="240"/>
    </w:pPr>
    <w:rPr>
      <w:spacing w:val="-2"/>
    </w:rPr>
  </w:style>
  <w:style w:type="paragraph" w:customStyle="1" w:styleId="Bullet">
    <w:name w:val="Bullet"/>
    <w:basedOn w:val="Normal"/>
    <w:rsid w:val="00506369"/>
    <w:pPr>
      <w:tabs>
        <w:tab w:val="left" w:pos="2160"/>
      </w:tabs>
      <w:spacing w:after="220"/>
      <w:ind w:left="2160" w:hanging="720"/>
    </w:pPr>
  </w:style>
  <w:style w:type="paragraph" w:customStyle="1" w:styleId="TableFormat">
    <w:name w:val="TableFormat"/>
    <w:basedOn w:val="Bullet"/>
    <w:rsid w:val="00506369"/>
    <w:pPr>
      <w:tabs>
        <w:tab w:val="clear" w:pos="2160"/>
        <w:tab w:val="left" w:pos="5040"/>
      </w:tabs>
      <w:ind w:left="5040" w:hanging="3600"/>
    </w:pPr>
  </w:style>
  <w:style w:type="paragraph" w:customStyle="1" w:styleId="TOCTitle">
    <w:name w:val="TOC Title"/>
    <w:basedOn w:val="Normal"/>
    <w:rsid w:val="005063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6369"/>
    <w:pPr>
      <w:jc w:val="center"/>
    </w:pPr>
    <w:rPr>
      <w:rFonts w:ascii="Times New Roman Bold" w:hAnsi="Times New Roman Bold"/>
      <w:b/>
      <w:bCs/>
      <w:caps/>
      <w:szCs w:val="22"/>
    </w:rPr>
  </w:style>
  <w:style w:type="character" w:styleId="Hyperlink">
    <w:name w:val="Hyperlink"/>
    <w:rsid w:val="00506369"/>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 w:type="paragraph" w:styleId="BodyText">
    <w:name w:val="Body Text"/>
    <w:basedOn w:val="Normal"/>
    <w:link w:val="BodyTextChar"/>
    <w:uiPriority w:val="1"/>
    <w:qFormat/>
    <w:rsid w:val="00D97D2E"/>
    <w:pPr>
      <w:ind w:left="100"/>
    </w:pPr>
    <w:rPr>
      <w:rFonts w:cstheme="minorBidi"/>
      <w:snapToGrid/>
      <w:kern w:val="0"/>
      <w:szCs w:val="22"/>
    </w:rPr>
  </w:style>
  <w:style w:type="character" w:customStyle="1" w:styleId="BodyTextChar">
    <w:name w:val="Body Text Char"/>
    <w:basedOn w:val="DefaultParagraphFont"/>
    <w:link w:val="BodyText"/>
    <w:uiPriority w:val="1"/>
    <w:rsid w:val="00D97D2E"/>
    <w:rPr>
      <w:rFonts w:cstheme="minorBidi"/>
      <w:sz w:val="22"/>
      <w:szCs w:val="22"/>
    </w:rPr>
  </w:style>
  <w:style w:type="paragraph" w:styleId="NormalWeb">
    <w:name w:val="Normal (Web)"/>
    <w:basedOn w:val="Normal"/>
    <w:uiPriority w:val="99"/>
    <w:unhideWhenUsed/>
    <w:rsid w:val="00C10B49"/>
    <w:pPr>
      <w:widowControl/>
      <w:spacing w:before="100" w:beforeAutospacing="1" w:after="100" w:afterAutospacing="1"/>
      <w:ind w:firstLine="480"/>
    </w:pPr>
    <w:rPr>
      <w:snapToGrid/>
      <w:kern w:val="0"/>
      <w:sz w:val="24"/>
      <w:szCs w:val="24"/>
    </w:rPr>
  </w:style>
  <w:style w:type="character" w:customStyle="1" w:styleId="pmterms21">
    <w:name w:val="pmterms21"/>
    <w:basedOn w:val="DefaultParagraphFont"/>
    <w:rsid w:val="00C10B49"/>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110">
      <w:bodyDiv w:val="1"/>
      <w:marLeft w:val="0"/>
      <w:marRight w:val="0"/>
      <w:marTop w:val="30"/>
      <w:marBottom w:val="750"/>
      <w:divBdr>
        <w:top w:val="none" w:sz="0" w:space="0" w:color="auto"/>
        <w:left w:val="none" w:sz="0" w:space="0" w:color="auto"/>
        <w:bottom w:val="none" w:sz="0" w:space="0" w:color="auto"/>
        <w:right w:val="none" w:sz="0" w:space="0" w:color="auto"/>
      </w:divBdr>
      <w:divsChild>
        <w:div w:id="141081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4c5a2e30503422c95f45304acc5eaaf0&amp;_xfercite=%3ccite%20cc%3d%22USA%22%3e%3c%21%5bCDATA%5b26%20FCC%20Rcd%209249%5d%5d%3e%3c%2fcite%3e&amp;_butType=4&amp;_butStat=0&amp;_butNum=11&amp;_butInline=1&amp;_butinfo=47%20C.F.R.%201.106&amp;_fmtstr=FULL&amp;docnum=13&amp;_startdoc=11&amp;wchp=dGLzVzB-zSkAA&amp;_md5=21c949b312bbf8d86fe2636d7b0feba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950</Words>
  <Characters>5115</Characters>
  <Application>Microsoft Office Word</Application>
  <DocSecurity>0</DocSecurity>
  <Lines>118</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2015-02-20T12:52:00Z</dcterms:created>
  <dcterms:modified xsi:type="dcterms:W3CDTF">2015-02-20T12:52:00Z</dcterms:modified>
  <cp:category> </cp:category>
  <cp:contentStatus> </cp:contentStatus>
</cp:coreProperties>
</file>