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EC" w:rsidRDefault="005B56EC">
      <w:pPr>
        <w:ind w:left="6480" w:firstLine="720"/>
        <w:jc w:val="right"/>
        <w:rPr>
          <w:b/>
          <w:szCs w:val="22"/>
        </w:rPr>
      </w:pPr>
      <w:bookmarkStart w:id="0" w:name="_GoBack"/>
      <w:bookmarkEnd w:id="0"/>
    </w:p>
    <w:p w:rsidR="005B56EC" w:rsidRPr="008821DD" w:rsidRDefault="00493148">
      <w:pPr>
        <w:jc w:val="right"/>
        <w:rPr>
          <w:b/>
          <w:szCs w:val="22"/>
        </w:rPr>
      </w:pPr>
      <w:r w:rsidRPr="008821DD">
        <w:rPr>
          <w:b/>
          <w:szCs w:val="22"/>
        </w:rPr>
        <w:t xml:space="preserve">DA </w:t>
      </w:r>
      <w:r w:rsidR="00071CEB" w:rsidRPr="008821DD">
        <w:rPr>
          <w:b/>
          <w:szCs w:val="22"/>
        </w:rPr>
        <w:t>15</w:t>
      </w:r>
      <w:r w:rsidR="008821DD">
        <w:rPr>
          <w:b/>
          <w:szCs w:val="22"/>
        </w:rPr>
        <w:t>-</w:t>
      </w:r>
      <w:r w:rsidR="008821DD" w:rsidRPr="008821DD">
        <w:rPr>
          <w:b/>
          <w:szCs w:val="22"/>
        </w:rPr>
        <w:t>291</w:t>
      </w:r>
    </w:p>
    <w:p w:rsidR="005B56EC" w:rsidRPr="008821DD" w:rsidRDefault="00071CEB">
      <w:pPr>
        <w:jc w:val="right"/>
        <w:rPr>
          <w:b/>
          <w:szCs w:val="22"/>
        </w:rPr>
      </w:pPr>
      <w:r w:rsidRPr="008821DD">
        <w:rPr>
          <w:b/>
          <w:szCs w:val="22"/>
        </w:rPr>
        <w:t xml:space="preserve">Release Date: </w:t>
      </w:r>
      <w:r w:rsidR="00F23324" w:rsidRPr="008821DD">
        <w:rPr>
          <w:b/>
          <w:szCs w:val="22"/>
        </w:rPr>
        <w:t>March</w:t>
      </w:r>
      <w:r w:rsidR="00493148" w:rsidRPr="008821DD">
        <w:rPr>
          <w:b/>
          <w:szCs w:val="22"/>
        </w:rPr>
        <w:t xml:space="preserve"> </w:t>
      </w:r>
      <w:r w:rsidR="008821DD" w:rsidRPr="008821DD">
        <w:rPr>
          <w:b/>
          <w:szCs w:val="22"/>
        </w:rPr>
        <w:t>4</w:t>
      </w:r>
      <w:r w:rsidRPr="008821DD">
        <w:rPr>
          <w:b/>
          <w:szCs w:val="22"/>
        </w:rPr>
        <w:t>, 2015</w:t>
      </w:r>
    </w:p>
    <w:p w:rsidR="005B56EC" w:rsidRDefault="005B56EC">
      <w:pPr>
        <w:jc w:val="right"/>
        <w:rPr>
          <w:b/>
          <w:szCs w:val="22"/>
        </w:rPr>
      </w:pPr>
    </w:p>
    <w:p w:rsidR="005B56EC" w:rsidRDefault="005B56EC" w:rsidP="003F17DF">
      <w:pPr>
        <w:jc w:val="center"/>
        <w:rPr>
          <w:b/>
          <w:szCs w:val="22"/>
        </w:rPr>
      </w:pPr>
      <w:r>
        <w:rPr>
          <w:b/>
          <w:szCs w:val="22"/>
        </w:rPr>
        <w:t xml:space="preserve">WIRELINE COMPETITION BUREAU ANNOUNCES </w:t>
      </w:r>
      <w:r w:rsidR="00C15378">
        <w:rPr>
          <w:b/>
          <w:szCs w:val="22"/>
        </w:rPr>
        <w:t>THAT CERTAIN LONG DISTANCE</w:t>
      </w:r>
      <w:r w:rsidR="00071F56">
        <w:rPr>
          <w:b/>
          <w:szCs w:val="22"/>
        </w:rPr>
        <w:t xml:space="preserve"> PROVIDERS </w:t>
      </w:r>
      <w:r w:rsidR="00071F56" w:rsidRPr="00071F56">
        <w:rPr>
          <w:rFonts w:ascii="Times New Roman Bold" w:hAnsi="Times New Roman Bold"/>
          <w:b/>
          <w:caps/>
          <w:szCs w:val="22"/>
        </w:rPr>
        <w:t>must begin recording the data</w:t>
      </w:r>
      <w:r w:rsidR="00C15378">
        <w:rPr>
          <w:rFonts w:ascii="Times New Roman Bold" w:hAnsi="Times New Roman Bold"/>
          <w:b/>
          <w:caps/>
          <w:szCs w:val="22"/>
        </w:rPr>
        <w:t xml:space="preserve"> </w:t>
      </w:r>
      <w:r w:rsidR="00C15378" w:rsidRPr="00071F56">
        <w:rPr>
          <w:rFonts w:ascii="Times New Roman Bold" w:hAnsi="Times New Roman Bold"/>
          <w:b/>
          <w:caps/>
          <w:szCs w:val="22"/>
        </w:rPr>
        <w:t>required</w:t>
      </w:r>
      <w:r w:rsidR="00071F56" w:rsidRPr="00071F56">
        <w:rPr>
          <w:b/>
          <w:szCs w:val="22"/>
        </w:rPr>
        <w:t xml:space="preserve"> </w:t>
      </w:r>
      <w:r w:rsidR="002A346A">
        <w:rPr>
          <w:b/>
          <w:szCs w:val="22"/>
        </w:rPr>
        <w:t>FOR RURAL CALL COMPLE</w:t>
      </w:r>
      <w:r w:rsidR="003F17DF">
        <w:rPr>
          <w:b/>
          <w:szCs w:val="22"/>
        </w:rPr>
        <w:t>TION REPORTING</w:t>
      </w:r>
    </w:p>
    <w:p w:rsidR="005B56EC" w:rsidRDefault="005B56EC">
      <w:pPr>
        <w:jc w:val="center"/>
        <w:rPr>
          <w:b/>
          <w:szCs w:val="22"/>
        </w:rPr>
      </w:pPr>
    </w:p>
    <w:p w:rsidR="005B56EC" w:rsidRDefault="005B56EC">
      <w:pPr>
        <w:jc w:val="center"/>
        <w:rPr>
          <w:b/>
          <w:szCs w:val="22"/>
        </w:rPr>
      </w:pPr>
      <w:r>
        <w:rPr>
          <w:b/>
          <w:szCs w:val="22"/>
        </w:rPr>
        <w:t>WC Docket No. 13-39</w:t>
      </w:r>
    </w:p>
    <w:p w:rsidR="005B56EC" w:rsidRDefault="005B56EC">
      <w:pPr>
        <w:rPr>
          <w:szCs w:val="22"/>
        </w:rPr>
      </w:pPr>
    </w:p>
    <w:p w:rsidR="0051418C" w:rsidRDefault="008D4371" w:rsidP="00E72869">
      <w:pPr>
        <w:spacing w:before="120"/>
        <w:ind w:firstLine="720"/>
        <w:rPr>
          <w:szCs w:val="22"/>
        </w:rPr>
      </w:pPr>
      <w:r>
        <w:rPr>
          <w:color w:val="000000"/>
          <w:szCs w:val="22"/>
        </w:rPr>
        <w:t>With this Public Notice, the Wireline Competition Bureau announces</w:t>
      </w:r>
      <w:r w:rsidR="00071F56">
        <w:rPr>
          <w:color w:val="000000"/>
          <w:szCs w:val="22"/>
        </w:rPr>
        <w:t xml:space="preserve"> that </w:t>
      </w:r>
      <w:r w:rsidR="00C15378">
        <w:rPr>
          <w:color w:val="000000"/>
          <w:szCs w:val="22"/>
        </w:rPr>
        <w:t xml:space="preserve">as of April 1, 2015, </w:t>
      </w:r>
      <w:r w:rsidR="0051418C">
        <w:rPr>
          <w:color w:val="000000"/>
          <w:szCs w:val="22"/>
        </w:rPr>
        <w:t>long-distance voice service providers that qualify as “</w:t>
      </w:r>
      <w:r w:rsidR="00071F56">
        <w:rPr>
          <w:color w:val="000000"/>
          <w:szCs w:val="22"/>
        </w:rPr>
        <w:t>covered providers</w:t>
      </w:r>
      <w:r w:rsidR="0051418C">
        <w:rPr>
          <w:color w:val="000000"/>
          <w:szCs w:val="22"/>
        </w:rPr>
        <w:t>”</w:t>
      </w:r>
      <w:r w:rsidR="00C15378">
        <w:rPr>
          <w:color w:val="000000"/>
          <w:szCs w:val="22"/>
        </w:rPr>
        <w:t xml:space="preserve"> as defined </w:t>
      </w:r>
      <w:r>
        <w:rPr>
          <w:color w:val="000000"/>
          <w:szCs w:val="22"/>
        </w:rPr>
        <w:t xml:space="preserve">in </w:t>
      </w:r>
      <w:r w:rsidR="008C46B0">
        <w:rPr>
          <w:color w:val="000000"/>
          <w:szCs w:val="22"/>
        </w:rPr>
        <w:t xml:space="preserve">47 C.F.R. </w:t>
      </w:r>
      <w:r w:rsidR="00C15378" w:rsidRPr="00C15378">
        <w:rPr>
          <w:color w:val="000000"/>
          <w:szCs w:val="22"/>
        </w:rPr>
        <w:t>§</w:t>
      </w:r>
      <w:r w:rsidR="008C46B0">
        <w:rPr>
          <w:color w:val="000000"/>
          <w:szCs w:val="22"/>
        </w:rPr>
        <w:t> </w:t>
      </w:r>
      <w:r w:rsidR="00C15378" w:rsidRPr="00C15378">
        <w:rPr>
          <w:color w:val="000000"/>
          <w:szCs w:val="22"/>
        </w:rPr>
        <w:t>64.2101(c)</w:t>
      </w:r>
      <w:r w:rsidR="00071F56">
        <w:rPr>
          <w:color w:val="000000"/>
          <w:szCs w:val="22"/>
        </w:rPr>
        <w:t xml:space="preserve"> must begin recording and retaining </w:t>
      </w:r>
      <w:r w:rsidR="00C15378">
        <w:rPr>
          <w:color w:val="000000"/>
          <w:szCs w:val="22"/>
        </w:rPr>
        <w:t>data required for Rural Call Completion reporting.</w:t>
      </w:r>
      <w:r w:rsidR="00761B41">
        <w:rPr>
          <w:rStyle w:val="FootnoteReference"/>
          <w:color w:val="000000"/>
          <w:szCs w:val="22"/>
        </w:rPr>
        <w:footnoteReference w:id="1"/>
      </w:r>
      <w:r w:rsidR="007365DA">
        <w:rPr>
          <w:color w:val="000000"/>
          <w:szCs w:val="22"/>
        </w:rPr>
        <w:t xml:space="preserve">  FCC Form 480 Rural Call Completion Reports for the quarter consisting of April, May</w:t>
      </w:r>
      <w:r w:rsidR="00FC049E">
        <w:rPr>
          <w:color w:val="000000"/>
          <w:szCs w:val="22"/>
        </w:rPr>
        <w:t>,</w:t>
      </w:r>
      <w:r w:rsidR="007365DA">
        <w:rPr>
          <w:color w:val="000000"/>
          <w:szCs w:val="22"/>
        </w:rPr>
        <w:t xml:space="preserve"> and June 2015 </w:t>
      </w:r>
      <w:r w:rsidR="008C46B0">
        <w:rPr>
          <w:color w:val="000000"/>
          <w:szCs w:val="22"/>
        </w:rPr>
        <w:t>must</w:t>
      </w:r>
      <w:r w:rsidR="007365DA">
        <w:rPr>
          <w:color w:val="000000"/>
          <w:szCs w:val="22"/>
        </w:rPr>
        <w:t xml:space="preserve"> be </w:t>
      </w:r>
      <w:r w:rsidR="004F0257">
        <w:rPr>
          <w:color w:val="000000"/>
          <w:szCs w:val="22"/>
        </w:rPr>
        <w:t xml:space="preserve">filed </w:t>
      </w:r>
      <w:r w:rsidR="007365DA">
        <w:rPr>
          <w:color w:val="000000"/>
          <w:szCs w:val="22"/>
        </w:rPr>
        <w:t>by August 1, 2015.</w:t>
      </w:r>
      <w:r w:rsidR="0051418C">
        <w:rPr>
          <w:color w:val="000000"/>
          <w:szCs w:val="22"/>
        </w:rPr>
        <w:t xml:space="preserve">  </w:t>
      </w:r>
      <w:r w:rsidR="0051418C">
        <w:rPr>
          <w:szCs w:val="22"/>
        </w:rPr>
        <w:t>L</w:t>
      </w:r>
      <w:r w:rsidR="0051418C" w:rsidRPr="00657598">
        <w:rPr>
          <w:szCs w:val="22"/>
        </w:rPr>
        <w:t>ong-distance voice service providers that have more than 100,000 domestic retail subscriber lines but that</w:t>
      </w:r>
      <w:r w:rsidR="0051418C">
        <w:rPr>
          <w:szCs w:val="22"/>
        </w:rPr>
        <w:t xml:space="preserve"> do not qualify as “covered providers”</w:t>
      </w:r>
      <w:r w:rsidR="0051418C" w:rsidRPr="00657598">
        <w:rPr>
          <w:szCs w:val="22"/>
        </w:rPr>
        <w:t xml:space="preserve"> </w:t>
      </w:r>
      <w:r w:rsidR="0051418C">
        <w:rPr>
          <w:szCs w:val="22"/>
        </w:rPr>
        <w:t xml:space="preserve">are required </w:t>
      </w:r>
      <w:r w:rsidR="0051418C" w:rsidRPr="00657598">
        <w:rPr>
          <w:szCs w:val="22"/>
        </w:rPr>
        <w:t>to file a one-time letter in WC Docket No. 13-39</w:t>
      </w:r>
      <w:r w:rsidR="0051418C">
        <w:rPr>
          <w:szCs w:val="22"/>
        </w:rPr>
        <w:t xml:space="preserve"> by April 1, 2015.</w:t>
      </w:r>
    </w:p>
    <w:p w:rsidR="00844B0F" w:rsidRPr="0051418C" w:rsidRDefault="0051418C" w:rsidP="00844B0F">
      <w:pPr>
        <w:spacing w:before="120"/>
        <w:ind w:firstLine="720"/>
      </w:pPr>
      <w:r>
        <w:rPr>
          <w:szCs w:val="22"/>
        </w:rPr>
        <w:t xml:space="preserve"> </w:t>
      </w:r>
      <w:r w:rsidR="00493148">
        <w:rPr>
          <w:szCs w:val="22"/>
        </w:rPr>
        <w:t>On November 8</w:t>
      </w:r>
      <w:r w:rsidR="005B56EC">
        <w:rPr>
          <w:szCs w:val="22"/>
        </w:rPr>
        <w:t xml:space="preserve">, </w:t>
      </w:r>
      <w:r w:rsidR="00493148">
        <w:rPr>
          <w:szCs w:val="22"/>
        </w:rPr>
        <w:t xml:space="preserve">2013, the Commission released the </w:t>
      </w:r>
      <w:r w:rsidR="00493148" w:rsidRPr="00684FCB">
        <w:rPr>
          <w:i/>
          <w:szCs w:val="22"/>
        </w:rPr>
        <w:t>Rural Call Completion Order</w:t>
      </w:r>
      <w:r w:rsidR="00076D58">
        <w:rPr>
          <w:szCs w:val="22"/>
        </w:rPr>
        <w:t>,</w:t>
      </w:r>
      <w:r w:rsidR="00493148" w:rsidRPr="00684FCB">
        <w:rPr>
          <w:rStyle w:val="FootnoteReference"/>
          <w:szCs w:val="22"/>
        </w:rPr>
        <w:footnoteReference w:id="2"/>
      </w:r>
      <w:r w:rsidR="00076D58">
        <w:rPr>
          <w:szCs w:val="22"/>
        </w:rPr>
        <w:t xml:space="preserve"> which</w:t>
      </w:r>
      <w:r w:rsidR="00493148" w:rsidRPr="00155FE2">
        <w:rPr>
          <w:szCs w:val="22"/>
        </w:rPr>
        <w:t xml:space="preserve"> adopt</w:t>
      </w:r>
      <w:r w:rsidR="00076D58">
        <w:rPr>
          <w:szCs w:val="22"/>
        </w:rPr>
        <w:t>ed</w:t>
      </w:r>
      <w:r w:rsidR="00493148">
        <w:rPr>
          <w:szCs w:val="22"/>
        </w:rPr>
        <w:t xml:space="preserve"> rules that</w:t>
      </w:r>
      <w:r w:rsidR="005B56EC">
        <w:rPr>
          <w:szCs w:val="22"/>
        </w:rPr>
        <w:t xml:space="preserve"> require</w:t>
      </w:r>
      <w:r w:rsidR="00076D58">
        <w:rPr>
          <w:szCs w:val="22"/>
        </w:rPr>
        <w:t>, among other things,</w:t>
      </w:r>
      <w:r w:rsidR="005B56EC">
        <w:t xml:space="preserve"> </w:t>
      </w:r>
      <w:r w:rsidR="00071F56">
        <w:t xml:space="preserve">certain </w:t>
      </w:r>
      <w:r w:rsidR="005B56EC">
        <w:t>originating long-distance providers</w:t>
      </w:r>
      <w:r w:rsidR="00071CEB">
        <w:t xml:space="preserve"> </w:t>
      </w:r>
      <w:r w:rsidR="00071CEB" w:rsidRPr="006401E5">
        <w:rPr>
          <w:szCs w:val="22"/>
        </w:rPr>
        <w:t>to record, retain</w:t>
      </w:r>
      <w:r w:rsidR="008D4371">
        <w:rPr>
          <w:szCs w:val="22"/>
        </w:rPr>
        <w:t>,</w:t>
      </w:r>
      <w:r w:rsidR="00071CEB" w:rsidRPr="006401E5">
        <w:rPr>
          <w:szCs w:val="22"/>
        </w:rPr>
        <w:t xml:space="preserve"> and report</w:t>
      </w:r>
      <w:r w:rsidR="007365DA">
        <w:rPr>
          <w:szCs w:val="22"/>
        </w:rPr>
        <w:t xml:space="preserve"> information on long distance call completion.</w:t>
      </w:r>
      <w:r w:rsidR="00844B0F">
        <w:rPr>
          <w:szCs w:val="22"/>
        </w:rPr>
        <w:t xml:space="preserve"> </w:t>
      </w:r>
      <w:r w:rsidR="008D4371">
        <w:rPr>
          <w:szCs w:val="22"/>
        </w:rPr>
        <w:t xml:space="preserve"> </w:t>
      </w:r>
      <w:r w:rsidR="00844B0F" w:rsidRPr="00EB6BDD">
        <w:rPr>
          <w:szCs w:val="22"/>
        </w:rPr>
        <w:t xml:space="preserve">The Commission subsequently made </w:t>
      </w:r>
      <w:r w:rsidR="00761B41">
        <w:rPr>
          <w:szCs w:val="22"/>
        </w:rPr>
        <w:t xml:space="preserve">certain </w:t>
      </w:r>
      <w:r w:rsidR="00844B0F" w:rsidRPr="00EB6BDD">
        <w:rPr>
          <w:szCs w:val="22"/>
        </w:rPr>
        <w:t xml:space="preserve">modifications to </w:t>
      </w:r>
      <w:r w:rsidR="00844B0F">
        <w:rPr>
          <w:szCs w:val="22"/>
        </w:rPr>
        <w:t xml:space="preserve">the data required for these purposes </w:t>
      </w:r>
      <w:r w:rsidR="00844B0F" w:rsidRPr="00EB6BDD">
        <w:rPr>
          <w:szCs w:val="22"/>
        </w:rPr>
        <w:t xml:space="preserve">in the </w:t>
      </w:r>
      <w:r w:rsidR="00844B0F" w:rsidRPr="00D257D0">
        <w:rPr>
          <w:i/>
          <w:szCs w:val="22"/>
        </w:rPr>
        <w:t>Rural Call Completion Reconsideration Order</w:t>
      </w:r>
      <w:r w:rsidR="00844B0F">
        <w:rPr>
          <w:i/>
          <w:szCs w:val="22"/>
        </w:rPr>
        <w:t xml:space="preserve"> </w:t>
      </w:r>
      <w:r w:rsidR="00844B0F">
        <w:rPr>
          <w:szCs w:val="22"/>
        </w:rPr>
        <w:t xml:space="preserve">released </w:t>
      </w:r>
      <w:r w:rsidR="00844B0F" w:rsidRPr="00EB6BDD">
        <w:rPr>
          <w:szCs w:val="22"/>
        </w:rPr>
        <w:t xml:space="preserve">on November </w:t>
      </w:r>
      <w:r w:rsidR="00844B0F">
        <w:rPr>
          <w:szCs w:val="22"/>
        </w:rPr>
        <w:t>13, 2014</w:t>
      </w:r>
      <w:r w:rsidR="00844B0F" w:rsidRPr="00E90A17">
        <w:rPr>
          <w:szCs w:val="22"/>
        </w:rPr>
        <w:t>.</w:t>
      </w:r>
      <w:r w:rsidR="00844B0F" w:rsidRPr="00E90A17">
        <w:rPr>
          <w:rStyle w:val="FootnoteReference"/>
          <w:szCs w:val="22"/>
        </w:rPr>
        <w:footnoteReference w:id="3"/>
      </w:r>
      <w:r w:rsidR="00844B0F">
        <w:rPr>
          <w:szCs w:val="22"/>
        </w:rPr>
        <w:t xml:space="preserve">  </w:t>
      </w:r>
    </w:p>
    <w:p w:rsidR="00C15378" w:rsidRPr="0051418C" w:rsidRDefault="007365DA" w:rsidP="00761B41">
      <w:pPr>
        <w:spacing w:before="120"/>
        <w:ind w:firstLine="720"/>
      </w:pPr>
      <w:r>
        <w:rPr>
          <w:szCs w:val="22"/>
        </w:rPr>
        <w:t xml:space="preserve">  </w:t>
      </w:r>
      <w:r w:rsidR="00844B0F">
        <w:rPr>
          <w:color w:val="000000" w:themeColor="text1"/>
        </w:rPr>
        <w:t>The</w:t>
      </w:r>
      <w:r w:rsidRPr="00CF318B">
        <w:rPr>
          <w:color w:val="000000" w:themeColor="text1"/>
        </w:rPr>
        <w:t xml:space="preserve"> information </w:t>
      </w:r>
      <w:r w:rsidR="00844B0F">
        <w:rPr>
          <w:color w:val="000000" w:themeColor="text1"/>
        </w:rPr>
        <w:t>to be recorded, retained</w:t>
      </w:r>
      <w:r w:rsidR="008D4371">
        <w:rPr>
          <w:color w:val="000000" w:themeColor="text1"/>
        </w:rPr>
        <w:t>,</w:t>
      </w:r>
      <w:r w:rsidR="00844B0F">
        <w:rPr>
          <w:color w:val="000000" w:themeColor="text1"/>
        </w:rPr>
        <w:t xml:space="preserve"> and reported by covered providers </w:t>
      </w:r>
      <w:r w:rsidRPr="00CF318B">
        <w:rPr>
          <w:color w:val="000000" w:themeColor="text1"/>
        </w:rPr>
        <w:t xml:space="preserve">concerns the delivery of calls to </w:t>
      </w:r>
      <w:r w:rsidR="00761B41">
        <w:rPr>
          <w:color w:val="000000" w:themeColor="text1"/>
        </w:rPr>
        <w:t>r</w:t>
      </w:r>
      <w:r w:rsidR="00761B41" w:rsidRPr="00CF318B">
        <w:rPr>
          <w:color w:val="000000" w:themeColor="text1"/>
        </w:rPr>
        <w:t xml:space="preserve">ural </w:t>
      </w:r>
      <w:r w:rsidR="00761B41">
        <w:rPr>
          <w:color w:val="000000" w:themeColor="text1"/>
        </w:rPr>
        <w:t>l</w:t>
      </w:r>
      <w:r w:rsidR="00761B41" w:rsidRPr="00CF318B">
        <w:rPr>
          <w:color w:val="000000" w:themeColor="text1"/>
        </w:rPr>
        <w:t xml:space="preserve">ocal </w:t>
      </w:r>
      <w:r w:rsidR="00761B41">
        <w:rPr>
          <w:color w:val="000000" w:themeColor="text1"/>
        </w:rPr>
        <w:t>e</w:t>
      </w:r>
      <w:r w:rsidR="00761B41" w:rsidRPr="00CF318B">
        <w:rPr>
          <w:color w:val="000000" w:themeColor="text1"/>
        </w:rPr>
        <w:t xml:space="preserve">xchange </w:t>
      </w:r>
      <w:r w:rsidR="00761B41">
        <w:rPr>
          <w:color w:val="000000" w:themeColor="text1"/>
        </w:rPr>
        <w:t>c</w:t>
      </w:r>
      <w:r w:rsidR="00761B41" w:rsidRPr="00CF318B">
        <w:rPr>
          <w:color w:val="000000" w:themeColor="text1"/>
        </w:rPr>
        <w:t>arriers</w:t>
      </w:r>
      <w:r w:rsidR="00761B41">
        <w:rPr>
          <w:color w:val="000000" w:themeColor="text1"/>
        </w:rPr>
        <w:t xml:space="preserve"> (LECs) </w:t>
      </w:r>
      <w:r>
        <w:rPr>
          <w:color w:val="000000" w:themeColor="text1"/>
        </w:rPr>
        <w:t>individually</w:t>
      </w:r>
      <w:r w:rsidRPr="00CF318B">
        <w:rPr>
          <w:color w:val="000000" w:themeColor="text1"/>
        </w:rPr>
        <w:t xml:space="preserve"> and</w:t>
      </w:r>
      <w:r>
        <w:rPr>
          <w:color w:val="000000" w:themeColor="text1"/>
        </w:rPr>
        <w:t xml:space="preserve"> to nonrural </w:t>
      </w:r>
      <w:r w:rsidR="00761B41">
        <w:rPr>
          <w:color w:val="000000" w:themeColor="text1"/>
        </w:rPr>
        <w:t>LECs</w:t>
      </w:r>
      <w:r>
        <w:rPr>
          <w:color w:val="000000" w:themeColor="text1"/>
        </w:rPr>
        <w:t xml:space="preserve"> in the aggregate</w:t>
      </w:r>
      <w:r w:rsidR="00071CEB" w:rsidRPr="006401E5">
        <w:rPr>
          <w:szCs w:val="22"/>
        </w:rPr>
        <w:t>.</w:t>
      </w:r>
      <w:r w:rsidR="001D22CB">
        <w:rPr>
          <w:rStyle w:val="FootnoteReference"/>
          <w:szCs w:val="22"/>
        </w:rPr>
        <w:footnoteReference w:id="4"/>
      </w:r>
      <w:r w:rsidR="0051418C">
        <w:t xml:space="preserve"> </w:t>
      </w:r>
      <w:r w:rsidR="00844B0F">
        <w:t xml:space="preserve"> </w:t>
      </w:r>
      <w:r w:rsidR="0051418C" w:rsidRPr="0051418C">
        <w:rPr>
          <w:szCs w:val="22"/>
        </w:rPr>
        <w:t xml:space="preserve">Long-distance voice service providers that have more than 100,000 domestic retail subscriber lines but that are not required to file quarterly reports </w:t>
      </w:r>
      <w:r w:rsidR="00761B41">
        <w:rPr>
          <w:szCs w:val="22"/>
        </w:rPr>
        <w:t xml:space="preserve">pursuant to the terms of paragraph 67 of the </w:t>
      </w:r>
      <w:r w:rsidR="00761B41">
        <w:rPr>
          <w:i/>
          <w:szCs w:val="22"/>
        </w:rPr>
        <w:t xml:space="preserve">Order </w:t>
      </w:r>
      <w:r w:rsidR="00761B41">
        <w:rPr>
          <w:szCs w:val="22"/>
        </w:rPr>
        <w:t>nonetheless must</w:t>
      </w:r>
      <w:r w:rsidR="0051418C" w:rsidRPr="0051418C">
        <w:rPr>
          <w:szCs w:val="22"/>
        </w:rPr>
        <w:t xml:space="preserve"> file a one-time letter in WC Docket No. 13-39 explaining that they do not make the initial long-distance call path choice for more than 100,000 long-distance voice service subscriber lines and identifying the long-distance provider or providers to which they hand off their end-user customers’ </w:t>
      </w:r>
      <w:r w:rsidR="0051418C" w:rsidRPr="0051418C">
        <w:rPr>
          <w:szCs w:val="22"/>
        </w:rPr>
        <w:lastRenderedPageBreak/>
        <w:t>calls.</w:t>
      </w:r>
      <w:r w:rsidR="00844B0F">
        <w:rPr>
          <w:rStyle w:val="FootnoteReference"/>
          <w:szCs w:val="22"/>
        </w:rPr>
        <w:footnoteReference w:id="5"/>
      </w:r>
      <w:r w:rsidR="0051418C" w:rsidRPr="0051418C">
        <w:rPr>
          <w:szCs w:val="22"/>
        </w:rPr>
        <w:t xml:space="preserve">  </w:t>
      </w:r>
      <w:r w:rsidR="00761B41" w:rsidRPr="00761B41">
        <w:rPr>
          <w:szCs w:val="22"/>
        </w:rPr>
        <w:t xml:space="preserve">This letter must be submitted to the Commission by </w:t>
      </w:r>
      <w:r w:rsidR="00761B41">
        <w:rPr>
          <w:szCs w:val="22"/>
        </w:rPr>
        <w:t>April 1, 2015</w:t>
      </w:r>
      <w:r w:rsidR="00761B41" w:rsidRPr="00761B41">
        <w:rPr>
          <w:szCs w:val="22"/>
        </w:rPr>
        <w:t>, and a copy must be submitted simultaneously to each provider</w:t>
      </w:r>
      <w:r w:rsidR="00761B41">
        <w:rPr>
          <w:szCs w:val="22"/>
        </w:rPr>
        <w:t xml:space="preserve"> </w:t>
      </w:r>
      <w:r w:rsidR="00761B41" w:rsidRPr="00761B41">
        <w:rPr>
          <w:szCs w:val="22"/>
        </w:rPr>
        <w:t>identified in the letter as having reporting responsibility</w:t>
      </w:r>
      <w:r w:rsidR="00761B41">
        <w:rPr>
          <w:szCs w:val="22"/>
        </w:rPr>
        <w:t>.</w:t>
      </w:r>
      <w:r w:rsidR="00761B41">
        <w:rPr>
          <w:rStyle w:val="FootnoteReference"/>
          <w:szCs w:val="22"/>
        </w:rPr>
        <w:footnoteReference w:id="6"/>
      </w:r>
    </w:p>
    <w:p w:rsidR="00C15378" w:rsidRDefault="00FC049E" w:rsidP="002D5CF9">
      <w:pPr>
        <w:spacing w:before="120"/>
        <w:ind w:firstLine="720"/>
        <w:rPr>
          <w:szCs w:val="22"/>
        </w:rPr>
      </w:pPr>
      <w:r>
        <w:rPr>
          <w:szCs w:val="22"/>
        </w:rPr>
        <w:t>On November 16,</w:t>
      </w:r>
      <w:r w:rsidR="00761B41">
        <w:rPr>
          <w:szCs w:val="22"/>
        </w:rPr>
        <w:t xml:space="preserve"> </w:t>
      </w:r>
      <w:r>
        <w:rPr>
          <w:szCs w:val="22"/>
        </w:rPr>
        <w:t>2014</w:t>
      </w:r>
      <w:r w:rsidR="00761B41">
        <w:rPr>
          <w:szCs w:val="22"/>
        </w:rPr>
        <w:t>,</w:t>
      </w:r>
      <w:r>
        <w:rPr>
          <w:szCs w:val="22"/>
        </w:rPr>
        <w:t xml:space="preserve"> t</w:t>
      </w:r>
      <w:r w:rsidR="00813597" w:rsidRPr="00813597">
        <w:rPr>
          <w:szCs w:val="22"/>
        </w:rPr>
        <w:t xml:space="preserve">he Commission submitted a </w:t>
      </w:r>
      <w:r>
        <w:rPr>
          <w:szCs w:val="22"/>
        </w:rPr>
        <w:t xml:space="preserve">revised </w:t>
      </w:r>
      <w:r w:rsidR="00813597" w:rsidRPr="00813597">
        <w:rPr>
          <w:szCs w:val="22"/>
        </w:rPr>
        <w:t xml:space="preserve">request for approval of a new collection under control number 3060-1186 to the </w:t>
      </w:r>
      <w:r w:rsidR="00C15378">
        <w:rPr>
          <w:szCs w:val="22"/>
        </w:rPr>
        <w:t>Office of Management and Budget (</w:t>
      </w:r>
      <w:r w:rsidR="00813597" w:rsidRPr="00813597">
        <w:rPr>
          <w:szCs w:val="22"/>
        </w:rPr>
        <w:t>OMB</w:t>
      </w:r>
      <w:r w:rsidR="00C15378">
        <w:rPr>
          <w:szCs w:val="22"/>
        </w:rPr>
        <w:t>)</w:t>
      </w:r>
      <w:r w:rsidR="00813597" w:rsidRPr="00813597">
        <w:rPr>
          <w:szCs w:val="22"/>
        </w:rPr>
        <w:t xml:space="preserve"> for review and approval, as required by the Paperwork Reduction Act (PRA) of 1995 (44 U.S</w:t>
      </w:r>
      <w:r w:rsidR="00813597">
        <w:rPr>
          <w:szCs w:val="22"/>
        </w:rPr>
        <w:t xml:space="preserve">.C. </w:t>
      </w:r>
      <w:r w:rsidR="00761B41">
        <w:rPr>
          <w:szCs w:val="22"/>
        </w:rPr>
        <w:t xml:space="preserve">§§ </w:t>
      </w:r>
      <w:r w:rsidR="00813597">
        <w:rPr>
          <w:szCs w:val="22"/>
        </w:rPr>
        <w:t xml:space="preserve">3501-3520). </w:t>
      </w:r>
      <w:r w:rsidR="00C15378">
        <w:rPr>
          <w:szCs w:val="22"/>
        </w:rPr>
        <w:t xml:space="preserve"> That information collection was approved by OMB on January 29, 2015.  </w:t>
      </w:r>
      <w:r w:rsidR="008D4371">
        <w:rPr>
          <w:szCs w:val="22"/>
        </w:rPr>
        <w:t>T</w:t>
      </w:r>
      <w:r w:rsidR="00C15378">
        <w:rPr>
          <w:szCs w:val="22"/>
        </w:rPr>
        <w:t>he Commission publish</w:t>
      </w:r>
      <w:r w:rsidR="007365DA">
        <w:rPr>
          <w:szCs w:val="22"/>
        </w:rPr>
        <w:t>ed</w:t>
      </w:r>
      <w:r w:rsidR="00C15378">
        <w:rPr>
          <w:szCs w:val="22"/>
        </w:rPr>
        <w:t xml:space="preserve"> a notice</w:t>
      </w:r>
      <w:r w:rsidR="00C15378" w:rsidRPr="00813597">
        <w:rPr>
          <w:szCs w:val="22"/>
        </w:rPr>
        <w:t xml:space="preserve"> in the Federal Register announcing the effective date of those rules</w:t>
      </w:r>
      <w:r w:rsidR="00C15378">
        <w:rPr>
          <w:szCs w:val="22"/>
        </w:rPr>
        <w:t xml:space="preserve"> </w:t>
      </w:r>
      <w:r w:rsidR="00C15378" w:rsidRPr="002C25A0">
        <w:rPr>
          <w:szCs w:val="22"/>
        </w:rPr>
        <w:t xml:space="preserve">on </w:t>
      </w:r>
      <w:r w:rsidR="002C25A0" w:rsidRPr="002C25A0">
        <w:rPr>
          <w:szCs w:val="22"/>
        </w:rPr>
        <w:t>March 4</w:t>
      </w:r>
      <w:r w:rsidR="00C15378">
        <w:rPr>
          <w:szCs w:val="22"/>
        </w:rPr>
        <w:t>, 2015.</w:t>
      </w:r>
      <w:r w:rsidR="00961B32">
        <w:rPr>
          <w:rStyle w:val="FootnoteReference"/>
          <w:szCs w:val="22"/>
        </w:rPr>
        <w:footnoteReference w:id="7"/>
      </w:r>
    </w:p>
    <w:p w:rsidR="005B56EC" w:rsidRDefault="008D4371" w:rsidP="00F23324">
      <w:pPr>
        <w:rPr>
          <w:szCs w:val="22"/>
        </w:rPr>
      </w:pPr>
      <w:r>
        <w:rPr>
          <w:szCs w:val="22"/>
        </w:rPr>
        <w:t>P</w:t>
      </w:r>
      <w:r w:rsidR="00844B0F">
        <w:rPr>
          <w:szCs w:val="22"/>
        </w:rPr>
        <w:t>aragraph 66</w:t>
      </w:r>
      <w:r w:rsidR="007365DA" w:rsidRPr="002D5CF9">
        <w:rPr>
          <w:szCs w:val="22"/>
        </w:rPr>
        <w:t xml:space="preserve"> of the </w:t>
      </w:r>
      <w:r w:rsidR="007365DA" w:rsidRPr="002C25A0">
        <w:rPr>
          <w:i/>
          <w:szCs w:val="22"/>
        </w:rPr>
        <w:t>Order</w:t>
      </w:r>
      <w:r>
        <w:rPr>
          <w:i/>
          <w:szCs w:val="22"/>
        </w:rPr>
        <w:t xml:space="preserve"> </w:t>
      </w:r>
      <w:r>
        <w:rPr>
          <w:szCs w:val="22"/>
        </w:rPr>
        <w:t>requires</w:t>
      </w:r>
      <w:r w:rsidR="007365DA" w:rsidRPr="002D5CF9">
        <w:rPr>
          <w:szCs w:val="22"/>
        </w:rPr>
        <w:t xml:space="preserve"> covered providers</w:t>
      </w:r>
      <w:r>
        <w:rPr>
          <w:szCs w:val="22"/>
        </w:rPr>
        <w:t xml:space="preserve"> to</w:t>
      </w:r>
      <w:r w:rsidR="007365DA" w:rsidRPr="002D5CF9">
        <w:rPr>
          <w:szCs w:val="22"/>
        </w:rPr>
        <w:t xml:space="preserve"> begin recording</w:t>
      </w:r>
      <w:r w:rsidR="00DC10EF" w:rsidRPr="002D5CF9">
        <w:rPr>
          <w:szCs w:val="22"/>
        </w:rPr>
        <w:t xml:space="preserve"> and retaining</w:t>
      </w:r>
      <w:r w:rsidR="007365DA" w:rsidRPr="002D5CF9">
        <w:rPr>
          <w:szCs w:val="22"/>
        </w:rPr>
        <w:t xml:space="preserve"> the required data on the first day of the calendar month that is at least 20 days after the effective date</w:t>
      </w:r>
      <w:r w:rsidR="007365DA" w:rsidRPr="009475FE">
        <w:rPr>
          <w:color w:val="000000"/>
          <w:szCs w:val="22"/>
        </w:rPr>
        <w:t xml:space="preserve"> of the information collections</w:t>
      </w:r>
      <w:r>
        <w:rPr>
          <w:color w:val="000000"/>
          <w:szCs w:val="22"/>
        </w:rPr>
        <w:t>.  Accordingly, since the information collection is effective today, March 4, 2015, covered providers must begin recording and retaining the required data on April 1, 2015</w:t>
      </w:r>
      <w:r w:rsidR="007365DA">
        <w:rPr>
          <w:color w:val="000000"/>
          <w:szCs w:val="22"/>
        </w:rPr>
        <w:t>.</w:t>
      </w:r>
      <w:r w:rsidR="007365DA">
        <w:rPr>
          <w:rStyle w:val="FootnoteReference"/>
          <w:color w:val="000000"/>
          <w:szCs w:val="22"/>
        </w:rPr>
        <w:footnoteReference w:id="8"/>
      </w:r>
      <w:r w:rsidR="00DC10EF">
        <w:rPr>
          <w:color w:val="000000"/>
          <w:szCs w:val="22"/>
        </w:rPr>
        <w:t xml:space="preserve">  </w:t>
      </w:r>
      <w:r w:rsidR="000D70F5">
        <w:rPr>
          <w:color w:val="000000"/>
          <w:szCs w:val="22"/>
        </w:rPr>
        <w:t xml:space="preserve">Covered providers must </w:t>
      </w:r>
      <w:r w:rsidR="000D70F5">
        <w:rPr>
          <w:szCs w:val="22"/>
        </w:rPr>
        <w:t>submit the first</w:t>
      </w:r>
      <w:r w:rsidR="000D70F5" w:rsidRPr="005577AD">
        <w:rPr>
          <w:szCs w:val="22"/>
        </w:rPr>
        <w:t xml:space="preserve"> certified report to the Commission in electronic form </w:t>
      </w:r>
      <w:r w:rsidR="000D70F5">
        <w:rPr>
          <w:szCs w:val="22"/>
        </w:rPr>
        <w:t xml:space="preserve">by </w:t>
      </w:r>
      <w:r w:rsidR="000D70F5" w:rsidRPr="005577AD">
        <w:rPr>
          <w:szCs w:val="22"/>
        </w:rPr>
        <w:t>August</w:t>
      </w:r>
      <w:r>
        <w:rPr>
          <w:szCs w:val="22"/>
        </w:rPr>
        <w:t xml:space="preserve"> </w:t>
      </w:r>
      <w:r w:rsidR="000D70F5" w:rsidRPr="005577AD">
        <w:rPr>
          <w:szCs w:val="22"/>
        </w:rPr>
        <w:t>1</w:t>
      </w:r>
      <w:r w:rsidR="000D70F5">
        <w:rPr>
          <w:szCs w:val="22"/>
        </w:rPr>
        <w:t>, 2015</w:t>
      </w:r>
      <w:r w:rsidR="000D70F5" w:rsidRPr="005577AD">
        <w:rPr>
          <w:szCs w:val="22"/>
        </w:rPr>
        <w:t xml:space="preserve"> (reflecting monthly data from April through June)</w:t>
      </w:r>
      <w:r w:rsidR="000D70F5">
        <w:rPr>
          <w:szCs w:val="22"/>
        </w:rPr>
        <w:t xml:space="preserve"> and </w:t>
      </w:r>
      <w:r>
        <w:rPr>
          <w:szCs w:val="22"/>
        </w:rPr>
        <w:t xml:space="preserve">must </w:t>
      </w:r>
      <w:r w:rsidR="002D5CF9">
        <w:rPr>
          <w:szCs w:val="22"/>
        </w:rPr>
        <w:t xml:space="preserve">continue to submit </w:t>
      </w:r>
      <w:r w:rsidR="000D70F5">
        <w:rPr>
          <w:szCs w:val="22"/>
        </w:rPr>
        <w:t>reports</w:t>
      </w:r>
      <w:r w:rsidR="002D5CF9">
        <w:rPr>
          <w:szCs w:val="22"/>
        </w:rPr>
        <w:t xml:space="preserve"> quarterly</w:t>
      </w:r>
      <w:r w:rsidR="000D70F5">
        <w:rPr>
          <w:szCs w:val="22"/>
        </w:rPr>
        <w:t xml:space="preserve"> thereafter in accordance with</w:t>
      </w:r>
      <w:r w:rsidR="000D70F5" w:rsidRPr="00C15378">
        <w:rPr>
          <w:color w:val="000000"/>
          <w:szCs w:val="22"/>
        </w:rPr>
        <w:t xml:space="preserve"> </w:t>
      </w:r>
      <w:r w:rsidR="000D70F5">
        <w:rPr>
          <w:color w:val="000000"/>
          <w:szCs w:val="22"/>
        </w:rPr>
        <w:t>47 C.F.R. §</w:t>
      </w:r>
      <w:r w:rsidR="00761B41">
        <w:rPr>
          <w:color w:val="000000"/>
          <w:szCs w:val="22"/>
        </w:rPr>
        <w:t xml:space="preserve"> </w:t>
      </w:r>
      <w:r w:rsidR="000D70F5">
        <w:rPr>
          <w:color w:val="000000"/>
          <w:szCs w:val="22"/>
        </w:rPr>
        <w:t>64.2105.</w:t>
      </w:r>
      <w:r w:rsidR="00FC049E">
        <w:rPr>
          <w:color w:val="000000"/>
          <w:szCs w:val="22"/>
        </w:rPr>
        <w:t xml:space="preserve">  Instructions and resources for</w:t>
      </w:r>
      <w:r w:rsidR="006259EA">
        <w:rPr>
          <w:color w:val="000000"/>
          <w:szCs w:val="22"/>
        </w:rPr>
        <w:t xml:space="preserve"> downloading the Form 480 reporting template and for submitt</w:t>
      </w:r>
      <w:r w:rsidR="00FC049E">
        <w:rPr>
          <w:color w:val="000000"/>
          <w:szCs w:val="22"/>
        </w:rPr>
        <w:t>ing</w:t>
      </w:r>
      <w:r w:rsidR="006259EA">
        <w:rPr>
          <w:color w:val="000000"/>
          <w:szCs w:val="22"/>
        </w:rPr>
        <w:t xml:space="preserve"> the completed</w:t>
      </w:r>
      <w:r w:rsidR="00FC049E">
        <w:rPr>
          <w:color w:val="000000"/>
          <w:szCs w:val="22"/>
        </w:rPr>
        <w:t xml:space="preserve"> Form 480 are available at the </w:t>
      </w:r>
      <w:r w:rsidR="00FC049E" w:rsidRPr="00E358BC">
        <w:rPr>
          <w:color w:val="262626"/>
        </w:rPr>
        <w:t xml:space="preserve">FCC </w:t>
      </w:r>
      <w:r w:rsidR="00FC049E">
        <w:rPr>
          <w:color w:val="262626"/>
        </w:rPr>
        <w:t xml:space="preserve">Form 480 </w:t>
      </w:r>
      <w:r w:rsidR="00FC049E" w:rsidRPr="00E358BC">
        <w:rPr>
          <w:color w:val="262626"/>
        </w:rPr>
        <w:t>Encyclopedia</w:t>
      </w:r>
      <w:r w:rsidR="00FC049E">
        <w:rPr>
          <w:color w:val="262626"/>
        </w:rPr>
        <w:t xml:space="preserve"> page</w:t>
      </w:r>
      <w:r w:rsidR="00F23324">
        <w:rPr>
          <w:color w:val="262626"/>
        </w:rPr>
        <w:t xml:space="preserve">, </w:t>
      </w:r>
      <w:hyperlink r:id="rId8" w:history="1">
        <w:r w:rsidR="00F23324">
          <w:rPr>
            <w:rStyle w:val="Hyperlink"/>
          </w:rPr>
          <w:t>http://www.fcc.gov/encyclopedia/Form-480-Filer-Resources</w:t>
        </w:r>
      </w:hyperlink>
      <w:r w:rsidR="00F23324">
        <w:rPr>
          <w:color w:val="1F497D"/>
        </w:rPr>
        <w:t xml:space="preserve">.  </w:t>
      </w:r>
      <w:r w:rsidR="005B56EC">
        <w:rPr>
          <w:szCs w:val="22"/>
        </w:rPr>
        <w:t>For further informati</w:t>
      </w:r>
      <w:r w:rsidR="00F50D3F">
        <w:rPr>
          <w:szCs w:val="22"/>
        </w:rPr>
        <w:t xml:space="preserve">on, </w:t>
      </w:r>
      <w:r w:rsidR="00F50D3F" w:rsidRPr="00075D54">
        <w:rPr>
          <w:szCs w:val="22"/>
        </w:rPr>
        <w:t xml:space="preserve">please contact </w:t>
      </w:r>
      <w:r w:rsidR="008D359A" w:rsidRPr="00075D54">
        <w:rPr>
          <w:szCs w:val="22"/>
        </w:rPr>
        <w:t>Richard Hovey</w:t>
      </w:r>
      <w:r w:rsidR="005B56EC" w:rsidRPr="00075D54">
        <w:rPr>
          <w:szCs w:val="22"/>
        </w:rPr>
        <w:t>, Competition Policy Division, Wireline Comp</w:t>
      </w:r>
      <w:r w:rsidR="00F50D3F" w:rsidRPr="00075D54">
        <w:rPr>
          <w:szCs w:val="22"/>
        </w:rPr>
        <w:t>etition Bureau at (202) 418-</w:t>
      </w:r>
      <w:r w:rsidR="00880741" w:rsidRPr="00075D54">
        <w:rPr>
          <w:szCs w:val="22"/>
        </w:rPr>
        <w:t xml:space="preserve">2582 </w:t>
      </w:r>
      <w:r w:rsidR="00F50D3F" w:rsidRPr="00075D54">
        <w:rPr>
          <w:szCs w:val="22"/>
        </w:rPr>
        <w:t xml:space="preserve">or </w:t>
      </w:r>
      <w:r w:rsidR="00880741" w:rsidRPr="00075D54">
        <w:rPr>
          <w:szCs w:val="22"/>
        </w:rPr>
        <w:t>Richard.Hovey</w:t>
      </w:r>
      <w:r w:rsidR="005B56EC" w:rsidRPr="00075D54">
        <w:rPr>
          <w:szCs w:val="22"/>
        </w:rPr>
        <w:t>@fcc.</w:t>
      </w:r>
      <w:r w:rsidR="005B56EC">
        <w:rPr>
          <w:szCs w:val="22"/>
        </w:rPr>
        <w:t>gov.</w:t>
      </w:r>
    </w:p>
    <w:p w:rsidR="005B56EC" w:rsidRDefault="005B56EC">
      <w:pPr>
        <w:jc w:val="center"/>
        <w:rPr>
          <w:b/>
          <w:szCs w:val="22"/>
        </w:rPr>
      </w:pPr>
    </w:p>
    <w:p w:rsidR="005B56EC" w:rsidRDefault="005B56EC">
      <w:pPr>
        <w:jc w:val="center"/>
        <w:rPr>
          <w:b/>
          <w:szCs w:val="22"/>
        </w:rPr>
      </w:pPr>
    </w:p>
    <w:p w:rsidR="005B56EC" w:rsidRDefault="005B56EC">
      <w:pPr>
        <w:spacing w:before="120"/>
        <w:jc w:val="center"/>
        <w:rPr>
          <w:b/>
          <w:szCs w:val="22"/>
        </w:rPr>
      </w:pPr>
      <w:r>
        <w:rPr>
          <w:b/>
          <w:szCs w:val="24"/>
        </w:rPr>
        <w:t>- FCC -</w:t>
      </w:r>
    </w:p>
    <w:sectPr w:rsidR="005B56E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F09" w:rsidRDefault="003D0F09">
      <w:r>
        <w:separator/>
      </w:r>
    </w:p>
  </w:endnote>
  <w:endnote w:type="continuationSeparator" w:id="0">
    <w:p w:rsidR="003D0F09" w:rsidRDefault="003D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EB" w:rsidRDefault="00EE18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6EC" w:rsidRDefault="005B56EC">
    <w:pPr>
      <w:pStyle w:val="Footer"/>
      <w:jc w:val="center"/>
    </w:pPr>
    <w:r>
      <w:fldChar w:fldCharType="begin"/>
    </w:r>
    <w:r>
      <w:instrText xml:space="preserve"> PAGE   \* MERGEFORMAT </w:instrText>
    </w:r>
    <w:r>
      <w:fldChar w:fldCharType="separate"/>
    </w:r>
    <w:r w:rsidR="00A40AE6">
      <w:rPr>
        <w:noProof/>
      </w:rPr>
      <w:t>2</w:t>
    </w:r>
    <w:r>
      <w:rPr>
        <w:noProof/>
      </w:rPr>
      <w:fldChar w:fldCharType="end"/>
    </w:r>
  </w:p>
  <w:p w:rsidR="005B56EC" w:rsidRDefault="005B56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6EC" w:rsidRDefault="005B56EC">
    <w:pPr>
      <w:pStyle w:val="Footer"/>
      <w:jc w:val="center"/>
    </w:pPr>
  </w:p>
  <w:p w:rsidR="005B56EC" w:rsidRDefault="005B5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F09" w:rsidRDefault="003D0F09">
      <w:r>
        <w:separator/>
      </w:r>
    </w:p>
  </w:footnote>
  <w:footnote w:type="continuationSeparator" w:id="0">
    <w:p w:rsidR="003D0F09" w:rsidRDefault="003D0F09">
      <w:r>
        <w:continuationSeparator/>
      </w:r>
    </w:p>
  </w:footnote>
  <w:footnote w:id="1">
    <w:p w:rsidR="00761B41" w:rsidRPr="00761B41" w:rsidRDefault="00761B41" w:rsidP="002C25A0">
      <w:pPr>
        <w:pStyle w:val="FootnoteText"/>
        <w:spacing w:after="120"/>
      </w:pPr>
      <w:r w:rsidRPr="00761B41">
        <w:rPr>
          <w:rStyle w:val="FootnoteReference"/>
        </w:rPr>
        <w:footnoteRef/>
      </w:r>
      <w:r w:rsidRPr="00761B41">
        <w:t xml:space="preserve"> </w:t>
      </w:r>
      <w:r w:rsidRPr="00761B41">
        <w:rPr>
          <w:i/>
        </w:rPr>
        <w:t xml:space="preserve">See </w:t>
      </w:r>
      <w:r w:rsidRPr="00761B41">
        <w:t xml:space="preserve">47 C.F.R. § 64.2101 </w:t>
      </w:r>
      <w:r w:rsidRPr="00761B41">
        <w:rPr>
          <w:i/>
        </w:rPr>
        <w:t>et seq.</w:t>
      </w:r>
    </w:p>
  </w:footnote>
  <w:footnote w:id="2">
    <w:p w:rsidR="00493148" w:rsidRPr="00761B41" w:rsidRDefault="00493148" w:rsidP="00761B41">
      <w:pPr>
        <w:pStyle w:val="FootnoteText"/>
        <w:spacing w:after="120"/>
      </w:pPr>
      <w:r w:rsidRPr="00761B41">
        <w:rPr>
          <w:rStyle w:val="FootnoteReference"/>
        </w:rPr>
        <w:footnoteRef/>
      </w:r>
      <w:r w:rsidRPr="00761B41">
        <w:t xml:space="preserve"> </w:t>
      </w:r>
      <w:r w:rsidRPr="00761B41">
        <w:rPr>
          <w:i/>
        </w:rPr>
        <w:t>Rural Call Completion</w:t>
      </w:r>
      <w:r w:rsidRPr="00761B41">
        <w:t>, WC Docket No. 13-39, Report and Order and Further Notice of Proposed Rulemaking,</w:t>
      </w:r>
      <w:r w:rsidR="0020750D" w:rsidRPr="00761B41">
        <w:t xml:space="preserve"> </w:t>
      </w:r>
      <w:r w:rsidRPr="00761B41">
        <w:t>28 FCC Rcd 16154 (2013) (</w:t>
      </w:r>
      <w:r w:rsidRPr="00761B41">
        <w:rPr>
          <w:i/>
        </w:rPr>
        <w:t xml:space="preserve">Rural Call Completion Order </w:t>
      </w:r>
      <w:r w:rsidRPr="00761B41">
        <w:t xml:space="preserve">or </w:t>
      </w:r>
      <w:r w:rsidRPr="00761B41">
        <w:rPr>
          <w:i/>
        </w:rPr>
        <w:t>Order</w:t>
      </w:r>
      <w:r w:rsidRPr="00761B41">
        <w:t xml:space="preserve">). </w:t>
      </w:r>
    </w:p>
  </w:footnote>
  <w:footnote w:id="3">
    <w:p w:rsidR="00844B0F" w:rsidRPr="00761B41" w:rsidRDefault="00844B0F" w:rsidP="002C25A0">
      <w:pPr>
        <w:pStyle w:val="FootnoteText"/>
        <w:spacing w:after="120"/>
      </w:pPr>
      <w:r w:rsidRPr="00761B41">
        <w:rPr>
          <w:rStyle w:val="FootnoteReference"/>
        </w:rPr>
        <w:footnoteRef/>
      </w:r>
      <w:r w:rsidRPr="00761B41">
        <w:t xml:space="preserve"> </w:t>
      </w:r>
      <w:r w:rsidRPr="00761B41">
        <w:rPr>
          <w:i/>
        </w:rPr>
        <w:t>Rural Call Completion</w:t>
      </w:r>
      <w:r w:rsidRPr="00761B41">
        <w:t>, WC Docket No. 13-39, Order on Reconsideration</w:t>
      </w:r>
      <w:r w:rsidRPr="00761B41">
        <w:rPr>
          <w:i/>
        </w:rPr>
        <w:t>,</w:t>
      </w:r>
      <w:r w:rsidRPr="00761B41">
        <w:t xml:space="preserve"> 29 FCC Rcd 14026 (2014)</w:t>
      </w:r>
      <w:r w:rsidRPr="002C25A0">
        <w:t>.</w:t>
      </w:r>
      <w:r w:rsidRPr="00761B41">
        <w:t xml:space="preserve"> </w:t>
      </w:r>
    </w:p>
  </w:footnote>
  <w:footnote w:id="4">
    <w:p w:rsidR="001D22CB" w:rsidRPr="00761B41" w:rsidRDefault="001D22CB" w:rsidP="002C25A0">
      <w:pPr>
        <w:pStyle w:val="FootnoteText"/>
        <w:spacing w:after="120"/>
      </w:pPr>
      <w:r w:rsidRPr="00761B41">
        <w:rPr>
          <w:rStyle w:val="FootnoteReference"/>
        </w:rPr>
        <w:footnoteRef/>
      </w:r>
      <w:r w:rsidRPr="00761B41">
        <w:t xml:space="preserve"> </w:t>
      </w:r>
      <w:r w:rsidRPr="00761B41">
        <w:rPr>
          <w:i/>
        </w:rPr>
        <w:t xml:space="preserve">Rural Call Completion Order, </w:t>
      </w:r>
      <w:r w:rsidRPr="00761B41">
        <w:t xml:space="preserve">28 FCC Rcd </w:t>
      </w:r>
      <w:r w:rsidR="009E6B85" w:rsidRPr="00761B41">
        <w:t xml:space="preserve">at </w:t>
      </w:r>
      <w:r w:rsidRPr="00761B41">
        <w:t>16184</w:t>
      </w:r>
      <w:r w:rsidR="00DC10EF" w:rsidRPr="00761B41">
        <w:t>,</w:t>
      </w:r>
      <w:r w:rsidRPr="00761B41">
        <w:t xml:space="preserve"> paras. 65-6</w:t>
      </w:r>
      <w:r w:rsidR="0051418C" w:rsidRPr="00761B41">
        <w:t>6</w:t>
      </w:r>
      <w:r w:rsidRPr="00761B41">
        <w:t>.</w:t>
      </w:r>
    </w:p>
  </w:footnote>
  <w:footnote w:id="5">
    <w:p w:rsidR="00844B0F" w:rsidRPr="00761B41" w:rsidRDefault="00844B0F" w:rsidP="002C25A0">
      <w:pPr>
        <w:pStyle w:val="FootnoteText"/>
        <w:spacing w:after="120"/>
      </w:pPr>
      <w:r w:rsidRPr="00761B41">
        <w:rPr>
          <w:rStyle w:val="FootnoteReference"/>
        </w:rPr>
        <w:footnoteRef/>
      </w:r>
      <w:r w:rsidRPr="00761B41">
        <w:t xml:space="preserve"> </w:t>
      </w:r>
      <w:r w:rsidRPr="00761B41">
        <w:rPr>
          <w:i/>
        </w:rPr>
        <w:t>Id.</w:t>
      </w:r>
      <w:r w:rsidRPr="00761B41">
        <w:t xml:space="preserve">, </w:t>
      </w:r>
      <w:r w:rsidR="009E6B85" w:rsidRPr="00761B41">
        <w:t xml:space="preserve">at 16184-5, </w:t>
      </w:r>
      <w:r w:rsidRPr="00761B41">
        <w:t>para 67</w:t>
      </w:r>
      <w:r w:rsidR="009E6B85" w:rsidRPr="00761B41">
        <w:t>.</w:t>
      </w:r>
    </w:p>
  </w:footnote>
  <w:footnote w:id="6">
    <w:p w:rsidR="00761B41" w:rsidRPr="00761B41" w:rsidRDefault="00761B41" w:rsidP="002C25A0">
      <w:pPr>
        <w:pStyle w:val="FootnoteText"/>
        <w:spacing w:after="120"/>
      </w:pPr>
      <w:r>
        <w:rPr>
          <w:rStyle w:val="FootnoteReference"/>
        </w:rPr>
        <w:footnoteRef/>
      </w:r>
      <w:r>
        <w:t xml:space="preserve"> </w:t>
      </w:r>
      <w:r>
        <w:rPr>
          <w:i/>
        </w:rPr>
        <w:t>Id.</w:t>
      </w:r>
    </w:p>
  </w:footnote>
  <w:footnote w:id="7">
    <w:p w:rsidR="00961B32" w:rsidRPr="00761B41" w:rsidRDefault="00961B32" w:rsidP="002C25A0">
      <w:pPr>
        <w:pStyle w:val="FootnoteText"/>
        <w:spacing w:after="120"/>
      </w:pPr>
      <w:r w:rsidRPr="00761B41">
        <w:rPr>
          <w:rStyle w:val="FootnoteReference"/>
        </w:rPr>
        <w:footnoteRef/>
      </w:r>
      <w:r w:rsidRPr="00761B41">
        <w:t xml:space="preserve"> </w:t>
      </w:r>
      <w:r w:rsidRPr="00761B41">
        <w:rPr>
          <w:i/>
        </w:rPr>
        <w:t>Id.</w:t>
      </w:r>
      <w:r w:rsidR="009E6B85" w:rsidRPr="00761B41">
        <w:t xml:space="preserve"> at 16184, </w:t>
      </w:r>
      <w:r w:rsidRPr="00761B41">
        <w:t>para 66.</w:t>
      </w:r>
    </w:p>
  </w:footnote>
  <w:footnote w:id="8">
    <w:p w:rsidR="007365DA" w:rsidRPr="00761B41" w:rsidRDefault="007365DA" w:rsidP="002C25A0">
      <w:pPr>
        <w:pStyle w:val="FootnoteText"/>
        <w:spacing w:after="120"/>
      </w:pPr>
      <w:r w:rsidRPr="00761B41">
        <w:rPr>
          <w:rStyle w:val="FootnoteReference"/>
        </w:rPr>
        <w:footnoteRef/>
      </w:r>
      <w:r w:rsidRPr="00761B41">
        <w:t xml:space="preserve"> </w:t>
      </w:r>
      <w:r w:rsidR="009D21E0" w:rsidRPr="00761B41">
        <w:rPr>
          <w:i/>
        </w:rPr>
        <w:t>Id</w:t>
      </w:r>
      <w:r w:rsidR="009D21E0" w:rsidRPr="00761B4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EB" w:rsidRDefault="00EE18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EB" w:rsidRDefault="00EE18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6EC" w:rsidRDefault="00B0165B">
    <w:pPr>
      <w:pStyle w:val="Header"/>
      <w:tabs>
        <w:tab w:val="clear" w:pos="4320"/>
        <w:tab w:val="clear" w:pos="8640"/>
        <w:tab w:val="left" w:pos="1080"/>
      </w:tabs>
      <w:spacing w:line="1120" w:lineRule="exact"/>
      <w:ind w:left="720"/>
      <w:rPr>
        <w:rFonts w:ascii="Arial" w:hAnsi="Arial"/>
        <w:b/>
        <w:sz w:val="96"/>
        <w:szCs w:val="96"/>
      </w:rPr>
    </w:pPr>
    <w:r>
      <w:rPr>
        <w:rFonts w:ascii="Arial" w:hAnsi="Arial"/>
        <w:b/>
        <w:noProof/>
        <w:sz w:val="96"/>
        <w:szCs w:val="96"/>
      </w:rPr>
      <w:drawing>
        <wp:anchor distT="0" distB="0" distL="114300" distR="114300" simplePos="0" relativeHeight="251659264" behindDoc="0" locked="0" layoutInCell="0" allowOverlap="1">
          <wp:simplePos x="0" y="0"/>
          <wp:positionH relativeFrom="column">
            <wp:posOffset>50165</wp:posOffset>
          </wp:positionH>
          <wp:positionV relativeFrom="paragraph">
            <wp:posOffset>91440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B56EC">
      <w:rPr>
        <w:sz w:val="96"/>
        <w:szCs w:val="96"/>
      </w:rPr>
      <w:tab/>
    </w:r>
    <w:r w:rsidR="005B56EC">
      <w:rPr>
        <w:rFonts w:ascii="Arial" w:hAnsi="Arial"/>
        <w:b/>
        <w:sz w:val="96"/>
        <w:szCs w:val="96"/>
      </w:rPr>
      <w:t>PUBLIC NOTICE</w:t>
    </w:r>
  </w:p>
  <w:p w:rsidR="005B56EC" w:rsidRDefault="00B0165B">
    <w:pPr>
      <w:pStyle w:val="Header"/>
      <w:tabs>
        <w:tab w:val="clear" w:pos="4320"/>
        <w:tab w:val="clear" w:pos="8640"/>
        <w:tab w:val="left" w:pos="1080"/>
      </w:tabs>
      <w:spacing w:line="1120" w:lineRule="exact"/>
      <w:ind w:left="720"/>
      <w:rPr>
        <w:rFonts w:ascii="Arial" w:hAnsi="Arial"/>
        <w:b/>
        <w:sz w:val="96"/>
        <w:szCs w:val="96"/>
      </w:rPr>
    </w:pPr>
    <w:r>
      <w:rPr>
        <w:rFonts w:ascii="Arial" w:hAnsi="Arial"/>
        <w:b/>
        <w:noProof/>
        <w:sz w:val="96"/>
        <w:szCs w:val="96"/>
      </w:rPr>
      <mc:AlternateContent>
        <mc:Choice Requires="wps">
          <w:drawing>
            <wp:anchor distT="0" distB="0" distL="114300" distR="114300" simplePos="0" relativeHeight="251658240" behindDoc="0" locked="0" layoutInCell="1" allowOverlap="1">
              <wp:simplePos x="0" y="0"/>
              <wp:positionH relativeFrom="column">
                <wp:posOffset>2908935</wp:posOffset>
              </wp:positionH>
              <wp:positionV relativeFrom="paragraph">
                <wp:posOffset>91440</wp:posOffset>
              </wp:positionV>
              <wp:extent cx="3054350" cy="6680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66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6EC" w:rsidRDefault="005B56EC">
                          <w:pPr>
                            <w:spacing w:before="40"/>
                            <w:jc w:val="right"/>
                            <w:rPr>
                              <w:rFonts w:ascii="Arial" w:hAnsi="Arial"/>
                              <w:sz w:val="16"/>
                            </w:rPr>
                          </w:pPr>
                          <w:r>
                            <w:rPr>
                              <w:rFonts w:ascii="Arial" w:hAnsi="Arial"/>
                              <w:sz w:val="16"/>
                            </w:rPr>
                            <w:tab/>
                          </w:r>
                        </w:p>
                        <w:p w:rsidR="005B56EC" w:rsidRDefault="005B56EC">
                          <w:pPr>
                            <w:spacing w:before="40"/>
                            <w:jc w:val="right"/>
                            <w:rPr>
                              <w:rFonts w:ascii="Arial" w:hAnsi="Arial"/>
                              <w:b/>
                              <w:sz w:val="16"/>
                            </w:rPr>
                          </w:pPr>
                          <w:r>
                            <w:rPr>
                              <w:rFonts w:ascii="Arial" w:hAnsi="Arial"/>
                              <w:b/>
                              <w:sz w:val="16"/>
                            </w:rPr>
                            <w:t>News Media Information 202 / 418-0500</w:t>
                          </w:r>
                        </w:p>
                        <w:p w:rsidR="005B56EC" w:rsidRDefault="005B56E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B56EC" w:rsidRDefault="005B56EC">
                          <w:pPr>
                            <w:jc w:val="right"/>
                            <w:rPr>
                              <w:rFonts w:ascii="Arial" w:hAnsi="Arial"/>
                              <w:b/>
                              <w:sz w:val="16"/>
                            </w:rPr>
                          </w:pPr>
                          <w:r>
                            <w:rPr>
                              <w:rFonts w:ascii="Arial" w:hAnsi="Arial"/>
                              <w:b/>
                              <w:sz w:val="16"/>
                            </w:rPr>
                            <w:t>TTY: 1-888-835-5322</w:t>
                          </w:r>
                        </w:p>
                        <w:p w:rsidR="005B56EC" w:rsidRDefault="005B56EC">
                          <w:pPr>
                            <w:jc w:val="right"/>
                          </w:pPr>
                        </w:p>
                        <w:p w:rsidR="005B56EC" w:rsidRDefault="005B56EC">
                          <w:pPr>
                            <w:jc w:val="right"/>
                            <w:rPr>
                              <w:rFonts w:ascii="Arial" w:hAnsi="Arial"/>
                              <w:sz w:val="16"/>
                            </w:rPr>
                          </w:pPr>
                        </w:p>
                        <w:p w:rsidR="005B56EC" w:rsidRDefault="005B56EC">
                          <w:pPr>
                            <w:jc w:val="right"/>
                            <w:rPr>
                              <w:rFonts w:ascii="Arial" w:hAnsi="Arial"/>
                              <w:sz w:val="16"/>
                            </w:rPr>
                          </w:pPr>
                          <w:r>
                            <w:rPr>
                              <w:rFonts w:ascii="Arial" w:hAnsi="Arial"/>
                              <w:sz w:val="16"/>
                            </w:rPr>
                            <w:tab/>
                          </w:r>
                        </w:p>
                        <w:p w:rsidR="005B56EC" w:rsidRDefault="005B56EC">
                          <w:pPr>
                            <w:jc w:val="right"/>
                            <w:rPr>
                              <w:rFonts w:ascii="Arial" w:hAnsi="Arial"/>
                              <w:sz w:val="16"/>
                            </w:rPr>
                          </w:pPr>
                          <w:r>
                            <w:rPr>
                              <w:rFonts w:ascii="Arial" w:hAnsi="Arial"/>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9.05pt;margin-top:7.2pt;width:240.5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eNhAIAAA8FAAAOAAAAZHJzL2Uyb0RvYy54bWysVG1v2yAQ/j5p/wHxPbWdOGlsxamadpkm&#10;dS9Sux9AAMdoGBiQ2F21/74DJ2nWbdI0zR8wcMfD3T3PsbjqW4n23DqhVYWzixQjrqhmQm0r/Plh&#10;PZpj5DxRjEiteIUfucNXy9evFp0p+Vg3WjJuEYAoV3amwo33pkwSRxveEnehDVdgrLVtiYel3SbM&#10;kg7QW5mM03SWdNoyYzXlzsHu7WDEy4hf15z6j3XtuEeywhCbj6ON4yaMyXJByq0lphH0EAb5hyha&#10;IhRceoK6JZ6gnRW/QLWCWu107S+obhNd14LymANkk6UvsrlviOExFyiOM6cyuf8HSz/sP1kkWIUn&#10;GCnSAkUPvPdopXs0CdXpjCvB6d6Am+9hG1iOmTpzp+kXh5S+aYja8mtrdddwwiC6LJxMzo4OOC6A&#10;bLr3msE1ZOd1BOpr24bSQTEQoANLjydmQigUNifpNJ9MwUTBNpvN03GkLiHl8bSxzr/lukVhUmEL&#10;zEd0sr9zPkRDyqNLuMxpKdhaSBkXdru5kRbtCahkHb+YwAs3qYKz0uHYgDjsQJBwR7CFcCPrT0U2&#10;ztPVuBitZ/PLUb7Op6PiMp2P0qxYFbM0L/Lb9fcQYJaXjWCMqzuh+FGBWf53DB96YdBO1CDqKlxM&#10;x9OBoj8mmcbvd0m2wkNDStFWeH5yImUg9o1ikDYpPRFymCc/hx+rDDU4/mNVogwC84MGfL/pASVo&#10;Y6PZIwjCauALqIVXBCaNtt8w6qAjK+y+7ojlGMl3CkRVZHkeWjgu8uklSADZc8vm3EIUBagKe4yG&#10;6Y0f2n5nrNg2cNMgY6WvQYi1iBp5juogX+i6mMzhhQhtfb6OXs/v2PIHAAAA//8DAFBLAwQUAAYA&#10;CAAAACEAznIf8N4AAAAKAQAADwAAAGRycy9kb3ducmV2LnhtbEyPwU7DMBBE70j8g7WVuCDqBNK0&#10;CXEqQAJxbekHOPE2iRqvo9ht0r9nOdHjzjzNzhTb2fbigqPvHCmIlxEIpNqZjhoFh5/Ppw0IHzQZ&#10;3TtCBVf0sC3v7wqdGzfRDi/70AgOIZ9rBW0IQy6lr1u02i/dgMTe0Y1WBz7HRppRTxxue/kcRam0&#10;uiP+0OoBP1qsT/uzVXD8nh5X2VR9hcN6l6TvultX7qrUw2J+ewURcA7/MPzV5+pQcqfKncl40StI&#10;VpuYUTaSBAQD2UvGQsVCnKUgy0LeTih/AQAA//8DAFBLAQItABQABgAIAAAAIQC2gziS/gAAAOEB&#10;AAATAAAAAAAAAAAAAAAAAAAAAABbQ29udGVudF9UeXBlc10ueG1sUEsBAi0AFAAGAAgAAAAhADj9&#10;If/WAAAAlAEAAAsAAAAAAAAAAAAAAAAALwEAAF9yZWxzLy5yZWxzUEsBAi0AFAAGAAgAAAAhABwZ&#10;d42EAgAADwUAAA4AAAAAAAAAAAAAAAAALgIAAGRycy9lMm9Eb2MueG1sUEsBAi0AFAAGAAgAAAAh&#10;AM5yH/DeAAAACgEAAA8AAAAAAAAAAAAAAAAA3gQAAGRycy9kb3ducmV2LnhtbFBLBQYAAAAABAAE&#10;APMAAADpBQAAAAA=&#10;" stroked="f">
              <v:textbox>
                <w:txbxContent>
                  <w:p w:rsidR="005B56EC" w:rsidRDefault="005B56EC">
                    <w:pPr>
                      <w:spacing w:before="40"/>
                      <w:jc w:val="right"/>
                      <w:rPr>
                        <w:rFonts w:ascii="Arial" w:hAnsi="Arial"/>
                        <w:sz w:val="16"/>
                      </w:rPr>
                    </w:pPr>
                    <w:r>
                      <w:rPr>
                        <w:rFonts w:ascii="Arial" w:hAnsi="Arial"/>
                        <w:sz w:val="16"/>
                      </w:rPr>
                      <w:tab/>
                    </w:r>
                  </w:p>
                  <w:p w:rsidR="005B56EC" w:rsidRDefault="005B56EC">
                    <w:pPr>
                      <w:spacing w:before="40"/>
                      <w:jc w:val="right"/>
                      <w:rPr>
                        <w:rFonts w:ascii="Arial" w:hAnsi="Arial"/>
                        <w:b/>
                        <w:sz w:val="16"/>
                      </w:rPr>
                    </w:pPr>
                    <w:r>
                      <w:rPr>
                        <w:rFonts w:ascii="Arial" w:hAnsi="Arial"/>
                        <w:b/>
                        <w:sz w:val="16"/>
                      </w:rPr>
                      <w:t>News Media Information 202 / 418-0500</w:t>
                    </w:r>
                  </w:p>
                  <w:p w:rsidR="005B56EC" w:rsidRDefault="005B56EC">
                    <w:pPr>
                      <w:jc w:val="right"/>
                      <w:rPr>
                        <w:rFonts w:ascii="Arial" w:hAnsi="Arial"/>
                        <w:b/>
                        <w:sz w:val="16"/>
                      </w:rPr>
                    </w:pPr>
                    <w:r>
                      <w:rPr>
                        <w:rFonts w:ascii="Arial" w:hAnsi="Arial"/>
                        <w:b/>
                        <w:sz w:val="16"/>
                      </w:rPr>
                      <w:tab/>
                      <w:t xml:space="preserve">Internet: </w:t>
                    </w:r>
                    <w:bookmarkStart w:id="70" w:name="_Hlt233824"/>
                    <w:r>
                      <w:rPr>
                        <w:rFonts w:ascii="Arial" w:hAnsi="Arial"/>
                        <w:b/>
                        <w:sz w:val="16"/>
                      </w:rPr>
                      <w:t>h</w:t>
                    </w:r>
                    <w:bookmarkEnd w:id="70"/>
                    <w:r>
                      <w:rPr>
                        <w:rFonts w:ascii="Arial" w:hAnsi="Arial"/>
                        <w:b/>
                        <w:sz w:val="16"/>
                      </w:rPr>
                      <w:t>ttp://www.fcc.gov</w:t>
                    </w:r>
                  </w:p>
                  <w:p w:rsidR="005B56EC" w:rsidRDefault="005B56EC">
                    <w:pPr>
                      <w:jc w:val="right"/>
                      <w:rPr>
                        <w:rFonts w:ascii="Arial" w:hAnsi="Arial"/>
                        <w:b/>
                        <w:sz w:val="16"/>
                      </w:rPr>
                    </w:pPr>
                    <w:r>
                      <w:rPr>
                        <w:rFonts w:ascii="Arial" w:hAnsi="Arial"/>
                        <w:b/>
                        <w:sz w:val="16"/>
                      </w:rPr>
                      <w:t>TTY: 1-888-835-5322</w:t>
                    </w:r>
                  </w:p>
                  <w:p w:rsidR="005B56EC" w:rsidRDefault="005B56EC">
                    <w:pPr>
                      <w:jc w:val="right"/>
                    </w:pPr>
                  </w:p>
                  <w:p w:rsidR="005B56EC" w:rsidRDefault="005B56EC">
                    <w:pPr>
                      <w:jc w:val="right"/>
                      <w:rPr>
                        <w:rFonts w:ascii="Arial" w:hAnsi="Arial"/>
                        <w:sz w:val="16"/>
                      </w:rPr>
                    </w:pPr>
                  </w:p>
                  <w:p w:rsidR="005B56EC" w:rsidRDefault="005B56EC">
                    <w:pPr>
                      <w:jc w:val="right"/>
                      <w:rPr>
                        <w:rFonts w:ascii="Arial" w:hAnsi="Arial"/>
                        <w:sz w:val="16"/>
                      </w:rPr>
                    </w:pPr>
                    <w:r>
                      <w:rPr>
                        <w:rFonts w:ascii="Arial" w:hAnsi="Arial"/>
                        <w:sz w:val="16"/>
                      </w:rPr>
                      <w:tab/>
                    </w:r>
                  </w:p>
                  <w:p w:rsidR="005B56EC" w:rsidRDefault="005B56EC">
                    <w:pPr>
                      <w:jc w:val="right"/>
                      <w:rPr>
                        <w:rFonts w:ascii="Arial" w:hAnsi="Arial"/>
                        <w:sz w:val="16"/>
                      </w:rPr>
                    </w:pPr>
                    <w:r>
                      <w:rPr>
                        <w:rFonts w:ascii="Arial" w:hAnsi="Arial"/>
                        <w:sz w:val="16"/>
                      </w:rPr>
                      <w:tab/>
                    </w:r>
                  </w:p>
                </w:txbxContent>
              </v:textbox>
            </v:shape>
          </w:pict>
        </mc:Fallback>
      </mc:AlternateContent>
    </w:r>
    <w:r>
      <w:rPr>
        <w:rFonts w:ascii="Arial" w:hAnsi="Arial"/>
        <w:b/>
        <w:noProof/>
        <w:sz w:val="96"/>
        <w:szCs w:val="96"/>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91440</wp:posOffset>
              </wp:positionV>
              <wp:extent cx="3108960" cy="6400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6EC" w:rsidRDefault="005B56EC">
                          <w:pPr>
                            <w:rPr>
                              <w:rFonts w:ascii="Arial" w:hAnsi="Arial"/>
                              <w:b/>
                              <w:szCs w:val="22"/>
                            </w:rPr>
                          </w:pPr>
                          <w:r>
                            <w:rPr>
                              <w:rFonts w:ascii="Arial" w:hAnsi="Arial"/>
                              <w:b/>
                              <w:szCs w:val="22"/>
                            </w:rPr>
                            <w:t>Federal Communications Commission</w:t>
                          </w:r>
                        </w:p>
                        <w:p w:rsidR="005B56EC" w:rsidRDefault="005B56EC">
                          <w:pPr>
                            <w:rPr>
                              <w:rFonts w:ascii="Arial" w:hAnsi="Arial"/>
                              <w:b/>
                              <w:szCs w:val="22"/>
                            </w:rPr>
                          </w:pPr>
                          <w:r>
                            <w:rPr>
                              <w:rFonts w:ascii="Arial" w:hAnsi="Arial"/>
                              <w:b/>
                              <w:szCs w:val="22"/>
                            </w:rPr>
                            <w:t>445 12th St., S.W.</w:t>
                          </w:r>
                        </w:p>
                        <w:p w:rsidR="005B56EC" w:rsidRDefault="005B56EC">
                          <w:pPr>
                            <w:rPr>
                              <w:rFonts w:ascii="Arial" w:hAnsi="Arial"/>
                              <w:szCs w:val="22"/>
                            </w:rPr>
                          </w:pPr>
                          <w:r>
                            <w:rPr>
                              <w:rFonts w:ascii="Arial" w:hAnsi="Arial"/>
                              <w:b/>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05pt;margin-top:7.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mBhg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Oc&#10;Es16pOhejp5cwUiyUJ3BuAqd7gy6+RG3keWI1Jlb4J8c0XDdMr2VL62FoZVMYHbxZHJydIrjQpDN&#10;8BYEXsN2HmKgsbF9KB0Wg2B0ZOnhyExIhePmiyxdlgs0cbQtijRdRuoSVh1OG+v8awk9CZOaWmQ+&#10;Rmf7W+cRB7oeXMJlDjol1qrr4sJuN9edJXuGKlnHL0DHI0/cOh2cNYRjk3nawSTxjmAL6UbWv5ZZ&#10;XqRXeTlbL5bns2JdzGflebqcpVl5hUCKsrhZfwsJZkXVKiGkvlVaHhSYFX/H8GMvTNqJGiRDTct5&#10;Pp8o+iPINH6/A9krjw3Zqb6my6MTqwKxr7RA2KzyTHXTPHmafiwZ1uDwj1WJMgjMTxrw42aMejuq&#10;awPiAXVhAWlDhvExwUkL9gslAzZmTd3nHbOSku6NRm2VWVGETo6LYn6e48KeWjanFqY5hqqpp2Sa&#10;Xvup+3fGqm2LN01q1vAS9dioKJUg3CkrRBIW2HwR0+NDEbr7dB29fjxnq+8AAAD//wMAUEsDBBQA&#10;BgAIAAAAIQCGMA4p3QAAAAgBAAAPAAAAZHJzL2Rvd25yZXYueG1sTI/dToNAEIXvTXyHzZh4Y+xC&#10;Q0uLLI2aaLztzwMMMAUiO0vYbaFv73ill3POyZnv5LvZ9upKo+8cG4gXESjiytUdNwZOx4/nDSgf&#10;kGvsHZOBG3nYFfd3OWa1m3hP10NolJSwz9BAG8KQae2rliz6hRuIxTu70WKQc2x0PeIk5bbXyyha&#10;a4sdy4cWB3pvqfo+XKyB89f0tNpO5Wc4pftk/YZdWrqbMY8P8+sLqEBz+AvDL76gQyFMpbtw7VVv&#10;YBNLUOQkASV2sk1TUKUI8WoJusj1/wHFDwAAAP//AwBQSwECLQAUAAYACAAAACEAtoM4kv4AAADh&#10;AQAAEwAAAAAAAAAAAAAAAAAAAAAAW0NvbnRlbnRfVHlwZXNdLnhtbFBLAQItABQABgAIAAAAIQA4&#10;/SH/1gAAAJQBAAALAAAAAAAAAAAAAAAAAC8BAABfcmVscy8ucmVsc1BLAQItABQABgAIAAAAIQCl&#10;KGmBhgIAABYFAAAOAAAAAAAAAAAAAAAAAC4CAABkcnMvZTJvRG9jLnhtbFBLAQItABQABgAIAAAA&#10;IQCGMA4p3QAAAAgBAAAPAAAAAAAAAAAAAAAAAOAEAABkcnMvZG93bnJldi54bWxQSwUGAAAAAAQA&#10;BADzAAAA6gUAAAAA&#10;" stroked="f">
              <v:textbox>
                <w:txbxContent>
                  <w:p w:rsidR="005B56EC" w:rsidRDefault="005B56EC">
                    <w:pPr>
                      <w:rPr>
                        <w:rFonts w:ascii="Arial" w:hAnsi="Arial"/>
                        <w:b/>
                        <w:szCs w:val="22"/>
                      </w:rPr>
                    </w:pPr>
                    <w:r>
                      <w:rPr>
                        <w:rFonts w:ascii="Arial" w:hAnsi="Arial"/>
                        <w:b/>
                        <w:szCs w:val="22"/>
                      </w:rPr>
                      <w:t>Federal Communications Commission</w:t>
                    </w:r>
                  </w:p>
                  <w:p w:rsidR="005B56EC" w:rsidRDefault="005B56EC">
                    <w:pPr>
                      <w:rPr>
                        <w:rFonts w:ascii="Arial" w:hAnsi="Arial"/>
                        <w:b/>
                        <w:szCs w:val="22"/>
                      </w:rPr>
                    </w:pPr>
                    <w:r>
                      <w:rPr>
                        <w:rFonts w:ascii="Arial" w:hAnsi="Arial"/>
                        <w:b/>
                        <w:szCs w:val="22"/>
                      </w:rPr>
                      <w:t>445 12th St., S.W.</w:t>
                    </w:r>
                  </w:p>
                  <w:p w:rsidR="005B56EC" w:rsidRDefault="005B56EC">
                    <w:pPr>
                      <w:rPr>
                        <w:rFonts w:ascii="Arial" w:hAnsi="Arial"/>
                        <w:szCs w:val="22"/>
                      </w:rPr>
                    </w:pPr>
                    <w:r>
                      <w:rPr>
                        <w:rFonts w:ascii="Arial" w:hAnsi="Arial"/>
                        <w:b/>
                        <w:szCs w:val="22"/>
                      </w:rPr>
                      <w:t>Washington, D.C. 20554</w:t>
                    </w:r>
                  </w:p>
                </w:txbxContent>
              </v:textbox>
            </v:shape>
          </w:pict>
        </mc:Fallback>
      </mc:AlternateContent>
    </w:r>
  </w:p>
  <w:p w:rsidR="005B56EC" w:rsidRDefault="00B0165B">
    <w:pPr>
      <w:pStyle w:val="Header"/>
      <w:tabs>
        <w:tab w:val="clear" w:pos="4320"/>
        <w:tab w:val="clear" w:pos="8640"/>
      </w:tabs>
      <w:rPr>
        <w:rFonts w:ascii="Arial" w:hAnsi="Arial"/>
        <w:b/>
        <w:sz w:val="24"/>
        <w:szCs w:val="24"/>
      </w:rPr>
    </w:pPr>
    <w:r>
      <w:rPr>
        <w:rFonts w:ascii="Arial" w:hAnsi="Arial"/>
        <w:b/>
        <w:noProof/>
        <w:sz w:val="24"/>
        <w:szCs w:val="24"/>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105410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46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CgCcgh2AAAAAYBAAAPAAAAZHJzL2Rvd25yZXYueG1sTI9NT8MwDIbvSPyHyEjcWMpX1ZWm&#10;E0zishtlAo5eY9qKxqmarGv/PUYc4Oj3tR4/Ljaz69VEY+g8G7heJaCIa287bgzsX5+vMlAhIlvs&#10;PZOBhQJsyvOzAnPrT/xCUxUbJRAOORpoYxxyrUPdksOw8gOxdJ9+dBhlHBttRzwJ3PX6JklS7bBj&#10;udDiQNuW6q/q6IRy/5497TDbL0tffazvtm+7iZ0xlxfz4wOoSHP8W4YffVGHUpwO/sg2qN6APBIl&#10;TVNQ0q5vUwkOv4EuC/1fv/wGAAD//wMAUEsBAi0AFAAGAAgAAAAhALaDOJL+AAAA4QEAABMAAAAA&#10;AAAAAAAAAAAAAAAAAFtDb250ZW50X1R5cGVzXS54bWxQSwECLQAUAAYACAAAACEAOP0h/9YAAACU&#10;AQAACwAAAAAAAAAAAAAAAAAvAQAAX3JlbHMvLnJlbHNQSwECLQAUAAYACAAAACEAQmp5QBECAAAp&#10;BAAADgAAAAAAAAAAAAAAAAAuAgAAZHJzL2Uyb0RvYy54bWxQSwECLQAUAAYACAAAACEAoAnIIdgA&#10;AAAG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8DC6DEB"/>
    <w:multiLevelType w:val="hybridMultilevel"/>
    <w:tmpl w:val="DCC06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12622F"/>
    <w:multiLevelType w:val="hybridMultilevel"/>
    <w:tmpl w:val="5A7CD3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5D7609B4"/>
    <w:lvl w:ilvl="0">
      <w:start w:val="1"/>
      <w:numFmt w:val="decimal"/>
      <w:pStyle w:val="ParaNum"/>
      <w:lvlText w:val="%1."/>
      <w:lvlJc w:val="left"/>
      <w:pPr>
        <w:tabs>
          <w:tab w:val="num" w:pos="1080"/>
        </w:tabs>
        <w:ind w:left="0" w:firstLine="720"/>
      </w:pPr>
      <w:rPr>
        <w:rFonts w:ascii="Times New Roman" w:hAnsi="Times New Roman" w:cs="Times New Roman"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Symbol"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Symbol"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Symbol"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7">
    <w:nsid w:val="57DC48F7"/>
    <w:multiLevelType w:val="hybridMultilevel"/>
    <w:tmpl w:val="D812C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510E83"/>
    <w:multiLevelType w:val="hybridMultilevel"/>
    <w:tmpl w:val="A6D4B8C0"/>
    <w:lvl w:ilvl="0" w:tplc="78EEBC88">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86365C7"/>
    <w:multiLevelType w:val="hybridMultilevel"/>
    <w:tmpl w:val="C4766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E9166AD"/>
    <w:multiLevelType w:val="hybridMultilevel"/>
    <w:tmpl w:val="FD96EC98"/>
    <w:lvl w:ilvl="0" w:tplc="524A4892">
      <w:start w:val="1"/>
      <w:numFmt w:val="bullet"/>
      <w:lvlText w:val=""/>
      <w:lvlJc w:val="left"/>
      <w:pPr>
        <w:tabs>
          <w:tab w:val="num" w:pos="1080"/>
        </w:tabs>
        <w:ind w:left="1080" w:hanging="360"/>
      </w:pPr>
      <w:rPr>
        <w:rFonts w:ascii="Wingdings" w:hAnsi="Wingdings" w:hint="default"/>
      </w:rPr>
    </w:lvl>
    <w:lvl w:ilvl="1" w:tplc="9A565B70" w:tentative="1">
      <w:start w:val="1"/>
      <w:numFmt w:val="bullet"/>
      <w:lvlText w:val="o"/>
      <w:lvlJc w:val="left"/>
      <w:pPr>
        <w:tabs>
          <w:tab w:val="num" w:pos="1800"/>
        </w:tabs>
        <w:ind w:left="1800" w:hanging="360"/>
      </w:pPr>
      <w:rPr>
        <w:rFonts w:ascii="Courier New" w:hAnsi="Courier New" w:cs="Symbol" w:hint="default"/>
      </w:rPr>
    </w:lvl>
    <w:lvl w:ilvl="2" w:tplc="48B0E512" w:tentative="1">
      <w:start w:val="1"/>
      <w:numFmt w:val="bullet"/>
      <w:lvlText w:val=""/>
      <w:lvlJc w:val="left"/>
      <w:pPr>
        <w:tabs>
          <w:tab w:val="num" w:pos="2520"/>
        </w:tabs>
        <w:ind w:left="2520" w:hanging="360"/>
      </w:pPr>
      <w:rPr>
        <w:rFonts w:ascii="Wingdings" w:hAnsi="Wingdings" w:hint="default"/>
      </w:rPr>
    </w:lvl>
    <w:lvl w:ilvl="3" w:tplc="9C841AEA" w:tentative="1">
      <w:start w:val="1"/>
      <w:numFmt w:val="bullet"/>
      <w:lvlText w:val=""/>
      <w:lvlJc w:val="left"/>
      <w:pPr>
        <w:tabs>
          <w:tab w:val="num" w:pos="3240"/>
        </w:tabs>
        <w:ind w:left="3240" w:hanging="360"/>
      </w:pPr>
      <w:rPr>
        <w:rFonts w:ascii="Symbol" w:hAnsi="Symbol" w:hint="default"/>
      </w:rPr>
    </w:lvl>
    <w:lvl w:ilvl="4" w:tplc="C882A8F6" w:tentative="1">
      <w:start w:val="1"/>
      <w:numFmt w:val="bullet"/>
      <w:lvlText w:val="o"/>
      <w:lvlJc w:val="left"/>
      <w:pPr>
        <w:tabs>
          <w:tab w:val="num" w:pos="3960"/>
        </w:tabs>
        <w:ind w:left="3960" w:hanging="360"/>
      </w:pPr>
      <w:rPr>
        <w:rFonts w:ascii="Courier New" w:hAnsi="Courier New" w:cs="Symbol" w:hint="default"/>
      </w:rPr>
    </w:lvl>
    <w:lvl w:ilvl="5" w:tplc="68ECAC66" w:tentative="1">
      <w:start w:val="1"/>
      <w:numFmt w:val="bullet"/>
      <w:lvlText w:val=""/>
      <w:lvlJc w:val="left"/>
      <w:pPr>
        <w:tabs>
          <w:tab w:val="num" w:pos="4680"/>
        </w:tabs>
        <w:ind w:left="4680" w:hanging="360"/>
      </w:pPr>
      <w:rPr>
        <w:rFonts w:ascii="Wingdings" w:hAnsi="Wingdings" w:hint="default"/>
      </w:rPr>
    </w:lvl>
    <w:lvl w:ilvl="6" w:tplc="53FC78F0" w:tentative="1">
      <w:start w:val="1"/>
      <w:numFmt w:val="bullet"/>
      <w:lvlText w:val=""/>
      <w:lvlJc w:val="left"/>
      <w:pPr>
        <w:tabs>
          <w:tab w:val="num" w:pos="5400"/>
        </w:tabs>
        <w:ind w:left="5400" w:hanging="360"/>
      </w:pPr>
      <w:rPr>
        <w:rFonts w:ascii="Symbol" w:hAnsi="Symbol" w:hint="default"/>
      </w:rPr>
    </w:lvl>
    <w:lvl w:ilvl="7" w:tplc="F9D4F320" w:tentative="1">
      <w:start w:val="1"/>
      <w:numFmt w:val="bullet"/>
      <w:lvlText w:val="o"/>
      <w:lvlJc w:val="left"/>
      <w:pPr>
        <w:tabs>
          <w:tab w:val="num" w:pos="6120"/>
        </w:tabs>
        <w:ind w:left="6120" w:hanging="360"/>
      </w:pPr>
      <w:rPr>
        <w:rFonts w:ascii="Courier New" w:hAnsi="Courier New" w:cs="Symbol" w:hint="default"/>
      </w:rPr>
    </w:lvl>
    <w:lvl w:ilvl="8" w:tplc="CCD8F792" w:tentative="1">
      <w:start w:val="1"/>
      <w:numFmt w:val="bullet"/>
      <w:lvlText w:val=""/>
      <w:lvlJc w:val="left"/>
      <w:pPr>
        <w:tabs>
          <w:tab w:val="num" w:pos="6840"/>
        </w:tabs>
        <w:ind w:left="6840" w:hanging="360"/>
      </w:pPr>
      <w:rPr>
        <w:rFonts w:ascii="Wingdings" w:hAnsi="Wingdings" w:hint="default"/>
      </w:rPr>
    </w:lvl>
  </w:abstractNum>
  <w:abstractNum w:abstractNumId="11">
    <w:nsid w:val="7F0406EE"/>
    <w:multiLevelType w:val="hybridMultilevel"/>
    <w:tmpl w:val="749E4CE6"/>
    <w:lvl w:ilvl="0" w:tplc="04090005">
      <w:start w:val="1"/>
      <w:numFmt w:val="bullet"/>
      <w:lvlText w:val=""/>
      <w:lvlJc w:val="left"/>
      <w:pPr>
        <w:tabs>
          <w:tab w:val="num" w:pos="1350"/>
        </w:tabs>
        <w:ind w:left="1350" w:hanging="360"/>
      </w:pPr>
      <w:rPr>
        <w:rFonts w:ascii="Wingdings" w:hAnsi="Wingdings" w:hint="default"/>
      </w:rPr>
    </w:lvl>
    <w:lvl w:ilvl="1" w:tplc="04090003">
      <w:start w:val="1"/>
      <w:numFmt w:val="decimal"/>
      <w:lvlText w:val="(%2)"/>
      <w:lvlJc w:val="left"/>
      <w:pPr>
        <w:tabs>
          <w:tab w:val="num" w:pos="2070"/>
        </w:tabs>
        <w:ind w:left="2070" w:hanging="360"/>
      </w:pPr>
      <w:rPr>
        <w:rFonts w:hint="default"/>
      </w:rPr>
    </w:lvl>
    <w:lvl w:ilvl="2" w:tplc="04090005">
      <w:start w:val="1"/>
      <w:numFmt w:val="lowerRoman"/>
      <w:lvlText w:val="%3."/>
      <w:lvlJc w:val="right"/>
      <w:pPr>
        <w:tabs>
          <w:tab w:val="num" w:pos="2790"/>
        </w:tabs>
        <w:ind w:left="2790" w:hanging="180"/>
      </w:pPr>
    </w:lvl>
    <w:lvl w:ilvl="3" w:tplc="04090001">
      <w:numFmt w:val="bullet"/>
      <w:lvlText w:val="-"/>
      <w:lvlJc w:val="left"/>
      <w:pPr>
        <w:tabs>
          <w:tab w:val="num" w:pos="1350"/>
        </w:tabs>
        <w:ind w:left="1350" w:hanging="360"/>
      </w:pPr>
      <w:rPr>
        <w:rFonts w:ascii="Times New Roman" w:eastAsia="Times New Roman" w:hAnsi="Times New Roman" w:cs="Times New Roman" w:hint="default"/>
      </w:rPr>
    </w:lvl>
    <w:lvl w:ilvl="4" w:tplc="04090003">
      <w:start w:val="1"/>
      <w:numFmt w:val="lowerLetter"/>
      <w:lvlText w:val="%5."/>
      <w:lvlJc w:val="left"/>
      <w:pPr>
        <w:tabs>
          <w:tab w:val="num" w:pos="4230"/>
        </w:tabs>
        <w:ind w:left="4230" w:hanging="360"/>
      </w:pPr>
    </w:lvl>
    <w:lvl w:ilvl="5" w:tplc="04090005" w:tentative="1">
      <w:start w:val="1"/>
      <w:numFmt w:val="lowerRoman"/>
      <w:lvlText w:val="%6."/>
      <w:lvlJc w:val="right"/>
      <w:pPr>
        <w:tabs>
          <w:tab w:val="num" w:pos="4950"/>
        </w:tabs>
        <w:ind w:left="4950" w:hanging="180"/>
      </w:pPr>
    </w:lvl>
    <w:lvl w:ilvl="6" w:tplc="04090001" w:tentative="1">
      <w:start w:val="1"/>
      <w:numFmt w:val="decimal"/>
      <w:lvlText w:val="%7."/>
      <w:lvlJc w:val="left"/>
      <w:pPr>
        <w:tabs>
          <w:tab w:val="num" w:pos="5670"/>
        </w:tabs>
        <w:ind w:left="5670" w:hanging="360"/>
      </w:pPr>
    </w:lvl>
    <w:lvl w:ilvl="7" w:tplc="04090003" w:tentative="1">
      <w:start w:val="1"/>
      <w:numFmt w:val="lowerLetter"/>
      <w:lvlText w:val="%8."/>
      <w:lvlJc w:val="left"/>
      <w:pPr>
        <w:tabs>
          <w:tab w:val="num" w:pos="6390"/>
        </w:tabs>
        <w:ind w:left="6390" w:hanging="360"/>
      </w:pPr>
    </w:lvl>
    <w:lvl w:ilvl="8" w:tplc="04090005" w:tentative="1">
      <w:start w:val="1"/>
      <w:numFmt w:val="lowerRoman"/>
      <w:lvlText w:val="%9."/>
      <w:lvlJc w:val="right"/>
      <w:pPr>
        <w:tabs>
          <w:tab w:val="num" w:pos="7110"/>
        </w:tabs>
        <w:ind w:left="7110" w:hanging="180"/>
      </w:pPr>
    </w:lvl>
  </w:abstractNum>
  <w:num w:numId="1">
    <w:abstractNumId w:val="4"/>
    <w:lvlOverride w:ilvl="0">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1"/>
  </w:num>
  <w:num w:numId="6">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1"/>
  </w:num>
  <w:num w:numId="12">
    <w:abstractNumId w:val="2"/>
  </w:num>
  <w:num w:numId="13">
    <w:abstractNumId w:val="7"/>
  </w:num>
  <w:num w:numId="14">
    <w:abstractNumId w:val="5"/>
  </w:num>
  <w:num w:numId="15">
    <w:abstractNumId w:val="9"/>
  </w:num>
  <w:num w:numId="16">
    <w:abstractNumId w:val="4"/>
  </w:num>
  <w:num w:numId="17">
    <w:abstractNumId w:val="3"/>
  </w:num>
  <w:num w:numId="1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60"/>
    <w:rsid w:val="00071CEB"/>
    <w:rsid w:val="00071F56"/>
    <w:rsid w:val="00075D54"/>
    <w:rsid w:val="00076D58"/>
    <w:rsid w:val="00094F22"/>
    <w:rsid w:val="000D70F5"/>
    <w:rsid w:val="001111AD"/>
    <w:rsid w:val="00155FE2"/>
    <w:rsid w:val="001A4136"/>
    <w:rsid w:val="001D22CB"/>
    <w:rsid w:val="0020750D"/>
    <w:rsid w:val="002505C1"/>
    <w:rsid w:val="002A346A"/>
    <w:rsid w:val="002C25A0"/>
    <w:rsid w:val="002C3B43"/>
    <w:rsid w:val="002D5CF9"/>
    <w:rsid w:val="002F42BF"/>
    <w:rsid w:val="00317756"/>
    <w:rsid w:val="003D0F09"/>
    <w:rsid w:val="003F17DF"/>
    <w:rsid w:val="00493148"/>
    <w:rsid w:val="004F0257"/>
    <w:rsid w:val="0051418C"/>
    <w:rsid w:val="00514A4F"/>
    <w:rsid w:val="005B56EC"/>
    <w:rsid w:val="00605F68"/>
    <w:rsid w:val="00610A6F"/>
    <w:rsid w:val="006259EA"/>
    <w:rsid w:val="006A7E31"/>
    <w:rsid w:val="006C0CE2"/>
    <w:rsid w:val="007365DA"/>
    <w:rsid w:val="0076163A"/>
    <w:rsid w:val="00761B41"/>
    <w:rsid w:val="007665B1"/>
    <w:rsid w:val="007A59E5"/>
    <w:rsid w:val="007C3227"/>
    <w:rsid w:val="007E24F3"/>
    <w:rsid w:val="00813597"/>
    <w:rsid w:val="00844B0F"/>
    <w:rsid w:val="00880741"/>
    <w:rsid w:val="008821DD"/>
    <w:rsid w:val="00891F50"/>
    <w:rsid w:val="008C46B0"/>
    <w:rsid w:val="008D359A"/>
    <w:rsid w:val="008D4371"/>
    <w:rsid w:val="008E2269"/>
    <w:rsid w:val="009431F6"/>
    <w:rsid w:val="00961B32"/>
    <w:rsid w:val="009A3EB5"/>
    <w:rsid w:val="009B1904"/>
    <w:rsid w:val="009D21E0"/>
    <w:rsid w:val="009E6B85"/>
    <w:rsid w:val="00A12CE0"/>
    <w:rsid w:val="00A36E5A"/>
    <w:rsid w:val="00A40AE6"/>
    <w:rsid w:val="00AC0BA8"/>
    <w:rsid w:val="00B0165B"/>
    <w:rsid w:val="00B14412"/>
    <w:rsid w:val="00B26C80"/>
    <w:rsid w:val="00B61D75"/>
    <w:rsid w:val="00BE3D0D"/>
    <w:rsid w:val="00BE5423"/>
    <w:rsid w:val="00C15378"/>
    <w:rsid w:val="00C82488"/>
    <w:rsid w:val="00CA4CE7"/>
    <w:rsid w:val="00CF61CD"/>
    <w:rsid w:val="00D11342"/>
    <w:rsid w:val="00D40844"/>
    <w:rsid w:val="00D56212"/>
    <w:rsid w:val="00D67EFF"/>
    <w:rsid w:val="00D7635D"/>
    <w:rsid w:val="00D7725B"/>
    <w:rsid w:val="00D97B10"/>
    <w:rsid w:val="00DC10EF"/>
    <w:rsid w:val="00DD0BAE"/>
    <w:rsid w:val="00DD7664"/>
    <w:rsid w:val="00E1274D"/>
    <w:rsid w:val="00E37560"/>
    <w:rsid w:val="00E703EE"/>
    <w:rsid w:val="00E72869"/>
    <w:rsid w:val="00E90A17"/>
    <w:rsid w:val="00EB3537"/>
    <w:rsid w:val="00EE18EB"/>
    <w:rsid w:val="00F23324"/>
    <w:rsid w:val="00F50D3F"/>
    <w:rsid w:val="00F961D0"/>
    <w:rsid w:val="00F968EE"/>
    <w:rsid w:val="00F96DD6"/>
    <w:rsid w:val="00FC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semiHidden/>
    <w:pPr>
      <w:tabs>
        <w:tab w:val="left" w:pos="360"/>
        <w:tab w:val="left" w:pos="720"/>
      </w:tabs>
      <w:spacing w:after="200"/>
    </w:pPr>
    <w:rPr>
      <w:sz w:val="20"/>
    </w:rPr>
  </w:style>
  <w:style w:type="paragraph" w:customStyle="1" w:styleId="ParaNum">
    <w:name w:val="ParaNum"/>
    <w:basedOn w:val="Normal"/>
    <w:link w:val="ParaNumChar1"/>
    <w:pPr>
      <w:widowControl w:val="0"/>
      <w:numPr>
        <w:numId w:val="1"/>
      </w:numPr>
      <w:spacing w:after="200"/>
    </w:pPr>
    <w:rPr>
      <w:szCs w:val="22"/>
    </w:rPr>
  </w:style>
  <w:style w:type="character" w:styleId="FootnoteReference">
    <w:name w:val="footnote reference"/>
    <w:aliases w:val="Appel note de bas de p,Style 12,(NECG) Footnote Reference,Style 124,Style 13,fr,o,Style 3,FR,Style 17,Footnote Reference/,Style 6"/>
    <w:semiHidden/>
    <w:rPr>
      <w:vertAlign w:val="superscript"/>
    </w:rPr>
  </w:style>
  <w:style w:type="character" w:customStyle="1" w:styleId="documentbody1">
    <w:name w:val="documentbody1"/>
    <w:rPr>
      <w:rFonts w:ascii="Verdana" w:hAnsi="Verdana" w:hint="default"/>
      <w:sz w:val="19"/>
      <w:szCs w:val="19"/>
    </w:rPr>
  </w:style>
  <w:style w:type="paragraph" w:styleId="BodyTextIndent">
    <w:name w:val="Body Text Indent"/>
    <w:basedOn w:val="Normal"/>
    <w:pPr>
      <w:widowControl w:val="0"/>
      <w:ind w:firstLine="720"/>
    </w:pPr>
    <w:rPr>
      <w:snapToGrid w:val="0"/>
      <w:kern w:val="28"/>
      <w:sz w:val="24"/>
    </w:rPr>
  </w:style>
  <w:style w:type="paragraph" w:styleId="BalloonText">
    <w:name w:val="Balloon Text"/>
    <w:basedOn w:val="Normal"/>
    <w:semiHidden/>
    <w:rPr>
      <w:rFonts w:ascii="Tahoma" w:hAnsi="Tahoma" w:cs="Tahoma"/>
      <w:sz w:val="16"/>
      <w:szCs w:val="16"/>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rPr>
      <w:lang w:val="en-US" w:eastAsia="en-US" w:bidi="ar-SA"/>
    </w:rPr>
  </w:style>
  <w:style w:type="character" w:customStyle="1" w:styleId="ParaNumChar1">
    <w:name w:val="ParaNum Char1"/>
    <w:link w:val="ParaNum"/>
    <w:rPr>
      <w:sz w:val="22"/>
      <w:szCs w:val="22"/>
    </w:rPr>
  </w:style>
  <w:style w:type="character" w:customStyle="1" w:styleId="FootnoteTextChar1Char1">
    <w:name w:val="Footnote Text Char1 Char1"/>
    <w:aliases w:val="Footnote Text Char Char Char1,Footnote Text Char1 Char Char1 Char1,Footnote Text Char Char Char Char Char1,Footnote Text Char2 Char Char Char Char1 Char1,Footnote Text Char1 Char Char1 Char Char Char Char1"/>
    <w:rPr>
      <w:lang w:val="en-US" w:eastAsia="en-US" w:bidi="ar-SA"/>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ParaNumChar">
    <w:name w:val="ParaNum Char"/>
    <w:rPr>
      <w:sz w:val="22"/>
      <w:lang w:val="x-none" w:eastAsia="ja-JP"/>
    </w:rPr>
  </w:style>
  <w:style w:type="character" w:customStyle="1" w:styleId="FooterChar">
    <w:name w:val="Footer Char"/>
    <w:link w:val="Footer"/>
    <w:uiPriority w:val="99"/>
    <w:rPr>
      <w:sz w:val="22"/>
    </w:rPr>
  </w:style>
  <w:style w:type="character" w:styleId="FollowedHyperlink">
    <w:name w:val="FollowedHyperlink"/>
    <w:basedOn w:val="DefaultParagraphFont"/>
    <w:rsid w:val="00D562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semiHidden/>
    <w:pPr>
      <w:tabs>
        <w:tab w:val="left" w:pos="360"/>
        <w:tab w:val="left" w:pos="720"/>
      </w:tabs>
      <w:spacing w:after="200"/>
    </w:pPr>
    <w:rPr>
      <w:sz w:val="20"/>
    </w:rPr>
  </w:style>
  <w:style w:type="paragraph" w:customStyle="1" w:styleId="ParaNum">
    <w:name w:val="ParaNum"/>
    <w:basedOn w:val="Normal"/>
    <w:link w:val="ParaNumChar1"/>
    <w:pPr>
      <w:widowControl w:val="0"/>
      <w:numPr>
        <w:numId w:val="1"/>
      </w:numPr>
      <w:spacing w:after="200"/>
    </w:pPr>
    <w:rPr>
      <w:szCs w:val="22"/>
    </w:rPr>
  </w:style>
  <w:style w:type="character" w:styleId="FootnoteReference">
    <w:name w:val="footnote reference"/>
    <w:aliases w:val="Appel note de bas de p,Style 12,(NECG) Footnote Reference,Style 124,Style 13,fr,o,Style 3,FR,Style 17,Footnote Reference/,Style 6"/>
    <w:semiHidden/>
    <w:rPr>
      <w:vertAlign w:val="superscript"/>
    </w:rPr>
  </w:style>
  <w:style w:type="character" w:customStyle="1" w:styleId="documentbody1">
    <w:name w:val="documentbody1"/>
    <w:rPr>
      <w:rFonts w:ascii="Verdana" w:hAnsi="Verdana" w:hint="default"/>
      <w:sz w:val="19"/>
      <w:szCs w:val="19"/>
    </w:rPr>
  </w:style>
  <w:style w:type="paragraph" w:styleId="BodyTextIndent">
    <w:name w:val="Body Text Indent"/>
    <w:basedOn w:val="Normal"/>
    <w:pPr>
      <w:widowControl w:val="0"/>
      <w:ind w:firstLine="720"/>
    </w:pPr>
    <w:rPr>
      <w:snapToGrid w:val="0"/>
      <w:kern w:val="28"/>
      <w:sz w:val="24"/>
    </w:rPr>
  </w:style>
  <w:style w:type="paragraph" w:styleId="BalloonText">
    <w:name w:val="Balloon Text"/>
    <w:basedOn w:val="Normal"/>
    <w:semiHidden/>
    <w:rPr>
      <w:rFonts w:ascii="Tahoma" w:hAnsi="Tahoma" w:cs="Tahoma"/>
      <w:sz w:val="16"/>
      <w:szCs w:val="16"/>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rPr>
      <w:lang w:val="en-US" w:eastAsia="en-US" w:bidi="ar-SA"/>
    </w:rPr>
  </w:style>
  <w:style w:type="character" w:customStyle="1" w:styleId="ParaNumChar1">
    <w:name w:val="ParaNum Char1"/>
    <w:link w:val="ParaNum"/>
    <w:rPr>
      <w:sz w:val="22"/>
      <w:szCs w:val="22"/>
    </w:rPr>
  </w:style>
  <w:style w:type="character" w:customStyle="1" w:styleId="FootnoteTextChar1Char1">
    <w:name w:val="Footnote Text Char1 Char1"/>
    <w:aliases w:val="Footnote Text Char Char Char1,Footnote Text Char1 Char Char1 Char1,Footnote Text Char Char Char Char Char1,Footnote Text Char2 Char Char Char Char1 Char1,Footnote Text Char1 Char Char1 Char Char Char Char1"/>
    <w:rPr>
      <w:lang w:val="en-US" w:eastAsia="en-US" w:bidi="ar-SA"/>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ParaNumChar">
    <w:name w:val="ParaNum Char"/>
    <w:rPr>
      <w:sz w:val="22"/>
      <w:lang w:val="x-none" w:eastAsia="ja-JP"/>
    </w:rPr>
  </w:style>
  <w:style w:type="character" w:customStyle="1" w:styleId="FooterChar">
    <w:name w:val="Footer Char"/>
    <w:link w:val="Footer"/>
    <w:uiPriority w:val="99"/>
    <w:rPr>
      <w:sz w:val="22"/>
    </w:rPr>
  </w:style>
  <w:style w:type="character" w:styleId="FollowedHyperlink">
    <w:name w:val="FollowedHyperlink"/>
    <w:basedOn w:val="DefaultParagraphFont"/>
    <w:rsid w:val="00D562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92317">
      <w:bodyDiv w:val="1"/>
      <w:marLeft w:val="0"/>
      <w:marRight w:val="0"/>
      <w:marTop w:val="0"/>
      <w:marBottom w:val="0"/>
      <w:divBdr>
        <w:top w:val="none" w:sz="0" w:space="0" w:color="auto"/>
        <w:left w:val="none" w:sz="0" w:space="0" w:color="auto"/>
        <w:bottom w:val="none" w:sz="0" w:space="0" w:color="auto"/>
        <w:right w:val="none" w:sz="0" w:space="0" w:color="auto"/>
      </w:divBdr>
    </w:div>
    <w:div w:id="719476756">
      <w:bodyDiv w:val="1"/>
      <w:marLeft w:val="0"/>
      <w:marRight w:val="0"/>
      <w:marTop w:val="0"/>
      <w:marBottom w:val="0"/>
      <w:divBdr>
        <w:top w:val="none" w:sz="0" w:space="0" w:color="auto"/>
        <w:left w:val="none" w:sz="0" w:space="0" w:color="auto"/>
        <w:bottom w:val="none" w:sz="0" w:space="0" w:color="auto"/>
        <w:right w:val="none" w:sz="0" w:space="0" w:color="auto"/>
      </w:divBdr>
    </w:div>
    <w:div w:id="913006743">
      <w:bodyDiv w:val="1"/>
      <w:marLeft w:val="0"/>
      <w:marRight w:val="0"/>
      <w:marTop w:val="0"/>
      <w:marBottom w:val="0"/>
      <w:divBdr>
        <w:top w:val="none" w:sz="0" w:space="0" w:color="auto"/>
        <w:left w:val="none" w:sz="0" w:space="0" w:color="auto"/>
        <w:bottom w:val="none" w:sz="0" w:space="0" w:color="auto"/>
        <w:right w:val="none" w:sz="0" w:space="0" w:color="auto"/>
      </w:divBdr>
    </w:div>
    <w:div w:id="1007561234">
      <w:bodyDiv w:val="1"/>
      <w:marLeft w:val="0"/>
      <w:marRight w:val="0"/>
      <w:marTop w:val="0"/>
      <w:marBottom w:val="0"/>
      <w:divBdr>
        <w:top w:val="none" w:sz="0" w:space="0" w:color="auto"/>
        <w:left w:val="none" w:sz="0" w:space="0" w:color="auto"/>
        <w:bottom w:val="none" w:sz="0" w:space="0" w:color="auto"/>
        <w:right w:val="none" w:sz="0" w:space="0" w:color="auto"/>
      </w:divBdr>
    </w:div>
    <w:div w:id="192349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encyclopedia/Form-480-Filer-Resource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3155</Characters>
  <Application>Microsoft Office Word</Application>
  <DocSecurity>0</DocSecurity>
  <Lines>50</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3724</CharactersWithSpaces>
  <SharedDoc>false</SharedDoc>
  <HyperlinkBase> </HyperlinkBase>
  <HLinks>
    <vt:vector size="12" baseType="variant">
      <vt:variant>
        <vt:i4>4849676</vt:i4>
      </vt:variant>
      <vt:variant>
        <vt:i4>0</vt:i4>
      </vt:variant>
      <vt:variant>
        <vt:i4>0</vt:i4>
      </vt:variant>
      <vt:variant>
        <vt:i4>5</vt:i4>
      </vt:variant>
      <vt:variant>
        <vt:lpwstr>https://neca.org/WorkArea/linkit.aspx?LinkIdentifier=id&amp;ItemID=11187&amp;libID=11207</vt:lpwstr>
      </vt:variant>
      <vt:variant>
        <vt:lpwstr/>
      </vt:variant>
      <vt:variant>
        <vt:i4>3342449</vt:i4>
      </vt:variant>
      <vt:variant>
        <vt:i4>0</vt:i4>
      </vt:variant>
      <vt:variant>
        <vt:i4>0</vt:i4>
      </vt:variant>
      <vt:variant>
        <vt:i4>5</vt:i4>
      </vt:variant>
      <vt:variant>
        <vt:lpwstr>https://www.neca.org/Call_Completion_Issues.aspx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2010-11-04T18:39:00Z</cp:lastPrinted>
  <dcterms:created xsi:type="dcterms:W3CDTF">2015-03-04T21:30:00Z</dcterms:created>
  <dcterms:modified xsi:type="dcterms:W3CDTF">2015-03-04T21:30:00Z</dcterms:modified>
  <cp:category> </cp:category>
  <cp:contentStatus> </cp:contentStatus>
</cp:coreProperties>
</file>