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D9242" w14:textId="453A8430" w:rsidR="00C10DBA" w:rsidRDefault="00951994" w:rsidP="00951994">
      <w:pPr>
        <w:pStyle w:val="Title"/>
        <w:jc w:val="left"/>
      </w:pPr>
      <w:bookmarkStart w:id="0" w:name="_GoBack"/>
      <w:bookmarkEnd w:id="0"/>
      <w:r>
        <w:tab/>
      </w:r>
      <w:r w:rsidR="00C10DBA">
        <w:t>Before the</w:t>
      </w:r>
    </w:p>
    <w:p w14:paraId="2E80EAF5" w14:textId="77777777" w:rsidR="00C10DBA" w:rsidRDefault="00C10DBA">
      <w:pPr>
        <w:tabs>
          <w:tab w:val="center" w:pos="4680"/>
        </w:tabs>
        <w:spacing w:line="226" w:lineRule="auto"/>
        <w:jc w:val="center"/>
        <w:rPr>
          <w:b/>
          <w:sz w:val="22"/>
        </w:rPr>
      </w:pPr>
      <w:r>
        <w:rPr>
          <w:b/>
          <w:sz w:val="22"/>
        </w:rPr>
        <w:t>Federal Communications Commission</w:t>
      </w:r>
    </w:p>
    <w:p w14:paraId="22C291F2" w14:textId="77777777" w:rsidR="00C10DBA" w:rsidRDefault="00C10DBA">
      <w:pPr>
        <w:tabs>
          <w:tab w:val="center" w:pos="4680"/>
        </w:tabs>
        <w:spacing w:line="226" w:lineRule="auto"/>
        <w:jc w:val="center"/>
        <w:rPr>
          <w:sz w:val="22"/>
        </w:rPr>
      </w:pPr>
      <w:smartTag w:uri="urn:schemas-microsoft-com:office:smarttags" w:element="place">
        <w:smartTag w:uri="urn:schemas-microsoft-com:office:smarttags" w:element="City">
          <w:r>
            <w:rPr>
              <w:b/>
              <w:sz w:val="22"/>
            </w:rPr>
            <w:t>Washington</w:t>
          </w:r>
        </w:smartTag>
        <w:r>
          <w:rPr>
            <w:b/>
            <w:sz w:val="22"/>
          </w:rPr>
          <w:t xml:space="preserve">, </w:t>
        </w:r>
        <w:smartTag w:uri="urn:schemas-microsoft-com:office:smarttags" w:element="State">
          <w:r>
            <w:rPr>
              <w:b/>
              <w:sz w:val="22"/>
            </w:rPr>
            <w:t>D.C.</w:t>
          </w:r>
        </w:smartTag>
        <w:r>
          <w:rPr>
            <w:b/>
            <w:sz w:val="22"/>
          </w:rPr>
          <w:t xml:space="preserve"> </w:t>
        </w:r>
        <w:smartTag w:uri="urn:schemas-microsoft-com:office:smarttags" w:element="PostalCode">
          <w:r>
            <w:rPr>
              <w:b/>
              <w:sz w:val="22"/>
            </w:rPr>
            <w:t>20554</w:t>
          </w:r>
        </w:smartTag>
      </w:smartTag>
    </w:p>
    <w:p w14:paraId="1D65BBB2" w14:textId="77777777" w:rsidR="003A04C5" w:rsidRDefault="003A04C5" w:rsidP="003A04C5">
      <w:pPr>
        <w:tabs>
          <w:tab w:val="left" w:pos="-720"/>
        </w:tabs>
        <w:suppressAutoHyphens/>
        <w:spacing w:line="227" w:lineRule="auto"/>
        <w:rPr>
          <w:spacing w:val="-2"/>
          <w:szCs w:val="22"/>
        </w:rPr>
      </w:pPr>
    </w:p>
    <w:tbl>
      <w:tblPr>
        <w:tblW w:w="0" w:type="auto"/>
        <w:tblLayout w:type="fixed"/>
        <w:tblLook w:val="0000" w:firstRow="0" w:lastRow="0" w:firstColumn="0" w:lastColumn="0" w:noHBand="0" w:noVBand="0"/>
      </w:tblPr>
      <w:tblGrid>
        <w:gridCol w:w="4698"/>
        <w:gridCol w:w="270"/>
        <w:gridCol w:w="4458"/>
      </w:tblGrid>
      <w:tr w:rsidR="006A7847" w:rsidRPr="00DF7137" w14:paraId="393F5FBE" w14:textId="77777777" w:rsidTr="00A107FE">
        <w:trPr>
          <w:trHeight w:val="344"/>
        </w:trPr>
        <w:tc>
          <w:tcPr>
            <w:tcW w:w="4698" w:type="dxa"/>
          </w:tcPr>
          <w:p w14:paraId="62DE59C7" w14:textId="77777777" w:rsidR="006A7847" w:rsidRPr="00DC07FA" w:rsidRDefault="006A7847" w:rsidP="00A107FE">
            <w:pPr>
              <w:ind w:right="253"/>
              <w:rPr>
                <w:sz w:val="22"/>
              </w:rPr>
            </w:pPr>
            <w:r w:rsidRPr="00DC07FA">
              <w:rPr>
                <w:spacing w:val="-2"/>
                <w:sz w:val="22"/>
              </w:rPr>
              <w:t>In the Matter of</w:t>
            </w:r>
            <w:r w:rsidRPr="00DC07FA">
              <w:rPr>
                <w:sz w:val="22"/>
              </w:rPr>
              <w:t xml:space="preserve"> </w:t>
            </w:r>
          </w:p>
          <w:p w14:paraId="07271764" w14:textId="77777777" w:rsidR="006A7847" w:rsidRPr="00DC07FA" w:rsidRDefault="006A7847" w:rsidP="00977223">
            <w:pPr>
              <w:rPr>
                <w:sz w:val="22"/>
              </w:rPr>
            </w:pPr>
          </w:p>
          <w:p w14:paraId="1B3ECDB5" w14:textId="77777777" w:rsidR="00A107FE" w:rsidRPr="00A107FE" w:rsidRDefault="00A107FE" w:rsidP="00A107FE">
            <w:pPr>
              <w:rPr>
                <w:spacing w:val="-2"/>
                <w:sz w:val="22"/>
              </w:rPr>
            </w:pPr>
            <w:r w:rsidRPr="00A107FE">
              <w:rPr>
                <w:spacing w:val="-2"/>
                <w:sz w:val="22"/>
              </w:rPr>
              <w:t>Directlink, LLC</w:t>
            </w:r>
          </w:p>
          <w:p w14:paraId="53664616" w14:textId="77777777" w:rsidR="00A107FE" w:rsidRPr="00A107FE" w:rsidRDefault="00A107FE" w:rsidP="00A107FE">
            <w:pPr>
              <w:rPr>
                <w:spacing w:val="-2"/>
                <w:sz w:val="22"/>
              </w:rPr>
            </w:pPr>
          </w:p>
          <w:p w14:paraId="3E7ADD0D" w14:textId="6C3ECF4C" w:rsidR="006A7847" w:rsidRPr="00DC07FA" w:rsidRDefault="00A107FE" w:rsidP="005619D9">
            <w:pPr>
              <w:rPr>
                <w:sz w:val="22"/>
              </w:rPr>
            </w:pPr>
            <w:r w:rsidRPr="00A107FE">
              <w:rPr>
                <w:spacing w:val="-2"/>
                <w:sz w:val="22"/>
              </w:rPr>
              <w:t xml:space="preserve">Parker, Colorado </w:t>
            </w:r>
          </w:p>
        </w:tc>
        <w:tc>
          <w:tcPr>
            <w:tcW w:w="270" w:type="dxa"/>
          </w:tcPr>
          <w:p w14:paraId="0A7F10FF" w14:textId="77777777" w:rsidR="006A7847" w:rsidRPr="00DC07FA" w:rsidRDefault="006A7847" w:rsidP="00977223">
            <w:pPr>
              <w:tabs>
                <w:tab w:val="center" w:pos="4680"/>
              </w:tabs>
              <w:suppressAutoHyphens/>
              <w:spacing w:line="240" w:lineRule="atLeast"/>
              <w:jc w:val="both"/>
              <w:outlineLvl w:val="0"/>
              <w:rPr>
                <w:sz w:val="22"/>
              </w:rPr>
            </w:pPr>
            <w:r w:rsidRPr="00DC07FA">
              <w:rPr>
                <w:sz w:val="22"/>
              </w:rPr>
              <w:t>)</w:t>
            </w:r>
          </w:p>
          <w:p w14:paraId="47BBAEE0" w14:textId="77777777" w:rsidR="006A7847" w:rsidRPr="00DC07FA" w:rsidRDefault="006A7847" w:rsidP="00977223">
            <w:pPr>
              <w:tabs>
                <w:tab w:val="center" w:pos="4680"/>
              </w:tabs>
              <w:suppressAutoHyphens/>
              <w:spacing w:line="240" w:lineRule="atLeast"/>
              <w:jc w:val="both"/>
              <w:outlineLvl w:val="0"/>
              <w:rPr>
                <w:sz w:val="22"/>
              </w:rPr>
            </w:pPr>
            <w:r w:rsidRPr="00DC07FA">
              <w:rPr>
                <w:sz w:val="22"/>
              </w:rPr>
              <w:t>)</w:t>
            </w:r>
          </w:p>
          <w:p w14:paraId="06308F9C" w14:textId="77777777" w:rsidR="006A7847" w:rsidRPr="00DC07FA" w:rsidRDefault="006A7847" w:rsidP="00977223">
            <w:pPr>
              <w:tabs>
                <w:tab w:val="center" w:pos="4680"/>
              </w:tabs>
              <w:suppressAutoHyphens/>
              <w:spacing w:line="240" w:lineRule="atLeast"/>
              <w:jc w:val="both"/>
              <w:outlineLvl w:val="0"/>
              <w:rPr>
                <w:sz w:val="22"/>
              </w:rPr>
            </w:pPr>
            <w:r w:rsidRPr="00DC07FA">
              <w:rPr>
                <w:sz w:val="22"/>
              </w:rPr>
              <w:t>)</w:t>
            </w:r>
          </w:p>
          <w:p w14:paraId="10020B0C" w14:textId="77777777" w:rsidR="006A7847" w:rsidRPr="00DC07FA" w:rsidRDefault="006A7847" w:rsidP="00977223">
            <w:pPr>
              <w:tabs>
                <w:tab w:val="center" w:pos="4680"/>
              </w:tabs>
              <w:suppressAutoHyphens/>
              <w:spacing w:line="240" w:lineRule="atLeast"/>
              <w:jc w:val="both"/>
              <w:outlineLvl w:val="0"/>
              <w:rPr>
                <w:sz w:val="22"/>
              </w:rPr>
            </w:pPr>
            <w:r w:rsidRPr="00DC07FA">
              <w:rPr>
                <w:sz w:val="22"/>
              </w:rPr>
              <w:t>)</w:t>
            </w:r>
          </w:p>
          <w:p w14:paraId="605ABA06" w14:textId="3C889643" w:rsidR="006A7847" w:rsidRPr="00DC07FA" w:rsidRDefault="006A7847" w:rsidP="00977223">
            <w:pPr>
              <w:tabs>
                <w:tab w:val="center" w:pos="4680"/>
              </w:tabs>
              <w:suppressAutoHyphens/>
              <w:spacing w:line="240" w:lineRule="atLeast"/>
              <w:jc w:val="both"/>
              <w:outlineLvl w:val="0"/>
              <w:rPr>
                <w:sz w:val="22"/>
              </w:rPr>
            </w:pPr>
            <w:r w:rsidRPr="00DC07FA">
              <w:rPr>
                <w:sz w:val="22"/>
              </w:rPr>
              <w:t>)</w:t>
            </w:r>
          </w:p>
        </w:tc>
        <w:tc>
          <w:tcPr>
            <w:tcW w:w="4458" w:type="dxa"/>
          </w:tcPr>
          <w:p w14:paraId="139F59E4" w14:textId="77777777" w:rsidR="006A7847" w:rsidRPr="00DC07FA" w:rsidRDefault="006A7847" w:rsidP="00977223">
            <w:pPr>
              <w:rPr>
                <w:spacing w:val="-2"/>
                <w:sz w:val="22"/>
              </w:rPr>
            </w:pPr>
          </w:p>
          <w:p w14:paraId="63482DE8" w14:textId="7BB1E153" w:rsidR="006A7847" w:rsidRPr="006A7847" w:rsidRDefault="006A7847" w:rsidP="00977223">
            <w:pPr>
              <w:ind w:left="702"/>
              <w:rPr>
                <w:spacing w:val="-2"/>
                <w:sz w:val="22"/>
                <w:szCs w:val="22"/>
              </w:rPr>
            </w:pPr>
          </w:p>
          <w:p w14:paraId="2F94AA2E" w14:textId="77777777" w:rsidR="00A107FE" w:rsidRPr="00A107FE" w:rsidRDefault="006A7847" w:rsidP="00A107FE">
            <w:pPr>
              <w:rPr>
                <w:sz w:val="22"/>
              </w:rPr>
            </w:pPr>
            <w:r w:rsidRPr="00DC07FA">
              <w:rPr>
                <w:sz w:val="22"/>
              </w:rPr>
              <w:t xml:space="preserve">          </w:t>
            </w:r>
            <w:r w:rsidR="00A107FE" w:rsidRPr="00A107FE">
              <w:rPr>
                <w:sz w:val="22"/>
              </w:rPr>
              <w:t>File No:  EB-FIELDWR-12-00002815</w:t>
            </w:r>
          </w:p>
          <w:p w14:paraId="755161E7" w14:textId="1C0F1697" w:rsidR="00A107FE" w:rsidRPr="00A107FE" w:rsidRDefault="00A107FE" w:rsidP="00A107FE">
            <w:pPr>
              <w:tabs>
                <w:tab w:val="left" w:pos="612"/>
              </w:tabs>
              <w:rPr>
                <w:sz w:val="22"/>
              </w:rPr>
            </w:pPr>
            <w:r>
              <w:rPr>
                <w:sz w:val="22"/>
              </w:rPr>
              <w:t xml:space="preserve">          </w:t>
            </w:r>
            <w:r w:rsidRPr="00A107FE">
              <w:rPr>
                <w:sz w:val="22"/>
              </w:rPr>
              <w:t>NAL/Acct. No.:  201332800001</w:t>
            </w:r>
          </w:p>
          <w:p w14:paraId="1D21EAF4" w14:textId="09E2503D" w:rsidR="006A7847" w:rsidRPr="00DC07FA" w:rsidRDefault="00A107FE" w:rsidP="00A107FE">
            <w:pPr>
              <w:rPr>
                <w:sz w:val="22"/>
              </w:rPr>
            </w:pPr>
            <w:r>
              <w:rPr>
                <w:sz w:val="22"/>
              </w:rPr>
              <w:t xml:space="preserve">          </w:t>
            </w:r>
            <w:r w:rsidRPr="00A107FE">
              <w:rPr>
                <w:sz w:val="22"/>
              </w:rPr>
              <w:t>FRN:  0020233508</w:t>
            </w:r>
          </w:p>
        </w:tc>
      </w:tr>
      <w:tr w:rsidR="00A107FE" w:rsidRPr="00DF7137" w14:paraId="56B94168" w14:textId="77777777" w:rsidTr="00A107FE">
        <w:trPr>
          <w:trHeight w:val="344"/>
        </w:trPr>
        <w:tc>
          <w:tcPr>
            <w:tcW w:w="4698" w:type="dxa"/>
          </w:tcPr>
          <w:p w14:paraId="0D7799D9" w14:textId="77777777" w:rsidR="00A107FE" w:rsidRPr="00DC07FA" w:rsidRDefault="00A107FE" w:rsidP="00977223">
            <w:pPr>
              <w:rPr>
                <w:spacing w:val="-2"/>
                <w:sz w:val="22"/>
              </w:rPr>
            </w:pPr>
          </w:p>
        </w:tc>
        <w:tc>
          <w:tcPr>
            <w:tcW w:w="270" w:type="dxa"/>
          </w:tcPr>
          <w:p w14:paraId="4055D94C" w14:textId="77777777" w:rsidR="00A107FE" w:rsidRPr="00DC07FA" w:rsidRDefault="00A107FE" w:rsidP="00977223">
            <w:pPr>
              <w:tabs>
                <w:tab w:val="center" w:pos="4680"/>
              </w:tabs>
              <w:suppressAutoHyphens/>
              <w:spacing w:line="240" w:lineRule="atLeast"/>
              <w:jc w:val="both"/>
              <w:outlineLvl w:val="0"/>
              <w:rPr>
                <w:sz w:val="22"/>
              </w:rPr>
            </w:pPr>
          </w:p>
        </w:tc>
        <w:tc>
          <w:tcPr>
            <w:tcW w:w="4458" w:type="dxa"/>
          </w:tcPr>
          <w:p w14:paraId="387E0CAE" w14:textId="77777777" w:rsidR="00A107FE" w:rsidRPr="00DC07FA" w:rsidRDefault="00A107FE" w:rsidP="00977223">
            <w:pPr>
              <w:rPr>
                <w:spacing w:val="-2"/>
                <w:sz w:val="22"/>
              </w:rPr>
            </w:pPr>
          </w:p>
        </w:tc>
      </w:tr>
    </w:tbl>
    <w:p w14:paraId="4F48D257" w14:textId="77777777" w:rsidR="00C10DBA" w:rsidRPr="00806DEA" w:rsidRDefault="005B5E4A" w:rsidP="005619D9">
      <w:pPr>
        <w:pStyle w:val="Heading2"/>
        <w:rPr>
          <w:szCs w:val="22"/>
        </w:rPr>
      </w:pPr>
      <w:r>
        <w:rPr>
          <w:szCs w:val="22"/>
        </w:rPr>
        <w:t xml:space="preserve">MEMORANDUM OPINION AND </w:t>
      </w:r>
      <w:r w:rsidR="001974A2">
        <w:rPr>
          <w:szCs w:val="22"/>
        </w:rPr>
        <w:t>O</w:t>
      </w:r>
      <w:r>
        <w:rPr>
          <w:szCs w:val="22"/>
        </w:rPr>
        <w:t>RDER</w:t>
      </w:r>
    </w:p>
    <w:p w14:paraId="37BA3709" w14:textId="77777777" w:rsidR="00C10DBA" w:rsidRPr="00806DEA" w:rsidRDefault="00C10DBA">
      <w:pPr>
        <w:spacing w:line="226" w:lineRule="auto"/>
        <w:jc w:val="both"/>
        <w:rPr>
          <w:sz w:val="22"/>
          <w:szCs w:val="22"/>
        </w:rPr>
      </w:pPr>
    </w:p>
    <w:p w14:paraId="7DDE2F87" w14:textId="78386370" w:rsidR="00C10DBA" w:rsidRPr="00B738D7" w:rsidRDefault="00C10DBA">
      <w:pPr>
        <w:tabs>
          <w:tab w:val="left" w:pos="720"/>
          <w:tab w:val="left" w:pos="5760"/>
        </w:tabs>
        <w:suppressAutoHyphens/>
        <w:spacing w:line="227" w:lineRule="auto"/>
        <w:jc w:val="both"/>
        <w:rPr>
          <w:spacing w:val="-2"/>
          <w:sz w:val="22"/>
          <w:szCs w:val="22"/>
        </w:rPr>
      </w:pPr>
      <w:r w:rsidRPr="00B738D7">
        <w:rPr>
          <w:b/>
          <w:spacing w:val="-2"/>
          <w:sz w:val="22"/>
          <w:szCs w:val="22"/>
        </w:rPr>
        <w:t>Adopted:</w:t>
      </w:r>
      <w:r w:rsidR="00DC07FA">
        <w:rPr>
          <w:b/>
          <w:spacing w:val="-2"/>
          <w:sz w:val="22"/>
          <w:szCs w:val="22"/>
        </w:rPr>
        <w:t xml:space="preserve">  </w:t>
      </w:r>
      <w:r w:rsidR="00E8569C">
        <w:rPr>
          <w:b/>
          <w:spacing w:val="-2"/>
          <w:sz w:val="22"/>
          <w:szCs w:val="22"/>
        </w:rPr>
        <w:t>March 12, 2</w:t>
      </w:r>
      <w:r w:rsidR="00F94D3C">
        <w:rPr>
          <w:b/>
          <w:spacing w:val="-2"/>
          <w:sz w:val="22"/>
          <w:szCs w:val="22"/>
        </w:rPr>
        <w:t>01</w:t>
      </w:r>
      <w:r w:rsidR="00E8569C">
        <w:rPr>
          <w:b/>
          <w:spacing w:val="-2"/>
          <w:sz w:val="22"/>
          <w:szCs w:val="22"/>
        </w:rPr>
        <w:t>5</w:t>
      </w:r>
      <w:r w:rsidRPr="00B738D7">
        <w:rPr>
          <w:b/>
          <w:spacing w:val="-2"/>
          <w:sz w:val="22"/>
          <w:szCs w:val="22"/>
        </w:rPr>
        <w:tab/>
      </w:r>
      <w:r w:rsidRPr="00B738D7">
        <w:rPr>
          <w:b/>
          <w:spacing w:val="-2"/>
          <w:sz w:val="22"/>
          <w:szCs w:val="22"/>
        </w:rPr>
        <w:tab/>
        <w:t>Released:</w:t>
      </w:r>
      <w:r w:rsidR="00DC07FA">
        <w:rPr>
          <w:b/>
          <w:spacing w:val="-2"/>
          <w:sz w:val="22"/>
          <w:szCs w:val="22"/>
        </w:rPr>
        <w:t xml:space="preserve">  </w:t>
      </w:r>
      <w:r w:rsidR="00E8569C">
        <w:rPr>
          <w:b/>
          <w:spacing w:val="-2"/>
          <w:sz w:val="22"/>
          <w:szCs w:val="22"/>
        </w:rPr>
        <w:t>March 13, 2015</w:t>
      </w:r>
    </w:p>
    <w:p w14:paraId="4FD25763" w14:textId="77777777" w:rsidR="00C10DBA" w:rsidRPr="00B738D7" w:rsidRDefault="00C10DBA">
      <w:pPr>
        <w:tabs>
          <w:tab w:val="left" w:pos="720"/>
          <w:tab w:val="left" w:pos="5760"/>
        </w:tabs>
        <w:suppressAutoHyphens/>
        <w:spacing w:line="227" w:lineRule="auto"/>
        <w:jc w:val="both"/>
        <w:rPr>
          <w:b/>
          <w:spacing w:val="-2"/>
          <w:sz w:val="22"/>
          <w:szCs w:val="22"/>
        </w:rPr>
      </w:pPr>
    </w:p>
    <w:p w14:paraId="536F48DB" w14:textId="44E716FD" w:rsidR="0016173D" w:rsidRPr="00B738D7" w:rsidRDefault="00C72536" w:rsidP="0088557C">
      <w:pPr>
        <w:tabs>
          <w:tab w:val="left" w:pos="720"/>
          <w:tab w:val="left" w:pos="5760"/>
        </w:tabs>
        <w:suppressAutoHyphens/>
        <w:spacing w:line="227" w:lineRule="auto"/>
        <w:jc w:val="both"/>
        <w:rPr>
          <w:spacing w:val="-2"/>
          <w:sz w:val="22"/>
          <w:szCs w:val="22"/>
        </w:rPr>
      </w:pPr>
      <w:r w:rsidRPr="00B738D7">
        <w:rPr>
          <w:spacing w:val="-2"/>
          <w:sz w:val="22"/>
          <w:szCs w:val="22"/>
        </w:rPr>
        <w:t xml:space="preserve">By the </w:t>
      </w:r>
      <w:r w:rsidR="00E81CF7">
        <w:rPr>
          <w:spacing w:val="-2"/>
          <w:sz w:val="22"/>
          <w:szCs w:val="22"/>
        </w:rPr>
        <w:t xml:space="preserve">Deputy </w:t>
      </w:r>
      <w:r w:rsidR="00D8254E" w:rsidRPr="00B738D7">
        <w:rPr>
          <w:spacing w:val="-2"/>
          <w:sz w:val="22"/>
          <w:szCs w:val="22"/>
        </w:rPr>
        <w:t>Chief</w:t>
      </w:r>
      <w:r w:rsidR="0016173D" w:rsidRPr="00B738D7">
        <w:rPr>
          <w:spacing w:val="-2"/>
          <w:sz w:val="22"/>
          <w:szCs w:val="22"/>
        </w:rPr>
        <w:t>, Enforcement Bureau:</w:t>
      </w:r>
    </w:p>
    <w:p w14:paraId="6F4AD5DE" w14:textId="77777777" w:rsidR="00B868CB" w:rsidRPr="00B738D7" w:rsidRDefault="00B868CB" w:rsidP="0088557C">
      <w:pPr>
        <w:tabs>
          <w:tab w:val="left" w:pos="720"/>
          <w:tab w:val="left" w:pos="5760"/>
        </w:tabs>
        <w:suppressAutoHyphens/>
        <w:spacing w:line="227" w:lineRule="auto"/>
        <w:jc w:val="both"/>
        <w:rPr>
          <w:spacing w:val="-2"/>
          <w:sz w:val="22"/>
          <w:szCs w:val="22"/>
        </w:rPr>
      </w:pPr>
    </w:p>
    <w:p w14:paraId="24FB9D76" w14:textId="77777777" w:rsidR="00C1358E" w:rsidRPr="00B738D7" w:rsidRDefault="00C1358E" w:rsidP="00C8517E">
      <w:pPr>
        <w:numPr>
          <w:ilvl w:val="0"/>
          <w:numId w:val="37"/>
        </w:numPr>
        <w:tabs>
          <w:tab w:val="left" w:pos="720"/>
          <w:tab w:val="left" w:pos="5760"/>
        </w:tabs>
        <w:suppressAutoHyphens/>
        <w:spacing w:after="120"/>
        <w:ind w:left="720"/>
        <w:jc w:val="both"/>
        <w:rPr>
          <w:b/>
          <w:sz w:val="22"/>
          <w:szCs w:val="22"/>
        </w:rPr>
      </w:pPr>
      <w:r w:rsidRPr="00B738D7">
        <w:rPr>
          <w:b/>
          <w:sz w:val="22"/>
          <w:szCs w:val="22"/>
        </w:rPr>
        <w:t>INTRODUCTION</w:t>
      </w:r>
    </w:p>
    <w:p w14:paraId="63D47C6D" w14:textId="3F834657" w:rsidR="00536ADF" w:rsidRPr="00536ADF" w:rsidRDefault="00F83A73" w:rsidP="00951994">
      <w:pPr>
        <w:numPr>
          <w:ilvl w:val="0"/>
          <w:numId w:val="3"/>
        </w:numPr>
        <w:tabs>
          <w:tab w:val="clear" w:pos="1515"/>
          <w:tab w:val="left" w:pos="0"/>
        </w:tabs>
        <w:suppressAutoHyphens/>
        <w:spacing w:after="120"/>
        <w:ind w:left="0" w:firstLine="720"/>
        <w:rPr>
          <w:sz w:val="22"/>
          <w:szCs w:val="22"/>
        </w:rPr>
      </w:pPr>
      <w:r>
        <w:rPr>
          <w:spacing w:val="-2"/>
          <w:sz w:val="22"/>
          <w:szCs w:val="22"/>
        </w:rPr>
        <w:t>We grant in part and deny in part th</w:t>
      </w:r>
      <w:r w:rsidR="00E25724">
        <w:rPr>
          <w:spacing w:val="-2"/>
          <w:sz w:val="22"/>
          <w:szCs w:val="22"/>
        </w:rPr>
        <w:t>e P</w:t>
      </w:r>
      <w:r>
        <w:rPr>
          <w:spacing w:val="-2"/>
          <w:sz w:val="22"/>
          <w:szCs w:val="22"/>
        </w:rPr>
        <w:t>etition for Reconsideration</w:t>
      </w:r>
      <w:r w:rsidR="00E25724" w:rsidRPr="00DC07FA">
        <w:rPr>
          <w:i/>
          <w:spacing w:val="-2"/>
          <w:sz w:val="22"/>
        </w:rPr>
        <w:t xml:space="preserve"> </w:t>
      </w:r>
      <w:r w:rsidR="00E25724">
        <w:rPr>
          <w:spacing w:val="-2"/>
          <w:sz w:val="22"/>
          <w:szCs w:val="22"/>
        </w:rPr>
        <w:t xml:space="preserve">filed by </w:t>
      </w:r>
      <w:r w:rsidR="00A107FE" w:rsidRPr="00A107FE">
        <w:rPr>
          <w:spacing w:val="-2"/>
          <w:sz w:val="22"/>
          <w:szCs w:val="22"/>
        </w:rPr>
        <w:t>Directlink, LLC (Directlink), operator of an Unlicensed National Information Infrastructure (U-NII) transmission system in Elizabeth, Colorado</w:t>
      </w:r>
      <w:r w:rsidR="00E3044B">
        <w:rPr>
          <w:spacing w:val="-2"/>
          <w:sz w:val="22"/>
          <w:szCs w:val="22"/>
        </w:rPr>
        <w:t>, seeking reconsideration of the Forfeiture Order issued by the Enforcement Bureau.  In the Forfeiture Order, the Enforcement Bureau imposed a forfeiture of $20,000 against Directlink for operating an intentional radiator without a license and in</w:t>
      </w:r>
      <w:r w:rsidR="00744290">
        <w:rPr>
          <w:spacing w:val="-2"/>
          <w:sz w:val="22"/>
          <w:szCs w:val="22"/>
        </w:rPr>
        <w:t xml:space="preserve"> a manner inconsistent with </w:t>
      </w:r>
      <w:r w:rsidR="00E3044B">
        <w:rPr>
          <w:spacing w:val="-2"/>
          <w:sz w:val="22"/>
          <w:szCs w:val="22"/>
        </w:rPr>
        <w:t>Part 15 of the Commission’s rules (Rule</w:t>
      </w:r>
      <w:r w:rsidR="00217606">
        <w:rPr>
          <w:spacing w:val="-2"/>
          <w:sz w:val="22"/>
          <w:szCs w:val="22"/>
        </w:rPr>
        <w:t>s</w:t>
      </w:r>
      <w:r w:rsidR="00E3044B">
        <w:rPr>
          <w:spacing w:val="-2"/>
          <w:sz w:val="22"/>
          <w:szCs w:val="22"/>
        </w:rPr>
        <w:t xml:space="preserve">).  </w:t>
      </w:r>
      <w:r w:rsidR="00E25724">
        <w:rPr>
          <w:spacing w:val="-2"/>
          <w:sz w:val="22"/>
          <w:szCs w:val="22"/>
        </w:rPr>
        <w:t xml:space="preserve">While we affirm </w:t>
      </w:r>
      <w:r w:rsidR="00FF6C64">
        <w:rPr>
          <w:spacing w:val="-2"/>
          <w:sz w:val="22"/>
          <w:szCs w:val="22"/>
        </w:rPr>
        <w:t xml:space="preserve">that Directlink’s unauthorized operation of its U-NII system </w:t>
      </w:r>
      <w:r w:rsidR="00313218">
        <w:rPr>
          <w:spacing w:val="-2"/>
          <w:sz w:val="22"/>
          <w:szCs w:val="22"/>
        </w:rPr>
        <w:t xml:space="preserve">interfered with </w:t>
      </w:r>
      <w:r w:rsidR="00FF6C64">
        <w:rPr>
          <w:spacing w:val="-2"/>
          <w:sz w:val="22"/>
          <w:szCs w:val="22"/>
        </w:rPr>
        <w:t>weather radar used by the Federal Aviation Administration (FAA) and violated the Rules</w:t>
      </w:r>
      <w:r w:rsidR="00536ADF">
        <w:rPr>
          <w:spacing w:val="-2"/>
          <w:sz w:val="22"/>
          <w:szCs w:val="22"/>
        </w:rPr>
        <w:t xml:space="preserve">, we </w:t>
      </w:r>
      <w:r w:rsidR="00536ADF" w:rsidRPr="006A7847">
        <w:rPr>
          <w:sz w:val="22"/>
          <w:szCs w:val="22"/>
        </w:rPr>
        <w:t>reduce the forfeitu</w:t>
      </w:r>
      <w:r w:rsidR="00EB686D">
        <w:rPr>
          <w:sz w:val="22"/>
          <w:szCs w:val="22"/>
        </w:rPr>
        <w:t>re imposed</w:t>
      </w:r>
      <w:r w:rsidR="00536ADF">
        <w:rPr>
          <w:sz w:val="22"/>
          <w:szCs w:val="22"/>
        </w:rPr>
        <w:t xml:space="preserve"> to $</w:t>
      </w:r>
      <w:r w:rsidR="00E3044B">
        <w:rPr>
          <w:sz w:val="22"/>
          <w:szCs w:val="22"/>
        </w:rPr>
        <w:t>10,</w:t>
      </w:r>
      <w:r w:rsidR="00536ADF" w:rsidRPr="00B738D7">
        <w:rPr>
          <w:sz w:val="22"/>
          <w:szCs w:val="22"/>
        </w:rPr>
        <w:t>000</w:t>
      </w:r>
      <w:r w:rsidR="00E3044B">
        <w:rPr>
          <w:sz w:val="22"/>
          <w:szCs w:val="22"/>
        </w:rPr>
        <w:t xml:space="preserve"> </w:t>
      </w:r>
      <w:r w:rsidR="00FF6C64">
        <w:rPr>
          <w:sz w:val="22"/>
          <w:szCs w:val="22"/>
        </w:rPr>
        <w:t>in conformance</w:t>
      </w:r>
      <w:r w:rsidR="00E3044B">
        <w:rPr>
          <w:sz w:val="22"/>
          <w:szCs w:val="22"/>
        </w:rPr>
        <w:t xml:space="preserve"> </w:t>
      </w:r>
      <w:r w:rsidR="00940218">
        <w:rPr>
          <w:sz w:val="22"/>
          <w:szCs w:val="22"/>
        </w:rPr>
        <w:t>with</w:t>
      </w:r>
      <w:r w:rsidR="00E3044B">
        <w:rPr>
          <w:sz w:val="22"/>
          <w:szCs w:val="22"/>
        </w:rPr>
        <w:t xml:space="preserve"> recent Commission precedent concerning these types of violations. </w:t>
      </w:r>
    </w:p>
    <w:p w14:paraId="69B64327" w14:textId="77777777" w:rsidR="00C1358E" w:rsidRPr="00B738D7" w:rsidRDefault="00C1358E" w:rsidP="00951994">
      <w:pPr>
        <w:numPr>
          <w:ilvl w:val="0"/>
          <w:numId w:val="37"/>
        </w:numPr>
        <w:suppressAutoHyphens/>
        <w:spacing w:after="120"/>
        <w:ind w:left="720"/>
        <w:rPr>
          <w:b/>
          <w:sz w:val="22"/>
          <w:szCs w:val="22"/>
        </w:rPr>
      </w:pPr>
      <w:r w:rsidRPr="00B738D7">
        <w:rPr>
          <w:b/>
          <w:sz w:val="22"/>
          <w:szCs w:val="22"/>
        </w:rPr>
        <w:t>BACKGROUND</w:t>
      </w:r>
    </w:p>
    <w:p w14:paraId="103B1C0B" w14:textId="6665302D" w:rsidR="00722F27" w:rsidRPr="00AE23AC" w:rsidRDefault="00E3044B" w:rsidP="00951994">
      <w:pPr>
        <w:pStyle w:val="ListParagraph"/>
        <w:numPr>
          <w:ilvl w:val="0"/>
          <w:numId w:val="3"/>
        </w:numPr>
        <w:tabs>
          <w:tab w:val="clear" w:pos="1515"/>
          <w:tab w:val="num" w:pos="0"/>
          <w:tab w:val="left" w:pos="1440"/>
        </w:tabs>
        <w:spacing w:after="120"/>
        <w:ind w:left="0" w:firstLine="720"/>
        <w:rPr>
          <w:spacing w:val="-2"/>
          <w:sz w:val="22"/>
          <w:szCs w:val="22"/>
        </w:rPr>
      </w:pPr>
      <w:r w:rsidRPr="00E3044B">
        <w:rPr>
          <w:spacing w:val="-2"/>
          <w:sz w:val="22"/>
          <w:szCs w:val="22"/>
        </w:rPr>
        <w:t xml:space="preserve">On February 21, 2014, the </w:t>
      </w:r>
      <w:r>
        <w:rPr>
          <w:spacing w:val="-2"/>
          <w:sz w:val="22"/>
          <w:szCs w:val="22"/>
        </w:rPr>
        <w:t>Enforcement Bureau</w:t>
      </w:r>
      <w:r w:rsidRPr="00E3044B">
        <w:rPr>
          <w:spacing w:val="-2"/>
          <w:sz w:val="22"/>
          <w:szCs w:val="22"/>
        </w:rPr>
        <w:t xml:space="preserve"> issued a Forfeiture Order finding that Directlink violated Sections 301 and 302(b) of the Communic</w:t>
      </w:r>
      <w:r w:rsidR="00517815">
        <w:rPr>
          <w:spacing w:val="-2"/>
          <w:sz w:val="22"/>
          <w:szCs w:val="22"/>
        </w:rPr>
        <w:t xml:space="preserve">ations Act of 1934, as amended </w:t>
      </w:r>
      <w:r w:rsidRPr="00E3044B">
        <w:rPr>
          <w:spacing w:val="-2"/>
          <w:sz w:val="22"/>
          <w:szCs w:val="22"/>
        </w:rPr>
        <w:t>(Act)</w:t>
      </w:r>
      <w:r w:rsidR="00517815">
        <w:rPr>
          <w:spacing w:val="-2"/>
          <w:sz w:val="22"/>
          <w:szCs w:val="22"/>
        </w:rPr>
        <w:t>,</w:t>
      </w:r>
      <w:r w:rsidRPr="00E3044B">
        <w:rPr>
          <w:spacing w:val="-2"/>
          <w:sz w:val="22"/>
          <w:szCs w:val="22"/>
          <w:vertAlign w:val="superscript"/>
        </w:rPr>
        <w:footnoteReference w:id="2"/>
      </w:r>
      <w:r>
        <w:rPr>
          <w:spacing w:val="-2"/>
          <w:sz w:val="22"/>
          <w:szCs w:val="22"/>
        </w:rPr>
        <w:t xml:space="preserve"> </w:t>
      </w:r>
      <w:r w:rsidRPr="00E3044B">
        <w:rPr>
          <w:spacing w:val="-2"/>
          <w:sz w:val="22"/>
          <w:szCs w:val="22"/>
        </w:rPr>
        <w:t>and Sections 15.1(b) and 15.1(c) of the Rules,</w:t>
      </w:r>
      <w:r w:rsidRPr="00E3044B">
        <w:rPr>
          <w:spacing w:val="-2"/>
          <w:sz w:val="22"/>
          <w:szCs w:val="22"/>
          <w:vertAlign w:val="superscript"/>
        </w:rPr>
        <w:footnoteReference w:id="3"/>
      </w:r>
      <w:r>
        <w:rPr>
          <w:spacing w:val="-2"/>
          <w:sz w:val="22"/>
          <w:szCs w:val="22"/>
        </w:rPr>
        <w:t xml:space="preserve"> </w:t>
      </w:r>
      <w:r w:rsidRPr="00E3044B">
        <w:rPr>
          <w:spacing w:val="-2"/>
          <w:sz w:val="22"/>
          <w:szCs w:val="22"/>
        </w:rPr>
        <w:t>by operating an intentional radiator without a license and in a manner inconsistent with</w:t>
      </w:r>
      <w:r>
        <w:rPr>
          <w:spacing w:val="-2"/>
          <w:sz w:val="22"/>
          <w:szCs w:val="22"/>
        </w:rPr>
        <w:t xml:space="preserve"> Part 15 of the Rules</w:t>
      </w:r>
      <w:r w:rsidRPr="00E3044B">
        <w:rPr>
          <w:spacing w:val="-2"/>
          <w:sz w:val="22"/>
          <w:szCs w:val="22"/>
          <w:vertAlign w:val="superscript"/>
        </w:rPr>
        <w:footnoteReference w:id="4"/>
      </w:r>
      <w:r>
        <w:rPr>
          <w:spacing w:val="-2"/>
          <w:sz w:val="22"/>
          <w:szCs w:val="22"/>
        </w:rPr>
        <w:t xml:space="preserve"> </w:t>
      </w:r>
      <w:r w:rsidRPr="00E3044B">
        <w:rPr>
          <w:spacing w:val="-2"/>
          <w:sz w:val="22"/>
          <w:szCs w:val="22"/>
        </w:rPr>
        <w:t>and the device’s equipment authorization.</w:t>
      </w:r>
      <w:r w:rsidRPr="00E3044B">
        <w:rPr>
          <w:spacing w:val="-2"/>
          <w:sz w:val="22"/>
          <w:szCs w:val="22"/>
          <w:vertAlign w:val="superscript"/>
        </w:rPr>
        <w:footnoteReference w:id="5"/>
      </w:r>
      <w:r w:rsidR="006549ED">
        <w:rPr>
          <w:spacing w:val="-2"/>
          <w:sz w:val="22"/>
          <w:szCs w:val="22"/>
        </w:rPr>
        <w:t xml:space="preserve"> </w:t>
      </w:r>
      <w:r w:rsidR="00AE23AC">
        <w:rPr>
          <w:spacing w:val="-2"/>
          <w:sz w:val="22"/>
          <w:szCs w:val="22"/>
        </w:rPr>
        <w:t xml:space="preserve"> </w:t>
      </w:r>
      <w:r w:rsidRPr="00E3044B">
        <w:rPr>
          <w:spacing w:val="-2"/>
          <w:sz w:val="22"/>
          <w:szCs w:val="22"/>
        </w:rPr>
        <w:t xml:space="preserve">The Forfeiture Order </w:t>
      </w:r>
      <w:r w:rsidR="00517815">
        <w:rPr>
          <w:spacing w:val="-2"/>
          <w:sz w:val="22"/>
          <w:szCs w:val="22"/>
        </w:rPr>
        <w:t>imposed a $20,000 penalty on</w:t>
      </w:r>
      <w:r w:rsidRPr="00E3044B">
        <w:rPr>
          <w:spacing w:val="-2"/>
          <w:sz w:val="22"/>
          <w:szCs w:val="22"/>
        </w:rPr>
        <w:t xml:space="preserve"> Directlink</w:t>
      </w:r>
      <w:r>
        <w:rPr>
          <w:spacing w:val="-2"/>
          <w:sz w:val="22"/>
          <w:szCs w:val="22"/>
        </w:rPr>
        <w:t>.</w:t>
      </w:r>
      <w:r w:rsidRPr="00E3044B">
        <w:rPr>
          <w:spacing w:val="-2"/>
          <w:sz w:val="22"/>
          <w:szCs w:val="22"/>
          <w:vertAlign w:val="superscript"/>
        </w:rPr>
        <w:footnoteReference w:id="6"/>
      </w:r>
      <w:r w:rsidR="00AE23AC">
        <w:rPr>
          <w:spacing w:val="-2"/>
          <w:sz w:val="22"/>
          <w:szCs w:val="22"/>
        </w:rPr>
        <w:t xml:space="preserve">  </w:t>
      </w:r>
      <w:r w:rsidR="008255FB" w:rsidRPr="00AE23AC">
        <w:rPr>
          <w:color w:val="000000"/>
          <w:spacing w:val="-2"/>
          <w:sz w:val="22"/>
          <w:szCs w:val="22"/>
        </w:rPr>
        <w:t xml:space="preserve">As discussed in the </w:t>
      </w:r>
      <w:r w:rsidR="008255FB" w:rsidRPr="00AE23AC">
        <w:rPr>
          <w:i/>
          <w:color w:val="000000"/>
          <w:spacing w:val="-2"/>
          <w:sz w:val="22"/>
          <w:szCs w:val="22"/>
        </w:rPr>
        <w:t>Forfeiture Order</w:t>
      </w:r>
      <w:r w:rsidR="00C36088">
        <w:rPr>
          <w:color w:val="000000"/>
          <w:spacing w:val="-2"/>
          <w:sz w:val="22"/>
          <w:szCs w:val="22"/>
        </w:rPr>
        <w:t xml:space="preserve">, </w:t>
      </w:r>
      <w:r w:rsidR="00313218">
        <w:rPr>
          <w:color w:val="000000"/>
          <w:spacing w:val="-2"/>
          <w:sz w:val="22"/>
          <w:szCs w:val="22"/>
        </w:rPr>
        <w:t xml:space="preserve">Directlink neither denied that it operated </w:t>
      </w:r>
      <w:r w:rsidR="00C36088" w:rsidRPr="00C36088">
        <w:rPr>
          <w:color w:val="000000"/>
          <w:spacing w:val="-2"/>
          <w:sz w:val="22"/>
          <w:szCs w:val="22"/>
        </w:rPr>
        <w:t xml:space="preserve">the U-NII </w:t>
      </w:r>
      <w:r w:rsidR="00313218">
        <w:rPr>
          <w:color w:val="000000"/>
          <w:spacing w:val="-2"/>
          <w:sz w:val="22"/>
          <w:szCs w:val="22"/>
        </w:rPr>
        <w:t>transmission system in question</w:t>
      </w:r>
      <w:r w:rsidR="00C36088" w:rsidRPr="00C36088">
        <w:rPr>
          <w:color w:val="000000"/>
          <w:spacing w:val="-2"/>
          <w:sz w:val="22"/>
          <w:szCs w:val="22"/>
        </w:rPr>
        <w:t xml:space="preserve"> nor</w:t>
      </w:r>
      <w:r w:rsidR="00313218">
        <w:rPr>
          <w:color w:val="000000"/>
          <w:spacing w:val="-2"/>
          <w:sz w:val="22"/>
          <w:szCs w:val="22"/>
        </w:rPr>
        <w:t xml:space="preserve"> </w:t>
      </w:r>
      <w:r w:rsidR="00C36088" w:rsidRPr="00C36088">
        <w:rPr>
          <w:color w:val="000000"/>
          <w:spacing w:val="-2"/>
          <w:sz w:val="22"/>
          <w:szCs w:val="22"/>
        </w:rPr>
        <w:t xml:space="preserve">that it was the source of interference to </w:t>
      </w:r>
      <w:r w:rsidR="00C36088" w:rsidRPr="00C36088">
        <w:rPr>
          <w:color w:val="000000"/>
          <w:spacing w:val="-2"/>
          <w:sz w:val="22"/>
          <w:szCs w:val="22"/>
        </w:rPr>
        <w:lastRenderedPageBreak/>
        <w:t>the FAA’s TDWR system at the Denver International Airport.</w:t>
      </w:r>
      <w:r w:rsidR="00D37A8D">
        <w:rPr>
          <w:rStyle w:val="FootnoteReference"/>
          <w:spacing w:val="-2"/>
          <w:szCs w:val="22"/>
        </w:rPr>
        <w:footnoteReference w:id="7"/>
      </w:r>
      <w:r w:rsidR="00C36088" w:rsidRPr="00C36088">
        <w:rPr>
          <w:color w:val="000000"/>
          <w:spacing w:val="-2"/>
          <w:sz w:val="22"/>
          <w:szCs w:val="22"/>
        </w:rPr>
        <w:t xml:space="preserve">  In its Petition, Directlink argues</w:t>
      </w:r>
      <w:r w:rsidR="00C36088">
        <w:rPr>
          <w:color w:val="000000"/>
          <w:spacing w:val="-2"/>
          <w:sz w:val="22"/>
          <w:szCs w:val="22"/>
        </w:rPr>
        <w:t xml:space="preserve"> that the forfeiture assessed is inconsistent with other forfeitures assessed for the same violation.</w:t>
      </w:r>
      <w:r w:rsidR="00C36088" w:rsidRPr="00C36088">
        <w:rPr>
          <w:color w:val="000000"/>
          <w:spacing w:val="-2"/>
          <w:sz w:val="22"/>
          <w:szCs w:val="22"/>
          <w:vertAlign w:val="superscript"/>
        </w:rPr>
        <w:footnoteReference w:id="8"/>
      </w:r>
      <w:r w:rsidR="00C36088">
        <w:rPr>
          <w:color w:val="000000"/>
          <w:spacing w:val="-2"/>
          <w:sz w:val="22"/>
          <w:szCs w:val="22"/>
        </w:rPr>
        <w:t xml:space="preserve"> </w:t>
      </w:r>
      <w:r w:rsidR="00C36088" w:rsidRPr="00C36088">
        <w:rPr>
          <w:color w:val="000000"/>
          <w:spacing w:val="-2"/>
          <w:sz w:val="22"/>
          <w:szCs w:val="22"/>
        </w:rPr>
        <w:t xml:space="preserve"> </w:t>
      </w:r>
    </w:p>
    <w:p w14:paraId="46AF828D" w14:textId="77777777" w:rsidR="00C1358E" w:rsidRPr="00722F27" w:rsidRDefault="00C1358E" w:rsidP="00C8517E">
      <w:pPr>
        <w:numPr>
          <w:ilvl w:val="0"/>
          <w:numId w:val="37"/>
        </w:numPr>
        <w:tabs>
          <w:tab w:val="left" w:pos="0"/>
        </w:tabs>
        <w:suppressAutoHyphens/>
        <w:spacing w:after="120"/>
        <w:ind w:hanging="1080"/>
        <w:rPr>
          <w:b/>
          <w:sz w:val="22"/>
          <w:szCs w:val="22"/>
        </w:rPr>
      </w:pPr>
      <w:r w:rsidRPr="00722F27">
        <w:rPr>
          <w:b/>
          <w:sz w:val="22"/>
          <w:szCs w:val="22"/>
        </w:rPr>
        <w:t>DISCUSSION</w:t>
      </w:r>
    </w:p>
    <w:p w14:paraId="563029AC" w14:textId="52F62F13" w:rsidR="004032F9" w:rsidRPr="00B738D7" w:rsidRDefault="006549ED" w:rsidP="00C8517E">
      <w:pPr>
        <w:numPr>
          <w:ilvl w:val="0"/>
          <w:numId w:val="3"/>
        </w:numPr>
        <w:tabs>
          <w:tab w:val="clear" w:pos="1515"/>
          <w:tab w:val="left" w:pos="0"/>
        </w:tabs>
        <w:suppressAutoHyphens/>
        <w:spacing w:after="120"/>
        <w:ind w:left="0" w:firstLine="720"/>
        <w:rPr>
          <w:sz w:val="22"/>
          <w:szCs w:val="22"/>
        </w:rPr>
      </w:pPr>
      <w:r w:rsidRPr="006549ED">
        <w:rPr>
          <w:spacing w:val="-2"/>
          <w:sz w:val="22"/>
          <w:szCs w:val="22"/>
        </w:rPr>
        <w:t xml:space="preserve">Petitions for Reconsideration are granted only in limited circumstances.  Pursuant to Section 405 of the </w:t>
      </w:r>
      <w:r>
        <w:rPr>
          <w:spacing w:val="-2"/>
          <w:sz w:val="22"/>
          <w:szCs w:val="22"/>
        </w:rPr>
        <w:t>Act</w:t>
      </w:r>
      <w:r w:rsidRPr="006549ED">
        <w:rPr>
          <w:spacing w:val="-2"/>
          <w:sz w:val="22"/>
          <w:szCs w:val="22"/>
          <w:vertAlign w:val="superscript"/>
        </w:rPr>
        <w:footnoteReference w:id="9"/>
      </w:r>
      <w:r w:rsidRPr="006549ED">
        <w:rPr>
          <w:spacing w:val="-2"/>
          <w:sz w:val="22"/>
          <w:szCs w:val="22"/>
        </w:rPr>
        <w:t xml:space="preserve"> and Section 1.106 of the Rules,</w:t>
      </w:r>
      <w:r w:rsidRPr="006549ED">
        <w:rPr>
          <w:spacing w:val="-2"/>
          <w:sz w:val="22"/>
          <w:szCs w:val="22"/>
          <w:vertAlign w:val="superscript"/>
        </w:rPr>
        <w:footnoteReference w:id="10"/>
      </w:r>
      <w:r w:rsidRPr="006549ED">
        <w:rPr>
          <w:spacing w:val="-2"/>
          <w:sz w:val="22"/>
          <w:szCs w:val="22"/>
        </w:rPr>
        <w:t xml:space="preserve"> reconsideration is appropriate only where the petitioner either demonstrates a material error or omission in the underlying order, or raises additional facts not known or not existing until after the petitioner’s last opportunity to present such matters.</w:t>
      </w:r>
      <w:r w:rsidRPr="006549ED">
        <w:rPr>
          <w:spacing w:val="-2"/>
          <w:sz w:val="22"/>
          <w:szCs w:val="22"/>
          <w:vertAlign w:val="superscript"/>
        </w:rPr>
        <w:footnoteReference w:id="11"/>
      </w:r>
      <w:r w:rsidRPr="006549ED">
        <w:rPr>
          <w:spacing w:val="-2"/>
          <w:sz w:val="22"/>
          <w:szCs w:val="22"/>
        </w:rPr>
        <w:t xml:space="preserve">  A Petition for Reconsideration that reiterates arguments that were previously considered and rejected will be denied.</w:t>
      </w:r>
      <w:r w:rsidRPr="006549ED">
        <w:rPr>
          <w:spacing w:val="-2"/>
          <w:sz w:val="22"/>
          <w:szCs w:val="22"/>
          <w:vertAlign w:val="superscript"/>
        </w:rPr>
        <w:footnoteReference w:id="12"/>
      </w:r>
      <w:r w:rsidRPr="006549ED">
        <w:rPr>
          <w:spacing w:val="-2"/>
          <w:sz w:val="22"/>
          <w:szCs w:val="22"/>
        </w:rPr>
        <w:t xml:space="preserve">  </w:t>
      </w:r>
      <w:r w:rsidR="00357EA9" w:rsidRPr="00B738D7">
        <w:rPr>
          <w:spacing w:val="-2"/>
          <w:sz w:val="22"/>
          <w:szCs w:val="22"/>
        </w:rPr>
        <w:t xml:space="preserve"> </w:t>
      </w:r>
    </w:p>
    <w:p w14:paraId="10BB8C25" w14:textId="75C7270B" w:rsidR="0081233F" w:rsidRDefault="006549ED" w:rsidP="00951994">
      <w:pPr>
        <w:numPr>
          <w:ilvl w:val="0"/>
          <w:numId w:val="3"/>
        </w:numPr>
        <w:tabs>
          <w:tab w:val="clear" w:pos="1515"/>
          <w:tab w:val="left" w:pos="0"/>
        </w:tabs>
        <w:suppressAutoHyphens/>
        <w:spacing w:after="120"/>
        <w:ind w:left="0" w:firstLine="720"/>
        <w:rPr>
          <w:rStyle w:val="documentbody"/>
          <w:sz w:val="22"/>
          <w:szCs w:val="22"/>
        </w:rPr>
      </w:pPr>
      <w:r>
        <w:rPr>
          <w:sz w:val="22"/>
          <w:szCs w:val="22"/>
        </w:rPr>
        <w:t>Subse</w:t>
      </w:r>
      <w:r w:rsidR="002A6A80">
        <w:rPr>
          <w:sz w:val="22"/>
          <w:szCs w:val="22"/>
        </w:rPr>
        <w:t>quent to the issuance of the proposed forfeiture</w:t>
      </w:r>
      <w:r>
        <w:rPr>
          <w:sz w:val="22"/>
          <w:szCs w:val="22"/>
        </w:rPr>
        <w:t xml:space="preserve"> is this proceeding,</w:t>
      </w:r>
      <w:r>
        <w:rPr>
          <w:rStyle w:val="FootnoteReference"/>
          <w:szCs w:val="22"/>
        </w:rPr>
        <w:footnoteReference w:id="13"/>
      </w:r>
      <w:r>
        <w:rPr>
          <w:sz w:val="22"/>
          <w:szCs w:val="22"/>
        </w:rPr>
        <w:t xml:space="preserve"> the Commission issued the </w:t>
      </w:r>
      <w:r w:rsidRPr="008F53FF">
        <w:rPr>
          <w:i/>
          <w:sz w:val="22"/>
          <w:szCs w:val="22"/>
        </w:rPr>
        <w:t>Towerstream NAL</w:t>
      </w:r>
      <w:r>
        <w:rPr>
          <w:sz w:val="22"/>
          <w:szCs w:val="22"/>
        </w:rPr>
        <w:t xml:space="preserve">, which </w:t>
      </w:r>
      <w:r w:rsidR="00D85241">
        <w:rPr>
          <w:sz w:val="22"/>
          <w:szCs w:val="22"/>
        </w:rPr>
        <w:t>involved the operation of numerous unlicensed U-NII systems that caused harmful interference to multiple TDWR installations following repeated Commission warnings</w:t>
      </w:r>
      <w:r w:rsidR="00A63525">
        <w:rPr>
          <w:sz w:val="22"/>
          <w:szCs w:val="22"/>
        </w:rPr>
        <w:t>.</w:t>
      </w:r>
      <w:r w:rsidR="00A63525">
        <w:rPr>
          <w:rStyle w:val="FootnoteReference"/>
          <w:szCs w:val="22"/>
        </w:rPr>
        <w:footnoteReference w:id="14"/>
      </w:r>
      <w:r w:rsidR="00A63525">
        <w:rPr>
          <w:sz w:val="22"/>
          <w:szCs w:val="22"/>
        </w:rPr>
        <w:t xml:space="preserve">  </w:t>
      </w:r>
      <w:r w:rsidR="00D85241">
        <w:rPr>
          <w:sz w:val="22"/>
          <w:szCs w:val="22"/>
        </w:rPr>
        <w:t>T</w:t>
      </w:r>
      <w:r w:rsidR="00A63525">
        <w:rPr>
          <w:sz w:val="22"/>
          <w:szCs w:val="22"/>
        </w:rPr>
        <w:t xml:space="preserve">he </w:t>
      </w:r>
      <w:r w:rsidR="00A63525">
        <w:rPr>
          <w:i/>
          <w:sz w:val="22"/>
          <w:szCs w:val="22"/>
        </w:rPr>
        <w:t xml:space="preserve">Towerstream NAL </w:t>
      </w:r>
      <w:r w:rsidR="00D85241">
        <w:rPr>
          <w:sz w:val="22"/>
          <w:szCs w:val="22"/>
        </w:rPr>
        <w:t>applied</w:t>
      </w:r>
      <w:r w:rsidR="00A63525">
        <w:rPr>
          <w:sz w:val="22"/>
          <w:szCs w:val="22"/>
        </w:rPr>
        <w:t xml:space="preserve"> a $10,000 base</w:t>
      </w:r>
      <w:r w:rsidR="00F30610">
        <w:rPr>
          <w:sz w:val="22"/>
          <w:szCs w:val="22"/>
        </w:rPr>
        <w:t xml:space="preserve"> forfeiture for the unlicensed</w:t>
      </w:r>
      <w:r w:rsidR="00A63525">
        <w:rPr>
          <w:sz w:val="22"/>
          <w:szCs w:val="22"/>
        </w:rPr>
        <w:t xml:space="preserve"> operation of a U-NII s</w:t>
      </w:r>
      <w:r w:rsidR="00CD2911">
        <w:rPr>
          <w:sz w:val="22"/>
          <w:szCs w:val="22"/>
        </w:rPr>
        <w:t>ystem and upwardly adjusted the</w:t>
      </w:r>
      <w:r w:rsidR="00A63525">
        <w:rPr>
          <w:sz w:val="22"/>
          <w:szCs w:val="22"/>
        </w:rPr>
        <w:t xml:space="preserve"> proposed forfeiture against Towerstream because </w:t>
      </w:r>
      <w:r w:rsidR="00D85241">
        <w:rPr>
          <w:sz w:val="22"/>
          <w:szCs w:val="22"/>
        </w:rPr>
        <w:t>the</w:t>
      </w:r>
      <w:r w:rsidR="00A63525">
        <w:rPr>
          <w:sz w:val="22"/>
          <w:szCs w:val="22"/>
        </w:rPr>
        <w:t xml:space="preserve"> violations were intentional, caused substantial harm to TDWR systems, and followed multiple prior violations.</w:t>
      </w:r>
      <w:r w:rsidR="00A63525">
        <w:rPr>
          <w:rStyle w:val="FootnoteReference"/>
          <w:szCs w:val="22"/>
        </w:rPr>
        <w:footnoteReference w:id="15"/>
      </w:r>
      <w:r w:rsidR="00A63525">
        <w:rPr>
          <w:sz w:val="22"/>
          <w:szCs w:val="22"/>
        </w:rPr>
        <w:t xml:space="preserve">  </w:t>
      </w:r>
      <w:r w:rsidR="002A6A80">
        <w:rPr>
          <w:sz w:val="22"/>
          <w:szCs w:val="22"/>
        </w:rPr>
        <w:t xml:space="preserve">Applying </w:t>
      </w:r>
      <w:r w:rsidR="00D85241">
        <w:rPr>
          <w:sz w:val="22"/>
          <w:szCs w:val="22"/>
        </w:rPr>
        <w:t>a similar approach here</w:t>
      </w:r>
      <w:r w:rsidR="00F30610">
        <w:rPr>
          <w:sz w:val="22"/>
          <w:szCs w:val="22"/>
        </w:rPr>
        <w:t xml:space="preserve">, we find that </w:t>
      </w:r>
      <w:r w:rsidR="007846B7">
        <w:rPr>
          <w:sz w:val="22"/>
          <w:szCs w:val="22"/>
        </w:rPr>
        <w:t>Directlink engaged in unlicensed operation</w:t>
      </w:r>
      <w:r w:rsidR="00F30610">
        <w:rPr>
          <w:sz w:val="22"/>
          <w:szCs w:val="22"/>
        </w:rPr>
        <w:t xml:space="preserve"> of a U-NII transmission system</w:t>
      </w:r>
      <w:r w:rsidR="00D85241">
        <w:rPr>
          <w:sz w:val="22"/>
          <w:szCs w:val="22"/>
        </w:rPr>
        <w:t xml:space="preserve"> that</w:t>
      </w:r>
      <w:r w:rsidR="00CD2911">
        <w:rPr>
          <w:sz w:val="22"/>
          <w:szCs w:val="22"/>
        </w:rPr>
        <w:t xml:space="preserve"> caused</w:t>
      </w:r>
      <w:r w:rsidR="007846B7">
        <w:rPr>
          <w:sz w:val="22"/>
          <w:szCs w:val="22"/>
        </w:rPr>
        <w:t xml:space="preserve"> substantial harm to a TDWR installation</w:t>
      </w:r>
      <w:r w:rsidR="005C64AE">
        <w:rPr>
          <w:sz w:val="22"/>
          <w:szCs w:val="22"/>
        </w:rPr>
        <w:t>,</w:t>
      </w:r>
      <w:r w:rsidR="00F30610">
        <w:rPr>
          <w:sz w:val="22"/>
          <w:szCs w:val="22"/>
        </w:rPr>
        <w:t xml:space="preserve"> warranting an upward forfeiture adjustment.</w:t>
      </w:r>
      <w:r w:rsidR="00F30610">
        <w:rPr>
          <w:rStyle w:val="FootnoteReference"/>
          <w:szCs w:val="22"/>
        </w:rPr>
        <w:footnoteReference w:id="16"/>
      </w:r>
      <w:r w:rsidR="00F30610">
        <w:rPr>
          <w:sz w:val="22"/>
          <w:szCs w:val="22"/>
        </w:rPr>
        <w:t xml:space="preserve">  However</w:t>
      </w:r>
      <w:r w:rsidR="007846B7">
        <w:rPr>
          <w:sz w:val="22"/>
          <w:szCs w:val="22"/>
        </w:rPr>
        <w:t xml:space="preserve">, </w:t>
      </w:r>
      <w:r w:rsidR="00D85241">
        <w:rPr>
          <w:sz w:val="22"/>
          <w:szCs w:val="22"/>
        </w:rPr>
        <w:t>we also find that a forfeiture reduction is warranted in light of Directlink’s previously demonstrated history of compliance with the Rules.</w:t>
      </w:r>
      <w:r w:rsidR="00D85241">
        <w:rPr>
          <w:rStyle w:val="FootnoteReference"/>
          <w:szCs w:val="22"/>
        </w:rPr>
        <w:footnoteReference w:id="17"/>
      </w:r>
      <w:r w:rsidR="00D85241">
        <w:rPr>
          <w:sz w:val="22"/>
          <w:szCs w:val="22"/>
        </w:rPr>
        <w:t xml:space="preserve">  In addition, </w:t>
      </w:r>
      <w:r w:rsidR="00F30610">
        <w:rPr>
          <w:sz w:val="22"/>
          <w:szCs w:val="22"/>
        </w:rPr>
        <w:t xml:space="preserve">Directlink’s unlawful </w:t>
      </w:r>
      <w:r w:rsidR="007846B7">
        <w:rPr>
          <w:sz w:val="22"/>
          <w:szCs w:val="22"/>
        </w:rPr>
        <w:t>operation</w:t>
      </w:r>
      <w:r w:rsidR="00F30610">
        <w:rPr>
          <w:sz w:val="22"/>
          <w:szCs w:val="22"/>
        </w:rPr>
        <w:t>s ceased after it received</w:t>
      </w:r>
      <w:r w:rsidR="00396DC9">
        <w:rPr>
          <w:sz w:val="22"/>
          <w:szCs w:val="22"/>
        </w:rPr>
        <w:t xml:space="preserve"> a warning from Commission staff</w:t>
      </w:r>
      <w:r w:rsidR="00F30610">
        <w:rPr>
          <w:sz w:val="22"/>
          <w:szCs w:val="22"/>
        </w:rPr>
        <w:t xml:space="preserve"> and</w:t>
      </w:r>
      <w:r w:rsidR="007846B7">
        <w:rPr>
          <w:sz w:val="22"/>
          <w:szCs w:val="22"/>
        </w:rPr>
        <w:t xml:space="preserve"> </w:t>
      </w:r>
      <w:r w:rsidR="00CD2911">
        <w:rPr>
          <w:sz w:val="22"/>
          <w:szCs w:val="22"/>
        </w:rPr>
        <w:t>did not result in</w:t>
      </w:r>
      <w:r w:rsidR="00396DC9">
        <w:rPr>
          <w:sz w:val="22"/>
          <w:szCs w:val="22"/>
        </w:rPr>
        <w:t xml:space="preserve"> malicious interference to</w:t>
      </w:r>
      <w:r w:rsidR="00F30610">
        <w:rPr>
          <w:sz w:val="22"/>
          <w:szCs w:val="22"/>
        </w:rPr>
        <w:t xml:space="preserve"> U.S. Government communications.</w:t>
      </w:r>
      <w:r w:rsidR="00F30610">
        <w:rPr>
          <w:rStyle w:val="FootnoteReference"/>
          <w:szCs w:val="22"/>
        </w:rPr>
        <w:footnoteReference w:id="18"/>
      </w:r>
      <w:r w:rsidR="00396DC9">
        <w:rPr>
          <w:sz w:val="22"/>
          <w:szCs w:val="22"/>
        </w:rPr>
        <w:t xml:space="preserve"> </w:t>
      </w:r>
      <w:r w:rsidR="00CD2911">
        <w:rPr>
          <w:sz w:val="22"/>
          <w:szCs w:val="22"/>
        </w:rPr>
        <w:t xml:space="preserve"> </w:t>
      </w:r>
      <w:r w:rsidR="007846B7">
        <w:rPr>
          <w:sz w:val="22"/>
          <w:szCs w:val="22"/>
        </w:rPr>
        <w:t xml:space="preserve">Taking into account the adjustment factors detailed </w:t>
      </w:r>
      <w:r w:rsidR="007846B7">
        <w:rPr>
          <w:sz w:val="22"/>
          <w:szCs w:val="22"/>
        </w:rPr>
        <w:lastRenderedPageBreak/>
        <w:t>in Section 503(b)</w:t>
      </w:r>
      <w:r w:rsidR="009B3A28">
        <w:rPr>
          <w:sz w:val="22"/>
          <w:szCs w:val="22"/>
        </w:rPr>
        <w:t>(2)(E)</w:t>
      </w:r>
      <w:r w:rsidR="007846B7">
        <w:rPr>
          <w:sz w:val="22"/>
          <w:szCs w:val="22"/>
        </w:rPr>
        <w:t xml:space="preserve"> of the Act</w:t>
      </w:r>
      <w:r w:rsidR="008F53FF">
        <w:rPr>
          <w:rStyle w:val="FootnoteReference"/>
          <w:szCs w:val="22"/>
        </w:rPr>
        <w:footnoteReference w:id="19"/>
      </w:r>
      <w:r w:rsidR="007846B7" w:rsidRPr="007846B7">
        <w:rPr>
          <w:sz w:val="22"/>
          <w:szCs w:val="22"/>
        </w:rPr>
        <w:t xml:space="preserve"> </w:t>
      </w:r>
      <w:r w:rsidR="00D37A8D">
        <w:rPr>
          <w:sz w:val="22"/>
          <w:szCs w:val="22"/>
        </w:rPr>
        <w:t xml:space="preserve">and </w:t>
      </w:r>
      <w:r w:rsidR="007846B7" w:rsidRPr="007846B7">
        <w:rPr>
          <w:sz w:val="22"/>
          <w:szCs w:val="22"/>
        </w:rPr>
        <w:t xml:space="preserve">to conform </w:t>
      </w:r>
      <w:r w:rsidR="005C64AE">
        <w:rPr>
          <w:sz w:val="22"/>
          <w:szCs w:val="22"/>
        </w:rPr>
        <w:t xml:space="preserve">the forfeiture assessed against Directlink to the Commission’s </w:t>
      </w:r>
      <w:r w:rsidR="00D85241">
        <w:rPr>
          <w:sz w:val="22"/>
          <w:szCs w:val="22"/>
        </w:rPr>
        <w:t xml:space="preserve">approach </w:t>
      </w:r>
      <w:r w:rsidR="007846B7" w:rsidRPr="007846B7">
        <w:rPr>
          <w:sz w:val="22"/>
          <w:szCs w:val="22"/>
        </w:rPr>
        <w:t xml:space="preserve">in the </w:t>
      </w:r>
      <w:r w:rsidR="007846B7" w:rsidRPr="00217606">
        <w:rPr>
          <w:i/>
          <w:sz w:val="22"/>
          <w:szCs w:val="22"/>
        </w:rPr>
        <w:t>Towerstream NAL</w:t>
      </w:r>
      <w:r w:rsidR="007846B7">
        <w:rPr>
          <w:sz w:val="22"/>
          <w:szCs w:val="22"/>
        </w:rPr>
        <w:t xml:space="preserve">, we </w:t>
      </w:r>
      <w:r w:rsidR="000F6E72" w:rsidRPr="00B738D7">
        <w:rPr>
          <w:rStyle w:val="documentbody"/>
          <w:sz w:val="22"/>
          <w:szCs w:val="22"/>
        </w:rPr>
        <w:t xml:space="preserve">grant </w:t>
      </w:r>
      <w:r w:rsidR="007846B7">
        <w:rPr>
          <w:rStyle w:val="documentbody"/>
          <w:sz w:val="22"/>
          <w:szCs w:val="22"/>
        </w:rPr>
        <w:t>Directlink’s</w:t>
      </w:r>
      <w:r w:rsidR="00256FFE">
        <w:rPr>
          <w:rStyle w:val="documentbody"/>
          <w:sz w:val="22"/>
          <w:szCs w:val="22"/>
        </w:rPr>
        <w:t xml:space="preserve"> </w:t>
      </w:r>
      <w:r w:rsidR="00256FFE" w:rsidRPr="00217606">
        <w:rPr>
          <w:rStyle w:val="documentbody"/>
          <w:sz w:val="22"/>
          <w:szCs w:val="22"/>
        </w:rPr>
        <w:t xml:space="preserve">Petition </w:t>
      </w:r>
      <w:r w:rsidR="000F6E72" w:rsidRPr="00B738D7">
        <w:rPr>
          <w:rStyle w:val="documentbody"/>
          <w:sz w:val="22"/>
          <w:szCs w:val="22"/>
        </w:rPr>
        <w:t xml:space="preserve">in part and </w:t>
      </w:r>
      <w:r w:rsidR="00844D65">
        <w:rPr>
          <w:rStyle w:val="documentbody"/>
          <w:sz w:val="22"/>
          <w:szCs w:val="22"/>
        </w:rPr>
        <w:t>reduce the forfeiture to $</w:t>
      </w:r>
      <w:r w:rsidR="007846B7">
        <w:rPr>
          <w:rStyle w:val="documentbody"/>
          <w:sz w:val="22"/>
          <w:szCs w:val="22"/>
        </w:rPr>
        <w:t>10,000</w:t>
      </w:r>
      <w:r w:rsidR="000F6E72" w:rsidRPr="00B738D7">
        <w:rPr>
          <w:rStyle w:val="documentbody"/>
          <w:sz w:val="22"/>
          <w:szCs w:val="22"/>
        </w:rPr>
        <w:t>.</w:t>
      </w:r>
    </w:p>
    <w:p w14:paraId="68F9E937" w14:textId="77777777" w:rsidR="00F94D3C" w:rsidRPr="00217606" w:rsidRDefault="00F94D3C" w:rsidP="00F94D3C">
      <w:pPr>
        <w:tabs>
          <w:tab w:val="left" w:pos="0"/>
        </w:tabs>
        <w:suppressAutoHyphens/>
        <w:spacing w:after="120"/>
        <w:ind w:left="720"/>
        <w:rPr>
          <w:sz w:val="22"/>
          <w:szCs w:val="22"/>
        </w:rPr>
      </w:pPr>
    </w:p>
    <w:p w14:paraId="05FC270F" w14:textId="77777777" w:rsidR="00D64AA5" w:rsidRPr="00B738D7" w:rsidRDefault="00DF0D5C" w:rsidP="00C8517E">
      <w:pPr>
        <w:numPr>
          <w:ilvl w:val="0"/>
          <w:numId w:val="37"/>
        </w:numPr>
        <w:tabs>
          <w:tab w:val="left" w:pos="720"/>
          <w:tab w:val="left" w:pos="5760"/>
        </w:tabs>
        <w:suppressAutoHyphens/>
        <w:spacing w:after="120"/>
        <w:ind w:left="720"/>
        <w:jc w:val="both"/>
        <w:rPr>
          <w:color w:val="000000"/>
          <w:sz w:val="22"/>
          <w:szCs w:val="22"/>
        </w:rPr>
      </w:pPr>
      <w:r w:rsidRPr="00B738D7">
        <w:rPr>
          <w:b/>
          <w:sz w:val="22"/>
          <w:szCs w:val="22"/>
        </w:rPr>
        <w:t>ORDERING CLAUSES</w:t>
      </w:r>
    </w:p>
    <w:p w14:paraId="35732618" w14:textId="66B3F200" w:rsidR="00DF0D5C" w:rsidRPr="00B738D7" w:rsidRDefault="00D857A6" w:rsidP="00C8517E">
      <w:pPr>
        <w:numPr>
          <w:ilvl w:val="0"/>
          <w:numId w:val="3"/>
        </w:numPr>
        <w:tabs>
          <w:tab w:val="clear" w:pos="1515"/>
          <w:tab w:val="left" w:pos="0"/>
        </w:tabs>
        <w:suppressAutoHyphens/>
        <w:spacing w:after="120"/>
        <w:ind w:left="0" w:firstLine="720"/>
        <w:rPr>
          <w:color w:val="000000"/>
          <w:sz w:val="22"/>
          <w:szCs w:val="22"/>
        </w:rPr>
      </w:pPr>
      <w:r w:rsidRPr="00B738D7">
        <w:rPr>
          <w:color w:val="000000"/>
          <w:sz w:val="22"/>
          <w:szCs w:val="22"/>
        </w:rPr>
        <w:t xml:space="preserve">Accordingly, </w:t>
      </w:r>
      <w:r w:rsidRPr="00B738D7">
        <w:rPr>
          <w:b/>
          <w:color w:val="000000"/>
          <w:sz w:val="22"/>
          <w:szCs w:val="22"/>
        </w:rPr>
        <w:t>IT IS ORDERED</w:t>
      </w:r>
      <w:r w:rsidRPr="00B738D7">
        <w:rPr>
          <w:color w:val="000000"/>
          <w:sz w:val="22"/>
          <w:szCs w:val="22"/>
        </w:rPr>
        <w:t xml:space="preserve">, pursuant to </w:t>
      </w:r>
      <w:r w:rsidR="00DF0D5C" w:rsidRPr="00B738D7">
        <w:rPr>
          <w:sz w:val="22"/>
          <w:szCs w:val="22"/>
        </w:rPr>
        <w:t>S</w:t>
      </w:r>
      <w:r w:rsidR="005B1858" w:rsidRPr="00B738D7">
        <w:rPr>
          <w:sz w:val="22"/>
          <w:szCs w:val="22"/>
        </w:rPr>
        <w:t xml:space="preserve">ection 405 of the </w:t>
      </w:r>
      <w:r w:rsidR="00E723E6">
        <w:rPr>
          <w:sz w:val="22"/>
          <w:szCs w:val="22"/>
        </w:rPr>
        <w:t xml:space="preserve">Act </w:t>
      </w:r>
      <w:r w:rsidR="005B1858" w:rsidRPr="00B738D7">
        <w:rPr>
          <w:sz w:val="22"/>
          <w:szCs w:val="22"/>
        </w:rPr>
        <w:t xml:space="preserve">and </w:t>
      </w:r>
      <w:r w:rsidR="00DF0D5C" w:rsidRPr="00B738D7">
        <w:rPr>
          <w:sz w:val="22"/>
          <w:szCs w:val="22"/>
        </w:rPr>
        <w:t>S</w:t>
      </w:r>
      <w:r w:rsidRPr="00B738D7">
        <w:rPr>
          <w:color w:val="000000"/>
          <w:sz w:val="22"/>
          <w:szCs w:val="22"/>
        </w:rPr>
        <w:t>ectio</w:t>
      </w:r>
      <w:r w:rsidR="00472809" w:rsidRPr="00B738D7">
        <w:rPr>
          <w:color w:val="000000"/>
          <w:sz w:val="22"/>
          <w:szCs w:val="22"/>
        </w:rPr>
        <w:t>n 1.106</w:t>
      </w:r>
      <w:r w:rsidR="00256FFE">
        <w:rPr>
          <w:color w:val="000000"/>
          <w:sz w:val="22"/>
          <w:szCs w:val="22"/>
        </w:rPr>
        <w:t xml:space="preserve"> of the R</w:t>
      </w:r>
      <w:r w:rsidRPr="00B738D7">
        <w:rPr>
          <w:color w:val="000000"/>
          <w:sz w:val="22"/>
          <w:szCs w:val="22"/>
        </w:rPr>
        <w:t>ules,</w:t>
      </w:r>
      <w:r w:rsidR="00D6206F" w:rsidRPr="00B738D7">
        <w:rPr>
          <w:rStyle w:val="FootnoteReference"/>
          <w:sz w:val="22"/>
          <w:szCs w:val="22"/>
        </w:rPr>
        <w:footnoteReference w:id="20"/>
      </w:r>
      <w:r w:rsidR="00D6206F" w:rsidRPr="00B738D7">
        <w:rPr>
          <w:color w:val="000000"/>
          <w:sz w:val="22"/>
          <w:szCs w:val="22"/>
        </w:rPr>
        <w:t xml:space="preserve"> </w:t>
      </w:r>
      <w:r w:rsidRPr="00B738D7">
        <w:rPr>
          <w:color w:val="000000"/>
          <w:sz w:val="22"/>
          <w:szCs w:val="22"/>
        </w:rPr>
        <w:t xml:space="preserve">that the </w:t>
      </w:r>
      <w:r w:rsidR="00086511" w:rsidRPr="00B738D7">
        <w:rPr>
          <w:color w:val="000000"/>
          <w:sz w:val="22"/>
          <w:szCs w:val="22"/>
        </w:rPr>
        <w:t xml:space="preserve">Petition for Reconsideration </w:t>
      </w:r>
      <w:r w:rsidRPr="00B738D7">
        <w:rPr>
          <w:color w:val="000000"/>
          <w:sz w:val="22"/>
          <w:szCs w:val="22"/>
        </w:rPr>
        <w:t xml:space="preserve">filed by </w:t>
      </w:r>
      <w:r w:rsidR="007846B7" w:rsidRPr="007846B7">
        <w:rPr>
          <w:color w:val="000000"/>
          <w:sz w:val="22"/>
          <w:szCs w:val="22"/>
        </w:rPr>
        <w:t>Directlink, LLC</w:t>
      </w:r>
      <w:r w:rsidR="007846B7">
        <w:rPr>
          <w:color w:val="000000"/>
          <w:sz w:val="22"/>
          <w:szCs w:val="22"/>
        </w:rPr>
        <w:t>,</w:t>
      </w:r>
      <w:r w:rsidR="00D6206F" w:rsidRPr="00B738D7">
        <w:rPr>
          <w:color w:val="000000"/>
          <w:sz w:val="22"/>
          <w:szCs w:val="22"/>
        </w:rPr>
        <w:t xml:space="preserve"> </w:t>
      </w:r>
      <w:r w:rsidRPr="00B738D7">
        <w:rPr>
          <w:b/>
          <w:color w:val="000000"/>
          <w:sz w:val="22"/>
          <w:szCs w:val="22"/>
        </w:rPr>
        <w:t xml:space="preserve">IS </w:t>
      </w:r>
      <w:r w:rsidR="00B738D7" w:rsidRPr="00B738D7">
        <w:rPr>
          <w:b/>
          <w:color w:val="000000"/>
          <w:sz w:val="22"/>
          <w:szCs w:val="22"/>
        </w:rPr>
        <w:t xml:space="preserve">GRANTED IN PART AND </w:t>
      </w:r>
      <w:r w:rsidR="00DF0D5C" w:rsidRPr="00B738D7">
        <w:rPr>
          <w:b/>
          <w:color w:val="000000"/>
          <w:sz w:val="22"/>
          <w:szCs w:val="22"/>
        </w:rPr>
        <w:t>DENIED</w:t>
      </w:r>
      <w:r w:rsidR="00B738D7" w:rsidRPr="00B738D7">
        <w:rPr>
          <w:b/>
          <w:color w:val="000000"/>
          <w:sz w:val="22"/>
          <w:szCs w:val="22"/>
        </w:rPr>
        <w:t xml:space="preserve"> IN PART</w:t>
      </w:r>
      <w:r w:rsidRPr="00B738D7">
        <w:rPr>
          <w:color w:val="000000"/>
          <w:sz w:val="22"/>
          <w:szCs w:val="22"/>
        </w:rPr>
        <w:t>.</w:t>
      </w:r>
    </w:p>
    <w:p w14:paraId="1D8930AD" w14:textId="48E41231" w:rsidR="00737B6B" w:rsidRPr="009B3A28" w:rsidRDefault="00737B6B" w:rsidP="00C8517E">
      <w:pPr>
        <w:numPr>
          <w:ilvl w:val="0"/>
          <w:numId w:val="3"/>
        </w:numPr>
        <w:tabs>
          <w:tab w:val="clear" w:pos="1515"/>
          <w:tab w:val="left" w:pos="0"/>
        </w:tabs>
        <w:suppressAutoHyphens/>
        <w:spacing w:after="120"/>
        <w:ind w:left="0" w:firstLine="720"/>
        <w:rPr>
          <w:b/>
          <w:sz w:val="22"/>
          <w:szCs w:val="22"/>
        </w:rPr>
      </w:pPr>
      <w:r w:rsidRPr="00B738D7">
        <w:rPr>
          <w:b/>
          <w:color w:val="000000"/>
          <w:sz w:val="22"/>
          <w:szCs w:val="22"/>
        </w:rPr>
        <w:t>IT IS ALSO ORDERED</w:t>
      </w:r>
      <w:r w:rsidRPr="00B738D7">
        <w:rPr>
          <w:color w:val="000000"/>
          <w:sz w:val="22"/>
          <w:szCs w:val="22"/>
        </w:rPr>
        <w:t xml:space="preserve"> that, pursua</w:t>
      </w:r>
      <w:r w:rsidR="00256FFE">
        <w:rPr>
          <w:color w:val="000000"/>
          <w:sz w:val="22"/>
          <w:szCs w:val="22"/>
        </w:rPr>
        <w:t>nt to Section 503(b) of the Act</w:t>
      </w:r>
      <w:r w:rsidRPr="00B738D7">
        <w:rPr>
          <w:color w:val="000000"/>
          <w:sz w:val="22"/>
          <w:szCs w:val="22"/>
        </w:rPr>
        <w:t xml:space="preserve"> and Sections 0.111, 0.311, and 1.80(f)(4) of the </w:t>
      </w:r>
      <w:r w:rsidR="004838FC">
        <w:rPr>
          <w:color w:val="000000"/>
          <w:sz w:val="22"/>
          <w:szCs w:val="22"/>
        </w:rPr>
        <w:t>R</w:t>
      </w:r>
      <w:r w:rsidRPr="00B738D7">
        <w:rPr>
          <w:color w:val="000000"/>
          <w:sz w:val="22"/>
          <w:szCs w:val="22"/>
        </w:rPr>
        <w:t>ules,</w:t>
      </w:r>
      <w:r w:rsidR="00844D65">
        <w:rPr>
          <w:color w:val="000000"/>
          <w:sz w:val="22"/>
          <w:szCs w:val="22"/>
        </w:rPr>
        <w:t xml:space="preserve"> </w:t>
      </w:r>
      <w:r w:rsidR="007846B7" w:rsidRPr="007846B7">
        <w:rPr>
          <w:color w:val="000000"/>
          <w:sz w:val="22"/>
          <w:szCs w:val="22"/>
        </w:rPr>
        <w:t>Directlink, LLC</w:t>
      </w:r>
      <w:r w:rsidR="007846B7">
        <w:rPr>
          <w:color w:val="000000"/>
          <w:sz w:val="22"/>
          <w:szCs w:val="22"/>
        </w:rPr>
        <w:t>,</w:t>
      </w:r>
      <w:r w:rsidR="007846B7" w:rsidRPr="007846B7">
        <w:rPr>
          <w:color w:val="000000"/>
          <w:sz w:val="22"/>
          <w:szCs w:val="22"/>
        </w:rPr>
        <w:t xml:space="preserve"> </w:t>
      </w:r>
      <w:r w:rsidRPr="00B738D7">
        <w:rPr>
          <w:b/>
          <w:color w:val="000000"/>
          <w:sz w:val="22"/>
          <w:szCs w:val="22"/>
        </w:rPr>
        <w:t>IS LIABLE FOR A MONETARY FORFEITURE</w:t>
      </w:r>
      <w:r w:rsidR="00844D65">
        <w:rPr>
          <w:color w:val="000000"/>
          <w:sz w:val="22"/>
          <w:szCs w:val="22"/>
        </w:rPr>
        <w:t xml:space="preserve"> in the am</w:t>
      </w:r>
      <w:r w:rsidR="00E723E6">
        <w:rPr>
          <w:color w:val="000000"/>
          <w:sz w:val="22"/>
          <w:szCs w:val="22"/>
        </w:rPr>
        <w:t>ount of ten</w:t>
      </w:r>
      <w:r w:rsidR="007846B7">
        <w:rPr>
          <w:color w:val="000000"/>
          <w:sz w:val="22"/>
          <w:szCs w:val="22"/>
        </w:rPr>
        <w:t xml:space="preserve"> thousand dollars ($10</w:t>
      </w:r>
      <w:r w:rsidR="00B738D7" w:rsidRPr="00B738D7">
        <w:rPr>
          <w:color w:val="000000"/>
          <w:sz w:val="22"/>
          <w:szCs w:val="22"/>
        </w:rPr>
        <w:t>,000) for violation</w:t>
      </w:r>
      <w:r w:rsidR="009B3A28">
        <w:rPr>
          <w:color w:val="000000"/>
          <w:sz w:val="22"/>
          <w:szCs w:val="22"/>
        </w:rPr>
        <w:t>s</w:t>
      </w:r>
      <w:r w:rsidR="00B738D7" w:rsidRPr="00B738D7">
        <w:rPr>
          <w:color w:val="000000"/>
          <w:sz w:val="22"/>
          <w:szCs w:val="22"/>
        </w:rPr>
        <w:t xml:space="preserve"> of </w:t>
      </w:r>
      <w:r w:rsidR="00844D65" w:rsidRPr="00844D65">
        <w:rPr>
          <w:sz w:val="22"/>
          <w:szCs w:val="22"/>
        </w:rPr>
        <w:t xml:space="preserve">Sections </w:t>
      </w:r>
      <w:r w:rsidR="009B3A28" w:rsidRPr="009B3A28">
        <w:rPr>
          <w:sz w:val="22"/>
          <w:szCs w:val="22"/>
        </w:rPr>
        <w:t>301 and 302(b) of the Act and Section</w:t>
      </w:r>
      <w:r w:rsidR="00E723E6">
        <w:rPr>
          <w:sz w:val="22"/>
          <w:szCs w:val="22"/>
        </w:rPr>
        <w:t>s</w:t>
      </w:r>
      <w:r w:rsidR="009B3A28" w:rsidRPr="009B3A28">
        <w:rPr>
          <w:sz w:val="22"/>
          <w:szCs w:val="22"/>
        </w:rPr>
        <w:t xml:space="preserve"> 15.1(b) a</w:t>
      </w:r>
      <w:r w:rsidR="00E723E6">
        <w:rPr>
          <w:sz w:val="22"/>
          <w:szCs w:val="22"/>
        </w:rPr>
        <w:t>nd 15.1(c) of the R</w:t>
      </w:r>
      <w:r w:rsidR="009B3A28" w:rsidRPr="009B3A28">
        <w:rPr>
          <w:sz w:val="22"/>
          <w:szCs w:val="22"/>
        </w:rPr>
        <w:t>ules.</w:t>
      </w:r>
      <w:r w:rsidR="009B3A28" w:rsidRPr="009B3A28">
        <w:rPr>
          <w:sz w:val="22"/>
          <w:szCs w:val="22"/>
          <w:vertAlign w:val="superscript"/>
        </w:rPr>
        <w:footnoteReference w:id="21"/>
      </w:r>
      <w:r w:rsidR="009B3A28" w:rsidRPr="009B3A28">
        <w:rPr>
          <w:sz w:val="22"/>
          <w:szCs w:val="22"/>
        </w:rPr>
        <w:t xml:space="preserve"> </w:t>
      </w:r>
    </w:p>
    <w:p w14:paraId="331D1B0A" w14:textId="2AF27492" w:rsidR="00DF0D5C" w:rsidRPr="00B738D7" w:rsidRDefault="00DF0D5C" w:rsidP="00C8517E">
      <w:pPr>
        <w:numPr>
          <w:ilvl w:val="0"/>
          <w:numId w:val="3"/>
        </w:numPr>
        <w:tabs>
          <w:tab w:val="clear" w:pos="1515"/>
          <w:tab w:val="left" w:pos="0"/>
        </w:tabs>
        <w:suppressAutoHyphens/>
        <w:spacing w:after="120"/>
        <w:ind w:left="0" w:firstLine="720"/>
        <w:rPr>
          <w:color w:val="000000"/>
          <w:sz w:val="22"/>
          <w:szCs w:val="22"/>
        </w:rPr>
      </w:pPr>
      <w:r w:rsidRPr="00B738D7">
        <w:rPr>
          <w:rFonts w:eastAsia="MS Mincho" w:cs="Arial"/>
          <w:sz w:val="22"/>
          <w:szCs w:val="22"/>
        </w:rPr>
        <w:t xml:space="preserve">Payment of the forfeiture shall be made in the manner provided for in Section 1.80 of the Rules within thirty (30) calendar days after the release date of this </w:t>
      </w:r>
      <w:r w:rsidR="00851135" w:rsidRPr="00B738D7">
        <w:rPr>
          <w:rFonts w:eastAsia="MS Mincho" w:cs="Arial"/>
          <w:sz w:val="22"/>
          <w:szCs w:val="22"/>
        </w:rPr>
        <w:t xml:space="preserve">Memorandum Opinion and </w:t>
      </w:r>
      <w:r w:rsidRPr="00B738D7">
        <w:rPr>
          <w:rFonts w:eastAsia="MS Mincho" w:cs="Arial"/>
          <w:sz w:val="22"/>
          <w:szCs w:val="22"/>
        </w:rPr>
        <w:t>Order.</w:t>
      </w:r>
      <w:r w:rsidRPr="00B738D7">
        <w:rPr>
          <w:rStyle w:val="FootnoteReference"/>
          <w:rFonts w:eastAsia="MS Mincho" w:cs="Arial"/>
          <w:sz w:val="22"/>
          <w:szCs w:val="22"/>
        </w:rPr>
        <w:footnoteReference w:id="22"/>
      </w:r>
      <w:r w:rsidRPr="00B738D7">
        <w:rPr>
          <w:rFonts w:eastAsia="MS Mincho" w:cs="Arial"/>
          <w:sz w:val="22"/>
          <w:szCs w:val="22"/>
        </w:rPr>
        <w:t xml:space="preserve">  If the forfeiture is not paid within the period specified, the case may be referred to the U.S. Department of Justice for enforcement of the forfeiture pursuant to Section 504(a) of the Act.</w:t>
      </w:r>
      <w:r w:rsidRPr="00B738D7">
        <w:rPr>
          <w:rStyle w:val="FootnoteReference"/>
          <w:rFonts w:eastAsia="MS Mincho" w:cs="Arial"/>
          <w:sz w:val="22"/>
          <w:szCs w:val="22"/>
        </w:rPr>
        <w:footnoteReference w:id="23"/>
      </w:r>
      <w:r w:rsidRPr="00B738D7">
        <w:rPr>
          <w:rFonts w:eastAsia="MS Mincho" w:cs="Arial"/>
          <w:sz w:val="22"/>
          <w:szCs w:val="22"/>
        </w:rPr>
        <w:t xml:space="preserve">  </w:t>
      </w:r>
      <w:r w:rsidR="007846B7" w:rsidRPr="007846B7">
        <w:rPr>
          <w:rFonts w:eastAsia="MS Mincho" w:cs="Arial"/>
          <w:sz w:val="22"/>
          <w:szCs w:val="22"/>
        </w:rPr>
        <w:t>Directlink, LLC</w:t>
      </w:r>
      <w:r w:rsidR="007846B7">
        <w:rPr>
          <w:rFonts w:eastAsia="MS Mincho" w:cs="Arial"/>
          <w:sz w:val="22"/>
          <w:szCs w:val="22"/>
        </w:rPr>
        <w:t>,</w:t>
      </w:r>
      <w:r w:rsidRPr="00B738D7">
        <w:rPr>
          <w:rFonts w:eastAsia="MS Mincho" w:cs="Arial"/>
          <w:sz w:val="22"/>
          <w:szCs w:val="22"/>
        </w:rPr>
        <w:t xml:space="preserve"> shall send electronic notification of payment to </w:t>
      </w:r>
      <w:r w:rsidR="007846B7">
        <w:rPr>
          <w:rFonts w:eastAsia="MS Mincho" w:cs="Arial"/>
          <w:sz w:val="22"/>
          <w:szCs w:val="22"/>
        </w:rPr>
        <w:t>WR-</w:t>
      </w:r>
      <w:r w:rsidRPr="005B0DEB">
        <w:rPr>
          <w:rFonts w:eastAsia="MS Mincho" w:cs="Arial"/>
          <w:sz w:val="22"/>
          <w:szCs w:val="22"/>
        </w:rPr>
        <w:t>Response@fcc.gov</w:t>
      </w:r>
      <w:r w:rsidRPr="00B738D7">
        <w:rPr>
          <w:rFonts w:eastAsia="MS Mincho" w:cs="Arial"/>
          <w:sz w:val="22"/>
          <w:szCs w:val="22"/>
        </w:rPr>
        <w:t xml:space="preserve"> on the date said payment is made.</w:t>
      </w:r>
    </w:p>
    <w:p w14:paraId="7EA31F54" w14:textId="198F794C" w:rsidR="00DF0D5C" w:rsidRPr="00E723E6" w:rsidRDefault="00DF0D5C" w:rsidP="00C8517E">
      <w:pPr>
        <w:numPr>
          <w:ilvl w:val="0"/>
          <w:numId w:val="3"/>
        </w:numPr>
        <w:tabs>
          <w:tab w:val="clear" w:pos="1515"/>
          <w:tab w:val="left" w:pos="0"/>
        </w:tabs>
        <w:suppressAutoHyphens/>
        <w:spacing w:after="120"/>
        <w:ind w:left="0" w:firstLine="720"/>
        <w:rPr>
          <w:color w:val="000000"/>
          <w:sz w:val="22"/>
          <w:szCs w:val="22"/>
        </w:rPr>
      </w:pPr>
      <w:r w:rsidRPr="00B738D7">
        <w:rPr>
          <w:rFonts w:eastAsia="MS Mincho" w:cs="Arial"/>
          <w:sz w:val="22"/>
          <w:szCs w:val="22"/>
        </w:rPr>
        <w:t>The payment must be made by check or similar instrument, wire transfer, or credit card, an</w:t>
      </w:r>
      <w:r w:rsidR="004843F7">
        <w:rPr>
          <w:rFonts w:eastAsia="MS Mincho" w:cs="Arial"/>
          <w:sz w:val="22"/>
          <w:szCs w:val="22"/>
        </w:rPr>
        <w:t>d must include the NAL/Account N</w:t>
      </w:r>
      <w:r w:rsidRPr="00B738D7">
        <w:rPr>
          <w:rFonts w:eastAsia="MS Mincho" w:cs="Arial"/>
          <w:sz w:val="22"/>
          <w:szCs w:val="22"/>
        </w:rPr>
        <w:t>umber and FRN referenced above.  Regardless of the form of payment, a completed FCC Form 159 (Remittance Advice) must be submitted.</w:t>
      </w:r>
      <w:r w:rsidRPr="00B738D7">
        <w:rPr>
          <w:rStyle w:val="FootnoteReference"/>
          <w:rFonts w:eastAsia="MS Mincho" w:cs="Arial"/>
          <w:sz w:val="22"/>
          <w:szCs w:val="22"/>
        </w:rPr>
        <w:footnoteReference w:id="24"/>
      </w:r>
      <w:r w:rsidRPr="00B738D7">
        <w:rPr>
          <w:rFonts w:eastAsia="MS Mincho" w:cs="Arial"/>
          <w:sz w:val="22"/>
          <w:szCs w:val="22"/>
        </w:rPr>
        <w:t xml:space="preserve">  When completing the FCC Form 159, enter the Account Number in block number 23A (call sign/other ID) and enter the letters “FORF” in block number 24A (payment </w:t>
      </w:r>
      <w:r w:rsidRPr="00E723E6">
        <w:rPr>
          <w:rFonts w:eastAsia="MS Mincho" w:cs="Arial"/>
          <w:sz w:val="22"/>
          <w:szCs w:val="22"/>
        </w:rPr>
        <w:t>type code).  </w:t>
      </w:r>
      <w:r w:rsidR="00E723E6" w:rsidRPr="00951994">
        <w:rPr>
          <w:sz w:val="22"/>
        </w:rPr>
        <w:t xml:space="preserve">Below are additional instructions </w:t>
      </w:r>
      <w:r w:rsidR="00E723E6" w:rsidRPr="00E723E6">
        <w:rPr>
          <w:sz w:val="22"/>
          <w:szCs w:val="22"/>
        </w:rPr>
        <w:t>that</w:t>
      </w:r>
      <w:r w:rsidR="00E723E6" w:rsidRPr="00951994">
        <w:rPr>
          <w:sz w:val="22"/>
        </w:rPr>
        <w:t xml:space="preserve"> should </w:t>
      </w:r>
      <w:r w:rsidR="00E723E6" w:rsidRPr="00E723E6">
        <w:rPr>
          <w:sz w:val="22"/>
          <w:szCs w:val="22"/>
        </w:rPr>
        <w:t>be followed</w:t>
      </w:r>
      <w:r w:rsidR="00E723E6" w:rsidRPr="00951994">
        <w:rPr>
          <w:sz w:val="22"/>
        </w:rPr>
        <w:t xml:space="preserve"> based on the form of payment </w:t>
      </w:r>
      <w:r w:rsidR="00E723E6" w:rsidRPr="00E723E6">
        <w:rPr>
          <w:sz w:val="22"/>
          <w:szCs w:val="22"/>
        </w:rPr>
        <w:t>selected</w:t>
      </w:r>
      <w:r w:rsidR="00E723E6" w:rsidRPr="00951994">
        <w:rPr>
          <w:sz w:val="22"/>
        </w:rPr>
        <w:t>:</w:t>
      </w:r>
    </w:p>
    <w:p w14:paraId="52F5CB68" w14:textId="77777777" w:rsidR="00DF0D5C" w:rsidRPr="00B738D7" w:rsidRDefault="00DF0D5C" w:rsidP="00C8517E">
      <w:pPr>
        <w:pStyle w:val="ParaNum"/>
        <w:widowControl/>
        <w:numPr>
          <w:ilvl w:val="0"/>
          <w:numId w:val="44"/>
        </w:numPr>
        <w:tabs>
          <w:tab w:val="clear" w:pos="1440"/>
        </w:tabs>
        <w:snapToGrid w:val="0"/>
        <w:spacing w:after="120"/>
        <w:jc w:val="left"/>
        <w:rPr>
          <w:rFonts w:eastAsia="MS Mincho"/>
          <w:szCs w:val="22"/>
        </w:rPr>
      </w:pPr>
      <w:r w:rsidRPr="00B738D7">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3A893238" w14:textId="77777777" w:rsidR="00DF0D5C" w:rsidRPr="00B738D7" w:rsidRDefault="00DF0D5C" w:rsidP="00C8517E">
      <w:pPr>
        <w:pStyle w:val="ParaNum"/>
        <w:widowControl/>
        <w:numPr>
          <w:ilvl w:val="0"/>
          <w:numId w:val="44"/>
        </w:numPr>
        <w:tabs>
          <w:tab w:val="clear" w:pos="1440"/>
        </w:tabs>
        <w:snapToGrid w:val="0"/>
        <w:spacing w:after="120"/>
        <w:jc w:val="left"/>
        <w:rPr>
          <w:rFonts w:eastAsia="MS Mincho"/>
          <w:szCs w:val="22"/>
        </w:rPr>
      </w:pPr>
      <w:r w:rsidRPr="00B738D7">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3C58553A" w14:textId="302D24AA" w:rsidR="00DF0D5C" w:rsidRPr="00B738D7" w:rsidRDefault="00DF0D5C" w:rsidP="00C8517E">
      <w:pPr>
        <w:pStyle w:val="ParaNum"/>
        <w:widowControl/>
        <w:numPr>
          <w:ilvl w:val="0"/>
          <w:numId w:val="44"/>
        </w:numPr>
        <w:tabs>
          <w:tab w:val="clear" w:pos="1440"/>
        </w:tabs>
        <w:snapToGrid w:val="0"/>
        <w:spacing w:after="120"/>
        <w:jc w:val="left"/>
        <w:rPr>
          <w:rFonts w:eastAsia="MS Mincho"/>
          <w:szCs w:val="22"/>
        </w:rPr>
      </w:pPr>
      <w:r w:rsidRPr="00B738D7">
        <w:rPr>
          <w:rFonts w:eastAsia="MS Mincho"/>
          <w:szCs w:val="22"/>
        </w:rPr>
        <w:t>Payment by credit card must be made by providing the required credit card information on FCC Form 159 and signing and dating the Form 159 to autho</w:t>
      </w:r>
      <w:r w:rsidR="00E723E6">
        <w:rPr>
          <w:rFonts w:eastAsia="MS Mincho"/>
          <w:szCs w:val="22"/>
        </w:rPr>
        <w:t xml:space="preserve">rize the credit card payment.  </w:t>
      </w:r>
      <w:r w:rsidRPr="00B738D7">
        <w:rPr>
          <w:rFonts w:eastAsia="MS Mincho"/>
          <w:szCs w:val="22"/>
        </w:rPr>
        <w:t xml:space="preserve">The completed Form 159 must then be mailed to Federal Communications Commission, P.O. </w:t>
      </w:r>
      <w:r w:rsidRPr="00B738D7">
        <w:rPr>
          <w:rFonts w:eastAsia="MS Mincho"/>
          <w:szCs w:val="22"/>
        </w:rPr>
        <w:lastRenderedPageBreak/>
        <w:t xml:space="preserve">Box 979088, St. Louis, MO 63197-9000, or sent via overnight mail to U.S. Bank – Government Lockbox #979088, SL-MO-C2-GL, 1005 Convention Plaza, St. Louis, MO 63101.  </w:t>
      </w:r>
    </w:p>
    <w:p w14:paraId="12570C5E" w14:textId="56E45AE2" w:rsidR="000F51BA" w:rsidRPr="007846B7" w:rsidRDefault="00DF0D5C" w:rsidP="00C8517E">
      <w:pPr>
        <w:numPr>
          <w:ilvl w:val="0"/>
          <w:numId w:val="3"/>
        </w:numPr>
        <w:tabs>
          <w:tab w:val="clear" w:pos="1515"/>
          <w:tab w:val="left" w:pos="0"/>
        </w:tabs>
        <w:suppressAutoHyphens/>
        <w:spacing w:after="120"/>
        <w:ind w:left="0" w:firstLine="720"/>
        <w:rPr>
          <w:b/>
          <w:sz w:val="22"/>
          <w:szCs w:val="22"/>
        </w:rPr>
      </w:pPr>
      <w:r w:rsidRPr="007846B7">
        <w:rPr>
          <w:rFonts w:eastAsia="MS Mincho"/>
          <w:sz w:val="22"/>
          <w:szCs w:val="22"/>
        </w:rPr>
        <w:t xml:space="preserve">Any </w:t>
      </w:r>
      <w:r w:rsidRPr="007846B7">
        <w:rPr>
          <w:rFonts w:eastAsia="MS Mincho" w:cs="Arial"/>
          <w:sz w:val="22"/>
          <w:szCs w:val="22"/>
        </w:rPr>
        <w:t>request</w:t>
      </w:r>
      <w:r w:rsidRPr="007846B7">
        <w:rPr>
          <w:rFonts w:eastAsia="MS Mincho"/>
          <w:sz w:val="22"/>
          <w:szCs w:val="22"/>
        </w:rPr>
        <w:t xml:space="preserve"> for </w:t>
      </w:r>
      <w:r w:rsidR="00B738D7" w:rsidRPr="007846B7">
        <w:rPr>
          <w:rFonts w:eastAsia="MS Mincho"/>
          <w:sz w:val="22"/>
          <w:szCs w:val="22"/>
        </w:rPr>
        <w:t xml:space="preserve">making </w:t>
      </w:r>
      <w:r w:rsidRPr="007846B7">
        <w:rPr>
          <w:rFonts w:eastAsia="MS Mincho"/>
          <w:sz w:val="22"/>
          <w:szCs w:val="22"/>
        </w:rPr>
        <w:t xml:space="preserve">full payment </w:t>
      </w:r>
      <w:r w:rsidR="00B738D7" w:rsidRPr="007846B7">
        <w:rPr>
          <w:rFonts w:eastAsia="MS Mincho"/>
          <w:sz w:val="22"/>
          <w:szCs w:val="22"/>
        </w:rPr>
        <w:t xml:space="preserve">over time </w:t>
      </w:r>
      <w:r w:rsidRPr="007846B7">
        <w:rPr>
          <w:rFonts w:eastAsia="MS Mincho"/>
          <w:sz w:val="22"/>
          <w:szCs w:val="22"/>
        </w:rPr>
        <w:t xml:space="preserve">under an installment plan should be sent to:  Chief Financial Officer—Financial Operations, </w:t>
      </w:r>
      <w:r w:rsidRPr="007846B7">
        <w:rPr>
          <w:rFonts w:eastAsia="MS Mincho" w:cs="Arial"/>
          <w:sz w:val="22"/>
          <w:szCs w:val="22"/>
        </w:rPr>
        <w:t>Federal</w:t>
      </w:r>
      <w:r w:rsidRPr="007846B7">
        <w:rPr>
          <w:rFonts w:eastAsia="MS Mincho"/>
          <w:sz w:val="22"/>
          <w:szCs w:val="22"/>
        </w:rPr>
        <w:t xml:space="preserve"> Communications Commission, 445 12th Street, S.W., Room 1-A625, Washington, D.C.  20554.</w:t>
      </w:r>
      <w:r w:rsidRPr="00B738D7">
        <w:rPr>
          <w:rStyle w:val="FootnoteReference"/>
          <w:rFonts w:eastAsia="MS Mincho"/>
          <w:sz w:val="22"/>
          <w:szCs w:val="22"/>
        </w:rPr>
        <w:footnoteReference w:id="25"/>
      </w:r>
      <w:r w:rsidRPr="007846B7">
        <w:rPr>
          <w:rFonts w:eastAsia="MS Mincho"/>
          <w:sz w:val="22"/>
          <w:szCs w:val="22"/>
        </w:rPr>
        <w:t>  If you have questions regarding payment procedures, please contact the Financial Operations Group Help Desk by phone, 1-877-480-3201, or by e</w:t>
      </w:r>
      <w:r w:rsidRPr="007846B7">
        <w:rPr>
          <w:rFonts w:eastAsia="MS Mincho"/>
          <w:sz w:val="22"/>
          <w:szCs w:val="22"/>
        </w:rPr>
        <w:noBreakHyphen/>
        <w:t xml:space="preserve">mail, </w:t>
      </w:r>
      <w:r w:rsidRPr="007846B7">
        <w:rPr>
          <w:rFonts w:eastAsia="MS Mincho" w:cs="Arial"/>
          <w:sz w:val="22"/>
          <w:szCs w:val="22"/>
        </w:rPr>
        <w:t>ARINQUIRIES@fcc.gov</w:t>
      </w:r>
      <w:r w:rsidRPr="007846B7">
        <w:rPr>
          <w:rFonts w:eastAsia="MS Mincho"/>
          <w:sz w:val="22"/>
          <w:szCs w:val="22"/>
        </w:rPr>
        <w:t>.</w:t>
      </w:r>
    </w:p>
    <w:p w14:paraId="4A6E549C" w14:textId="77777777" w:rsidR="00585928" w:rsidRDefault="009B3675" w:rsidP="00951994">
      <w:pPr>
        <w:numPr>
          <w:ilvl w:val="0"/>
          <w:numId w:val="3"/>
        </w:numPr>
        <w:tabs>
          <w:tab w:val="clear" w:pos="1515"/>
          <w:tab w:val="left" w:pos="0"/>
        </w:tabs>
        <w:suppressAutoHyphens/>
        <w:spacing w:after="120"/>
        <w:ind w:left="0" w:firstLine="720"/>
        <w:jc w:val="both"/>
        <w:rPr>
          <w:sz w:val="22"/>
          <w:szCs w:val="22"/>
        </w:rPr>
      </w:pPr>
      <w:r w:rsidRPr="00585928">
        <w:rPr>
          <w:b/>
          <w:sz w:val="22"/>
          <w:szCs w:val="22"/>
        </w:rPr>
        <w:t>IT IS FURTHER ORDERED</w:t>
      </w:r>
      <w:r w:rsidRPr="00585928">
        <w:rPr>
          <w:sz w:val="22"/>
          <w:szCs w:val="22"/>
        </w:rPr>
        <w:t xml:space="preserve"> that this </w:t>
      </w:r>
      <w:r w:rsidR="009B0CA1" w:rsidRPr="00585928">
        <w:rPr>
          <w:sz w:val="22"/>
          <w:szCs w:val="22"/>
        </w:rPr>
        <w:t xml:space="preserve">Memorandum Opinion and </w:t>
      </w:r>
      <w:r w:rsidRPr="00585928">
        <w:rPr>
          <w:sz w:val="22"/>
          <w:szCs w:val="22"/>
        </w:rPr>
        <w:t>Order shall be sent by</w:t>
      </w:r>
      <w:r w:rsidR="00556CC2" w:rsidRPr="00585928">
        <w:rPr>
          <w:sz w:val="22"/>
          <w:szCs w:val="22"/>
        </w:rPr>
        <w:t xml:space="preserve"> both</w:t>
      </w:r>
      <w:r w:rsidRPr="00585928">
        <w:rPr>
          <w:sz w:val="22"/>
          <w:szCs w:val="22"/>
        </w:rPr>
        <w:t xml:space="preserve"> </w:t>
      </w:r>
      <w:r w:rsidR="009B0CA1" w:rsidRPr="00585928">
        <w:rPr>
          <w:sz w:val="22"/>
          <w:szCs w:val="22"/>
        </w:rPr>
        <w:t>F</w:t>
      </w:r>
      <w:r w:rsidR="00DF0D5C" w:rsidRPr="00585928">
        <w:rPr>
          <w:sz w:val="22"/>
          <w:szCs w:val="22"/>
        </w:rPr>
        <w:t xml:space="preserve">irst </w:t>
      </w:r>
      <w:r w:rsidR="009B0CA1" w:rsidRPr="00585928">
        <w:rPr>
          <w:sz w:val="22"/>
          <w:szCs w:val="22"/>
        </w:rPr>
        <w:t>C</w:t>
      </w:r>
      <w:r w:rsidR="00DF0D5C" w:rsidRPr="00585928">
        <w:rPr>
          <w:sz w:val="22"/>
          <w:szCs w:val="22"/>
        </w:rPr>
        <w:t xml:space="preserve">lass </w:t>
      </w:r>
      <w:r w:rsidR="009B0CA1" w:rsidRPr="00585928">
        <w:rPr>
          <w:sz w:val="22"/>
          <w:szCs w:val="22"/>
        </w:rPr>
        <w:t>M</w:t>
      </w:r>
      <w:r w:rsidRPr="00585928">
        <w:rPr>
          <w:sz w:val="22"/>
          <w:szCs w:val="22"/>
        </w:rPr>
        <w:t xml:space="preserve">ail and </w:t>
      </w:r>
      <w:r w:rsidR="009B0CA1" w:rsidRPr="00585928">
        <w:rPr>
          <w:sz w:val="22"/>
          <w:szCs w:val="22"/>
        </w:rPr>
        <w:t>C</w:t>
      </w:r>
      <w:r w:rsidRPr="00585928">
        <w:rPr>
          <w:sz w:val="22"/>
          <w:szCs w:val="22"/>
        </w:rPr>
        <w:t xml:space="preserve">ertified </w:t>
      </w:r>
      <w:r w:rsidR="009B0CA1" w:rsidRPr="00585928">
        <w:rPr>
          <w:sz w:val="22"/>
          <w:szCs w:val="22"/>
        </w:rPr>
        <w:t>M</w:t>
      </w:r>
      <w:r w:rsidRPr="00585928">
        <w:rPr>
          <w:sz w:val="22"/>
          <w:szCs w:val="22"/>
        </w:rPr>
        <w:t xml:space="preserve">ail, </w:t>
      </w:r>
      <w:r w:rsidR="009B0CA1" w:rsidRPr="00585928">
        <w:rPr>
          <w:sz w:val="22"/>
          <w:szCs w:val="22"/>
        </w:rPr>
        <w:t>R</w:t>
      </w:r>
      <w:r w:rsidRPr="00585928">
        <w:rPr>
          <w:sz w:val="22"/>
          <w:szCs w:val="22"/>
        </w:rPr>
        <w:t xml:space="preserve">eturn </w:t>
      </w:r>
      <w:r w:rsidR="009B0CA1" w:rsidRPr="00585928">
        <w:rPr>
          <w:sz w:val="22"/>
          <w:szCs w:val="22"/>
        </w:rPr>
        <w:t>R</w:t>
      </w:r>
      <w:r w:rsidRPr="00585928">
        <w:rPr>
          <w:sz w:val="22"/>
          <w:szCs w:val="22"/>
        </w:rPr>
        <w:t xml:space="preserve">eceipt </w:t>
      </w:r>
      <w:r w:rsidR="009B0CA1" w:rsidRPr="00585928">
        <w:rPr>
          <w:sz w:val="22"/>
          <w:szCs w:val="22"/>
        </w:rPr>
        <w:t>R</w:t>
      </w:r>
      <w:r w:rsidRPr="00585928">
        <w:rPr>
          <w:sz w:val="22"/>
          <w:szCs w:val="22"/>
        </w:rPr>
        <w:t xml:space="preserve">equested, to </w:t>
      </w:r>
      <w:r w:rsidR="00585928" w:rsidRPr="00585928">
        <w:rPr>
          <w:sz w:val="22"/>
          <w:szCs w:val="22"/>
        </w:rPr>
        <w:t>Directlink, LLC, 43217 London Drive, Parker, Colorado, 80138, and to its counsel, Eric J. Cecil, Esquire, Sourcelaw, PC, 9769 W. 119th Dr., Suite 32, Broomfield, Colorado, 80021.</w:t>
      </w:r>
    </w:p>
    <w:p w14:paraId="659DB937" w14:textId="05B0B1A1" w:rsidR="00F55224" w:rsidRPr="00585928" w:rsidRDefault="00C10DBA" w:rsidP="00585928">
      <w:pPr>
        <w:tabs>
          <w:tab w:val="left" w:pos="0"/>
        </w:tabs>
        <w:suppressAutoHyphens/>
        <w:spacing w:after="120" w:line="240" w:lineRule="atLeast"/>
        <w:jc w:val="both"/>
        <w:rPr>
          <w:sz w:val="22"/>
          <w:szCs w:val="22"/>
        </w:rPr>
      </w:pPr>
      <w:r w:rsidRPr="00585928">
        <w:rPr>
          <w:sz w:val="22"/>
          <w:szCs w:val="22"/>
        </w:rPr>
        <w:tab/>
      </w:r>
      <w:r w:rsidRPr="00585928">
        <w:rPr>
          <w:sz w:val="22"/>
          <w:szCs w:val="22"/>
        </w:rPr>
        <w:tab/>
      </w:r>
      <w:r w:rsidRPr="00585928">
        <w:rPr>
          <w:sz w:val="22"/>
          <w:szCs w:val="22"/>
        </w:rPr>
        <w:tab/>
      </w:r>
      <w:r w:rsidRPr="00585928">
        <w:rPr>
          <w:sz w:val="22"/>
          <w:szCs w:val="22"/>
        </w:rPr>
        <w:tab/>
      </w:r>
      <w:r w:rsidRPr="00585928">
        <w:rPr>
          <w:sz w:val="22"/>
          <w:szCs w:val="22"/>
        </w:rPr>
        <w:tab/>
      </w:r>
    </w:p>
    <w:p w14:paraId="6ED76DB6" w14:textId="77777777" w:rsidR="00C10DBA" w:rsidRPr="00B738D7" w:rsidRDefault="00C10DBA" w:rsidP="0088557C">
      <w:pPr>
        <w:tabs>
          <w:tab w:val="left" w:pos="0"/>
        </w:tabs>
        <w:suppressAutoHyphens/>
        <w:spacing w:line="240" w:lineRule="atLeast"/>
        <w:jc w:val="both"/>
        <w:rPr>
          <w:sz w:val="22"/>
          <w:szCs w:val="22"/>
        </w:rPr>
      </w:pPr>
      <w:r w:rsidRPr="00B738D7">
        <w:rPr>
          <w:sz w:val="22"/>
          <w:szCs w:val="22"/>
        </w:rPr>
        <w:tab/>
      </w:r>
      <w:r w:rsidRPr="00B738D7">
        <w:rPr>
          <w:sz w:val="22"/>
          <w:szCs w:val="22"/>
        </w:rPr>
        <w:tab/>
      </w:r>
      <w:r w:rsidRPr="00B738D7">
        <w:rPr>
          <w:sz w:val="22"/>
          <w:szCs w:val="22"/>
        </w:rPr>
        <w:tab/>
      </w:r>
      <w:r w:rsidRPr="00B738D7">
        <w:rPr>
          <w:sz w:val="22"/>
          <w:szCs w:val="22"/>
        </w:rPr>
        <w:tab/>
      </w:r>
      <w:r w:rsidRPr="00B738D7">
        <w:rPr>
          <w:sz w:val="22"/>
          <w:szCs w:val="22"/>
        </w:rPr>
        <w:tab/>
      </w:r>
      <w:r w:rsidRPr="00B738D7">
        <w:rPr>
          <w:b/>
          <w:sz w:val="22"/>
          <w:szCs w:val="22"/>
        </w:rPr>
        <w:t>FEDERAL COMMUNICATIONS COMMISSION</w:t>
      </w:r>
      <w:r w:rsidRPr="00B738D7">
        <w:rPr>
          <w:sz w:val="22"/>
          <w:szCs w:val="22"/>
        </w:rPr>
        <w:tab/>
      </w:r>
      <w:r w:rsidRPr="00B738D7">
        <w:rPr>
          <w:sz w:val="22"/>
          <w:szCs w:val="22"/>
        </w:rPr>
        <w:tab/>
      </w:r>
    </w:p>
    <w:p w14:paraId="5998CD30" w14:textId="77777777" w:rsidR="00C10DBA" w:rsidRPr="00B738D7" w:rsidRDefault="00C10DBA" w:rsidP="0088557C">
      <w:pPr>
        <w:tabs>
          <w:tab w:val="left" w:pos="0"/>
        </w:tabs>
        <w:suppressAutoHyphens/>
        <w:spacing w:line="240" w:lineRule="atLeast"/>
        <w:jc w:val="both"/>
        <w:rPr>
          <w:sz w:val="22"/>
          <w:szCs w:val="22"/>
        </w:rPr>
      </w:pPr>
    </w:p>
    <w:p w14:paraId="56047DD5" w14:textId="77777777" w:rsidR="00C10DBA" w:rsidRPr="00B738D7" w:rsidRDefault="00C10DBA" w:rsidP="0088557C">
      <w:pPr>
        <w:tabs>
          <w:tab w:val="left" w:pos="0"/>
        </w:tabs>
        <w:suppressAutoHyphens/>
        <w:spacing w:line="240" w:lineRule="atLeast"/>
        <w:jc w:val="both"/>
        <w:rPr>
          <w:sz w:val="22"/>
          <w:szCs w:val="22"/>
        </w:rPr>
      </w:pPr>
    </w:p>
    <w:p w14:paraId="055C3497" w14:textId="77777777" w:rsidR="00822C55" w:rsidRPr="00B738D7" w:rsidRDefault="00822C55" w:rsidP="0088557C">
      <w:pPr>
        <w:tabs>
          <w:tab w:val="left" w:pos="0"/>
        </w:tabs>
        <w:suppressAutoHyphens/>
        <w:spacing w:line="240" w:lineRule="atLeast"/>
        <w:jc w:val="both"/>
        <w:rPr>
          <w:sz w:val="22"/>
          <w:szCs w:val="22"/>
        </w:rPr>
      </w:pPr>
    </w:p>
    <w:p w14:paraId="3D5A4106" w14:textId="77777777" w:rsidR="005B0DEB" w:rsidRDefault="00C10DBA" w:rsidP="0088557C">
      <w:pPr>
        <w:tabs>
          <w:tab w:val="left" w:pos="0"/>
        </w:tabs>
        <w:suppressAutoHyphens/>
        <w:spacing w:line="240" w:lineRule="atLeast"/>
        <w:jc w:val="both"/>
        <w:rPr>
          <w:sz w:val="22"/>
          <w:szCs w:val="22"/>
        </w:rPr>
      </w:pPr>
      <w:r w:rsidRPr="00B738D7">
        <w:rPr>
          <w:sz w:val="22"/>
          <w:szCs w:val="22"/>
        </w:rPr>
        <w:tab/>
      </w:r>
      <w:r w:rsidRPr="00B738D7">
        <w:rPr>
          <w:sz w:val="22"/>
          <w:szCs w:val="22"/>
        </w:rPr>
        <w:tab/>
      </w:r>
      <w:r w:rsidRPr="00B738D7">
        <w:rPr>
          <w:sz w:val="22"/>
          <w:szCs w:val="22"/>
        </w:rPr>
        <w:tab/>
      </w:r>
      <w:r w:rsidRPr="00B738D7">
        <w:rPr>
          <w:sz w:val="22"/>
          <w:szCs w:val="22"/>
        </w:rPr>
        <w:tab/>
      </w:r>
      <w:r w:rsidRPr="00B738D7">
        <w:rPr>
          <w:sz w:val="22"/>
          <w:szCs w:val="22"/>
        </w:rPr>
        <w:tab/>
      </w:r>
    </w:p>
    <w:p w14:paraId="4A7D578C" w14:textId="4D5009CE" w:rsidR="004843F7" w:rsidRPr="00542115" w:rsidRDefault="005B0DEB" w:rsidP="004843F7">
      <w:pPr>
        <w:tabs>
          <w:tab w:val="left" w:pos="0"/>
        </w:tabs>
        <w:suppressAutoHyphens/>
        <w:spacing w:line="240" w:lineRule="atLeas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9555C2">
        <w:rPr>
          <w:sz w:val="22"/>
          <w:szCs w:val="22"/>
        </w:rPr>
        <w:t xml:space="preserve">William </w:t>
      </w:r>
      <w:r w:rsidR="00F83A73">
        <w:rPr>
          <w:sz w:val="22"/>
          <w:szCs w:val="22"/>
        </w:rPr>
        <w:t>Davenport</w:t>
      </w:r>
    </w:p>
    <w:p w14:paraId="459483EE" w14:textId="12951475" w:rsidR="00F83A73" w:rsidRDefault="004843F7" w:rsidP="004843F7">
      <w:pPr>
        <w:tabs>
          <w:tab w:val="left" w:pos="0"/>
        </w:tabs>
        <w:suppressAutoHyphens/>
        <w:spacing w:line="240" w:lineRule="atLeas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F83A73">
        <w:rPr>
          <w:sz w:val="22"/>
          <w:szCs w:val="22"/>
        </w:rPr>
        <w:t>Deputy Chief</w:t>
      </w:r>
    </w:p>
    <w:p w14:paraId="6D9614C7" w14:textId="7C3E8033" w:rsidR="00C10DBA" w:rsidRPr="00D710BF" w:rsidRDefault="00F83A73" w:rsidP="004843F7">
      <w:pPr>
        <w:tabs>
          <w:tab w:val="left" w:pos="0"/>
        </w:tabs>
        <w:suppressAutoHyphens/>
        <w:spacing w:line="240" w:lineRule="atLeas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4843F7">
        <w:rPr>
          <w:sz w:val="22"/>
          <w:szCs w:val="22"/>
        </w:rPr>
        <w:t>Enforcement Bureau</w:t>
      </w:r>
    </w:p>
    <w:sectPr w:rsidR="00C10DBA" w:rsidRPr="00D710BF" w:rsidSect="00DC07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46B1" w14:textId="77777777" w:rsidR="002A1AA2" w:rsidRDefault="002A1AA2">
      <w:r>
        <w:separator/>
      </w:r>
    </w:p>
  </w:endnote>
  <w:endnote w:type="continuationSeparator" w:id="0">
    <w:p w14:paraId="657C0361" w14:textId="77777777" w:rsidR="002A1AA2" w:rsidRDefault="002A1AA2">
      <w:r>
        <w:continuationSeparator/>
      </w:r>
    </w:p>
  </w:endnote>
  <w:endnote w:type="continuationNotice" w:id="1">
    <w:p w14:paraId="02D08ED3" w14:textId="77777777" w:rsidR="002A1AA2" w:rsidRDefault="002A1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E62A6" w14:textId="77777777" w:rsidR="00F47EF7" w:rsidRDefault="00F47E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4B5E7C" w14:textId="77777777" w:rsidR="00F47EF7" w:rsidRDefault="00F47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BE3B5" w14:textId="77777777" w:rsidR="00E77D21" w:rsidRDefault="00E77D21">
    <w:pPr>
      <w:pStyle w:val="Footer"/>
      <w:framePr w:wrap="around" w:vAnchor="text" w:hAnchor="margin" w:xAlign="center" w:y="1"/>
      <w:rPr>
        <w:rStyle w:val="PageNumber"/>
        <w:sz w:val="22"/>
        <w:szCs w:val="22"/>
      </w:rPr>
    </w:pPr>
  </w:p>
  <w:p w14:paraId="404B6E32" w14:textId="77777777" w:rsidR="00F47EF7" w:rsidRPr="00FA304B" w:rsidRDefault="00F47EF7" w:rsidP="00E77D21">
    <w:pPr>
      <w:pStyle w:val="Footer"/>
      <w:framePr w:wrap="around" w:vAnchor="text" w:hAnchor="margin" w:xAlign="center" w:y="1"/>
      <w:jc w:val="center"/>
      <w:rPr>
        <w:rStyle w:val="PageNumber"/>
        <w:sz w:val="22"/>
        <w:szCs w:val="22"/>
      </w:rPr>
    </w:pPr>
    <w:r w:rsidRPr="00FA304B">
      <w:rPr>
        <w:rStyle w:val="PageNumber"/>
        <w:sz w:val="22"/>
        <w:szCs w:val="22"/>
      </w:rPr>
      <w:fldChar w:fldCharType="begin"/>
    </w:r>
    <w:r w:rsidRPr="00FA304B">
      <w:rPr>
        <w:rStyle w:val="PageNumber"/>
        <w:sz w:val="22"/>
        <w:szCs w:val="22"/>
      </w:rPr>
      <w:instrText xml:space="preserve">PAGE  </w:instrText>
    </w:r>
    <w:r w:rsidRPr="00FA304B">
      <w:rPr>
        <w:rStyle w:val="PageNumber"/>
        <w:sz w:val="22"/>
        <w:szCs w:val="22"/>
      </w:rPr>
      <w:fldChar w:fldCharType="separate"/>
    </w:r>
    <w:r w:rsidR="00A43CCE">
      <w:rPr>
        <w:rStyle w:val="PageNumber"/>
        <w:noProof/>
        <w:sz w:val="22"/>
        <w:szCs w:val="22"/>
      </w:rPr>
      <w:t>4</w:t>
    </w:r>
    <w:r w:rsidRPr="00FA304B">
      <w:rPr>
        <w:rStyle w:val="PageNumber"/>
        <w:sz w:val="22"/>
        <w:szCs w:val="22"/>
      </w:rPr>
      <w:fldChar w:fldCharType="end"/>
    </w:r>
  </w:p>
  <w:p w14:paraId="28CF4D08" w14:textId="77777777" w:rsidR="00F47EF7" w:rsidRDefault="00F47EF7">
    <w:pPr>
      <w:pStyle w:val="Footer"/>
    </w:pPr>
  </w:p>
  <w:p w14:paraId="33CAEFB8" w14:textId="77777777" w:rsidR="00F47EF7" w:rsidRDefault="00F47EF7" w:rsidP="007D344F">
    <w:pPr>
      <w:pStyle w:val="Footer"/>
      <w:jc w:val="center"/>
    </w:pPr>
  </w:p>
  <w:p w14:paraId="431D76FC" w14:textId="77777777" w:rsidR="00F47EF7" w:rsidRDefault="00F47EF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221BA" w14:textId="77777777" w:rsidR="00197B00" w:rsidRDefault="00197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CCAE7" w14:textId="77777777" w:rsidR="002A1AA2" w:rsidRDefault="002A1AA2">
      <w:r>
        <w:separator/>
      </w:r>
    </w:p>
  </w:footnote>
  <w:footnote w:type="continuationSeparator" w:id="0">
    <w:p w14:paraId="6F54F544" w14:textId="77777777" w:rsidR="002A1AA2" w:rsidRDefault="002A1AA2">
      <w:r>
        <w:continuationSeparator/>
      </w:r>
    </w:p>
  </w:footnote>
  <w:footnote w:type="continuationNotice" w:id="1">
    <w:p w14:paraId="4FF8728C" w14:textId="77777777" w:rsidR="002A1AA2" w:rsidRDefault="002A1AA2"/>
  </w:footnote>
  <w:footnote w:id="2">
    <w:p w14:paraId="002EE690" w14:textId="77777777" w:rsidR="00E3044B" w:rsidRPr="004A32A2" w:rsidRDefault="00E3044B" w:rsidP="00E3044B">
      <w:pPr>
        <w:pStyle w:val="FootnoteText"/>
        <w:rPr>
          <w:color w:val="000000"/>
        </w:rPr>
      </w:pPr>
      <w:r w:rsidRPr="004A32A2">
        <w:rPr>
          <w:rStyle w:val="FootnoteReference"/>
          <w:color w:val="000000"/>
        </w:rPr>
        <w:footnoteRef/>
      </w:r>
      <w:r w:rsidRPr="004A32A2">
        <w:rPr>
          <w:color w:val="000000"/>
        </w:rPr>
        <w:t xml:space="preserve"> 47 U.S.C. §§ 301, 302a(b).</w:t>
      </w:r>
    </w:p>
  </w:footnote>
  <w:footnote w:id="3">
    <w:p w14:paraId="4BE75933" w14:textId="4EE44F3F" w:rsidR="00E3044B" w:rsidRDefault="00E3044B" w:rsidP="00E3044B">
      <w:pPr>
        <w:pStyle w:val="FootnoteText"/>
      </w:pPr>
      <w:r>
        <w:rPr>
          <w:rStyle w:val="FootnoteReference"/>
        </w:rPr>
        <w:footnoteRef/>
      </w:r>
      <w:r>
        <w:t xml:space="preserve"> 47 C.F.R. § 15.1(b)</w:t>
      </w:r>
      <w:r w:rsidR="00C8517E">
        <w:t>–</w:t>
      </w:r>
      <w:r>
        <w:t>(c).</w:t>
      </w:r>
    </w:p>
  </w:footnote>
  <w:footnote w:id="4">
    <w:p w14:paraId="4D0F69EF" w14:textId="77777777" w:rsidR="00E3044B" w:rsidRDefault="00E3044B" w:rsidP="00E3044B">
      <w:pPr>
        <w:pStyle w:val="FootnoteText"/>
      </w:pPr>
      <w:r>
        <w:rPr>
          <w:rStyle w:val="FootnoteReference"/>
        </w:rPr>
        <w:footnoteRef/>
      </w:r>
      <w:r>
        <w:t xml:space="preserve"> 47 C.F.R. §§ 15.1 </w:t>
      </w:r>
      <w:r>
        <w:rPr>
          <w:i/>
        </w:rPr>
        <w:t>et seq.</w:t>
      </w:r>
    </w:p>
  </w:footnote>
  <w:footnote w:id="5">
    <w:p w14:paraId="70D12E30" w14:textId="7F094C70" w:rsidR="00E3044B" w:rsidRPr="00951994" w:rsidRDefault="00E3044B" w:rsidP="00E3044B">
      <w:pPr>
        <w:pStyle w:val="FootnoteText"/>
        <w:rPr>
          <w:i/>
        </w:rPr>
      </w:pPr>
      <w:r>
        <w:rPr>
          <w:rStyle w:val="FootnoteReference"/>
        </w:rPr>
        <w:footnoteRef/>
      </w:r>
      <w:r>
        <w:t xml:space="preserve"> 47 C.F.R. §§ 15.1, 15.407. </w:t>
      </w:r>
      <w:r w:rsidR="00C8517E">
        <w:t xml:space="preserve"> </w:t>
      </w:r>
      <w:r w:rsidRPr="00214FE4">
        <w:rPr>
          <w:i/>
        </w:rPr>
        <w:t>See Directlink, LLC</w:t>
      </w:r>
      <w:r w:rsidR="00C8517E" w:rsidRPr="00951994">
        <w:t>,</w:t>
      </w:r>
      <w:r w:rsidRPr="00214FE4">
        <w:t xml:space="preserve"> Forfeiture Order, 29 FCC Rcd 1809 (Enf. Bur. 2014) (Forfeiture Order).</w:t>
      </w:r>
      <w:r>
        <w:t xml:space="preserve">  </w:t>
      </w:r>
      <w:r w:rsidRPr="00214FE4">
        <w:t xml:space="preserve">As detailed in the Forfeiture Order, agents from the Enforcement Bureau’s Denver Office </w:t>
      </w:r>
      <w:r w:rsidR="00313218">
        <w:t xml:space="preserve">determined </w:t>
      </w:r>
      <w:r w:rsidRPr="00214FE4">
        <w:t>that Directlink’s U-NII system</w:t>
      </w:r>
      <w:r w:rsidR="00C8517E">
        <w:t xml:space="preserve"> </w:t>
      </w:r>
      <w:r w:rsidR="00313218">
        <w:t>caused</w:t>
      </w:r>
      <w:r w:rsidR="00C8517E">
        <w:t xml:space="preserve"> interference to </w:t>
      </w:r>
      <w:r w:rsidR="00313218">
        <w:t xml:space="preserve">the </w:t>
      </w:r>
      <w:r w:rsidR="00C8517E">
        <w:t>FAA</w:t>
      </w:r>
      <w:r w:rsidR="00C8517E" w:rsidRPr="00214FE4">
        <w:t xml:space="preserve"> Terminal Doppler Weather Radar (TDWR) serving the Denver International Airport</w:t>
      </w:r>
      <w:r w:rsidR="00C8517E">
        <w:t xml:space="preserve">.  </w:t>
      </w:r>
      <w:r w:rsidR="00C8517E">
        <w:rPr>
          <w:i/>
        </w:rPr>
        <w:t>Id.</w:t>
      </w:r>
      <w:r w:rsidR="00C8517E" w:rsidRPr="00951994">
        <w:rPr>
          <w:i/>
        </w:rPr>
        <w:t xml:space="preserve"> </w:t>
      </w:r>
      <w:r w:rsidR="00C8517E">
        <w:t xml:space="preserve">at 1809–10, para. 2.  Directlink’s U-NII system </w:t>
      </w:r>
      <w:r w:rsidRPr="00214FE4">
        <w:t xml:space="preserve">utilized a transceiver module, model Rocket M5, manufactured by Ubiquiti Networks, Inc. </w:t>
      </w:r>
      <w:r w:rsidR="00C8517E">
        <w:t xml:space="preserve"> </w:t>
      </w:r>
      <w:r w:rsidR="00C8517E">
        <w:rPr>
          <w:i/>
        </w:rPr>
        <w:t xml:space="preserve">Id.  </w:t>
      </w:r>
      <w:r w:rsidRPr="00214FE4">
        <w:t>The FCC Equipment Authorization for the Rocket M5 transceiver limits the device to operations within a frequency range of 5745 MHz to 5825 MHz</w:t>
      </w:r>
      <w:r w:rsidR="00C8517E">
        <w:t xml:space="preserve">.  </w:t>
      </w:r>
      <w:r w:rsidR="00C8517E">
        <w:rPr>
          <w:i/>
        </w:rPr>
        <w:t>Id.</w:t>
      </w:r>
      <w:r w:rsidR="00C8517E">
        <w:t xml:space="preserve">  However, Directlink’s U-NII system operated </w:t>
      </w:r>
      <w:r w:rsidR="00C8517E" w:rsidRPr="00214FE4">
        <w:t>on frequency 5630 MHz</w:t>
      </w:r>
      <w:r w:rsidR="00C8517E">
        <w:t xml:space="preserve">.  </w:t>
      </w:r>
      <w:r w:rsidR="00C8517E">
        <w:rPr>
          <w:i/>
        </w:rPr>
        <w:t>Id.</w:t>
      </w:r>
    </w:p>
  </w:footnote>
  <w:footnote w:id="6">
    <w:p w14:paraId="70B12CD1" w14:textId="22C6535C" w:rsidR="00E3044B" w:rsidRDefault="00E3044B" w:rsidP="00E3044B">
      <w:pPr>
        <w:pStyle w:val="FootnoteText"/>
      </w:pPr>
      <w:r>
        <w:rPr>
          <w:rStyle w:val="FootnoteReference"/>
        </w:rPr>
        <w:footnoteRef/>
      </w:r>
      <w:r w:rsidR="00517815" w:rsidRPr="00951994">
        <w:rPr>
          <w:i/>
        </w:rPr>
        <w:t xml:space="preserve"> </w:t>
      </w:r>
      <w:r w:rsidR="00313218">
        <w:rPr>
          <w:i/>
        </w:rPr>
        <w:t>Id.</w:t>
      </w:r>
      <w:r w:rsidR="00313218" w:rsidRPr="00951994">
        <w:rPr>
          <w:i/>
        </w:rPr>
        <w:t xml:space="preserve"> </w:t>
      </w:r>
      <w:r>
        <w:t>at 1816, para. 13.</w:t>
      </w:r>
    </w:p>
  </w:footnote>
  <w:footnote w:id="7">
    <w:p w14:paraId="55EE90FC" w14:textId="09D82D59" w:rsidR="00D37A8D" w:rsidRDefault="00D37A8D">
      <w:pPr>
        <w:pStyle w:val="FootnoteText"/>
      </w:pPr>
      <w:r>
        <w:rPr>
          <w:rStyle w:val="FootnoteReference"/>
        </w:rPr>
        <w:footnoteRef/>
      </w:r>
      <w:r>
        <w:t xml:space="preserve"> </w:t>
      </w:r>
      <w:r w:rsidR="00517815">
        <w:rPr>
          <w:i/>
        </w:rPr>
        <w:t>Id.</w:t>
      </w:r>
      <w:r w:rsidR="00517815" w:rsidRPr="00951994">
        <w:rPr>
          <w:i/>
        </w:rPr>
        <w:t xml:space="preserve"> </w:t>
      </w:r>
      <w:r w:rsidR="009B3A28">
        <w:t>at 1812, para. 8.</w:t>
      </w:r>
    </w:p>
  </w:footnote>
  <w:footnote w:id="8">
    <w:p w14:paraId="6ED7D40C" w14:textId="42198042" w:rsidR="00C36088" w:rsidRPr="00940218" w:rsidRDefault="00C36088" w:rsidP="00C36088">
      <w:pPr>
        <w:pStyle w:val="FootnoteText"/>
      </w:pPr>
      <w:r>
        <w:rPr>
          <w:rStyle w:val="FootnoteReference"/>
        </w:rPr>
        <w:footnoteRef/>
      </w:r>
      <w:r>
        <w:t xml:space="preserve"> </w:t>
      </w:r>
      <w:r w:rsidRPr="00214FE4">
        <w:rPr>
          <w:i/>
        </w:rPr>
        <w:t>See</w:t>
      </w:r>
      <w:r w:rsidRPr="00214FE4">
        <w:t xml:space="preserve"> </w:t>
      </w:r>
      <w:r w:rsidRPr="00214FE4">
        <w:rPr>
          <w:i/>
        </w:rPr>
        <w:t>Directlink, LLC</w:t>
      </w:r>
      <w:r w:rsidR="00517815" w:rsidRPr="00951994">
        <w:t>,</w:t>
      </w:r>
      <w:r>
        <w:rPr>
          <w:i/>
        </w:rPr>
        <w:t xml:space="preserve"> </w:t>
      </w:r>
      <w:r w:rsidRPr="00214FE4">
        <w:t xml:space="preserve">Petition for Reconsideration (filed </w:t>
      </w:r>
      <w:r>
        <w:t>Mar.</w:t>
      </w:r>
      <w:r w:rsidRPr="00214FE4">
        <w:t xml:space="preserve"> 21, 2014)</w:t>
      </w:r>
      <w:r>
        <w:t xml:space="preserve"> (Petition); Supplement (filed Oct. 7, 2014)</w:t>
      </w:r>
      <w:r w:rsidRPr="00214FE4">
        <w:t xml:space="preserve"> (Petition</w:t>
      </w:r>
      <w:r>
        <w:t xml:space="preserve"> Supplement</w:t>
      </w:r>
      <w:r w:rsidRPr="00214FE4">
        <w:t>).</w:t>
      </w:r>
      <w:r>
        <w:t xml:space="preserve">  </w:t>
      </w:r>
      <w:r w:rsidR="00940218">
        <w:t>Directlink also argues that it</w:t>
      </w:r>
      <w:r w:rsidR="00FB71EC">
        <w:t xml:space="preserve">s changing financial condition makes it </w:t>
      </w:r>
      <w:r w:rsidR="00940218">
        <w:t>unable to</w:t>
      </w:r>
      <w:r w:rsidR="00517815">
        <w:t xml:space="preserve"> afford the assessed forfeiture.  </w:t>
      </w:r>
      <w:r w:rsidR="00517815">
        <w:rPr>
          <w:i/>
        </w:rPr>
        <w:t xml:space="preserve">See </w:t>
      </w:r>
      <w:r w:rsidR="00517815">
        <w:t>Petition at 2–3; Petition Supplement at 1–2.  H</w:t>
      </w:r>
      <w:r w:rsidR="00940218">
        <w:t xml:space="preserve">owever, the </w:t>
      </w:r>
      <w:r w:rsidR="00517815">
        <w:t xml:space="preserve">financial </w:t>
      </w:r>
      <w:r w:rsidR="00940218">
        <w:t xml:space="preserve">information </w:t>
      </w:r>
      <w:r w:rsidR="00517815">
        <w:t xml:space="preserve">provided by Directlink fails to demonstrate that it lacked the ability to pay the forfeiture.  </w:t>
      </w:r>
      <w:r w:rsidR="00940218">
        <w:rPr>
          <w:i/>
        </w:rPr>
        <w:t>See</w:t>
      </w:r>
      <w:r w:rsidR="00940218" w:rsidRPr="00951994">
        <w:rPr>
          <w:i/>
        </w:rPr>
        <w:t xml:space="preserve"> </w:t>
      </w:r>
      <w:r w:rsidR="00940218">
        <w:t>Forfei</w:t>
      </w:r>
      <w:r w:rsidR="00517815">
        <w:t>ture Order, 29 FCC Rcd 1815–</w:t>
      </w:r>
      <w:r w:rsidR="00940218">
        <w:t>16, para. 12 (explaining the criteria required to support an inability to pay claim).</w:t>
      </w:r>
    </w:p>
  </w:footnote>
  <w:footnote w:id="9">
    <w:p w14:paraId="3E762995" w14:textId="77777777" w:rsidR="006549ED" w:rsidRDefault="006549ED" w:rsidP="006549ED">
      <w:pPr>
        <w:pStyle w:val="FootnoteText"/>
      </w:pPr>
      <w:r>
        <w:rPr>
          <w:rStyle w:val="FootnoteReference"/>
        </w:rPr>
        <w:footnoteRef/>
      </w:r>
      <w:r>
        <w:t xml:space="preserve"> 47 U.S.C. § 405.</w:t>
      </w:r>
    </w:p>
  </w:footnote>
  <w:footnote w:id="10">
    <w:p w14:paraId="5625FFEF" w14:textId="77777777" w:rsidR="006549ED" w:rsidRDefault="006549ED" w:rsidP="006549ED">
      <w:pPr>
        <w:pStyle w:val="FootnoteText"/>
      </w:pPr>
      <w:r>
        <w:rPr>
          <w:rStyle w:val="FootnoteReference"/>
        </w:rPr>
        <w:footnoteRef/>
      </w:r>
      <w:r>
        <w:t xml:space="preserve"> 47 C.F.R. § 1.106.  </w:t>
      </w:r>
    </w:p>
  </w:footnote>
  <w:footnote w:id="11">
    <w:p w14:paraId="0AD8669E" w14:textId="77777777" w:rsidR="006549ED" w:rsidRDefault="006549ED" w:rsidP="006549ED">
      <w:pPr>
        <w:pStyle w:val="FootnoteText"/>
      </w:pPr>
      <w:r>
        <w:rPr>
          <w:rStyle w:val="FootnoteReference"/>
        </w:rPr>
        <w:footnoteRef/>
      </w:r>
      <w:r>
        <w:t xml:space="preserve"> </w:t>
      </w:r>
      <w:r>
        <w:rPr>
          <w:i/>
        </w:rPr>
        <w:t xml:space="preserve">See </w:t>
      </w:r>
      <w:r>
        <w:t xml:space="preserve">47 C.F.R. § 1.106(c); </w:t>
      </w:r>
      <w:r>
        <w:rPr>
          <w:i/>
        </w:rPr>
        <w:t>EZ Sacramento, Inc.</w:t>
      </w:r>
      <w:r>
        <w:t>,</w:t>
      </w:r>
      <w:r>
        <w:rPr>
          <w:i/>
        </w:rPr>
        <w:t xml:space="preserve"> </w:t>
      </w:r>
      <w:r>
        <w:t xml:space="preserve">Memorandum Opinion and Order, 15 FCC Rcd 18257, 18257, para. 2 (Enf. Bur. 2000) (citing </w:t>
      </w:r>
      <w:r>
        <w:rPr>
          <w:i/>
        </w:rPr>
        <w:t>WWIZ, Inc.</w:t>
      </w:r>
      <w:r>
        <w:t>,</w:t>
      </w:r>
      <w:r>
        <w:rPr>
          <w:i/>
        </w:rPr>
        <w:t xml:space="preserve"> </w:t>
      </w:r>
      <w:r>
        <w:t xml:space="preserve">Memorandum Opinion and Order, 37 FCC 685, 686 (1964), </w:t>
      </w:r>
      <w:r>
        <w:rPr>
          <w:i/>
        </w:rPr>
        <w:t>aff’d sub. nom. Lorain Journal Co. v. FCC</w:t>
      </w:r>
      <w:r>
        <w:t>,</w:t>
      </w:r>
      <w:r>
        <w:rPr>
          <w:i/>
        </w:rPr>
        <w:t xml:space="preserve"> </w:t>
      </w:r>
      <w:r>
        <w:t xml:space="preserve">351 F.2d 824 (D.C. Cir. 1965), </w:t>
      </w:r>
      <w:r>
        <w:rPr>
          <w:i/>
        </w:rPr>
        <w:t>cert. denied</w:t>
      </w:r>
      <w:r>
        <w:t>,</w:t>
      </w:r>
      <w:r>
        <w:rPr>
          <w:i/>
        </w:rPr>
        <w:t xml:space="preserve"> </w:t>
      </w:r>
      <w:r>
        <w:t xml:space="preserve">383 U.S. 967 (1966)); </w:t>
      </w:r>
      <w:r>
        <w:rPr>
          <w:i/>
        </w:rPr>
        <w:t>see also</w:t>
      </w:r>
      <w:r>
        <w:t xml:space="preserve"> </w:t>
      </w:r>
      <w:r>
        <w:rPr>
          <w:i/>
        </w:rPr>
        <w:t>Ely Radio</w:t>
      </w:r>
      <w:r>
        <w:t>,</w:t>
      </w:r>
      <w:r>
        <w:rPr>
          <w:i/>
        </w:rPr>
        <w:t xml:space="preserve"> LLC</w:t>
      </w:r>
      <w:r>
        <w:t xml:space="preserve">, Memorandum Opinion and Order, 27 FCC Rcd 7608, 7610, para. 6 (Enf. Bur. 2012) (articulating the standard of review for Petitions for Reconsideration).     </w:t>
      </w:r>
    </w:p>
  </w:footnote>
  <w:footnote w:id="12">
    <w:p w14:paraId="2AE5795E" w14:textId="77777777" w:rsidR="006549ED" w:rsidRDefault="006549ED" w:rsidP="006549ED">
      <w:pPr>
        <w:pStyle w:val="FootnoteText"/>
      </w:pPr>
      <w:r>
        <w:rPr>
          <w:rStyle w:val="FootnoteReference"/>
        </w:rPr>
        <w:footnoteRef/>
      </w:r>
      <w:r>
        <w:t xml:space="preserve"> </w:t>
      </w:r>
      <w:r>
        <w:rPr>
          <w:i/>
        </w:rPr>
        <w:t>EZ Sacramento, Inc.</w:t>
      </w:r>
      <w:r>
        <w:t>,</w:t>
      </w:r>
      <w:r>
        <w:rPr>
          <w:i/>
        </w:rPr>
        <w:t xml:space="preserve"> </w:t>
      </w:r>
      <w:r>
        <w:t>15 FCC Rcd at 18257, para. 2.</w:t>
      </w:r>
    </w:p>
  </w:footnote>
  <w:footnote w:id="13">
    <w:p w14:paraId="15355A04" w14:textId="675A380B" w:rsidR="006549ED" w:rsidRPr="005A3C74" w:rsidRDefault="006549ED">
      <w:pPr>
        <w:pStyle w:val="FootnoteText"/>
      </w:pPr>
      <w:r>
        <w:rPr>
          <w:rStyle w:val="FootnoteReference"/>
        </w:rPr>
        <w:footnoteRef/>
      </w:r>
      <w:r w:rsidR="005A3C74">
        <w:t xml:space="preserve"> </w:t>
      </w:r>
      <w:r w:rsidR="005A3C74">
        <w:rPr>
          <w:i/>
        </w:rPr>
        <w:t>Directlink, LLC</w:t>
      </w:r>
      <w:r w:rsidR="002A6A80" w:rsidRPr="00951994">
        <w:t>,</w:t>
      </w:r>
      <w:r w:rsidR="005A3C74">
        <w:t xml:space="preserve"> Notice of Apparent Liability </w:t>
      </w:r>
      <w:r w:rsidR="002A6A80">
        <w:t xml:space="preserve">for Forfeiture </w:t>
      </w:r>
      <w:r w:rsidR="005A3C74">
        <w:t xml:space="preserve">and Order, </w:t>
      </w:r>
      <w:r w:rsidR="005A3C74" w:rsidRPr="005A3C74">
        <w:t>28 F</w:t>
      </w:r>
      <w:r w:rsidR="005A3C74">
        <w:t>CC Rcd</w:t>
      </w:r>
      <w:r w:rsidR="005A3C74" w:rsidRPr="005A3C74">
        <w:t xml:space="preserve"> 37</w:t>
      </w:r>
      <w:r w:rsidR="005A3C74">
        <w:t xml:space="preserve"> (Enf</w:t>
      </w:r>
      <w:r w:rsidR="002A6A80">
        <w:t>. Bur. 2013)</w:t>
      </w:r>
      <w:r w:rsidR="005A3C74">
        <w:t>.</w:t>
      </w:r>
    </w:p>
  </w:footnote>
  <w:footnote w:id="14">
    <w:p w14:paraId="36F885C0" w14:textId="1782122F" w:rsidR="00A63525" w:rsidRPr="00396DC9" w:rsidRDefault="00A63525" w:rsidP="00A63525">
      <w:pPr>
        <w:pStyle w:val="FootnoteText"/>
      </w:pPr>
      <w:r>
        <w:rPr>
          <w:rStyle w:val="FootnoteReference"/>
        </w:rPr>
        <w:footnoteRef/>
      </w:r>
      <w:r>
        <w:t xml:space="preserve"> </w:t>
      </w:r>
      <w:r>
        <w:rPr>
          <w:i/>
        </w:rPr>
        <w:t>Towerstream Corp.</w:t>
      </w:r>
      <w:r>
        <w:t>,</w:t>
      </w:r>
      <w:r>
        <w:rPr>
          <w:i/>
        </w:rPr>
        <w:t xml:space="preserve"> </w:t>
      </w:r>
      <w:r>
        <w:t>Notice of Apparent Liability for Forfeiture and Order, 28 FCC Rcd 11604 (2013) (</w:t>
      </w:r>
      <w:r w:rsidRPr="008F53FF">
        <w:rPr>
          <w:i/>
        </w:rPr>
        <w:t>Towerstream NAL</w:t>
      </w:r>
      <w:r>
        <w:t xml:space="preserve">) (proposing $202,000 forfeiture where violator continued to operate U-NII devices without a license after multiple warnings and willfully caused harmful interference to U.S. Government communications). </w:t>
      </w:r>
    </w:p>
  </w:footnote>
  <w:footnote w:id="15">
    <w:p w14:paraId="7640002F" w14:textId="1C8A9912" w:rsidR="00A63525" w:rsidRPr="00A63525" w:rsidRDefault="00A63525">
      <w:pPr>
        <w:pStyle w:val="FootnoteText"/>
      </w:pPr>
      <w:r>
        <w:rPr>
          <w:rStyle w:val="FootnoteReference"/>
        </w:rPr>
        <w:footnoteRef/>
      </w:r>
      <w:r>
        <w:t xml:space="preserve"> </w:t>
      </w:r>
      <w:r>
        <w:rPr>
          <w:i/>
        </w:rPr>
        <w:t xml:space="preserve">Id. </w:t>
      </w:r>
      <w:r>
        <w:t xml:space="preserve">at </w:t>
      </w:r>
      <w:r w:rsidR="00F30610">
        <w:t>11613–14, paras. 28–31.</w:t>
      </w:r>
    </w:p>
  </w:footnote>
  <w:footnote w:id="16">
    <w:p w14:paraId="52D98933" w14:textId="64F07C74" w:rsidR="00F30610" w:rsidRPr="00F30610" w:rsidRDefault="00F30610">
      <w:pPr>
        <w:pStyle w:val="FootnoteText"/>
      </w:pPr>
      <w:r>
        <w:rPr>
          <w:rStyle w:val="FootnoteReference"/>
        </w:rPr>
        <w:footnoteRef/>
      </w:r>
      <w:r>
        <w:t xml:space="preserve"> </w:t>
      </w:r>
      <w:r>
        <w:rPr>
          <w:i/>
        </w:rPr>
        <w:t xml:space="preserve">See </w:t>
      </w:r>
      <w:r>
        <w:t>Forfeiture Order, 29 FCC Rcd at 1812, para. 8 (finding that Directlink’s operations “caused interference to FAA TDWR radar, which, given the obvious public safety concern, meets the criteria of substantial harm”).</w:t>
      </w:r>
    </w:p>
  </w:footnote>
  <w:footnote w:id="17">
    <w:p w14:paraId="11CD1A32" w14:textId="2482D6D4" w:rsidR="00D85241" w:rsidRDefault="00D85241" w:rsidP="00D85241">
      <w:pPr>
        <w:pStyle w:val="FootnoteText"/>
      </w:pPr>
      <w:r>
        <w:rPr>
          <w:rStyle w:val="FootnoteReference"/>
        </w:rPr>
        <w:footnoteRef/>
      </w:r>
      <w:r>
        <w:t xml:space="preserve"> </w:t>
      </w:r>
      <w:r>
        <w:rPr>
          <w:i/>
        </w:rPr>
        <w:t xml:space="preserve">Id. </w:t>
      </w:r>
      <w:r w:rsidRPr="005A3C74">
        <w:t>at 1816, para. 13.</w:t>
      </w:r>
    </w:p>
  </w:footnote>
  <w:footnote w:id="18">
    <w:p w14:paraId="42A15331" w14:textId="11383634" w:rsidR="00F30610" w:rsidRPr="00F30610" w:rsidRDefault="00F30610">
      <w:pPr>
        <w:pStyle w:val="FootnoteText"/>
      </w:pPr>
      <w:r>
        <w:rPr>
          <w:rStyle w:val="FootnoteReference"/>
        </w:rPr>
        <w:footnoteRef/>
      </w:r>
      <w:r>
        <w:t xml:space="preserve"> </w:t>
      </w:r>
      <w:r>
        <w:rPr>
          <w:i/>
        </w:rPr>
        <w:t xml:space="preserve">Id. </w:t>
      </w:r>
      <w:r>
        <w:t xml:space="preserve">at 1810, para. 2; </w:t>
      </w:r>
      <w:r>
        <w:rPr>
          <w:i/>
        </w:rPr>
        <w:t xml:space="preserve">see </w:t>
      </w:r>
      <w:r>
        <w:t>47 U.S.C. § 333 (prohibiting malicious interference to any radio communications of any station operated by the U.S. Government).</w:t>
      </w:r>
    </w:p>
  </w:footnote>
  <w:footnote w:id="19">
    <w:p w14:paraId="723E13C9" w14:textId="59D509E1" w:rsidR="008F53FF" w:rsidRDefault="008F53FF">
      <w:pPr>
        <w:pStyle w:val="FootnoteText"/>
      </w:pPr>
      <w:r>
        <w:rPr>
          <w:rStyle w:val="FootnoteReference"/>
        </w:rPr>
        <w:footnoteRef/>
      </w:r>
      <w:r>
        <w:t xml:space="preserve"> 47 U.S.C. § 503(b)</w:t>
      </w:r>
      <w:r w:rsidR="009B3A28">
        <w:t>(2)(E)</w:t>
      </w:r>
      <w:r w:rsidRPr="008F53FF">
        <w:t>.</w:t>
      </w:r>
    </w:p>
  </w:footnote>
  <w:footnote w:id="20">
    <w:p w14:paraId="1456E273" w14:textId="77777777" w:rsidR="00F47EF7" w:rsidRPr="00F83A73" w:rsidRDefault="00F47EF7" w:rsidP="00F23D25">
      <w:pPr>
        <w:pStyle w:val="FootnoteText"/>
      </w:pPr>
      <w:r w:rsidRPr="00F83A73">
        <w:rPr>
          <w:rStyle w:val="FootnoteReference"/>
        </w:rPr>
        <w:footnoteRef/>
      </w:r>
      <w:r w:rsidRPr="00F83A73">
        <w:t xml:space="preserve"> </w:t>
      </w:r>
      <w:r w:rsidR="00256FFE" w:rsidRPr="00F83A73">
        <w:rPr>
          <w:rStyle w:val="Footnote"/>
        </w:rPr>
        <w:t>47 U.S.C. § 405</w:t>
      </w:r>
      <w:r w:rsidR="00256FFE">
        <w:t xml:space="preserve">; </w:t>
      </w:r>
      <w:r w:rsidRPr="00F83A73">
        <w:t>47 C.F.R. § 1.106.</w:t>
      </w:r>
    </w:p>
  </w:footnote>
  <w:footnote w:id="21">
    <w:p w14:paraId="18C42A62" w14:textId="0C1F15EB" w:rsidR="009B3A28" w:rsidRDefault="009B3A28" w:rsidP="009B3A28">
      <w:pPr>
        <w:pStyle w:val="FootnoteText"/>
      </w:pPr>
      <w:r>
        <w:rPr>
          <w:rStyle w:val="FootnoteReference"/>
        </w:rPr>
        <w:footnoteRef/>
      </w:r>
      <w:r>
        <w:t xml:space="preserve"> 47 U.S.C. §§ 301, 302a(b), 503(b); 47 C.F.R. §§ 0.111, </w:t>
      </w:r>
      <w:r w:rsidR="00E723E6">
        <w:t>0.311, 1.80(f)(4), 15.1(b)–</w:t>
      </w:r>
      <w:r>
        <w:t>(c).</w:t>
      </w:r>
    </w:p>
  </w:footnote>
  <w:footnote w:id="22">
    <w:p w14:paraId="0E8194DF" w14:textId="77777777" w:rsidR="00DF0D5C" w:rsidRPr="00F83A73" w:rsidRDefault="00DF0D5C" w:rsidP="00F23D25">
      <w:pPr>
        <w:pStyle w:val="FootnoteText"/>
      </w:pPr>
      <w:r w:rsidRPr="00F83A73">
        <w:rPr>
          <w:rStyle w:val="FootnoteReference"/>
        </w:rPr>
        <w:footnoteRef/>
      </w:r>
      <w:r w:rsidRPr="00F83A73">
        <w:t xml:space="preserve"> 47 C.F.R. § 1.80.</w:t>
      </w:r>
    </w:p>
  </w:footnote>
  <w:footnote w:id="23">
    <w:p w14:paraId="1C38D65A" w14:textId="77777777" w:rsidR="00DF0D5C" w:rsidRPr="00F83A73" w:rsidRDefault="00DF0D5C" w:rsidP="00F23D25">
      <w:pPr>
        <w:pStyle w:val="FootnoteText"/>
      </w:pPr>
      <w:r w:rsidRPr="00F83A73">
        <w:rPr>
          <w:rStyle w:val="FootnoteReference"/>
        </w:rPr>
        <w:footnoteRef/>
      </w:r>
      <w:r w:rsidRPr="00F83A73">
        <w:t xml:space="preserve"> 47 U.S.C. § 504(a).</w:t>
      </w:r>
    </w:p>
  </w:footnote>
  <w:footnote w:id="24">
    <w:p w14:paraId="4B83FC08" w14:textId="77777777" w:rsidR="00DF0D5C" w:rsidRPr="00F83A73" w:rsidRDefault="00DF0D5C" w:rsidP="00F23D25">
      <w:pPr>
        <w:pStyle w:val="FootnoteText"/>
      </w:pPr>
      <w:r w:rsidRPr="00F83A73">
        <w:rPr>
          <w:rStyle w:val="FootnoteReference"/>
        </w:rPr>
        <w:footnoteRef/>
      </w:r>
      <w:r w:rsidRPr="00F83A73">
        <w:t xml:space="preserve"> </w:t>
      </w:r>
      <w:r w:rsidRPr="00F83A73">
        <w:rPr>
          <w:rFonts w:eastAsia="MS Mincho"/>
        </w:rPr>
        <w:t>An FCC Form 159 and detailed instructions for completing the form may be obtained at http://www.fcc.gov/Forms/Form159/159.pdf.</w:t>
      </w:r>
    </w:p>
  </w:footnote>
  <w:footnote w:id="25">
    <w:p w14:paraId="2168A7BC" w14:textId="77777777" w:rsidR="00DF0D5C" w:rsidRPr="00F83A73" w:rsidRDefault="00DF0D5C" w:rsidP="00F23D25">
      <w:pPr>
        <w:pStyle w:val="FootnoteText"/>
      </w:pPr>
      <w:r w:rsidRPr="00F83A73">
        <w:rPr>
          <w:rStyle w:val="FootnoteReference"/>
        </w:rPr>
        <w:footnoteRef/>
      </w:r>
      <w:r w:rsidRPr="00F83A73">
        <w:t xml:space="preserve"> </w:t>
      </w:r>
      <w:r w:rsidRPr="00F83A73">
        <w:rPr>
          <w:i/>
        </w:rPr>
        <w:t>See</w:t>
      </w:r>
      <w:r w:rsidRPr="00F83A73">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5D01F" w14:textId="77777777" w:rsidR="00197B00" w:rsidRDefault="00197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41CB" w14:textId="77777777" w:rsidR="00D32E3E" w:rsidRDefault="00D32E3E">
    <w:pPr>
      <w:tabs>
        <w:tab w:val="center" w:pos="4680"/>
        <w:tab w:val="right" w:pos="9360"/>
      </w:tabs>
      <w:suppressAutoHyphens/>
      <w:spacing w:line="227" w:lineRule="auto"/>
      <w:jc w:val="both"/>
      <w:rPr>
        <w:sz w:val="22"/>
      </w:rPr>
    </w:pPr>
  </w:p>
  <w:p w14:paraId="7966BEC4" w14:textId="56062807" w:rsidR="00F47EF7" w:rsidRDefault="00F47EF7">
    <w:pPr>
      <w:tabs>
        <w:tab w:val="center" w:pos="4680"/>
        <w:tab w:val="right" w:pos="9360"/>
      </w:tabs>
      <w:suppressAutoHyphens/>
      <w:spacing w:line="227" w:lineRule="auto"/>
      <w:jc w:val="both"/>
      <w:rPr>
        <w:spacing w:val="-2"/>
        <w:sz w:val="22"/>
        <w:szCs w:val="22"/>
      </w:rPr>
    </w:pPr>
    <w:r>
      <w:rPr>
        <w:sz w:val="22"/>
      </w:rPr>
      <w:tab/>
    </w:r>
    <w:r>
      <w:rPr>
        <w:b/>
        <w:spacing w:val="-2"/>
        <w:sz w:val="22"/>
        <w:szCs w:val="22"/>
      </w:rPr>
      <w:t>Federal</w:t>
    </w:r>
    <w:r w:rsidR="00967266">
      <w:rPr>
        <w:b/>
        <w:spacing w:val="-2"/>
        <w:sz w:val="22"/>
        <w:szCs w:val="22"/>
      </w:rPr>
      <w:t xml:space="preserve"> Communications Commission</w:t>
    </w:r>
    <w:r w:rsidR="00967266">
      <w:rPr>
        <w:b/>
        <w:spacing w:val="-2"/>
        <w:sz w:val="22"/>
        <w:szCs w:val="22"/>
      </w:rPr>
      <w:tab/>
      <w:t>DA 1</w:t>
    </w:r>
    <w:r w:rsidR="00A107FE">
      <w:rPr>
        <w:b/>
        <w:spacing w:val="-2"/>
        <w:sz w:val="22"/>
        <w:szCs w:val="22"/>
      </w:rPr>
      <w:t>5</w:t>
    </w:r>
    <w:r>
      <w:rPr>
        <w:b/>
        <w:spacing w:val="-2"/>
        <w:sz w:val="22"/>
        <w:szCs w:val="22"/>
      </w:rPr>
      <w:t>-</w:t>
    </w:r>
    <w:r w:rsidR="00951994">
      <w:rPr>
        <w:b/>
        <w:spacing w:val="-2"/>
        <w:sz w:val="22"/>
        <w:szCs w:val="22"/>
      </w:rPr>
      <w:t>317</w:t>
    </w:r>
  </w:p>
  <w:p w14:paraId="75B163FB" w14:textId="0A80F01E" w:rsidR="00F47EF7" w:rsidRDefault="00DC07FA">
    <w:pPr>
      <w:tabs>
        <w:tab w:val="left" w:pos="-1440"/>
        <w:tab w:val="left" w:pos="-720"/>
      </w:tabs>
      <w:suppressAutoHyphens/>
      <w:spacing w:line="19" w:lineRule="exact"/>
      <w:jc w:val="both"/>
      <w:rPr>
        <w:spacing w:val="-2"/>
        <w:sz w:val="22"/>
        <w:szCs w:val="22"/>
      </w:rPr>
    </w:pPr>
    <w:r>
      <w:rPr>
        <w:noProof/>
        <w:sz w:val="22"/>
        <w:szCs w:val="22"/>
      </w:rPr>
      <mc:AlternateContent>
        <mc:Choice Requires="wps">
          <w:drawing>
            <wp:anchor distT="0" distB="0" distL="114300" distR="114300" simplePos="0" relativeHeight="251658240" behindDoc="1" locked="0" layoutInCell="0" allowOverlap="1" wp14:anchorId="05F0786A" wp14:editId="68EDEBEE">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46F78F31" w14:textId="77777777" w:rsidR="00F47EF7" w:rsidRDefault="00F47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jjewIAAAQFAAAOAAAAZHJzL2Uyb0RvYy54bWysVNtuGyEQfa/Uf0C8O3vJ2vGuvI4Sp64q&#10;pW3UtB+AgfWiskABe51U/fcOrO3Y7UtU1Q+Y2RkOZ2bOMLvedRJtuXVCqxpnFylGXFHNhFrX+NvX&#10;5WiKkfNEMSK14jV+4g5fz9++mfWm4rlutWTcIgBRrupNjVvvTZUkjra8I+5CG67A2WjbEQ+mXSfM&#10;kh7QO5nkaTpJem2ZsZpy5+Dr3eDE84jfNJz6z03juEeyxsDNx9XGdRXWZD4j1doS0wq6p0H+gUVH&#10;hIJLj1B3xBO0seIvqE5Qq51u/AXVXaKbRlAec4BssvSPbB5bYnjMBYrjzLFM7v/B0k/bB4sEq3GO&#10;kSIdtOgLFI2oteQoD+Xpjasg6tE82JCgM/eafndI6UULUfzGWt23nDAglYX45OxAMBwcRav+o2aA&#10;TjZex0rtGtsFQKgB2sWGPB0bwnceUfg4LovLSQp9o+DL8nQyjjeQ6nDYWOffc92hsKmxBeoRnGzv&#10;nQ9kSHUIieS1FGwppIyGXa8W0qItCdqIvz26Ow2TKgQrHY4NiMMX4Ah3BF9gG3v9s8zyIr3Ny9Fy&#10;Mr0aFctiPCqv0ukozcrbcpIWZXG3/BUIZkXVCsa4uheKH3SXFa/r634CBsVE5aG+xpPLcUz9jLx7&#10;XY6d8DCFUnQ1nh4LQarQ1neKQdak8kTIYZ+cs49FhhIc/mNRoghC3wf9+N1qByhBDCvNnkAOVkO7&#10;oLHwdMCm1fYZox7GsMbux4ZYjpH8oEBSZVYUYW6jUYyvcjDsqWd16iGKAlSNPUbDduGHWd8YK9Yt&#10;3JTFGil9AzJsRJTIC6u9eGHUYjL7ZyHM8qkdo14er/lvAAAA//8DAFBLAwQUAAYACAAAACEAIjzu&#10;0dcAAAADAQAADwAAAGRycy9kb3ducmV2LnhtbEyPwU7DMBBE70j8g7VIXFDrFKSmCXEqhADBkcIH&#10;bOxtEojXUey24e9ZuMBlpdGMZt9U29kP6khT7AMbWC0zUMQ2uJ5bA+9vj4sNqJiQHQ6BycAXRdjW&#10;52cVli6c+JWOu9QqKeFYooEupbHUOtqOPMZlGInF24fJYxI5tdpNeJJyP+jrLFtrjz3Lhw5Huu/I&#10;fu4O3oAuos2fHj6uVik0z/Yln7DZ58ZcXsx3t6ASzekvDD/4gg61MDXhwC6qwYAMSb9XvOJmLbKR&#10;UAG6rvR/9vobAAD//wMAUEsBAi0AFAAGAAgAAAAhALaDOJL+AAAA4QEAABMAAAAAAAAAAAAAAAAA&#10;AAAAAFtDb250ZW50X1R5cGVzXS54bWxQSwECLQAUAAYACAAAACEAOP0h/9YAAACUAQAACwAAAAAA&#10;AAAAAAAAAAAvAQAAX3JlbHMvLnJlbHNQSwECLQAUAAYACAAAACEAygUo43sCAAAEBQAADgAAAAAA&#10;AAAAAAAAAAAuAgAAZHJzL2Uyb0RvYy54bWxQSwECLQAUAAYACAAAACEAIjzu0dcAAAADAQAADwAA&#10;AAAAAAAAAAAAAADVBAAAZHJzL2Rvd25yZXYueG1sUEsFBgAAAAAEAAQA8wAAANkFAAAAAA==&#10;" o:allowincell="f" fillcolor="black" stroked="f" strokeweight=".05pt">
              <v:textbox>
                <w:txbxContent>
                  <w:p w14:paraId="46F78F31" w14:textId="77777777" w:rsidR="00F47EF7" w:rsidRDefault="00F47EF7"/>
                </w:txbxContent>
              </v:textbox>
              <w10:wrap anchorx="margin"/>
            </v:rect>
          </w:pict>
        </mc:Fallback>
      </mc:AlternateContent>
    </w:r>
  </w:p>
  <w:p w14:paraId="31557AE9" w14:textId="77777777" w:rsidR="00F47EF7" w:rsidRDefault="00F47EF7">
    <w:pPr>
      <w:pStyle w:val="Header"/>
      <w:pBdr>
        <w:between w:val="single" w:sz="4" w:space="1" w:color="auto"/>
      </w:pBdr>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C8225" w14:textId="095C773F" w:rsidR="00F47EF7" w:rsidRDefault="00F47EF7">
    <w:pPr>
      <w:tabs>
        <w:tab w:val="center" w:pos="4680"/>
        <w:tab w:val="right" w:pos="9360"/>
      </w:tabs>
      <w:suppressAutoHyphens/>
      <w:spacing w:line="227" w:lineRule="auto"/>
      <w:jc w:val="both"/>
      <w:rPr>
        <w:spacing w:val="-2"/>
        <w:sz w:val="22"/>
        <w:szCs w:val="22"/>
      </w:rPr>
    </w:pPr>
    <w:r>
      <w:rPr>
        <w:b/>
        <w:spacing w:val="-2"/>
      </w:rPr>
      <w:tab/>
    </w:r>
    <w:r>
      <w:rPr>
        <w:b/>
        <w:spacing w:val="-2"/>
        <w:sz w:val="22"/>
        <w:szCs w:val="22"/>
      </w:rPr>
      <w:t>Federal</w:t>
    </w:r>
    <w:r w:rsidR="004843F7">
      <w:rPr>
        <w:b/>
        <w:spacing w:val="-2"/>
        <w:sz w:val="22"/>
        <w:szCs w:val="22"/>
      </w:rPr>
      <w:t xml:space="preserve"> Communications Commission</w:t>
    </w:r>
    <w:r w:rsidR="004843F7">
      <w:rPr>
        <w:b/>
        <w:spacing w:val="-2"/>
        <w:sz w:val="22"/>
        <w:szCs w:val="22"/>
      </w:rPr>
      <w:tab/>
      <w:t>DA 1</w:t>
    </w:r>
    <w:r w:rsidR="00A107FE">
      <w:rPr>
        <w:b/>
        <w:spacing w:val="-2"/>
        <w:sz w:val="22"/>
        <w:szCs w:val="22"/>
      </w:rPr>
      <w:t>5</w:t>
    </w:r>
    <w:r>
      <w:rPr>
        <w:b/>
        <w:spacing w:val="-2"/>
        <w:sz w:val="22"/>
        <w:szCs w:val="22"/>
      </w:rPr>
      <w:t>-</w:t>
    </w:r>
    <w:r w:rsidR="00951994">
      <w:rPr>
        <w:b/>
        <w:spacing w:val="-2"/>
        <w:sz w:val="22"/>
        <w:szCs w:val="22"/>
      </w:rPr>
      <w:t>317</w:t>
    </w:r>
  </w:p>
  <w:p w14:paraId="29E9B456" w14:textId="029DF346" w:rsidR="00F47EF7" w:rsidRPr="00DC07FA" w:rsidRDefault="00DC07FA" w:rsidP="00DC07FA">
    <w:pPr>
      <w:tabs>
        <w:tab w:val="left" w:pos="-1440"/>
        <w:tab w:val="left" w:pos="-720"/>
      </w:tabs>
      <w:suppressAutoHyphens/>
      <w:spacing w:line="19" w:lineRule="exact"/>
      <w:jc w:val="both"/>
      <w:rPr>
        <w:spacing w:val="-2"/>
        <w:sz w:val="22"/>
      </w:rPr>
    </w:pPr>
    <w:r>
      <w:rPr>
        <w:noProof/>
        <w:sz w:val="22"/>
        <w:szCs w:val="22"/>
      </w:rPr>
      <mc:AlternateContent>
        <mc:Choice Requires="wps">
          <w:drawing>
            <wp:anchor distT="0" distB="0" distL="114300" distR="114300" simplePos="0" relativeHeight="251657216" behindDoc="1" locked="0" layoutInCell="0" allowOverlap="1" wp14:anchorId="5B078990" wp14:editId="4C44B343">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219917E3" w14:textId="77777777" w:rsidR="00F47EF7" w:rsidRDefault="00F47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2FfAIAAAsFAAAOAAAAZHJzL2Uyb0RvYy54bWysVG1v2yAQ/j5p/wHxPbWdOi+24lRtukyT&#10;uq1atx9AAMdoGBiQOOm0/74DJ2myfamm5QPhfMfDc/fcMbvZtRJtuXVCqwpnVylGXFHNhFpX+NvX&#10;5WCKkfNEMSK14hXec4dv5m/fzDpT8qFutGTcIgBRruxMhRvvTZkkjja8Je5KG67AWWvbEg+mXSfM&#10;kg7QW5kM03ScdNoyYzXlzsHX+96J5xG/rjn1n+vacY9khYGbj6uN6yqsyXxGyrUlphH0QIP8A4uW&#10;CAWXnqDuiSdoY8VfUK2gVjtd+yuq20TXtaA85gDZZOkf2Tw1xPCYCxTHmVOZ3P+DpZ+2jxYJBtph&#10;pEgLEn2BohG1lhxloTydcSVEPZlHGxJ05kHT7w4pvWggit9aq7uGEwakYnxycSAYDo6iVfdRM0An&#10;G69jpXa1bQMg1ADtoiD7kyB85xGFj6Mivx6noBsFXzZMx6PAKCHl8bCxzr/nukVhU2EL1CM42T44&#10;34ceQyJ5LQVbCimjYderhbRoS0JvxN8B3Z2HSRWClQ7HesT+C3CEO4IvsI1a/yyyYZ7eDYvBcjyd&#10;DPJlPhoUk3Q6SLPirhineZHfL38FglleNoIxrh6E4se+y/LX6XqYgL5jYuehrsLj61FM/YK8e12O&#10;rfAwhVK0FZ6eCkHKIOs7xSBrUnoiZL9PLtlHPaAEx/9YlNgEQfe+f/xutTs0GYCFnlhptoeusBpU&#10;A33hBYFNo+0zRh1MY4Xdjw2xHCP5QUFnFVmeh/GNRj6aDMGw557VuYcoClAV9hj124XvR35jrFg3&#10;cFMWS6X0LXRjLWKnvLCCTIIBExdzOrwOYaTP7Rj18obNfwMAAP//AwBQSwMEFAAGAAgAAAAhACI8&#10;7tHXAAAAAwEAAA8AAABkcnMvZG93bnJldi54bWxMj8FOwzAQRO9I/IO1SFxQ6xSkpglxKoQAwZHC&#10;B2zsbRKI11HstuHvWbjAZaXRjGbfVNvZD+pIU+wDG1gtM1DENrieWwPvb4+LDaiYkB0OgcnAF0XY&#10;1udnFZYunPiVjrvUKinhWKKBLqWx1DrajjzGZRiJxduHyWMSObXaTXiScj/o6yxba489y4cOR7rv&#10;yH7uDt6ALqLNnx4+rlYpNM/2JZ+w2efGXF7Md7egEs3pLww/+IIOtTA14cAuqsGADEm/V7ziZi2y&#10;kVABuq70f/b6GwAA//8DAFBLAQItABQABgAIAAAAIQC2gziS/gAAAOEBAAATAAAAAAAAAAAAAAAA&#10;AAAAAABbQ29udGVudF9UeXBlc10ueG1sUEsBAi0AFAAGAAgAAAAhADj9If/WAAAAlAEAAAsAAAAA&#10;AAAAAAAAAAAALwEAAF9yZWxzLy5yZWxzUEsBAi0AFAAGAAgAAAAhAM+G3YV8AgAACwUAAA4AAAAA&#10;AAAAAAAAAAAALgIAAGRycy9lMm9Eb2MueG1sUEsBAi0AFAAGAAgAAAAhACI87tHXAAAAAwEAAA8A&#10;AAAAAAAAAAAAAAAA1gQAAGRycy9kb3ducmV2LnhtbFBLBQYAAAAABAAEAPMAAADaBQAAAAA=&#10;" o:allowincell="f" fillcolor="black" stroked="f" strokeweight=".05pt">
              <v:textbox>
                <w:txbxContent>
                  <w:p w14:paraId="219917E3" w14:textId="77777777" w:rsidR="00F47EF7" w:rsidRDefault="00F47EF7"/>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28C5A4"/>
    <w:lvl w:ilvl="0">
      <w:start w:val="1"/>
      <w:numFmt w:val="decimal"/>
      <w:lvlText w:val="%1."/>
      <w:lvlJc w:val="left"/>
      <w:pPr>
        <w:tabs>
          <w:tab w:val="num" w:pos="1800"/>
        </w:tabs>
        <w:ind w:left="1800" w:hanging="360"/>
      </w:pPr>
    </w:lvl>
  </w:abstractNum>
  <w:abstractNum w:abstractNumId="1">
    <w:nsid w:val="FFFFFF7D"/>
    <w:multiLevelType w:val="singleLevel"/>
    <w:tmpl w:val="494EB4DE"/>
    <w:lvl w:ilvl="0">
      <w:start w:val="1"/>
      <w:numFmt w:val="decimal"/>
      <w:lvlText w:val="%1."/>
      <w:lvlJc w:val="left"/>
      <w:pPr>
        <w:tabs>
          <w:tab w:val="num" w:pos="1440"/>
        </w:tabs>
        <w:ind w:left="1440" w:hanging="360"/>
      </w:pPr>
    </w:lvl>
  </w:abstractNum>
  <w:abstractNum w:abstractNumId="2">
    <w:nsid w:val="FFFFFF7E"/>
    <w:multiLevelType w:val="singleLevel"/>
    <w:tmpl w:val="A24EF9AE"/>
    <w:lvl w:ilvl="0">
      <w:start w:val="1"/>
      <w:numFmt w:val="decimal"/>
      <w:lvlText w:val="%1."/>
      <w:lvlJc w:val="left"/>
      <w:pPr>
        <w:tabs>
          <w:tab w:val="num" w:pos="1080"/>
        </w:tabs>
        <w:ind w:left="1080" w:hanging="360"/>
      </w:pPr>
    </w:lvl>
  </w:abstractNum>
  <w:abstractNum w:abstractNumId="3">
    <w:nsid w:val="FFFFFF7F"/>
    <w:multiLevelType w:val="singleLevel"/>
    <w:tmpl w:val="4A843E08"/>
    <w:lvl w:ilvl="0">
      <w:start w:val="1"/>
      <w:numFmt w:val="decimal"/>
      <w:lvlText w:val="%1."/>
      <w:lvlJc w:val="left"/>
      <w:pPr>
        <w:tabs>
          <w:tab w:val="num" w:pos="720"/>
        </w:tabs>
        <w:ind w:left="720" w:hanging="360"/>
      </w:pPr>
    </w:lvl>
  </w:abstractNum>
  <w:abstractNum w:abstractNumId="4">
    <w:nsid w:val="FFFFFF80"/>
    <w:multiLevelType w:val="singleLevel"/>
    <w:tmpl w:val="9C784A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46BF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AAC9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9C19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4C783E"/>
    <w:lvl w:ilvl="0">
      <w:start w:val="1"/>
      <w:numFmt w:val="decimal"/>
      <w:lvlText w:val="%1."/>
      <w:lvlJc w:val="left"/>
      <w:pPr>
        <w:tabs>
          <w:tab w:val="num" w:pos="360"/>
        </w:tabs>
        <w:ind w:left="360" w:hanging="360"/>
      </w:pPr>
    </w:lvl>
  </w:abstractNum>
  <w:abstractNum w:abstractNumId="9">
    <w:nsid w:val="FFFFFF89"/>
    <w:multiLevelType w:val="singleLevel"/>
    <w:tmpl w:val="A746C8B8"/>
    <w:lvl w:ilvl="0">
      <w:start w:val="1"/>
      <w:numFmt w:val="bullet"/>
      <w:lvlText w:val=""/>
      <w:lvlJc w:val="left"/>
      <w:pPr>
        <w:tabs>
          <w:tab w:val="num" w:pos="360"/>
        </w:tabs>
        <w:ind w:left="360" w:hanging="360"/>
      </w:pPr>
      <w:rPr>
        <w:rFonts w:ascii="Symbol" w:hAnsi="Symbol" w:hint="default"/>
      </w:rPr>
    </w:lvl>
  </w:abstractNum>
  <w:abstractNum w:abstractNumId="10">
    <w:nsid w:val="00267042"/>
    <w:multiLevelType w:val="hybridMultilevel"/>
    <w:tmpl w:val="E9E6C302"/>
    <w:lvl w:ilvl="0" w:tplc="191484E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A7E437D"/>
    <w:multiLevelType w:val="hybridMultilevel"/>
    <w:tmpl w:val="AC0E2584"/>
    <w:lvl w:ilvl="0" w:tplc="03A88DA2">
      <w:start w:val="1"/>
      <w:numFmt w:val="decimal"/>
      <w:lvlText w:val="%1."/>
      <w:lvlJc w:val="left"/>
      <w:pPr>
        <w:tabs>
          <w:tab w:val="num" w:pos="720"/>
        </w:tabs>
        <w:ind w:left="0" w:firstLine="720"/>
      </w:pPr>
      <w:rPr>
        <w:rFonts w:hint="default"/>
        <w:b w:val="0"/>
      </w:rPr>
    </w:lvl>
    <w:lvl w:ilvl="1" w:tplc="98BC0160">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90374C"/>
    <w:multiLevelType w:val="hybridMultilevel"/>
    <w:tmpl w:val="0F1E4308"/>
    <w:lvl w:ilvl="0" w:tplc="11A8DB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000B39"/>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14">
    <w:nsid w:val="0EC42A7C"/>
    <w:multiLevelType w:val="hybridMultilevel"/>
    <w:tmpl w:val="0D864B32"/>
    <w:lvl w:ilvl="0" w:tplc="CBBED1A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070BBF"/>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16">
    <w:nsid w:val="177E7C19"/>
    <w:multiLevelType w:val="hybridMultilevel"/>
    <w:tmpl w:val="DC90030C"/>
    <w:lvl w:ilvl="0" w:tplc="8AF2DE4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9124AB"/>
    <w:multiLevelType w:val="hybridMultilevel"/>
    <w:tmpl w:val="5B8A5538"/>
    <w:lvl w:ilvl="0" w:tplc="3DAAF0E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9A52D6A"/>
    <w:multiLevelType w:val="hybridMultilevel"/>
    <w:tmpl w:val="6D2464C2"/>
    <w:lvl w:ilvl="0" w:tplc="04A219DC">
      <w:start w:val="1"/>
      <w:numFmt w:val="upperLetter"/>
      <w:lvlText w:val="%1."/>
      <w:lvlJc w:val="left"/>
      <w:pPr>
        <w:ind w:left="1800" w:hanging="360"/>
      </w:pPr>
      <w:rPr>
        <w:rFonts w:hint="default"/>
        <w:b/>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21">
    <w:nsid w:val="432817C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22">
    <w:nsid w:val="447A34A3"/>
    <w:multiLevelType w:val="hybridMultilevel"/>
    <w:tmpl w:val="8D126A0E"/>
    <w:lvl w:ilvl="0" w:tplc="2C24EEB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285C60"/>
    <w:multiLevelType w:val="hybridMultilevel"/>
    <w:tmpl w:val="E2383064"/>
    <w:lvl w:ilvl="0" w:tplc="EA24E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32E5F9F"/>
    <w:multiLevelType w:val="hybridMultilevel"/>
    <w:tmpl w:val="72A2366E"/>
    <w:lvl w:ilvl="0" w:tplc="A560E1AE">
      <w:start w:val="4"/>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27">
    <w:nsid w:val="5BC1533E"/>
    <w:multiLevelType w:val="hybridMultilevel"/>
    <w:tmpl w:val="D8DC3198"/>
    <w:lvl w:ilvl="0" w:tplc="DF708E9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1182925"/>
    <w:multiLevelType w:val="singleLevel"/>
    <w:tmpl w:val="ED08FABA"/>
    <w:lvl w:ilvl="0">
      <w:start w:val="1"/>
      <w:numFmt w:val="decimal"/>
      <w:lvlText w:val="%1."/>
      <w:lvlJc w:val="left"/>
      <w:pPr>
        <w:tabs>
          <w:tab w:val="num" w:pos="1080"/>
        </w:tabs>
        <w:ind w:left="0" w:firstLine="720"/>
      </w:pPr>
      <w:rPr>
        <w:b w:val="0"/>
      </w:rPr>
    </w:lvl>
  </w:abstractNum>
  <w:abstractNum w:abstractNumId="29">
    <w:nsid w:val="64BF427E"/>
    <w:multiLevelType w:val="hybridMultilevel"/>
    <w:tmpl w:val="A8A6567C"/>
    <w:lvl w:ilvl="0" w:tplc="4568F4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2B48D2"/>
    <w:multiLevelType w:val="singleLevel"/>
    <w:tmpl w:val="C9C40FE0"/>
    <w:lvl w:ilvl="0">
      <w:start w:val="1"/>
      <w:numFmt w:val="decimal"/>
      <w:pStyle w:val="Paranum0"/>
      <w:lvlText w:val="%1."/>
      <w:lvlJc w:val="left"/>
      <w:pPr>
        <w:tabs>
          <w:tab w:val="num" w:pos="360"/>
        </w:tabs>
        <w:ind w:left="360" w:hanging="360"/>
      </w:pPr>
    </w:lvl>
  </w:abstractNum>
  <w:abstractNum w:abstractNumId="31">
    <w:nsid w:val="6D3C71FC"/>
    <w:multiLevelType w:val="singleLevel"/>
    <w:tmpl w:val="8A4E7E60"/>
    <w:lvl w:ilvl="0">
      <w:start w:val="1"/>
      <w:numFmt w:val="decimal"/>
      <w:lvlText w:val="%1."/>
      <w:lvlJc w:val="left"/>
      <w:pPr>
        <w:tabs>
          <w:tab w:val="num" w:pos="1515"/>
        </w:tabs>
        <w:ind w:left="1515" w:hanging="795"/>
      </w:pPr>
      <w:rPr>
        <w:rFonts w:hint="default"/>
        <w:b w:val="0"/>
      </w:rPr>
    </w:lvl>
  </w:abstractNum>
  <w:num w:numId="1">
    <w:abstractNumId w:val="21"/>
  </w:num>
  <w:num w:numId="2">
    <w:abstractNumId w:val="26"/>
  </w:num>
  <w:num w:numId="3">
    <w:abstractNumId w:val="15"/>
  </w:num>
  <w:num w:numId="4">
    <w:abstractNumId w:val="11"/>
  </w:num>
  <w:num w:numId="5">
    <w:abstractNumId w:val="19"/>
  </w:num>
  <w:num w:numId="6">
    <w:abstractNumId w:val="17"/>
  </w:num>
  <w:num w:numId="7">
    <w:abstractNumId w:val="25"/>
  </w:num>
  <w:num w:numId="8">
    <w:abstractNumId w:val="30"/>
    <w:lvlOverride w:ilvl="0">
      <w:startOverride w:val="1"/>
    </w:lvlOverride>
  </w:num>
  <w:num w:numId="9">
    <w:abstractNumId w:val="10"/>
  </w:num>
  <w:num w:numId="10">
    <w:abstractNumId w:val="27"/>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4"/>
  </w:num>
  <w:num w:numId="33">
    <w:abstractNumId w:val="12"/>
  </w:num>
  <w:num w:numId="34">
    <w:abstractNumId w:val="16"/>
  </w:num>
  <w:num w:numId="35">
    <w:abstractNumId w:val="30"/>
  </w:num>
  <w:num w:numId="36">
    <w:abstractNumId w:val="13"/>
  </w:num>
  <w:num w:numId="37">
    <w:abstractNumId w:val="29"/>
  </w:num>
  <w:num w:numId="38">
    <w:abstractNumId w:val="31"/>
  </w:num>
  <w:num w:numId="39">
    <w:abstractNumId w:val="23"/>
  </w:num>
  <w:num w:numId="40">
    <w:abstractNumId w:val="18"/>
  </w:num>
  <w:num w:numId="41">
    <w:abstractNumId w:val="28"/>
    <w:lvlOverride w:ilvl="0">
      <w:startOverride w:val="1"/>
    </w:lvlOverride>
  </w:num>
  <w:num w:numId="42">
    <w:abstractNumId w:val="22"/>
  </w:num>
  <w:num w:numId="4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C5"/>
    <w:rsid w:val="0000362B"/>
    <w:rsid w:val="00011C23"/>
    <w:rsid w:val="000123ED"/>
    <w:rsid w:val="00012AFA"/>
    <w:rsid w:val="000131F4"/>
    <w:rsid w:val="000148E1"/>
    <w:rsid w:val="00014ADE"/>
    <w:rsid w:val="00017E06"/>
    <w:rsid w:val="00020250"/>
    <w:rsid w:val="00026951"/>
    <w:rsid w:val="0004056D"/>
    <w:rsid w:val="00040BA0"/>
    <w:rsid w:val="0004301E"/>
    <w:rsid w:val="00053CFA"/>
    <w:rsid w:val="00057F7B"/>
    <w:rsid w:val="0006620A"/>
    <w:rsid w:val="00066B86"/>
    <w:rsid w:val="00071CBC"/>
    <w:rsid w:val="000727C4"/>
    <w:rsid w:val="000753A8"/>
    <w:rsid w:val="0008219D"/>
    <w:rsid w:val="00083AD4"/>
    <w:rsid w:val="00083E43"/>
    <w:rsid w:val="000860CD"/>
    <w:rsid w:val="00086511"/>
    <w:rsid w:val="00090A49"/>
    <w:rsid w:val="00091EDC"/>
    <w:rsid w:val="000948DD"/>
    <w:rsid w:val="00096A07"/>
    <w:rsid w:val="000A3E65"/>
    <w:rsid w:val="000B2554"/>
    <w:rsid w:val="000C08CC"/>
    <w:rsid w:val="000C0F76"/>
    <w:rsid w:val="000C24EC"/>
    <w:rsid w:val="000C2AAE"/>
    <w:rsid w:val="000D03E2"/>
    <w:rsid w:val="000D4662"/>
    <w:rsid w:val="000D7365"/>
    <w:rsid w:val="000E0E7C"/>
    <w:rsid w:val="000E27C7"/>
    <w:rsid w:val="000E4732"/>
    <w:rsid w:val="000E76C9"/>
    <w:rsid w:val="000F42EB"/>
    <w:rsid w:val="000F47B6"/>
    <w:rsid w:val="000F51BA"/>
    <w:rsid w:val="000F6E72"/>
    <w:rsid w:val="000F73DB"/>
    <w:rsid w:val="00101556"/>
    <w:rsid w:val="0010422C"/>
    <w:rsid w:val="00104953"/>
    <w:rsid w:val="00105061"/>
    <w:rsid w:val="00105593"/>
    <w:rsid w:val="00105D05"/>
    <w:rsid w:val="00115431"/>
    <w:rsid w:val="0011638C"/>
    <w:rsid w:val="00117996"/>
    <w:rsid w:val="00125DAF"/>
    <w:rsid w:val="001319AE"/>
    <w:rsid w:val="00141445"/>
    <w:rsid w:val="001444A5"/>
    <w:rsid w:val="00145A4F"/>
    <w:rsid w:val="00147B33"/>
    <w:rsid w:val="001564B6"/>
    <w:rsid w:val="001570AC"/>
    <w:rsid w:val="0016079F"/>
    <w:rsid w:val="0016173D"/>
    <w:rsid w:val="00166B61"/>
    <w:rsid w:val="0016727A"/>
    <w:rsid w:val="00187CCF"/>
    <w:rsid w:val="0019017D"/>
    <w:rsid w:val="00192325"/>
    <w:rsid w:val="00193209"/>
    <w:rsid w:val="00194BB1"/>
    <w:rsid w:val="00197233"/>
    <w:rsid w:val="001974A2"/>
    <w:rsid w:val="00197B00"/>
    <w:rsid w:val="001A13C0"/>
    <w:rsid w:val="001A240C"/>
    <w:rsid w:val="001A2E55"/>
    <w:rsid w:val="001A336A"/>
    <w:rsid w:val="001A4BE7"/>
    <w:rsid w:val="001A7AC5"/>
    <w:rsid w:val="001B25BC"/>
    <w:rsid w:val="001B3547"/>
    <w:rsid w:val="001C1D9F"/>
    <w:rsid w:val="001C4664"/>
    <w:rsid w:val="001C6A09"/>
    <w:rsid w:val="001C7D1F"/>
    <w:rsid w:val="001D0C97"/>
    <w:rsid w:val="001D150C"/>
    <w:rsid w:val="001D231A"/>
    <w:rsid w:val="001E07D9"/>
    <w:rsid w:val="001E13A7"/>
    <w:rsid w:val="001E49B9"/>
    <w:rsid w:val="001E5B28"/>
    <w:rsid w:val="001E7255"/>
    <w:rsid w:val="001F0888"/>
    <w:rsid w:val="001F17EB"/>
    <w:rsid w:val="001F281E"/>
    <w:rsid w:val="002041BF"/>
    <w:rsid w:val="00215C9A"/>
    <w:rsid w:val="00217606"/>
    <w:rsid w:val="00217749"/>
    <w:rsid w:val="0021793E"/>
    <w:rsid w:val="00223903"/>
    <w:rsid w:val="00223BF1"/>
    <w:rsid w:val="00224AB5"/>
    <w:rsid w:val="00225CF4"/>
    <w:rsid w:val="0022619A"/>
    <w:rsid w:val="00230C82"/>
    <w:rsid w:val="0023573D"/>
    <w:rsid w:val="00235809"/>
    <w:rsid w:val="00235C4F"/>
    <w:rsid w:val="00236C39"/>
    <w:rsid w:val="002410DA"/>
    <w:rsid w:val="00241683"/>
    <w:rsid w:val="00241D2A"/>
    <w:rsid w:val="002424DE"/>
    <w:rsid w:val="00242942"/>
    <w:rsid w:val="00243941"/>
    <w:rsid w:val="0024512B"/>
    <w:rsid w:val="002463B9"/>
    <w:rsid w:val="0024703D"/>
    <w:rsid w:val="002473DE"/>
    <w:rsid w:val="002524E2"/>
    <w:rsid w:val="00253403"/>
    <w:rsid w:val="002537FE"/>
    <w:rsid w:val="002549DF"/>
    <w:rsid w:val="00254ADD"/>
    <w:rsid w:val="00256FFE"/>
    <w:rsid w:val="00260425"/>
    <w:rsid w:val="002610AD"/>
    <w:rsid w:val="00261B66"/>
    <w:rsid w:val="002647EA"/>
    <w:rsid w:val="00264C39"/>
    <w:rsid w:val="002662DB"/>
    <w:rsid w:val="00271839"/>
    <w:rsid w:val="00275CF9"/>
    <w:rsid w:val="00280DCB"/>
    <w:rsid w:val="00280EB1"/>
    <w:rsid w:val="00281393"/>
    <w:rsid w:val="002821BB"/>
    <w:rsid w:val="00283A29"/>
    <w:rsid w:val="0028583C"/>
    <w:rsid w:val="002908B7"/>
    <w:rsid w:val="00293CE1"/>
    <w:rsid w:val="00294E17"/>
    <w:rsid w:val="002956F7"/>
    <w:rsid w:val="00295B30"/>
    <w:rsid w:val="00296411"/>
    <w:rsid w:val="00297149"/>
    <w:rsid w:val="002A0CF5"/>
    <w:rsid w:val="002A1AA2"/>
    <w:rsid w:val="002A21B3"/>
    <w:rsid w:val="002A34CE"/>
    <w:rsid w:val="002A3C55"/>
    <w:rsid w:val="002A3F7E"/>
    <w:rsid w:val="002A48C7"/>
    <w:rsid w:val="002A4D97"/>
    <w:rsid w:val="002A6A80"/>
    <w:rsid w:val="002A786A"/>
    <w:rsid w:val="002B0162"/>
    <w:rsid w:val="002B1B54"/>
    <w:rsid w:val="002B2AE8"/>
    <w:rsid w:val="002B51DD"/>
    <w:rsid w:val="002B66BE"/>
    <w:rsid w:val="002C19E8"/>
    <w:rsid w:val="002C33EF"/>
    <w:rsid w:val="002C33FA"/>
    <w:rsid w:val="002D1076"/>
    <w:rsid w:val="002D5A79"/>
    <w:rsid w:val="002E00C2"/>
    <w:rsid w:val="002E32D0"/>
    <w:rsid w:val="002F07A0"/>
    <w:rsid w:val="002F0C93"/>
    <w:rsid w:val="00307B8A"/>
    <w:rsid w:val="00310ED3"/>
    <w:rsid w:val="0031158A"/>
    <w:rsid w:val="00313218"/>
    <w:rsid w:val="00314BB7"/>
    <w:rsid w:val="003152B8"/>
    <w:rsid w:val="00315E7B"/>
    <w:rsid w:val="00322F76"/>
    <w:rsid w:val="00323911"/>
    <w:rsid w:val="00323A02"/>
    <w:rsid w:val="00331972"/>
    <w:rsid w:val="00332C5B"/>
    <w:rsid w:val="00334BD1"/>
    <w:rsid w:val="0033636F"/>
    <w:rsid w:val="0034388C"/>
    <w:rsid w:val="003464B0"/>
    <w:rsid w:val="00346715"/>
    <w:rsid w:val="00347312"/>
    <w:rsid w:val="00352657"/>
    <w:rsid w:val="003538FA"/>
    <w:rsid w:val="00355089"/>
    <w:rsid w:val="00357C59"/>
    <w:rsid w:val="00357EA9"/>
    <w:rsid w:val="003613B4"/>
    <w:rsid w:val="003615C1"/>
    <w:rsid w:val="00362869"/>
    <w:rsid w:val="0036368E"/>
    <w:rsid w:val="00363D7E"/>
    <w:rsid w:val="00366273"/>
    <w:rsid w:val="00366B08"/>
    <w:rsid w:val="00372FBC"/>
    <w:rsid w:val="00373F25"/>
    <w:rsid w:val="00375279"/>
    <w:rsid w:val="00375728"/>
    <w:rsid w:val="00375B5D"/>
    <w:rsid w:val="0038727C"/>
    <w:rsid w:val="00390474"/>
    <w:rsid w:val="00390750"/>
    <w:rsid w:val="0039181D"/>
    <w:rsid w:val="00391E48"/>
    <w:rsid w:val="00391F6E"/>
    <w:rsid w:val="00392191"/>
    <w:rsid w:val="00396DC9"/>
    <w:rsid w:val="003A04C5"/>
    <w:rsid w:val="003B0B0D"/>
    <w:rsid w:val="003B3293"/>
    <w:rsid w:val="003B3E56"/>
    <w:rsid w:val="003B44D8"/>
    <w:rsid w:val="003B4ADF"/>
    <w:rsid w:val="003B7FFA"/>
    <w:rsid w:val="003C0E28"/>
    <w:rsid w:val="003C1CF8"/>
    <w:rsid w:val="003C1D6C"/>
    <w:rsid w:val="003C45FB"/>
    <w:rsid w:val="003C62EA"/>
    <w:rsid w:val="003D3A90"/>
    <w:rsid w:val="003D4764"/>
    <w:rsid w:val="003E07F1"/>
    <w:rsid w:val="003E1FC4"/>
    <w:rsid w:val="003E651F"/>
    <w:rsid w:val="003F55DA"/>
    <w:rsid w:val="003F6021"/>
    <w:rsid w:val="003F68F6"/>
    <w:rsid w:val="003F7095"/>
    <w:rsid w:val="00400421"/>
    <w:rsid w:val="004032F9"/>
    <w:rsid w:val="004040C1"/>
    <w:rsid w:val="004069F5"/>
    <w:rsid w:val="0040783C"/>
    <w:rsid w:val="004101DB"/>
    <w:rsid w:val="004120D3"/>
    <w:rsid w:val="00412699"/>
    <w:rsid w:val="00415469"/>
    <w:rsid w:val="0042033B"/>
    <w:rsid w:val="0042271C"/>
    <w:rsid w:val="0042284E"/>
    <w:rsid w:val="00440348"/>
    <w:rsid w:val="00443F0D"/>
    <w:rsid w:val="004468A6"/>
    <w:rsid w:val="00455DC9"/>
    <w:rsid w:val="00455FE3"/>
    <w:rsid w:val="00461E6B"/>
    <w:rsid w:val="00462E50"/>
    <w:rsid w:val="00464796"/>
    <w:rsid w:val="00472809"/>
    <w:rsid w:val="00473B8A"/>
    <w:rsid w:val="004772C8"/>
    <w:rsid w:val="004802D3"/>
    <w:rsid w:val="0048169D"/>
    <w:rsid w:val="004838FC"/>
    <w:rsid w:val="004843F5"/>
    <w:rsid w:val="004843F7"/>
    <w:rsid w:val="00486978"/>
    <w:rsid w:val="0049031A"/>
    <w:rsid w:val="00493708"/>
    <w:rsid w:val="0049385C"/>
    <w:rsid w:val="00494A30"/>
    <w:rsid w:val="004A15B4"/>
    <w:rsid w:val="004A2863"/>
    <w:rsid w:val="004A447D"/>
    <w:rsid w:val="004A4E8C"/>
    <w:rsid w:val="004A6E5F"/>
    <w:rsid w:val="004A759E"/>
    <w:rsid w:val="004A7CF7"/>
    <w:rsid w:val="004B1D0E"/>
    <w:rsid w:val="004B225A"/>
    <w:rsid w:val="004B3D65"/>
    <w:rsid w:val="004B4EC8"/>
    <w:rsid w:val="004B5052"/>
    <w:rsid w:val="004B5717"/>
    <w:rsid w:val="004C1487"/>
    <w:rsid w:val="004C2AC6"/>
    <w:rsid w:val="004C4561"/>
    <w:rsid w:val="004D0539"/>
    <w:rsid w:val="004D52DA"/>
    <w:rsid w:val="004D740A"/>
    <w:rsid w:val="004D7C8C"/>
    <w:rsid w:val="004E3B8B"/>
    <w:rsid w:val="004E6969"/>
    <w:rsid w:val="004F35BF"/>
    <w:rsid w:val="004F5DA6"/>
    <w:rsid w:val="004F750C"/>
    <w:rsid w:val="00514738"/>
    <w:rsid w:val="0051590E"/>
    <w:rsid w:val="00515D21"/>
    <w:rsid w:val="00517815"/>
    <w:rsid w:val="0051786F"/>
    <w:rsid w:val="00521CA7"/>
    <w:rsid w:val="00521F26"/>
    <w:rsid w:val="00527B14"/>
    <w:rsid w:val="00527D16"/>
    <w:rsid w:val="00531539"/>
    <w:rsid w:val="0053209C"/>
    <w:rsid w:val="00533ED6"/>
    <w:rsid w:val="00536ADF"/>
    <w:rsid w:val="005372CB"/>
    <w:rsid w:val="0053754F"/>
    <w:rsid w:val="00541E7A"/>
    <w:rsid w:val="00545E6B"/>
    <w:rsid w:val="0054736A"/>
    <w:rsid w:val="005508B5"/>
    <w:rsid w:val="00554D68"/>
    <w:rsid w:val="00556B42"/>
    <w:rsid w:val="00556BE6"/>
    <w:rsid w:val="00556CC2"/>
    <w:rsid w:val="00560CD0"/>
    <w:rsid w:val="005610D3"/>
    <w:rsid w:val="005619D9"/>
    <w:rsid w:val="00571A33"/>
    <w:rsid w:val="00572159"/>
    <w:rsid w:val="00572366"/>
    <w:rsid w:val="00572971"/>
    <w:rsid w:val="0057394D"/>
    <w:rsid w:val="0057532F"/>
    <w:rsid w:val="00576AAD"/>
    <w:rsid w:val="00582D38"/>
    <w:rsid w:val="00585928"/>
    <w:rsid w:val="00585F62"/>
    <w:rsid w:val="00586333"/>
    <w:rsid w:val="0058716E"/>
    <w:rsid w:val="0059023D"/>
    <w:rsid w:val="005916EC"/>
    <w:rsid w:val="0059179E"/>
    <w:rsid w:val="0059402A"/>
    <w:rsid w:val="005958AA"/>
    <w:rsid w:val="00597CFF"/>
    <w:rsid w:val="005A375D"/>
    <w:rsid w:val="005A3C74"/>
    <w:rsid w:val="005A4BB5"/>
    <w:rsid w:val="005A63BA"/>
    <w:rsid w:val="005A76F2"/>
    <w:rsid w:val="005B0DEB"/>
    <w:rsid w:val="005B0DFC"/>
    <w:rsid w:val="005B1858"/>
    <w:rsid w:val="005B1AE9"/>
    <w:rsid w:val="005B1DF6"/>
    <w:rsid w:val="005B24A0"/>
    <w:rsid w:val="005B348A"/>
    <w:rsid w:val="005B5E4A"/>
    <w:rsid w:val="005B5F36"/>
    <w:rsid w:val="005B736B"/>
    <w:rsid w:val="005C3FBA"/>
    <w:rsid w:val="005C4817"/>
    <w:rsid w:val="005C64AE"/>
    <w:rsid w:val="005D393A"/>
    <w:rsid w:val="005D513C"/>
    <w:rsid w:val="005D558F"/>
    <w:rsid w:val="005D5AC7"/>
    <w:rsid w:val="005D5C6F"/>
    <w:rsid w:val="005E09A6"/>
    <w:rsid w:val="005E19A9"/>
    <w:rsid w:val="005F1696"/>
    <w:rsid w:val="005F2230"/>
    <w:rsid w:val="005F2C39"/>
    <w:rsid w:val="005F3269"/>
    <w:rsid w:val="005F3C17"/>
    <w:rsid w:val="005F6CCA"/>
    <w:rsid w:val="005F79B9"/>
    <w:rsid w:val="005F79D1"/>
    <w:rsid w:val="00600586"/>
    <w:rsid w:val="0060743A"/>
    <w:rsid w:val="0061039F"/>
    <w:rsid w:val="006106B1"/>
    <w:rsid w:val="00610ACB"/>
    <w:rsid w:val="00612D1F"/>
    <w:rsid w:val="006141A4"/>
    <w:rsid w:val="00615C36"/>
    <w:rsid w:val="00616069"/>
    <w:rsid w:val="00617DDF"/>
    <w:rsid w:val="00620F4C"/>
    <w:rsid w:val="00623376"/>
    <w:rsid w:val="00624BC7"/>
    <w:rsid w:val="00632346"/>
    <w:rsid w:val="00636E8F"/>
    <w:rsid w:val="00637211"/>
    <w:rsid w:val="00645AF6"/>
    <w:rsid w:val="006471BF"/>
    <w:rsid w:val="0065216B"/>
    <w:rsid w:val="00653D81"/>
    <w:rsid w:val="00653F40"/>
    <w:rsid w:val="006549ED"/>
    <w:rsid w:val="00655833"/>
    <w:rsid w:val="00656763"/>
    <w:rsid w:val="00656F73"/>
    <w:rsid w:val="00664441"/>
    <w:rsid w:val="00665B2B"/>
    <w:rsid w:val="006670C6"/>
    <w:rsid w:val="006704D6"/>
    <w:rsid w:val="006710BC"/>
    <w:rsid w:val="006736B9"/>
    <w:rsid w:val="0067550A"/>
    <w:rsid w:val="00680D72"/>
    <w:rsid w:val="00685806"/>
    <w:rsid w:val="00685E93"/>
    <w:rsid w:val="0069193B"/>
    <w:rsid w:val="00692DC8"/>
    <w:rsid w:val="00693504"/>
    <w:rsid w:val="00696B7E"/>
    <w:rsid w:val="0069769E"/>
    <w:rsid w:val="006A3B5B"/>
    <w:rsid w:val="006A50D1"/>
    <w:rsid w:val="006A6246"/>
    <w:rsid w:val="006A6FC4"/>
    <w:rsid w:val="006A7847"/>
    <w:rsid w:val="006B06FD"/>
    <w:rsid w:val="006B4B09"/>
    <w:rsid w:val="006B5BD0"/>
    <w:rsid w:val="006C30B2"/>
    <w:rsid w:val="006C51F3"/>
    <w:rsid w:val="006D35C1"/>
    <w:rsid w:val="006D5F43"/>
    <w:rsid w:val="006D7671"/>
    <w:rsid w:val="006E0357"/>
    <w:rsid w:val="006E13F3"/>
    <w:rsid w:val="006E1D7E"/>
    <w:rsid w:val="006E32CE"/>
    <w:rsid w:val="006E533B"/>
    <w:rsid w:val="006E6BBD"/>
    <w:rsid w:val="0070028C"/>
    <w:rsid w:val="007006D4"/>
    <w:rsid w:val="00701A47"/>
    <w:rsid w:val="0070298E"/>
    <w:rsid w:val="00703764"/>
    <w:rsid w:val="00703DDB"/>
    <w:rsid w:val="00706AB8"/>
    <w:rsid w:val="00713995"/>
    <w:rsid w:val="00722F27"/>
    <w:rsid w:val="00733262"/>
    <w:rsid w:val="00737B6B"/>
    <w:rsid w:val="00740665"/>
    <w:rsid w:val="00743101"/>
    <w:rsid w:val="00744290"/>
    <w:rsid w:val="00746307"/>
    <w:rsid w:val="00753EE1"/>
    <w:rsid w:val="007640B9"/>
    <w:rsid w:val="0076427E"/>
    <w:rsid w:val="00764D5D"/>
    <w:rsid w:val="0076556E"/>
    <w:rsid w:val="00765746"/>
    <w:rsid w:val="0076620B"/>
    <w:rsid w:val="00772774"/>
    <w:rsid w:val="0077357D"/>
    <w:rsid w:val="007738EF"/>
    <w:rsid w:val="007742A8"/>
    <w:rsid w:val="007749EF"/>
    <w:rsid w:val="00775902"/>
    <w:rsid w:val="00780885"/>
    <w:rsid w:val="00780DB3"/>
    <w:rsid w:val="00781AA6"/>
    <w:rsid w:val="0078260B"/>
    <w:rsid w:val="0078279B"/>
    <w:rsid w:val="007846B7"/>
    <w:rsid w:val="00792461"/>
    <w:rsid w:val="007935EC"/>
    <w:rsid w:val="00795A91"/>
    <w:rsid w:val="007A214D"/>
    <w:rsid w:val="007A4C18"/>
    <w:rsid w:val="007A7463"/>
    <w:rsid w:val="007B0F89"/>
    <w:rsid w:val="007B73A3"/>
    <w:rsid w:val="007B78CC"/>
    <w:rsid w:val="007C1FB5"/>
    <w:rsid w:val="007C24FA"/>
    <w:rsid w:val="007C2841"/>
    <w:rsid w:val="007C4ED3"/>
    <w:rsid w:val="007C52FE"/>
    <w:rsid w:val="007C6CA1"/>
    <w:rsid w:val="007D344F"/>
    <w:rsid w:val="007D3BED"/>
    <w:rsid w:val="007D6222"/>
    <w:rsid w:val="007E0484"/>
    <w:rsid w:val="007E07C1"/>
    <w:rsid w:val="007E1389"/>
    <w:rsid w:val="007E154C"/>
    <w:rsid w:val="007E75BC"/>
    <w:rsid w:val="007E7BC6"/>
    <w:rsid w:val="007F059B"/>
    <w:rsid w:val="007F293B"/>
    <w:rsid w:val="00800507"/>
    <w:rsid w:val="00806DEA"/>
    <w:rsid w:val="00811768"/>
    <w:rsid w:val="0081233F"/>
    <w:rsid w:val="00813936"/>
    <w:rsid w:val="008141D7"/>
    <w:rsid w:val="00815F27"/>
    <w:rsid w:val="00821510"/>
    <w:rsid w:val="00822BC5"/>
    <w:rsid w:val="00822C55"/>
    <w:rsid w:val="00823E81"/>
    <w:rsid w:val="008253C7"/>
    <w:rsid w:val="008255FB"/>
    <w:rsid w:val="00827688"/>
    <w:rsid w:val="00830B49"/>
    <w:rsid w:val="0083317C"/>
    <w:rsid w:val="0084001D"/>
    <w:rsid w:val="00844AB8"/>
    <w:rsid w:val="00844D65"/>
    <w:rsid w:val="00851135"/>
    <w:rsid w:val="00851681"/>
    <w:rsid w:val="00854BAA"/>
    <w:rsid w:val="00857756"/>
    <w:rsid w:val="0086736D"/>
    <w:rsid w:val="0087021E"/>
    <w:rsid w:val="00870796"/>
    <w:rsid w:val="00873B1A"/>
    <w:rsid w:val="00876287"/>
    <w:rsid w:val="00877638"/>
    <w:rsid w:val="00877B51"/>
    <w:rsid w:val="00881795"/>
    <w:rsid w:val="008821C8"/>
    <w:rsid w:val="0088557C"/>
    <w:rsid w:val="008873E3"/>
    <w:rsid w:val="00897D22"/>
    <w:rsid w:val="008A04C2"/>
    <w:rsid w:val="008A41CE"/>
    <w:rsid w:val="008A44A5"/>
    <w:rsid w:val="008A5B49"/>
    <w:rsid w:val="008B4B06"/>
    <w:rsid w:val="008B5BAE"/>
    <w:rsid w:val="008C38F8"/>
    <w:rsid w:val="008C6919"/>
    <w:rsid w:val="008C7666"/>
    <w:rsid w:val="008D0059"/>
    <w:rsid w:val="008D4438"/>
    <w:rsid w:val="008D5F1A"/>
    <w:rsid w:val="008D7EE2"/>
    <w:rsid w:val="008E49CD"/>
    <w:rsid w:val="008E54E6"/>
    <w:rsid w:val="008E6D28"/>
    <w:rsid w:val="008E70AB"/>
    <w:rsid w:val="008F0AF9"/>
    <w:rsid w:val="008F0FB9"/>
    <w:rsid w:val="008F18B3"/>
    <w:rsid w:val="008F2E5E"/>
    <w:rsid w:val="008F3CDB"/>
    <w:rsid w:val="008F53FF"/>
    <w:rsid w:val="008F738C"/>
    <w:rsid w:val="00901655"/>
    <w:rsid w:val="00905354"/>
    <w:rsid w:val="0091037E"/>
    <w:rsid w:val="00910513"/>
    <w:rsid w:val="0091141D"/>
    <w:rsid w:val="00912F63"/>
    <w:rsid w:val="00913C0D"/>
    <w:rsid w:val="00914D65"/>
    <w:rsid w:val="00917367"/>
    <w:rsid w:val="0091761D"/>
    <w:rsid w:val="009205DF"/>
    <w:rsid w:val="00922E9A"/>
    <w:rsid w:val="00926D07"/>
    <w:rsid w:val="0093252F"/>
    <w:rsid w:val="009371F8"/>
    <w:rsid w:val="00940218"/>
    <w:rsid w:val="009414C9"/>
    <w:rsid w:val="00941954"/>
    <w:rsid w:val="00943514"/>
    <w:rsid w:val="00945158"/>
    <w:rsid w:val="00947856"/>
    <w:rsid w:val="00947A5F"/>
    <w:rsid w:val="00950133"/>
    <w:rsid w:val="00950862"/>
    <w:rsid w:val="00951994"/>
    <w:rsid w:val="009551F0"/>
    <w:rsid w:val="009555C2"/>
    <w:rsid w:val="009632DA"/>
    <w:rsid w:val="00964478"/>
    <w:rsid w:val="009647A4"/>
    <w:rsid w:val="00965CA3"/>
    <w:rsid w:val="00967266"/>
    <w:rsid w:val="0096776C"/>
    <w:rsid w:val="00971974"/>
    <w:rsid w:val="009725FE"/>
    <w:rsid w:val="009756F2"/>
    <w:rsid w:val="00975989"/>
    <w:rsid w:val="00975D25"/>
    <w:rsid w:val="009764D0"/>
    <w:rsid w:val="00977223"/>
    <w:rsid w:val="00977B00"/>
    <w:rsid w:val="00982991"/>
    <w:rsid w:val="00985EB1"/>
    <w:rsid w:val="00986269"/>
    <w:rsid w:val="00990337"/>
    <w:rsid w:val="00991B3D"/>
    <w:rsid w:val="00993F4E"/>
    <w:rsid w:val="009947B4"/>
    <w:rsid w:val="00995E43"/>
    <w:rsid w:val="009A0775"/>
    <w:rsid w:val="009A1C89"/>
    <w:rsid w:val="009A6247"/>
    <w:rsid w:val="009A6C36"/>
    <w:rsid w:val="009B0CA1"/>
    <w:rsid w:val="009B2A43"/>
    <w:rsid w:val="009B2CE9"/>
    <w:rsid w:val="009B3675"/>
    <w:rsid w:val="009B3A28"/>
    <w:rsid w:val="009B6496"/>
    <w:rsid w:val="009B7B03"/>
    <w:rsid w:val="009C70A4"/>
    <w:rsid w:val="009D42D2"/>
    <w:rsid w:val="009E281B"/>
    <w:rsid w:val="009E3EA1"/>
    <w:rsid w:val="009E7313"/>
    <w:rsid w:val="009E7572"/>
    <w:rsid w:val="009F197D"/>
    <w:rsid w:val="009F1DC6"/>
    <w:rsid w:val="009F4071"/>
    <w:rsid w:val="009F69E5"/>
    <w:rsid w:val="009F71CD"/>
    <w:rsid w:val="00A017D5"/>
    <w:rsid w:val="00A04C7F"/>
    <w:rsid w:val="00A05860"/>
    <w:rsid w:val="00A074BE"/>
    <w:rsid w:val="00A107FE"/>
    <w:rsid w:val="00A11880"/>
    <w:rsid w:val="00A15CA5"/>
    <w:rsid w:val="00A16071"/>
    <w:rsid w:val="00A16AB3"/>
    <w:rsid w:val="00A16F8F"/>
    <w:rsid w:val="00A173D1"/>
    <w:rsid w:val="00A202E3"/>
    <w:rsid w:val="00A3359E"/>
    <w:rsid w:val="00A37900"/>
    <w:rsid w:val="00A40191"/>
    <w:rsid w:val="00A40E7C"/>
    <w:rsid w:val="00A4316E"/>
    <w:rsid w:val="00A43658"/>
    <w:rsid w:val="00A43CCE"/>
    <w:rsid w:val="00A451DC"/>
    <w:rsid w:val="00A512D6"/>
    <w:rsid w:val="00A5168E"/>
    <w:rsid w:val="00A53314"/>
    <w:rsid w:val="00A54DDD"/>
    <w:rsid w:val="00A564C4"/>
    <w:rsid w:val="00A575CB"/>
    <w:rsid w:val="00A5771E"/>
    <w:rsid w:val="00A57C52"/>
    <w:rsid w:val="00A62557"/>
    <w:rsid w:val="00A63525"/>
    <w:rsid w:val="00A66D97"/>
    <w:rsid w:val="00A735A6"/>
    <w:rsid w:val="00A76407"/>
    <w:rsid w:val="00A7744B"/>
    <w:rsid w:val="00A811B8"/>
    <w:rsid w:val="00A827C9"/>
    <w:rsid w:val="00A86348"/>
    <w:rsid w:val="00A86C74"/>
    <w:rsid w:val="00A87344"/>
    <w:rsid w:val="00A9178E"/>
    <w:rsid w:val="00A92527"/>
    <w:rsid w:val="00A925A8"/>
    <w:rsid w:val="00A9359C"/>
    <w:rsid w:val="00A93E1A"/>
    <w:rsid w:val="00AA4D56"/>
    <w:rsid w:val="00AB4C07"/>
    <w:rsid w:val="00AB5888"/>
    <w:rsid w:val="00AB6B44"/>
    <w:rsid w:val="00AB6CDC"/>
    <w:rsid w:val="00AB70A1"/>
    <w:rsid w:val="00AC5796"/>
    <w:rsid w:val="00AC5DBC"/>
    <w:rsid w:val="00AC672C"/>
    <w:rsid w:val="00AC6746"/>
    <w:rsid w:val="00AD5EAA"/>
    <w:rsid w:val="00AD7371"/>
    <w:rsid w:val="00AE0022"/>
    <w:rsid w:val="00AE23AC"/>
    <w:rsid w:val="00AE4B31"/>
    <w:rsid w:val="00AE70B8"/>
    <w:rsid w:val="00B047EA"/>
    <w:rsid w:val="00B04887"/>
    <w:rsid w:val="00B059E6"/>
    <w:rsid w:val="00B06DB2"/>
    <w:rsid w:val="00B104B8"/>
    <w:rsid w:val="00B10A78"/>
    <w:rsid w:val="00B13B1B"/>
    <w:rsid w:val="00B1570E"/>
    <w:rsid w:val="00B25157"/>
    <w:rsid w:val="00B30629"/>
    <w:rsid w:val="00B365C8"/>
    <w:rsid w:val="00B3752C"/>
    <w:rsid w:val="00B3759C"/>
    <w:rsid w:val="00B378E5"/>
    <w:rsid w:val="00B40A7B"/>
    <w:rsid w:val="00B4619C"/>
    <w:rsid w:val="00B4711A"/>
    <w:rsid w:val="00B51971"/>
    <w:rsid w:val="00B51E0A"/>
    <w:rsid w:val="00B531CA"/>
    <w:rsid w:val="00B55937"/>
    <w:rsid w:val="00B56848"/>
    <w:rsid w:val="00B605F1"/>
    <w:rsid w:val="00B72CDA"/>
    <w:rsid w:val="00B738D7"/>
    <w:rsid w:val="00B75CA6"/>
    <w:rsid w:val="00B7616C"/>
    <w:rsid w:val="00B819EF"/>
    <w:rsid w:val="00B82C04"/>
    <w:rsid w:val="00B83109"/>
    <w:rsid w:val="00B83319"/>
    <w:rsid w:val="00B83633"/>
    <w:rsid w:val="00B868CB"/>
    <w:rsid w:val="00B907F8"/>
    <w:rsid w:val="00B91F1C"/>
    <w:rsid w:val="00BA1414"/>
    <w:rsid w:val="00BA6009"/>
    <w:rsid w:val="00BB0408"/>
    <w:rsid w:val="00BB1B3B"/>
    <w:rsid w:val="00BB1EAA"/>
    <w:rsid w:val="00BB3009"/>
    <w:rsid w:val="00BB6B38"/>
    <w:rsid w:val="00BB7DCB"/>
    <w:rsid w:val="00BC1A2F"/>
    <w:rsid w:val="00BC4883"/>
    <w:rsid w:val="00BD7D9E"/>
    <w:rsid w:val="00BE12A8"/>
    <w:rsid w:val="00BE47FA"/>
    <w:rsid w:val="00BE5C5A"/>
    <w:rsid w:val="00BF0328"/>
    <w:rsid w:val="00BF1AA9"/>
    <w:rsid w:val="00BF25EF"/>
    <w:rsid w:val="00BF3AFD"/>
    <w:rsid w:val="00BF5C9F"/>
    <w:rsid w:val="00C03716"/>
    <w:rsid w:val="00C04D5A"/>
    <w:rsid w:val="00C069AC"/>
    <w:rsid w:val="00C10DBA"/>
    <w:rsid w:val="00C1169E"/>
    <w:rsid w:val="00C1358E"/>
    <w:rsid w:val="00C14033"/>
    <w:rsid w:val="00C1549D"/>
    <w:rsid w:val="00C156BE"/>
    <w:rsid w:val="00C2032C"/>
    <w:rsid w:val="00C20595"/>
    <w:rsid w:val="00C22284"/>
    <w:rsid w:val="00C238B0"/>
    <w:rsid w:val="00C24159"/>
    <w:rsid w:val="00C2455E"/>
    <w:rsid w:val="00C25DE1"/>
    <w:rsid w:val="00C26238"/>
    <w:rsid w:val="00C333F8"/>
    <w:rsid w:val="00C33A8A"/>
    <w:rsid w:val="00C340F1"/>
    <w:rsid w:val="00C36088"/>
    <w:rsid w:val="00C3664E"/>
    <w:rsid w:val="00C4107B"/>
    <w:rsid w:val="00C47631"/>
    <w:rsid w:val="00C47836"/>
    <w:rsid w:val="00C47D9C"/>
    <w:rsid w:val="00C523AA"/>
    <w:rsid w:val="00C53847"/>
    <w:rsid w:val="00C57032"/>
    <w:rsid w:val="00C61A72"/>
    <w:rsid w:val="00C632B9"/>
    <w:rsid w:val="00C6621A"/>
    <w:rsid w:val="00C70C0A"/>
    <w:rsid w:val="00C72536"/>
    <w:rsid w:val="00C76BB4"/>
    <w:rsid w:val="00C8517E"/>
    <w:rsid w:val="00C85207"/>
    <w:rsid w:val="00C866E5"/>
    <w:rsid w:val="00C95CA2"/>
    <w:rsid w:val="00CA0763"/>
    <w:rsid w:val="00CA52BF"/>
    <w:rsid w:val="00CA54BC"/>
    <w:rsid w:val="00CA572F"/>
    <w:rsid w:val="00CA750B"/>
    <w:rsid w:val="00CA7C1A"/>
    <w:rsid w:val="00CB3121"/>
    <w:rsid w:val="00CB59A9"/>
    <w:rsid w:val="00CB6CD4"/>
    <w:rsid w:val="00CC2556"/>
    <w:rsid w:val="00CC34C4"/>
    <w:rsid w:val="00CC5E32"/>
    <w:rsid w:val="00CC61A6"/>
    <w:rsid w:val="00CC6C2F"/>
    <w:rsid w:val="00CC6ED3"/>
    <w:rsid w:val="00CD2911"/>
    <w:rsid w:val="00CD46E6"/>
    <w:rsid w:val="00CE1835"/>
    <w:rsid w:val="00CE2F1B"/>
    <w:rsid w:val="00CE30FB"/>
    <w:rsid w:val="00CE40AD"/>
    <w:rsid w:val="00CE48E7"/>
    <w:rsid w:val="00CF0CC0"/>
    <w:rsid w:val="00CF18CA"/>
    <w:rsid w:val="00CF4C8F"/>
    <w:rsid w:val="00CF4EE4"/>
    <w:rsid w:val="00CF4F78"/>
    <w:rsid w:val="00CF5F11"/>
    <w:rsid w:val="00D01CB1"/>
    <w:rsid w:val="00D0206B"/>
    <w:rsid w:val="00D04414"/>
    <w:rsid w:val="00D04776"/>
    <w:rsid w:val="00D04811"/>
    <w:rsid w:val="00D06884"/>
    <w:rsid w:val="00D1330D"/>
    <w:rsid w:val="00D14FA4"/>
    <w:rsid w:val="00D230AA"/>
    <w:rsid w:val="00D238B6"/>
    <w:rsid w:val="00D24521"/>
    <w:rsid w:val="00D24756"/>
    <w:rsid w:val="00D25045"/>
    <w:rsid w:val="00D27E5D"/>
    <w:rsid w:val="00D30318"/>
    <w:rsid w:val="00D31621"/>
    <w:rsid w:val="00D3237D"/>
    <w:rsid w:val="00D32E3E"/>
    <w:rsid w:val="00D37A8D"/>
    <w:rsid w:val="00D4071B"/>
    <w:rsid w:val="00D47874"/>
    <w:rsid w:val="00D54865"/>
    <w:rsid w:val="00D55BC4"/>
    <w:rsid w:val="00D5798F"/>
    <w:rsid w:val="00D6206F"/>
    <w:rsid w:val="00D63FEC"/>
    <w:rsid w:val="00D64327"/>
    <w:rsid w:val="00D64AA5"/>
    <w:rsid w:val="00D650E8"/>
    <w:rsid w:val="00D65EF2"/>
    <w:rsid w:val="00D710BF"/>
    <w:rsid w:val="00D7172A"/>
    <w:rsid w:val="00D72220"/>
    <w:rsid w:val="00D77972"/>
    <w:rsid w:val="00D81405"/>
    <w:rsid w:val="00D8254E"/>
    <w:rsid w:val="00D8268A"/>
    <w:rsid w:val="00D83274"/>
    <w:rsid w:val="00D84257"/>
    <w:rsid w:val="00D85241"/>
    <w:rsid w:val="00D8540C"/>
    <w:rsid w:val="00D857A6"/>
    <w:rsid w:val="00D913E2"/>
    <w:rsid w:val="00D91893"/>
    <w:rsid w:val="00D91A9D"/>
    <w:rsid w:val="00D92439"/>
    <w:rsid w:val="00D9661A"/>
    <w:rsid w:val="00D9693A"/>
    <w:rsid w:val="00DA4EFA"/>
    <w:rsid w:val="00DB346E"/>
    <w:rsid w:val="00DB35E4"/>
    <w:rsid w:val="00DB66B9"/>
    <w:rsid w:val="00DC07FA"/>
    <w:rsid w:val="00DC298F"/>
    <w:rsid w:val="00DC30DA"/>
    <w:rsid w:val="00DC598E"/>
    <w:rsid w:val="00DC6C74"/>
    <w:rsid w:val="00DD4242"/>
    <w:rsid w:val="00DD4280"/>
    <w:rsid w:val="00DD5591"/>
    <w:rsid w:val="00DE0BF4"/>
    <w:rsid w:val="00DE1217"/>
    <w:rsid w:val="00DE2F4A"/>
    <w:rsid w:val="00DE3BB1"/>
    <w:rsid w:val="00DE4C39"/>
    <w:rsid w:val="00DE4D32"/>
    <w:rsid w:val="00DE5936"/>
    <w:rsid w:val="00DE67F2"/>
    <w:rsid w:val="00DE74D1"/>
    <w:rsid w:val="00DE75F4"/>
    <w:rsid w:val="00DF0A75"/>
    <w:rsid w:val="00DF0D5C"/>
    <w:rsid w:val="00DF2985"/>
    <w:rsid w:val="00DF5572"/>
    <w:rsid w:val="00E01F0C"/>
    <w:rsid w:val="00E05192"/>
    <w:rsid w:val="00E05B58"/>
    <w:rsid w:val="00E06840"/>
    <w:rsid w:val="00E0766C"/>
    <w:rsid w:val="00E11A96"/>
    <w:rsid w:val="00E11F35"/>
    <w:rsid w:val="00E1414A"/>
    <w:rsid w:val="00E14F9C"/>
    <w:rsid w:val="00E150A5"/>
    <w:rsid w:val="00E1696D"/>
    <w:rsid w:val="00E20DB1"/>
    <w:rsid w:val="00E21BAD"/>
    <w:rsid w:val="00E224D0"/>
    <w:rsid w:val="00E25724"/>
    <w:rsid w:val="00E26B5A"/>
    <w:rsid w:val="00E2789C"/>
    <w:rsid w:val="00E27B69"/>
    <w:rsid w:val="00E3044B"/>
    <w:rsid w:val="00E324D0"/>
    <w:rsid w:val="00E331DD"/>
    <w:rsid w:val="00E34595"/>
    <w:rsid w:val="00E35B7F"/>
    <w:rsid w:val="00E37CB6"/>
    <w:rsid w:val="00E40273"/>
    <w:rsid w:val="00E41CF1"/>
    <w:rsid w:val="00E51518"/>
    <w:rsid w:val="00E55834"/>
    <w:rsid w:val="00E578E0"/>
    <w:rsid w:val="00E60713"/>
    <w:rsid w:val="00E61CA7"/>
    <w:rsid w:val="00E630C1"/>
    <w:rsid w:val="00E6385A"/>
    <w:rsid w:val="00E65F37"/>
    <w:rsid w:val="00E66B4F"/>
    <w:rsid w:val="00E723E6"/>
    <w:rsid w:val="00E74C4F"/>
    <w:rsid w:val="00E75760"/>
    <w:rsid w:val="00E76048"/>
    <w:rsid w:val="00E77D21"/>
    <w:rsid w:val="00E81CF7"/>
    <w:rsid w:val="00E8341B"/>
    <w:rsid w:val="00E8376F"/>
    <w:rsid w:val="00E83F70"/>
    <w:rsid w:val="00E84BD2"/>
    <w:rsid w:val="00E8569C"/>
    <w:rsid w:val="00E861D9"/>
    <w:rsid w:val="00E91D19"/>
    <w:rsid w:val="00E96E94"/>
    <w:rsid w:val="00EA09A9"/>
    <w:rsid w:val="00EA2279"/>
    <w:rsid w:val="00EA55AC"/>
    <w:rsid w:val="00EA71C3"/>
    <w:rsid w:val="00EB2A58"/>
    <w:rsid w:val="00EB545F"/>
    <w:rsid w:val="00EB686D"/>
    <w:rsid w:val="00EB79F2"/>
    <w:rsid w:val="00EC09C1"/>
    <w:rsid w:val="00EC5537"/>
    <w:rsid w:val="00EC62CB"/>
    <w:rsid w:val="00ED444E"/>
    <w:rsid w:val="00EE5AED"/>
    <w:rsid w:val="00EE5C0C"/>
    <w:rsid w:val="00EF3F97"/>
    <w:rsid w:val="00EF5785"/>
    <w:rsid w:val="00EF6031"/>
    <w:rsid w:val="00EF729C"/>
    <w:rsid w:val="00F0164A"/>
    <w:rsid w:val="00F01B44"/>
    <w:rsid w:val="00F0218E"/>
    <w:rsid w:val="00F02E64"/>
    <w:rsid w:val="00F0322B"/>
    <w:rsid w:val="00F12B8C"/>
    <w:rsid w:val="00F12DAE"/>
    <w:rsid w:val="00F13D80"/>
    <w:rsid w:val="00F16FE7"/>
    <w:rsid w:val="00F21DDE"/>
    <w:rsid w:val="00F21FDD"/>
    <w:rsid w:val="00F23A92"/>
    <w:rsid w:val="00F23D25"/>
    <w:rsid w:val="00F27B1B"/>
    <w:rsid w:val="00F30610"/>
    <w:rsid w:val="00F31941"/>
    <w:rsid w:val="00F31BC9"/>
    <w:rsid w:val="00F35156"/>
    <w:rsid w:val="00F3665F"/>
    <w:rsid w:val="00F36B24"/>
    <w:rsid w:val="00F44227"/>
    <w:rsid w:val="00F45E4D"/>
    <w:rsid w:val="00F4710A"/>
    <w:rsid w:val="00F47EF7"/>
    <w:rsid w:val="00F50DBE"/>
    <w:rsid w:val="00F5145B"/>
    <w:rsid w:val="00F51809"/>
    <w:rsid w:val="00F51CA9"/>
    <w:rsid w:val="00F55224"/>
    <w:rsid w:val="00F56DE2"/>
    <w:rsid w:val="00F57404"/>
    <w:rsid w:val="00F71730"/>
    <w:rsid w:val="00F7191D"/>
    <w:rsid w:val="00F720A2"/>
    <w:rsid w:val="00F805DE"/>
    <w:rsid w:val="00F831E6"/>
    <w:rsid w:val="00F83666"/>
    <w:rsid w:val="00F83A73"/>
    <w:rsid w:val="00F86B50"/>
    <w:rsid w:val="00F87107"/>
    <w:rsid w:val="00F87C88"/>
    <w:rsid w:val="00F9312E"/>
    <w:rsid w:val="00F948C5"/>
    <w:rsid w:val="00F94D3C"/>
    <w:rsid w:val="00FA304B"/>
    <w:rsid w:val="00FA5123"/>
    <w:rsid w:val="00FA7DE6"/>
    <w:rsid w:val="00FB04F7"/>
    <w:rsid w:val="00FB3B77"/>
    <w:rsid w:val="00FB4B18"/>
    <w:rsid w:val="00FB5607"/>
    <w:rsid w:val="00FB71EC"/>
    <w:rsid w:val="00FB7296"/>
    <w:rsid w:val="00FC1245"/>
    <w:rsid w:val="00FC200A"/>
    <w:rsid w:val="00FC2676"/>
    <w:rsid w:val="00FC2F05"/>
    <w:rsid w:val="00FC30B7"/>
    <w:rsid w:val="00FC3B05"/>
    <w:rsid w:val="00FC55AB"/>
    <w:rsid w:val="00FC5676"/>
    <w:rsid w:val="00FC645C"/>
    <w:rsid w:val="00FC7C38"/>
    <w:rsid w:val="00FD220C"/>
    <w:rsid w:val="00FE7158"/>
    <w:rsid w:val="00FF052F"/>
    <w:rsid w:val="00FF5C68"/>
    <w:rsid w:val="00FF607A"/>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paragraph" w:styleId="Heading3">
    <w:name w:val="heading 3"/>
    <w:basedOn w:val="Normal"/>
    <w:next w:val="Normal"/>
    <w:qFormat/>
    <w:pPr>
      <w:keepNext/>
      <w:tabs>
        <w:tab w:val="left" w:pos="0"/>
      </w:tabs>
      <w:suppressAutoHyphens/>
      <w:spacing w:line="240" w:lineRule="atLeast"/>
      <w:outlineLvl w:val="2"/>
    </w:pPr>
    <w:rPr>
      <w:b/>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FootnoteReference">
    <w:name w:val="footnote reference"/>
    <w:aliases w:val="Style 4,Style 12,(NECG) Footnote Reference,Appel note de bas de p,Style 124,Style 13,o,fr,Style 3"/>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rrfootnote Char Char Char1,rrfootnote Char1 Char,Footnote Text Char1 Char Char Char,rrfootnote Char Char Char Char,Footnote Text Char,fn,f"/>
    <w:basedOn w:val="Normal"/>
    <w:link w:val="FootnoteTextChar2"/>
    <w:autoRedefine/>
    <w:rsid w:val="00A925A8"/>
    <w:pPr>
      <w:suppressAutoHyphens/>
      <w:autoSpaceDE w:val="0"/>
      <w:autoSpaceDN w:val="0"/>
      <w:adjustRightInd w:val="0"/>
      <w:spacing w:after="12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character" w:customStyle="1" w:styleId="Footnote">
    <w:name w:val="Footnote"/>
    <w:rPr>
      <w:rFonts w:ascii="Times New Roman" w:hAnsi="Times New Roman"/>
      <w:sz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5"/>
      </w:numPr>
      <w:tabs>
        <w:tab w:val="left" w:pos="1440"/>
      </w:tabs>
      <w:spacing w:after="220"/>
      <w:jc w:val="both"/>
    </w:pPr>
    <w:rPr>
      <w:sz w:val="22"/>
    </w:rPr>
  </w:style>
  <w:style w:type="paragraph" w:customStyle="1" w:styleId="Paranum0">
    <w:name w:val="Paranum"/>
    <w:pPr>
      <w:numPr>
        <w:numId w:val="8"/>
      </w:numPr>
      <w:tabs>
        <w:tab w:val="clear" w:pos="360"/>
        <w:tab w:val="left" w:pos="1440"/>
      </w:tabs>
      <w:spacing w:after="240"/>
      <w:ind w:left="0" w:firstLine="720"/>
      <w:jc w:val="both"/>
    </w:pPr>
    <w:rPr>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3A04C5"/>
    <w:pPr>
      <w:spacing w:after="120" w:line="480" w:lineRule="auto"/>
    </w:pPr>
  </w:style>
  <w:style w:type="character" w:customStyle="1" w:styleId="FootnoteTextChar2">
    <w:name w:val="Footnote Text Char2"/>
    <w:aliases w:val="rrfootnote Char,Footnote Text Char1 Char,Footnote Text Char Char Char,rrfootnote Char Char Char,rrfootnote Char1 Char1,rrfootnote Char Char Char1 Char,rrfootnote Char1 Char Char,Footnote Text Char1 Char Char Char Char,fn Char,f Char"/>
    <w:link w:val="FootnoteText"/>
    <w:rsid w:val="00A925A8"/>
    <w:rPr>
      <w:spacing w:val="-2"/>
      <w:lang w:val="en-US" w:eastAsia="en-US" w:bidi="ar-SA"/>
    </w:rPr>
  </w:style>
  <w:style w:type="character" w:styleId="Emphasis">
    <w:name w:val="Emphasis"/>
    <w:qFormat/>
    <w:rsid w:val="00680D72"/>
    <w:rPr>
      <w:i/>
      <w:iCs/>
    </w:rPr>
  </w:style>
  <w:style w:type="character" w:customStyle="1" w:styleId="documentbody">
    <w:name w:val="documentbody"/>
    <w:basedOn w:val="DefaultParagraphFont"/>
    <w:rsid w:val="004C1487"/>
  </w:style>
  <w:style w:type="character" w:styleId="Hyperlink">
    <w:name w:val="Hyperlink"/>
    <w:uiPriority w:val="99"/>
    <w:rsid w:val="004C1487"/>
    <w:rPr>
      <w:color w:val="0000FF"/>
      <w:u w:val="single"/>
    </w:rPr>
  </w:style>
  <w:style w:type="character" w:customStyle="1" w:styleId="searchterm">
    <w:name w:val="searchterm"/>
    <w:basedOn w:val="DefaultParagraphFont"/>
    <w:rsid w:val="004C1487"/>
  </w:style>
  <w:style w:type="character" w:styleId="CommentReference">
    <w:name w:val="annotation reference"/>
    <w:semiHidden/>
    <w:rsid w:val="001A4BE7"/>
    <w:rPr>
      <w:sz w:val="16"/>
      <w:szCs w:val="16"/>
    </w:rPr>
  </w:style>
  <w:style w:type="paragraph" w:styleId="CommentText">
    <w:name w:val="annotation text"/>
    <w:basedOn w:val="Normal"/>
    <w:link w:val="CommentTextChar"/>
    <w:semiHidden/>
    <w:rsid w:val="001A4BE7"/>
  </w:style>
  <w:style w:type="paragraph" w:styleId="CommentSubject">
    <w:name w:val="annotation subject"/>
    <w:basedOn w:val="CommentText"/>
    <w:next w:val="CommentText"/>
    <w:semiHidden/>
    <w:rsid w:val="001A4BE7"/>
    <w:rPr>
      <w:b/>
      <w:bCs/>
    </w:rPr>
  </w:style>
  <w:style w:type="character" w:customStyle="1" w:styleId="documentbody1">
    <w:name w:val="documentbody1"/>
    <w:rsid w:val="00F805DE"/>
    <w:rPr>
      <w:rFonts w:ascii="Verdana" w:hAnsi="Verdana" w:hint="default"/>
      <w:sz w:val="19"/>
      <w:szCs w:val="19"/>
    </w:rPr>
  </w:style>
  <w:style w:type="paragraph" w:styleId="ListParagraph">
    <w:name w:val="List Paragraph"/>
    <w:basedOn w:val="Normal"/>
    <w:uiPriority w:val="34"/>
    <w:qFormat/>
    <w:rsid w:val="001B25BC"/>
    <w:pPr>
      <w:ind w:left="720"/>
    </w:pPr>
  </w:style>
  <w:style w:type="character" w:customStyle="1" w:styleId="apple-converted-space">
    <w:name w:val="apple-converted-space"/>
    <w:rsid w:val="00CA0763"/>
  </w:style>
  <w:style w:type="character" w:customStyle="1" w:styleId="ParaNumChar">
    <w:name w:val="ParaNum Char"/>
    <w:link w:val="ParaNum"/>
    <w:locked/>
    <w:rsid w:val="00DF0D5C"/>
    <w:rPr>
      <w:sz w:val="22"/>
    </w:rPr>
  </w:style>
  <w:style w:type="character" w:customStyle="1" w:styleId="FooterChar">
    <w:name w:val="Footer Char"/>
    <w:link w:val="Footer"/>
    <w:rsid w:val="005A375D"/>
  </w:style>
  <w:style w:type="character" w:customStyle="1" w:styleId="CommentTextChar">
    <w:name w:val="Comment Text Char"/>
    <w:link w:val="CommentText"/>
    <w:semiHidden/>
    <w:rsid w:val="005A3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paragraph" w:styleId="Heading3">
    <w:name w:val="heading 3"/>
    <w:basedOn w:val="Normal"/>
    <w:next w:val="Normal"/>
    <w:qFormat/>
    <w:pPr>
      <w:keepNext/>
      <w:tabs>
        <w:tab w:val="left" w:pos="0"/>
      </w:tabs>
      <w:suppressAutoHyphens/>
      <w:spacing w:line="240" w:lineRule="atLeast"/>
      <w:outlineLvl w:val="2"/>
    </w:pPr>
    <w:rPr>
      <w:b/>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FootnoteReference">
    <w:name w:val="footnote reference"/>
    <w:aliases w:val="Style 4,Style 12,(NECG) Footnote Reference,Appel note de bas de p,Style 124,Style 13,o,fr,Style 3"/>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rrfootnote Char Char Char1,rrfootnote Char1 Char,Footnote Text Char1 Char Char Char,rrfootnote Char Char Char Char,Footnote Text Char,fn,f"/>
    <w:basedOn w:val="Normal"/>
    <w:link w:val="FootnoteTextChar2"/>
    <w:autoRedefine/>
    <w:rsid w:val="00A925A8"/>
    <w:pPr>
      <w:suppressAutoHyphens/>
      <w:autoSpaceDE w:val="0"/>
      <w:autoSpaceDN w:val="0"/>
      <w:adjustRightInd w:val="0"/>
      <w:spacing w:after="12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character" w:customStyle="1" w:styleId="Footnote">
    <w:name w:val="Footnote"/>
    <w:rPr>
      <w:rFonts w:ascii="Times New Roman" w:hAnsi="Times New Roman"/>
      <w:sz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5"/>
      </w:numPr>
      <w:tabs>
        <w:tab w:val="left" w:pos="1440"/>
      </w:tabs>
      <w:spacing w:after="220"/>
      <w:jc w:val="both"/>
    </w:pPr>
    <w:rPr>
      <w:sz w:val="22"/>
    </w:rPr>
  </w:style>
  <w:style w:type="paragraph" w:customStyle="1" w:styleId="Paranum0">
    <w:name w:val="Paranum"/>
    <w:pPr>
      <w:numPr>
        <w:numId w:val="8"/>
      </w:numPr>
      <w:tabs>
        <w:tab w:val="clear" w:pos="360"/>
        <w:tab w:val="left" w:pos="1440"/>
      </w:tabs>
      <w:spacing w:after="240"/>
      <w:ind w:left="0" w:firstLine="720"/>
      <w:jc w:val="both"/>
    </w:pPr>
    <w:rPr>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3A04C5"/>
    <w:pPr>
      <w:spacing w:after="120" w:line="480" w:lineRule="auto"/>
    </w:pPr>
  </w:style>
  <w:style w:type="character" w:customStyle="1" w:styleId="FootnoteTextChar2">
    <w:name w:val="Footnote Text Char2"/>
    <w:aliases w:val="rrfootnote Char,Footnote Text Char1 Char,Footnote Text Char Char Char,rrfootnote Char Char Char,rrfootnote Char1 Char1,rrfootnote Char Char Char1 Char,rrfootnote Char1 Char Char,Footnote Text Char1 Char Char Char Char,fn Char,f Char"/>
    <w:link w:val="FootnoteText"/>
    <w:rsid w:val="00A925A8"/>
    <w:rPr>
      <w:spacing w:val="-2"/>
      <w:lang w:val="en-US" w:eastAsia="en-US" w:bidi="ar-SA"/>
    </w:rPr>
  </w:style>
  <w:style w:type="character" w:styleId="Emphasis">
    <w:name w:val="Emphasis"/>
    <w:qFormat/>
    <w:rsid w:val="00680D72"/>
    <w:rPr>
      <w:i/>
      <w:iCs/>
    </w:rPr>
  </w:style>
  <w:style w:type="character" w:customStyle="1" w:styleId="documentbody">
    <w:name w:val="documentbody"/>
    <w:basedOn w:val="DefaultParagraphFont"/>
    <w:rsid w:val="004C1487"/>
  </w:style>
  <w:style w:type="character" w:styleId="Hyperlink">
    <w:name w:val="Hyperlink"/>
    <w:uiPriority w:val="99"/>
    <w:rsid w:val="004C1487"/>
    <w:rPr>
      <w:color w:val="0000FF"/>
      <w:u w:val="single"/>
    </w:rPr>
  </w:style>
  <w:style w:type="character" w:customStyle="1" w:styleId="searchterm">
    <w:name w:val="searchterm"/>
    <w:basedOn w:val="DefaultParagraphFont"/>
    <w:rsid w:val="004C1487"/>
  </w:style>
  <w:style w:type="character" w:styleId="CommentReference">
    <w:name w:val="annotation reference"/>
    <w:semiHidden/>
    <w:rsid w:val="001A4BE7"/>
    <w:rPr>
      <w:sz w:val="16"/>
      <w:szCs w:val="16"/>
    </w:rPr>
  </w:style>
  <w:style w:type="paragraph" w:styleId="CommentText">
    <w:name w:val="annotation text"/>
    <w:basedOn w:val="Normal"/>
    <w:link w:val="CommentTextChar"/>
    <w:semiHidden/>
    <w:rsid w:val="001A4BE7"/>
  </w:style>
  <w:style w:type="paragraph" w:styleId="CommentSubject">
    <w:name w:val="annotation subject"/>
    <w:basedOn w:val="CommentText"/>
    <w:next w:val="CommentText"/>
    <w:semiHidden/>
    <w:rsid w:val="001A4BE7"/>
    <w:rPr>
      <w:b/>
      <w:bCs/>
    </w:rPr>
  </w:style>
  <w:style w:type="character" w:customStyle="1" w:styleId="documentbody1">
    <w:name w:val="documentbody1"/>
    <w:rsid w:val="00F805DE"/>
    <w:rPr>
      <w:rFonts w:ascii="Verdana" w:hAnsi="Verdana" w:hint="default"/>
      <w:sz w:val="19"/>
      <w:szCs w:val="19"/>
    </w:rPr>
  </w:style>
  <w:style w:type="paragraph" w:styleId="ListParagraph">
    <w:name w:val="List Paragraph"/>
    <w:basedOn w:val="Normal"/>
    <w:uiPriority w:val="34"/>
    <w:qFormat/>
    <w:rsid w:val="001B25BC"/>
    <w:pPr>
      <w:ind w:left="720"/>
    </w:pPr>
  </w:style>
  <w:style w:type="character" w:customStyle="1" w:styleId="apple-converted-space">
    <w:name w:val="apple-converted-space"/>
    <w:rsid w:val="00CA0763"/>
  </w:style>
  <w:style w:type="character" w:customStyle="1" w:styleId="ParaNumChar">
    <w:name w:val="ParaNum Char"/>
    <w:link w:val="ParaNum"/>
    <w:locked/>
    <w:rsid w:val="00DF0D5C"/>
    <w:rPr>
      <w:sz w:val="22"/>
    </w:rPr>
  </w:style>
  <w:style w:type="character" w:customStyle="1" w:styleId="FooterChar">
    <w:name w:val="Footer Char"/>
    <w:link w:val="Footer"/>
    <w:rsid w:val="005A375D"/>
  </w:style>
  <w:style w:type="character" w:customStyle="1" w:styleId="CommentTextChar">
    <w:name w:val="Comment Text Char"/>
    <w:link w:val="CommentText"/>
    <w:semiHidden/>
    <w:rsid w:val="005A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5619">
      <w:bodyDiv w:val="1"/>
      <w:marLeft w:val="0"/>
      <w:marRight w:val="0"/>
      <w:marTop w:val="0"/>
      <w:marBottom w:val="0"/>
      <w:divBdr>
        <w:top w:val="none" w:sz="0" w:space="0" w:color="auto"/>
        <w:left w:val="none" w:sz="0" w:space="0" w:color="auto"/>
        <w:bottom w:val="none" w:sz="0" w:space="0" w:color="auto"/>
        <w:right w:val="none" w:sz="0" w:space="0" w:color="auto"/>
      </w:divBdr>
    </w:div>
    <w:div w:id="540477132">
      <w:bodyDiv w:val="1"/>
      <w:marLeft w:val="0"/>
      <w:marRight w:val="0"/>
      <w:marTop w:val="0"/>
      <w:marBottom w:val="0"/>
      <w:divBdr>
        <w:top w:val="none" w:sz="0" w:space="0" w:color="auto"/>
        <w:left w:val="none" w:sz="0" w:space="0" w:color="auto"/>
        <w:bottom w:val="none" w:sz="0" w:space="0" w:color="auto"/>
        <w:right w:val="none" w:sz="0" w:space="0" w:color="auto"/>
      </w:divBdr>
    </w:div>
    <w:div w:id="850218733">
      <w:bodyDiv w:val="1"/>
      <w:marLeft w:val="0"/>
      <w:marRight w:val="0"/>
      <w:marTop w:val="0"/>
      <w:marBottom w:val="0"/>
      <w:divBdr>
        <w:top w:val="none" w:sz="0" w:space="0" w:color="auto"/>
        <w:left w:val="none" w:sz="0" w:space="0" w:color="auto"/>
        <w:bottom w:val="none" w:sz="0" w:space="0" w:color="auto"/>
        <w:right w:val="none" w:sz="0" w:space="0" w:color="auto"/>
      </w:divBdr>
    </w:div>
    <w:div w:id="1541747741">
      <w:bodyDiv w:val="1"/>
      <w:marLeft w:val="0"/>
      <w:marRight w:val="0"/>
      <w:marTop w:val="0"/>
      <w:marBottom w:val="0"/>
      <w:divBdr>
        <w:top w:val="none" w:sz="0" w:space="0" w:color="auto"/>
        <w:left w:val="none" w:sz="0" w:space="0" w:color="auto"/>
        <w:bottom w:val="none" w:sz="0" w:space="0" w:color="auto"/>
        <w:right w:val="none" w:sz="0" w:space="0" w:color="auto"/>
      </w:divBdr>
    </w:div>
    <w:div w:id="1586450437">
      <w:bodyDiv w:val="1"/>
      <w:marLeft w:val="0"/>
      <w:marRight w:val="0"/>
      <w:marTop w:val="0"/>
      <w:marBottom w:val="0"/>
      <w:divBdr>
        <w:top w:val="none" w:sz="0" w:space="0" w:color="auto"/>
        <w:left w:val="none" w:sz="0" w:space="0" w:color="auto"/>
        <w:bottom w:val="none" w:sz="0" w:space="0" w:color="auto"/>
        <w:right w:val="none" w:sz="0" w:space="0" w:color="auto"/>
      </w:divBdr>
      <w:divsChild>
        <w:div w:id="478696393">
          <w:marLeft w:val="0"/>
          <w:marRight w:val="0"/>
          <w:marTop w:val="0"/>
          <w:marBottom w:val="0"/>
          <w:divBdr>
            <w:top w:val="none" w:sz="0" w:space="0" w:color="auto"/>
            <w:left w:val="none" w:sz="0" w:space="0" w:color="auto"/>
            <w:bottom w:val="none" w:sz="0" w:space="0" w:color="auto"/>
            <w:right w:val="none" w:sz="0" w:space="0" w:color="auto"/>
          </w:divBdr>
          <w:divsChild>
            <w:div w:id="2050640748">
              <w:marLeft w:val="0"/>
              <w:marRight w:val="0"/>
              <w:marTop w:val="0"/>
              <w:marBottom w:val="0"/>
              <w:divBdr>
                <w:top w:val="none" w:sz="0" w:space="0" w:color="auto"/>
                <w:left w:val="none" w:sz="0" w:space="0" w:color="auto"/>
                <w:bottom w:val="none" w:sz="0" w:space="0" w:color="auto"/>
                <w:right w:val="none" w:sz="0" w:space="0" w:color="auto"/>
              </w:divBdr>
              <w:divsChild>
                <w:div w:id="154147478">
                  <w:marLeft w:val="0"/>
                  <w:marRight w:val="0"/>
                  <w:marTop w:val="0"/>
                  <w:marBottom w:val="0"/>
                  <w:divBdr>
                    <w:top w:val="none" w:sz="0" w:space="0" w:color="auto"/>
                    <w:left w:val="none" w:sz="0" w:space="0" w:color="auto"/>
                    <w:bottom w:val="none" w:sz="0" w:space="0" w:color="auto"/>
                    <w:right w:val="none" w:sz="0" w:space="0" w:color="auto"/>
                  </w:divBdr>
                </w:div>
                <w:div w:id="189949867">
                  <w:marLeft w:val="0"/>
                  <w:marRight w:val="0"/>
                  <w:marTop w:val="0"/>
                  <w:marBottom w:val="0"/>
                  <w:divBdr>
                    <w:top w:val="none" w:sz="0" w:space="0" w:color="auto"/>
                    <w:left w:val="none" w:sz="0" w:space="0" w:color="auto"/>
                    <w:bottom w:val="none" w:sz="0" w:space="0" w:color="auto"/>
                    <w:right w:val="none" w:sz="0" w:space="0" w:color="auto"/>
                  </w:divBdr>
                </w:div>
                <w:div w:id="980302662">
                  <w:marLeft w:val="0"/>
                  <w:marRight w:val="0"/>
                  <w:marTop w:val="0"/>
                  <w:marBottom w:val="0"/>
                  <w:divBdr>
                    <w:top w:val="none" w:sz="0" w:space="0" w:color="auto"/>
                    <w:left w:val="none" w:sz="0" w:space="0" w:color="auto"/>
                    <w:bottom w:val="none" w:sz="0" w:space="0" w:color="auto"/>
                    <w:right w:val="none" w:sz="0" w:space="0" w:color="auto"/>
                  </w:divBdr>
                </w:div>
                <w:div w:id="19227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6361</Characters>
  <Application>Microsoft Office Word</Application>
  <DocSecurity>0</DocSecurity>
  <Lines>121</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2012-10-12T18:58:00Z</cp:lastPrinted>
  <dcterms:created xsi:type="dcterms:W3CDTF">2015-03-13T00:12:00Z</dcterms:created>
  <dcterms:modified xsi:type="dcterms:W3CDTF">2015-03-13T00:12:00Z</dcterms:modified>
  <cp:category> </cp:category>
  <cp:contentStatus> </cp:contentStatus>
</cp:coreProperties>
</file>