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D8" w:rsidRPr="00E31C13" w:rsidRDefault="009C6AD8" w:rsidP="00944072">
      <w:pPr>
        <w:jc w:val="right"/>
        <w:rPr>
          <w:b/>
          <w:szCs w:val="22"/>
        </w:rPr>
      </w:pPr>
      <w:bookmarkStart w:id="0" w:name="_GoBack"/>
      <w:bookmarkEnd w:id="0"/>
    </w:p>
    <w:p w:rsidR="006023AB" w:rsidRPr="00E31C13" w:rsidRDefault="006023AB" w:rsidP="00944072">
      <w:pPr>
        <w:jc w:val="right"/>
        <w:rPr>
          <w:b/>
          <w:szCs w:val="22"/>
        </w:rPr>
      </w:pPr>
      <w:r w:rsidRPr="002814E7">
        <w:rPr>
          <w:b/>
          <w:szCs w:val="22"/>
        </w:rPr>
        <w:t>DA 1</w:t>
      </w:r>
      <w:r w:rsidR="00FA7783">
        <w:rPr>
          <w:b/>
          <w:szCs w:val="22"/>
        </w:rPr>
        <w:t>5</w:t>
      </w:r>
      <w:r w:rsidR="00C4517B" w:rsidRPr="002814E7">
        <w:rPr>
          <w:b/>
          <w:szCs w:val="22"/>
        </w:rPr>
        <w:t>-</w:t>
      </w:r>
      <w:r w:rsidR="00072530">
        <w:rPr>
          <w:b/>
          <w:szCs w:val="22"/>
        </w:rPr>
        <w:t>354</w:t>
      </w:r>
    </w:p>
    <w:p w:rsidR="009E30B6" w:rsidRPr="00E31C13" w:rsidRDefault="009E30B6" w:rsidP="00944072">
      <w:pPr>
        <w:jc w:val="right"/>
        <w:rPr>
          <w:b/>
          <w:szCs w:val="22"/>
        </w:rPr>
      </w:pPr>
      <w:r w:rsidRPr="00E31C13">
        <w:rPr>
          <w:b/>
          <w:szCs w:val="22"/>
        </w:rPr>
        <w:t>Released:</w:t>
      </w:r>
      <w:r w:rsidR="001841CF" w:rsidRPr="00E31C13">
        <w:rPr>
          <w:b/>
          <w:szCs w:val="22"/>
        </w:rPr>
        <w:t xml:space="preserve">  </w:t>
      </w:r>
      <w:r w:rsidR="00F7116D">
        <w:rPr>
          <w:b/>
          <w:szCs w:val="22"/>
        </w:rPr>
        <w:t>March 19</w:t>
      </w:r>
      <w:r w:rsidR="001841CF" w:rsidRPr="00E31C13">
        <w:rPr>
          <w:b/>
          <w:szCs w:val="22"/>
        </w:rPr>
        <w:t>, 201</w:t>
      </w:r>
      <w:r w:rsidR="00B57A7E">
        <w:rPr>
          <w:b/>
          <w:szCs w:val="22"/>
        </w:rPr>
        <w:t>5</w:t>
      </w:r>
      <w:r w:rsidRPr="00E31C13">
        <w:rPr>
          <w:b/>
          <w:szCs w:val="22"/>
        </w:rPr>
        <w:t xml:space="preserve"> </w:t>
      </w:r>
    </w:p>
    <w:p w:rsidR="00B57A7E" w:rsidRDefault="00B57A7E" w:rsidP="00944072">
      <w:pPr>
        <w:jc w:val="center"/>
        <w:rPr>
          <w:b/>
          <w:szCs w:val="22"/>
        </w:rPr>
      </w:pPr>
    </w:p>
    <w:p w:rsidR="00283A39" w:rsidRDefault="009E30B6" w:rsidP="00944072">
      <w:pPr>
        <w:jc w:val="center"/>
        <w:rPr>
          <w:b/>
          <w:szCs w:val="22"/>
        </w:rPr>
      </w:pPr>
      <w:r w:rsidRPr="00E31C13">
        <w:rPr>
          <w:b/>
          <w:szCs w:val="22"/>
        </w:rPr>
        <w:t xml:space="preserve">FCC’S PUBLIC SAFETY </w:t>
      </w:r>
      <w:r w:rsidR="009C6AD8" w:rsidRPr="00E31C13">
        <w:rPr>
          <w:b/>
          <w:szCs w:val="22"/>
        </w:rPr>
        <w:t>AND</w:t>
      </w:r>
      <w:r w:rsidRPr="00E31C13">
        <w:rPr>
          <w:b/>
          <w:szCs w:val="22"/>
        </w:rPr>
        <w:t xml:space="preserve"> HOMELAND SECURITY BUREAU </w:t>
      </w:r>
      <w:r w:rsidR="003D4623" w:rsidRPr="00E31C13">
        <w:rPr>
          <w:b/>
          <w:szCs w:val="22"/>
        </w:rPr>
        <w:t xml:space="preserve">REQUESTS COMMENT ON </w:t>
      </w:r>
      <w:r w:rsidR="00B57A7E">
        <w:rPr>
          <w:b/>
          <w:szCs w:val="22"/>
        </w:rPr>
        <w:t xml:space="preserve">CSRIC </w:t>
      </w:r>
      <w:r w:rsidR="00473DE7">
        <w:rPr>
          <w:b/>
          <w:szCs w:val="22"/>
        </w:rPr>
        <w:t xml:space="preserve">IV </w:t>
      </w:r>
      <w:r w:rsidR="00DF12D9">
        <w:rPr>
          <w:b/>
          <w:szCs w:val="22"/>
        </w:rPr>
        <w:t xml:space="preserve">CYBERSECURITY </w:t>
      </w:r>
      <w:r w:rsidR="006A604B">
        <w:rPr>
          <w:b/>
          <w:szCs w:val="22"/>
        </w:rPr>
        <w:t xml:space="preserve">RISK MANAGEMENT </w:t>
      </w:r>
      <w:r w:rsidR="00473DE7">
        <w:rPr>
          <w:b/>
          <w:szCs w:val="22"/>
        </w:rPr>
        <w:t xml:space="preserve">AND ASSURANCE </w:t>
      </w:r>
      <w:r w:rsidR="006640DB">
        <w:rPr>
          <w:b/>
          <w:szCs w:val="22"/>
        </w:rPr>
        <w:t>RECOMMENDATIONS</w:t>
      </w:r>
    </w:p>
    <w:p w:rsidR="00283A39" w:rsidRDefault="00283A39" w:rsidP="00944072">
      <w:pPr>
        <w:jc w:val="center"/>
        <w:rPr>
          <w:b/>
          <w:szCs w:val="22"/>
        </w:rPr>
      </w:pPr>
    </w:p>
    <w:p w:rsidR="00BD2032" w:rsidRDefault="00283A39" w:rsidP="00944072">
      <w:pPr>
        <w:jc w:val="center"/>
        <w:rPr>
          <w:b/>
          <w:szCs w:val="22"/>
        </w:rPr>
      </w:pPr>
      <w:r>
        <w:rPr>
          <w:b/>
          <w:szCs w:val="22"/>
        </w:rPr>
        <w:t>PS Docket No. 15-</w:t>
      </w:r>
      <w:r w:rsidR="00072530">
        <w:rPr>
          <w:b/>
          <w:szCs w:val="22"/>
        </w:rPr>
        <w:t>68</w:t>
      </w:r>
      <w:r w:rsidR="006F045D" w:rsidRPr="00E31C13">
        <w:rPr>
          <w:b/>
          <w:szCs w:val="22"/>
        </w:rPr>
        <w:br/>
      </w:r>
    </w:p>
    <w:p w:rsidR="00BD2032" w:rsidRPr="00BD2032" w:rsidRDefault="00BD2032" w:rsidP="00BD2032">
      <w:pPr>
        <w:rPr>
          <w:b/>
          <w:szCs w:val="22"/>
        </w:rPr>
      </w:pPr>
      <w:r w:rsidRPr="00BD2032">
        <w:rPr>
          <w:b/>
          <w:szCs w:val="22"/>
        </w:rPr>
        <w:t>Comment date:</w:t>
      </w:r>
      <w:r w:rsidR="009D19B9">
        <w:rPr>
          <w:b/>
          <w:szCs w:val="22"/>
        </w:rPr>
        <w:tab/>
      </w:r>
      <w:r w:rsidR="000D03F8">
        <w:rPr>
          <w:b/>
          <w:szCs w:val="22"/>
        </w:rPr>
        <w:t>May</w:t>
      </w:r>
      <w:r w:rsidR="00590E57">
        <w:rPr>
          <w:b/>
          <w:szCs w:val="22"/>
        </w:rPr>
        <w:t xml:space="preserve"> </w:t>
      </w:r>
      <w:r w:rsidR="000D03F8">
        <w:rPr>
          <w:b/>
          <w:szCs w:val="22"/>
        </w:rPr>
        <w:t>29</w:t>
      </w:r>
      <w:r w:rsidRPr="00BD2032">
        <w:rPr>
          <w:b/>
          <w:szCs w:val="22"/>
        </w:rPr>
        <w:t>, 201</w:t>
      </w:r>
      <w:r>
        <w:rPr>
          <w:b/>
          <w:szCs w:val="22"/>
        </w:rPr>
        <w:t>5</w:t>
      </w:r>
    </w:p>
    <w:p w:rsidR="009E30B6" w:rsidRDefault="00BD2032" w:rsidP="00310B09">
      <w:pPr>
        <w:rPr>
          <w:b/>
          <w:szCs w:val="22"/>
        </w:rPr>
      </w:pPr>
      <w:r w:rsidRPr="00BD2032">
        <w:rPr>
          <w:b/>
          <w:szCs w:val="22"/>
        </w:rPr>
        <w:t xml:space="preserve">Reply date: </w:t>
      </w:r>
      <w:r w:rsidR="009D19B9">
        <w:rPr>
          <w:b/>
          <w:szCs w:val="22"/>
        </w:rPr>
        <w:tab/>
      </w:r>
      <w:r w:rsidR="009D19B9">
        <w:rPr>
          <w:b/>
          <w:szCs w:val="22"/>
        </w:rPr>
        <w:tab/>
      </w:r>
      <w:r w:rsidR="00590E57">
        <w:rPr>
          <w:b/>
          <w:szCs w:val="22"/>
        </w:rPr>
        <w:t>Ju</w:t>
      </w:r>
      <w:r w:rsidR="000D03F8">
        <w:rPr>
          <w:b/>
          <w:szCs w:val="22"/>
        </w:rPr>
        <w:t>ne 26</w:t>
      </w:r>
      <w:r w:rsidRPr="00BD2032">
        <w:rPr>
          <w:b/>
          <w:szCs w:val="22"/>
        </w:rPr>
        <w:t>, 201</w:t>
      </w:r>
      <w:r>
        <w:rPr>
          <w:b/>
          <w:szCs w:val="22"/>
        </w:rPr>
        <w:t>5</w:t>
      </w:r>
      <w:r w:rsidR="00424C7A" w:rsidRPr="00E31C13">
        <w:rPr>
          <w:b/>
          <w:szCs w:val="22"/>
        </w:rPr>
        <w:t xml:space="preserve"> </w:t>
      </w:r>
    </w:p>
    <w:p w:rsidR="00BD2032" w:rsidRPr="00E31C13" w:rsidRDefault="00BD2032" w:rsidP="00310B09">
      <w:pPr>
        <w:rPr>
          <w:b/>
          <w:szCs w:val="22"/>
        </w:rPr>
      </w:pPr>
    </w:p>
    <w:p w:rsidR="00906433" w:rsidRDefault="00AE1200" w:rsidP="0057638C">
      <w:pPr>
        <w:ind w:firstLine="720"/>
        <w:rPr>
          <w:szCs w:val="22"/>
        </w:rPr>
      </w:pPr>
      <w:r>
        <w:rPr>
          <w:szCs w:val="22"/>
        </w:rPr>
        <w:t>By</w:t>
      </w:r>
      <w:r w:rsidRPr="005478D0">
        <w:rPr>
          <w:szCs w:val="22"/>
        </w:rPr>
        <w:t xml:space="preserve"> this </w:t>
      </w:r>
      <w:r>
        <w:rPr>
          <w:szCs w:val="22"/>
        </w:rPr>
        <w:t>Public Notice</w:t>
      </w:r>
      <w:r w:rsidRPr="005478D0">
        <w:rPr>
          <w:szCs w:val="22"/>
        </w:rPr>
        <w:t xml:space="preserve">, </w:t>
      </w:r>
      <w:r w:rsidRPr="0004052A">
        <w:rPr>
          <w:szCs w:val="22"/>
        </w:rPr>
        <w:t xml:space="preserve">the </w:t>
      </w:r>
      <w:r w:rsidRPr="00DF12D9">
        <w:rPr>
          <w:szCs w:val="22"/>
        </w:rPr>
        <w:t>F</w:t>
      </w:r>
      <w:r>
        <w:rPr>
          <w:szCs w:val="22"/>
        </w:rPr>
        <w:t>ederal Communications Commission’s (FCC)</w:t>
      </w:r>
      <w:r w:rsidRPr="0004052A">
        <w:rPr>
          <w:szCs w:val="22"/>
        </w:rPr>
        <w:t xml:space="preserve"> Public Safety and Homeland Security Bureau (Bureau) seeks comment on the </w:t>
      </w:r>
      <w:r w:rsidR="00374900">
        <w:rPr>
          <w:szCs w:val="22"/>
        </w:rPr>
        <w:t>report o</w:t>
      </w:r>
      <w:r w:rsidR="00353949">
        <w:rPr>
          <w:szCs w:val="22"/>
        </w:rPr>
        <w:t xml:space="preserve">n </w:t>
      </w:r>
      <w:r w:rsidR="00374900">
        <w:rPr>
          <w:szCs w:val="22"/>
        </w:rPr>
        <w:t xml:space="preserve">Cybersecurity Risk Management and Best Practices </w:t>
      </w:r>
      <w:r w:rsidR="00353949">
        <w:rPr>
          <w:szCs w:val="22"/>
        </w:rPr>
        <w:t xml:space="preserve">submitted by the </w:t>
      </w:r>
      <w:r>
        <w:rPr>
          <w:szCs w:val="22"/>
        </w:rPr>
        <w:t>fourth Communications Security, Reliability and Interoperability Council (</w:t>
      </w:r>
      <w:r w:rsidRPr="00E31C13">
        <w:rPr>
          <w:szCs w:val="22"/>
        </w:rPr>
        <w:t>CSRIC</w:t>
      </w:r>
      <w:r>
        <w:rPr>
          <w:szCs w:val="22"/>
        </w:rPr>
        <w:t xml:space="preserve"> IV).</w:t>
      </w:r>
      <w:r w:rsidR="004C6EE2">
        <w:rPr>
          <w:rStyle w:val="FootnoteReference"/>
          <w:szCs w:val="22"/>
        </w:rPr>
        <w:footnoteReference w:id="2"/>
      </w:r>
      <w:r w:rsidR="00374900" w:rsidRPr="00374900">
        <w:rPr>
          <w:szCs w:val="22"/>
        </w:rPr>
        <w:t xml:space="preserve"> </w:t>
      </w:r>
      <w:r>
        <w:rPr>
          <w:szCs w:val="22"/>
        </w:rPr>
        <w:t xml:space="preserve"> </w:t>
      </w:r>
      <w:r w:rsidR="0057638C">
        <w:rPr>
          <w:szCs w:val="22"/>
        </w:rPr>
        <w:t xml:space="preserve"> </w:t>
      </w:r>
    </w:p>
    <w:p w:rsidR="00906433" w:rsidRDefault="00906433" w:rsidP="0057638C">
      <w:pPr>
        <w:ind w:firstLine="720"/>
        <w:rPr>
          <w:szCs w:val="22"/>
        </w:rPr>
      </w:pPr>
    </w:p>
    <w:p w:rsidR="00E14D08" w:rsidRDefault="00C858D0" w:rsidP="0057638C">
      <w:pPr>
        <w:ind w:firstLine="720"/>
        <w:rPr>
          <w:szCs w:val="22"/>
        </w:rPr>
      </w:pPr>
      <w:r>
        <w:rPr>
          <w:szCs w:val="22"/>
        </w:rPr>
        <w:t xml:space="preserve">As </w:t>
      </w:r>
      <w:r w:rsidR="00906433">
        <w:rPr>
          <w:szCs w:val="22"/>
        </w:rPr>
        <w:t xml:space="preserve">the central element </w:t>
      </w:r>
      <w:r>
        <w:rPr>
          <w:szCs w:val="22"/>
        </w:rPr>
        <w:t xml:space="preserve">of the effort to develop </w:t>
      </w:r>
      <w:r w:rsidRPr="005478D0">
        <w:rPr>
          <w:szCs w:val="22"/>
        </w:rPr>
        <w:t xml:space="preserve">effective and proactive private sector-driven </w:t>
      </w:r>
      <w:r>
        <w:rPr>
          <w:szCs w:val="22"/>
        </w:rPr>
        <w:t xml:space="preserve">cyber </w:t>
      </w:r>
      <w:r w:rsidRPr="005478D0">
        <w:rPr>
          <w:szCs w:val="22"/>
        </w:rPr>
        <w:t>risk management</w:t>
      </w:r>
      <w:r>
        <w:rPr>
          <w:szCs w:val="22"/>
        </w:rPr>
        <w:t>,</w:t>
      </w:r>
      <w:r w:rsidR="00454181">
        <w:rPr>
          <w:rStyle w:val="FootnoteReference"/>
          <w:szCs w:val="22"/>
        </w:rPr>
        <w:footnoteReference w:id="3"/>
      </w:r>
      <w:r>
        <w:rPr>
          <w:szCs w:val="22"/>
        </w:rPr>
        <w:t xml:space="preserve"> </w:t>
      </w:r>
      <w:r w:rsidR="00353949">
        <w:rPr>
          <w:szCs w:val="22"/>
        </w:rPr>
        <w:t xml:space="preserve">the FCC charged </w:t>
      </w:r>
      <w:r w:rsidR="00AE1200">
        <w:rPr>
          <w:szCs w:val="22"/>
        </w:rPr>
        <w:t>CSRIC IV</w:t>
      </w:r>
      <w:r w:rsidR="003F56C2" w:rsidRPr="003F56C2">
        <w:rPr>
          <w:szCs w:val="22"/>
        </w:rPr>
        <w:t xml:space="preserve"> </w:t>
      </w:r>
      <w:r w:rsidR="00590E57">
        <w:rPr>
          <w:szCs w:val="22"/>
        </w:rPr>
        <w:t xml:space="preserve">with </w:t>
      </w:r>
      <w:r w:rsidR="00374900">
        <w:rPr>
          <w:szCs w:val="22"/>
        </w:rPr>
        <w:t>recommending</w:t>
      </w:r>
      <w:r w:rsidR="00374900" w:rsidRPr="003F56C2">
        <w:rPr>
          <w:szCs w:val="22"/>
        </w:rPr>
        <w:t xml:space="preserve"> </w:t>
      </w:r>
      <w:r w:rsidR="003F56C2" w:rsidRPr="003F56C2">
        <w:rPr>
          <w:szCs w:val="22"/>
        </w:rPr>
        <w:t>voluntary mechanisms to provide macro-level assurance to the FCC and the public that communications providers are taking the necessary corporate and operational measures to manage cybersecurity risks across their respective enterprises.</w:t>
      </w:r>
      <w:r w:rsidR="00454181">
        <w:rPr>
          <w:rStyle w:val="FootnoteReference"/>
          <w:szCs w:val="22"/>
        </w:rPr>
        <w:footnoteReference w:id="4"/>
      </w:r>
      <w:r w:rsidR="003F56C2" w:rsidRPr="003F56C2">
        <w:rPr>
          <w:szCs w:val="22"/>
        </w:rPr>
        <w:t xml:space="preserve"> </w:t>
      </w:r>
      <w:r w:rsidR="00A0764C">
        <w:rPr>
          <w:szCs w:val="22"/>
        </w:rPr>
        <w:t xml:space="preserve"> </w:t>
      </w:r>
      <w:r w:rsidR="00590E57">
        <w:rPr>
          <w:szCs w:val="22"/>
        </w:rPr>
        <w:t xml:space="preserve">Specifically, </w:t>
      </w:r>
      <w:r w:rsidR="00353949">
        <w:rPr>
          <w:szCs w:val="22"/>
        </w:rPr>
        <w:t xml:space="preserve">the FCC tasked </w:t>
      </w:r>
      <w:r w:rsidR="00590E57">
        <w:rPr>
          <w:szCs w:val="22"/>
        </w:rPr>
        <w:t xml:space="preserve">CSRIC </w:t>
      </w:r>
      <w:r w:rsidR="00353949">
        <w:rPr>
          <w:szCs w:val="22"/>
        </w:rPr>
        <w:t xml:space="preserve">with developing </w:t>
      </w:r>
      <w:r w:rsidR="00D26028">
        <w:rPr>
          <w:szCs w:val="22"/>
        </w:rPr>
        <w:t xml:space="preserve">recommendations on how </w:t>
      </w:r>
      <w:r w:rsidR="00AE1200">
        <w:rPr>
          <w:szCs w:val="22"/>
        </w:rPr>
        <w:t>to</w:t>
      </w:r>
      <w:r w:rsidR="00AE1200" w:rsidRPr="00AE1200">
        <w:rPr>
          <w:szCs w:val="22"/>
        </w:rPr>
        <w:t xml:space="preserve"> </w:t>
      </w:r>
      <w:r w:rsidR="00906433">
        <w:rPr>
          <w:szCs w:val="22"/>
        </w:rPr>
        <w:t>provide demonstrable assurances</w:t>
      </w:r>
      <w:r w:rsidR="00906433" w:rsidRPr="00AE1200">
        <w:rPr>
          <w:szCs w:val="22"/>
        </w:rPr>
        <w:t xml:space="preserve"> </w:t>
      </w:r>
      <w:r w:rsidR="00D26028">
        <w:rPr>
          <w:szCs w:val="22"/>
        </w:rPr>
        <w:t>that</w:t>
      </w:r>
      <w:r w:rsidR="00AE1200" w:rsidRPr="00AE1200">
        <w:rPr>
          <w:szCs w:val="22"/>
        </w:rPr>
        <w:t xml:space="preserve"> communications providers are reducing cybersecurity risks through the application of the </w:t>
      </w:r>
      <w:r w:rsidR="00590E57">
        <w:rPr>
          <w:szCs w:val="22"/>
        </w:rPr>
        <w:t xml:space="preserve">voluntary </w:t>
      </w:r>
      <w:r w:rsidR="00AE1200">
        <w:rPr>
          <w:szCs w:val="22"/>
        </w:rPr>
        <w:t>National Institute of Standards and Technology (</w:t>
      </w:r>
      <w:r w:rsidR="00AE1200" w:rsidRPr="003F56C2">
        <w:rPr>
          <w:szCs w:val="22"/>
        </w:rPr>
        <w:t>NIST</w:t>
      </w:r>
      <w:r w:rsidR="00AE1200">
        <w:rPr>
          <w:szCs w:val="22"/>
        </w:rPr>
        <w:t>)</w:t>
      </w:r>
      <w:r w:rsidR="00AE1200" w:rsidRPr="003F56C2">
        <w:rPr>
          <w:szCs w:val="22"/>
        </w:rPr>
        <w:t xml:space="preserve"> Framework</w:t>
      </w:r>
      <w:r w:rsidR="004E50F2">
        <w:rPr>
          <w:szCs w:val="22"/>
        </w:rPr>
        <w:t xml:space="preserve"> for Improving Critical Infrastructure Cybersecurity</w:t>
      </w:r>
      <w:r w:rsidR="00D45671">
        <w:rPr>
          <w:szCs w:val="22"/>
        </w:rPr>
        <w:t>,</w:t>
      </w:r>
      <w:r w:rsidR="00454181">
        <w:rPr>
          <w:rStyle w:val="FootnoteReference"/>
          <w:szCs w:val="22"/>
        </w:rPr>
        <w:footnoteReference w:id="5"/>
      </w:r>
      <w:r w:rsidR="00AE1200" w:rsidRPr="00AE1200">
        <w:rPr>
          <w:szCs w:val="22"/>
        </w:rPr>
        <w:t xml:space="preserve"> or an equivalent construc</w:t>
      </w:r>
      <w:r w:rsidR="004E50F2">
        <w:rPr>
          <w:szCs w:val="22"/>
        </w:rPr>
        <w:t>t</w:t>
      </w:r>
      <w:r w:rsidR="004C6EE2">
        <w:rPr>
          <w:szCs w:val="22"/>
        </w:rPr>
        <w:t>;</w:t>
      </w:r>
      <w:r w:rsidR="00D26028">
        <w:rPr>
          <w:szCs w:val="22"/>
        </w:rPr>
        <w:t xml:space="preserve"> and </w:t>
      </w:r>
      <w:r w:rsidR="00374900">
        <w:rPr>
          <w:szCs w:val="22"/>
        </w:rPr>
        <w:t xml:space="preserve">to </w:t>
      </w:r>
      <w:r w:rsidR="00D26028">
        <w:rPr>
          <w:szCs w:val="22"/>
        </w:rPr>
        <w:t xml:space="preserve">develop recommendations that </w:t>
      </w:r>
      <w:r w:rsidR="004C6EE2">
        <w:rPr>
          <w:szCs w:val="22"/>
        </w:rPr>
        <w:t>are</w:t>
      </w:r>
      <w:r w:rsidR="00D26028">
        <w:rPr>
          <w:szCs w:val="22"/>
        </w:rPr>
        <w:t xml:space="preserve">:  </w:t>
      </w:r>
      <w:r w:rsidR="009D19B9">
        <w:rPr>
          <w:szCs w:val="22"/>
        </w:rPr>
        <w:t xml:space="preserve">     </w:t>
      </w:r>
      <w:r w:rsidR="00AE1200" w:rsidRPr="00AE1200">
        <w:rPr>
          <w:szCs w:val="22"/>
        </w:rPr>
        <w:t>(1) tailored by individual companies to suit their unique needs, characteristics, and risks</w:t>
      </w:r>
      <w:r w:rsidR="004F27E8">
        <w:rPr>
          <w:szCs w:val="22"/>
        </w:rPr>
        <w:t>;</w:t>
      </w:r>
      <w:r w:rsidR="00AE1200" w:rsidRPr="00AE1200">
        <w:rPr>
          <w:szCs w:val="22"/>
        </w:rPr>
        <w:t xml:space="preserve"> (2) based on </w:t>
      </w:r>
      <w:r w:rsidR="00AE1200" w:rsidRPr="00AE1200">
        <w:rPr>
          <w:szCs w:val="22"/>
        </w:rPr>
        <w:lastRenderedPageBreak/>
        <w:t>meaningful indicators of successful cyber risk management</w:t>
      </w:r>
      <w:r w:rsidR="004F27E8">
        <w:rPr>
          <w:szCs w:val="22"/>
        </w:rPr>
        <w:t>;</w:t>
      </w:r>
      <w:r w:rsidR="00AE1200" w:rsidRPr="00AE1200">
        <w:rPr>
          <w:szCs w:val="22"/>
        </w:rPr>
        <w:t xml:space="preserve"> and (3) allow for meaningful assessments both internally and externally.</w:t>
      </w:r>
      <w:r w:rsidR="00C20F33">
        <w:rPr>
          <w:rStyle w:val="FootnoteReference"/>
          <w:szCs w:val="22"/>
        </w:rPr>
        <w:footnoteReference w:id="6"/>
      </w:r>
      <w:r w:rsidR="00AE1200" w:rsidRPr="00AE1200">
        <w:rPr>
          <w:szCs w:val="22"/>
        </w:rPr>
        <w:t xml:space="preserve"> </w:t>
      </w:r>
      <w:r w:rsidR="00AE1200">
        <w:rPr>
          <w:szCs w:val="22"/>
        </w:rPr>
        <w:t xml:space="preserve"> </w:t>
      </w:r>
    </w:p>
    <w:p w:rsidR="00E14D08" w:rsidRDefault="00E14D08" w:rsidP="0057638C">
      <w:pPr>
        <w:ind w:firstLine="720"/>
        <w:rPr>
          <w:szCs w:val="22"/>
        </w:rPr>
      </w:pPr>
    </w:p>
    <w:p w:rsidR="00D26028" w:rsidRDefault="00961DA2" w:rsidP="0057638C">
      <w:pPr>
        <w:ind w:firstLine="720"/>
        <w:rPr>
          <w:szCs w:val="22"/>
        </w:rPr>
      </w:pPr>
      <w:r>
        <w:rPr>
          <w:szCs w:val="22"/>
        </w:rPr>
        <w:t>O</w:t>
      </w:r>
      <w:r w:rsidR="00CC6BF3">
        <w:rPr>
          <w:szCs w:val="22"/>
        </w:rPr>
        <w:t xml:space="preserve">n March </w:t>
      </w:r>
      <w:r>
        <w:rPr>
          <w:szCs w:val="22"/>
        </w:rPr>
        <w:t xml:space="preserve">18, </w:t>
      </w:r>
      <w:r w:rsidR="00CC6BF3">
        <w:rPr>
          <w:szCs w:val="22"/>
        </w:rPr>
        <w:t xml:space="preserve">2015, </w:t>
      </w:r>
      <w:r w:rsidR="00F95748">
        <w:rPr>
          <w:szCs w:val="22"/>
        </w:rPr>
        <w:t>following an effort by over 100 cybersecurity experts from the communications sector,</w:t>
      </w:r>
      <w:r w:rsidR="009D19B9">
        <w:rPr>
          <w:szCs w:val="22"/>
        </w:rPr>
        <w:t xml:space="preserve"> federal government, state government, equipment manufacturers, cybersecurity solution providers, and the financial, banking, and energy sectors, </w:t>
      </w:r>
      <w:r w:rsidR="00CC6BF3">
        <w:rPr>
          <w:szCs w:val="22"/>
        </w:rPr>
        <w:t xml:space="preserve">CSRIC IV </w:t>
      </w:r>
      <w:r w:rsidR="00CC6BF3" w:rsidRPr="00EF66B5">
        <w:rPr>
          <w:szCs w:val="22"/>
        </w:rPr>
        <w:t>unanimously</w:t>
      </w:r>
      <w:r w:rsidR="00CC6BF3">
        <w:rPr>
          <w:szCs w:val="22"/>
        </w:rPr>
        <w:t xml:space="preserve"> adopted </w:t>
      </w:r>
      <w:r w:rsidR="00F95748">
        <w:rPr>
          <w:szCs w:val="22"/>
        </w:rPr>
        <w:t xml:space="preserve">a </w:t>
      </w:r>
      <w:r w:rsidR="004F42FB">
        <w:rPr>
          <w:szCs w:val="22"/>
        </w:rPr>
        <w:t>detailed report that includes</w:t>
      </w:r>
      <w:r w:rsidR="00F95748">
        <w:rPr>
          <w:szCs w:val="22"/>
        </w:rPr>
        <w:t xml:space="preserve"> segment-specific analysis of the application of </w:t>
      </w:r>
      <w:r w:rsidR="00521BAD">
        <w:rPr>
          <w:szCs w:val="22"/>
        </w:rPr>
        <w:t xml:space="preserve">the </w:t>
      </w:r>
      <w:r w:rsidR="00F95748">
        <w:rPr>
          <w:szCs w:val="22"/>
        </w:rPr>
        <w:t xml:space="preserve">Cybersecurity Framework as well as </w:t>
      </w:r>
      <w:r w:rsidR="00D26028">
        <w:rPr>
          <w:szCs w:val="22"/>
        </w:rPr>
        <w:t xml:space="preserve">recommendations in response to </w:t>
      </w:r>
      <w:r w:rsidR="00F95748">
        <w:rPr>
          <w:szCs w:val="22"/>
        </w:rPr>
        <w:t xml:space="preserve">the Commission’s </w:t>
      </w:r>
      <w:r w:rsidR="00D26028">
        <w:rPr>
          <w:szCs w:val="22"/>
        </w:rPr>
        <w:t xml:space="preserve">charge.  </w:t>
      </w:r>
      <w:r w:rsidR="004C5854">
        <w:rPr>
          <w:szCs w:val="22"/>
        </w:rPr>
        <w:t>The CSRIC IV</w:t>
      </w:r>
      <w:r w:rsidR="00072530">
        <w:rPr>
          <w:szCs w:val="22"/>
        </w:rPr>
        <w:t xml:space="preserve"> </w:t>
      </w:r>
      <w:r w:rsidR="009D19B9">
        <w:rPr>
          <w:szCs w:val="22"/>
        </w:rPr>
        <w:t>“</w:t>
      </w:r>
      <w:r w:rsidR="00E14D08">
        <w:rPr>
          <w:szCs w:val="22"/>
        </w:rPr>
        <w:t>Cybersecurity Risk Management and Best Practices</w:t>
      </w:r>
      <w:r w:rsidR="009D19B9">
        <w:rPr>
          <w:szCs w:val="22"/>
        </w:rPr>
        <w:t>, Working Group 4:</w:t>
      </w:r>
      <w:r w:rsidR="00E14D08">
        <w:rPr>
          <w:szCs w:val="22"/>
        </w:rPr>
        <w:t xml:space="preserve"> </w:t>
      </w:r>
      <w:r w:rsidR="009D19B9">
        <w:rPr>
          <w:szCs w:val="22"/>
        </w:rPr>
        <w:t xml:space="preserve"> Final Report” </w:t>
      </w:r>
      <w:r w:rsidR="00E14D08">
        <w:rPr>
          <w:szCs w:val="22"/>
        </w:rPr>
        <w:t>is available at</w:t>
      </w:r>
      <w:r w:rsidR="009D19B9">
        <w:rPr>
          <w:szCs w:val="22"/>
        </w:rPr>
        <w:t xml:space="preserve"> </w:t>
      </w:r>
      <w:hyperlink r:id="rId8" w:history="1">
        <w:r w:rsidR="009D19B9" w:rsidRPr="00DC6F37">
          <w:rPr>
            <w:rStyle w:val="Hyperlink"/>
            <w:szCs w:val="22"/>
          </w:rPr>
          <w:t>http://transition.fcc.gov/pshs/advisory/csric4/CSRIC_WG4_Report_Final_March_18_2015.pdf</w:t>
        </w:r>
      </w:hyperlink>
      <w:r w:rsidR="00E14D08">
        <w:rPr>
          <w:szCs w:val="22"/>
        </w:rPr>
        <w:t xml:space="preserve">  </w:t>
      </w:r>
    </w:p>
    <w:p w:rsidR="00D26028" w:rsidRDefault="00D26028" w:rsidP="0057638C">
      <w:pPr>
        <w:ind w:firstLine="720"/>
        <w:rPr>
          <w:szCs w:val="22"/>
        </w:rPr>
      </w:pPr>
    </w:p>
    <w:p w:rsidR="00675E02" w:rsidRDefault="000D03F8" w:rsidP="008A6938">
      <w:pPr>
        <w:ind w:firstLine="720"/>
        <w:rPr>
          <w:bCs/>
          <w:szCs w:val="22"/>
        </w:rPr>
      </w:pPr>
      <w:r>
        <w:rPr>
          <w:szCs w:val="22"/>
        </w:rPr>
        <w:t xml:space="preserve">The </w:t>
      </w:r>
      <w:r w:rsidR="00A5342C">
        <w:rPr>
          <w:szCs w:val="22"/>
        </w:rPr>
        <w:t xml:space="preserve">Bureau generally seeks comment on the </w:t>
      </w:r>
      <w:r>
        <w:rPr>
          <w:szCs w:val="22"/>
        </w:rPr>
        <w:t xml:space="preserve">cybersecurity risk management </w:t>
      </w:r>
      <w:r w:rsidR="00A5342C">
        <w:rPr>
          <w:szCs w:val="22"/>
        </w:rPr>
        <w:t>recommendations</w:t>
      </w:r>
      <w:r>
        <w:rPr>
          <w:szCs w:val="22"/>
        </w:rPr>
        <w:t xml:space="preserve"> of </w:t>
      </w:r>
      <w:r w:rsidR="00A5342C">
        <w:rPr>
          <w:szCs w:val="22"/>
        </w:rPr>
        <w:t>CSRIC IV, and/or suggestions of alternatives to better achieve the FCC’s goals.  Among other things, t</w:t>
      </w:r>
      <w:r w:rsidR="001F1707" w:rsidRPr="004F27E8">
        <w:rPr>
          <w:szCs w:val="22"/>
        </w:rPr>
        <w:t xml:space="preserve">he </w:t>
      </w:r>
      <w:r w:rsidR="00FF5E41" w:rsidRPr="004F27E8">
        <w:rPr>
          <w:szCs w:val="22"/>
        </w:rPr>
        <w:t xml:space="preserve">Bureau </w:t>
      </w:r>
      <w:r w:rsidR="001F1707" w:rsidRPr="004F27E8">
        <w:rPr>
          <w:szCs w:val="22"/>
        </w:rPr>
        <w:t xml:space="preserve">seeks </w:t>
      </w:r>
      <w:r w:rsidR="00FF5E41" w:rsidRPr="004F27E8">
        <w:rPr>
          <w:szCs w:val="22"/>
        </w:rPr>
        <w:t xml:space="preserve">comment </w:t>
      </w:r>
      <w:r w:rsidR="001F1707" w:rsidRPr="004F27E8">
        <w:rPr>
          <w:szCs w:val="22"/>
        </w:rPr>
        <w:t xml:space="preserve">on </w:t>
      </w:r>
      <w:r w:rsidR="00A5342C">
        <w:rPr>
          <w:szCs w:val="22"/>
        </w:rPr>
        <w:t>the following</w:t>
      </w:r>
      <w:r w:rsidR="00681256">
        <w:rPr>
          <w:szCs w:val="22"/>
        </w:rPr>
        <w:t>:</w:t>
      </w:r>
      <w:r w:rsidR="00B57A7E">
        <w:rPr>
          <w:bCs/>
          <w:szCs w:val="22"/>
        </w:rPr>
        <w:t xml:space="preserve">  </w:t>
      </w:r>
    </w:p>
    <w:p w:rsidR="00675E02" w:rsidRPr="003D4623" w:rsidRDefault="00675E02" w:rsidP="00C3427D">
      <w:pPr>
        <w:ind w:firstLine="720"/>
        <w:rPr>
          <w:bCs/>
          <w:szCs w:val="22"/>
        </w:rPr>
      </w:pPr>
    </w:p>
    <w:p w:rsidR="007065C7" w:rsidRDefault="00C024F2" w:rsidP="004F27E8">
      <w:pPr>
        <w:pStyle w:val="ListParagraph"/>
        <w:numPr>
          <w:ilvl w:val="0"/>
          <w:numId w:val="33"/>
        </w:numPr>
      </w:pPr>
      <w:r w:rsidRPr="008A6938">
        <w:t xml:space="preserve">In what ways </w:t>
      </w:r>
      <w:r w:rsidR="0057638C">
        <w:t>are</w:t>
      </w:r>
      <w:r w:rsidRPr="008A6938">
        <w:t xml:space="preserve"> the </w:t>
      </w:r>
      <w:r w:rsidR="00AC3CAF">
        <w:t>CSR</w:t>
      </w:r>
      <w:r w:rsidR="006E59AB">
        <w:t>IC</w:t>
      </w:r>
      <w:r w:rsidR="00AC3CAF">
        <w:t xml:space="preserve"> IV </w:t>
      </w:r>
      <w:r w:rsidRPr="008A6938">
        <w:t>recommend</w:t>
      </w:r>
      <w:r w:rsidR="0057638C">
        <w:t>ations</w:t>
      </w:r>
      <w:r w:rsidRPr="008A6938">
        <w:t xml:space="preserve"> sufficient to </w:t>
      </w:r>
      <w:r w:rsidR="009D4A6E" w:rsidRPr="00C3427D">
        <w:t xml:space="preserve">meet the </w:t>
      </w:r>
      <w:r w:rsidR="00063F3F">
        <w:t>FCC</w:t>
      </w:r>
      <w:r w:rsidR="009D4A6E" w:rsidRPr="00C3427D">
        <w:t>’s goal of reducing cybersecurity risk</w:t>
      </w:r>
      <w:r w:rsidR="002E7CB8">
        <w:t xml:space="preserve"> to critical infrastructure, enterprises, and consumers</w:t>
      </w:r>
      <w:r w:rsidR="006E7296">
        <w:t xml:space="preserve">?  </w:t>
      </w:r>
      <w:r w:rsidR="006E7296" w:rsidRPr="006E7296">
        <w:t xml:space="preserve"> </w:t>
      </w:r>
      <w:r w:rsidR="006E7296" w:rsidRPr="00C3427D">
        <w:t>In what ways</w:t>
      </w:r>
      <w:r w:rsidR="006E7296">
        <w:t>, if any,</w:t>
      </w:r>
      <w:r w:rsidR="006E7296" w:rsidRPr="00C3427D">
        <w:t xml:space="preserve"> </w:t>
      </w:r>
      <w:r w:rsidR="006E7296">
        <w:t>might these recommendations be improved, augmented</w:t>
      </w:r>
      <w:r w:rsidR="00683E92">
        <w:t>,</w:t>
      </w:r>
      <w:r w:rsidR="006E7296">
        <w:t xml:space="preserve"> or made more specific?</w:t>
      </w:r>
    </w:p>
    <w:p w:rsidR="00C20F33" w:rsidRDefault="00C20F33" w:rsidP="00AE2A47">
      <w:pPr>
        <w:pStyle w:val="ListParagraph"/>
        <w:ind w:left="1080"/>
      </w:pPr>
    </w:p>
    <w:p w:rsidR="00AA5D97" w:rsidRPr="00917A12" w:rsidRDefault="00714D16" w:rsidP="00C20F33">
      <w:pPr>
        <w:pStyle w:val="CommentText"/>
        <w:numPr>
          <w:ilvl w:val="0"/>
          <w:numId w:val="33"/>
        </w:numPr>
        <w:rPr>
          <w:sz w:val="22"/>
          <w:szCs w:val="22"/>
        </w:rPr>
      </w:pPr>
      <w:r w:rsidRPr="00917A12">
        <w:rPr>
          <w:sz w:val="22"/>
          <w:szCs w:val="22"/>
        </w:rPr>
        <w:t xml:space="preserve">These recommendations include </w:t>
      </w:r>
      <w:r w:rsidR="00AA5D97" w:rsidRPr="00917A12">
        <w:rPr>
          <w:sz w:val="22"/>
          <w:szCs w:val="22"/>
        </w:rPr>
        <w:t>the following voluntary</w:t>
      </w:r>
      <w:r w:rsidRPr="00917A12">
        <w:rPr>
          <w:sz w:val="22"/>
          <w:szCs w:val="22"/>
        </w:rPr>
        <w:t xml:space="preserve"> mechanisms </w:t>
      </w:r>
      <w:r w:rsidR="00AA5D97" w:rsidRPr="00917A12">
        <w:rPr>
          <w:sz w:val="22"/>
          <w:szCs w:val="22"/>
        </w:rPr>
        <w:t xml:space="preserve">to provide assurances to provide evidence of the communications sector’s commitment to enhance cybersecurity risk management capabilities.  </w:t>
      </w:r>
      <w:r w:rsidR="00706FDF" w:rsidRPr="00917A12">
        <w:rPr>
          <w:sz w:val="22"/>
          <w:szCs w:val="22"/>
        </w:rPr>
        <w:t>We seek comment on each as indicated:</w:t>
      </w:r>
    </w:p>
    <w:p w:rsidR="00AA5D97" w:rsidRPr="00917A12" w:rsidRDefault="00AA5D97" w:rsidP="008C4A80">
      <w:pPr>
        <w:pStyle w:val="ListParagraph"/>
        <w:rPr>
          <w:szCs w:val="22"/>
        </w:rPr>
      </w:pPr>
    </w:p>
    <w:p w:rsidR="00AA5D97" w:rsidRPr="00917A12" w:rsidRDefault="00AA5D97" w:rsidP="008C4A80">
      <w:pPr>
        <w:pStyle w:val="CommentText"/>
        <w:numPr>
          <w:ilvl w:val="1"/>
          <w:numId w:val="33"/>
        </w:numPr>
        <w:rPr>
          <w:sz w:val="22"/>
          <w:szCs w:val="22"/>
        </w:rPr>
      </w:pPr>
      <w:r w:rsidRPr="00917A12">
        <w:rPr>
          <w:i/>
          <w:sz w:val="22"/>
          <w:szCs w:val="22"/>
        </w:rPr>
        <w:t>FCC-convened confidential company-specific meetings or other communications formats.</w:t>
      </w:r>
      <w:r w:rsidRPr="00917A12">
        <w:rPr>
          <w:sz w:val="22"/>
          <w:szCs w:val="22"/>
        </w:rPr>
        <w:t xml:space="preserve">  How should the Commission </w:t>
      </w:r>
      <w:r w:rsidR="00426F9E" w:rsidRPr="00917A12">
        <w:rPr>
          <w:sz w:val="22"/>
          <w:szCs w:val="22"/>
        </w:rPr>
        <w:t xml:space="preserve">prepare for and </w:t>
      </w:r>
      <w:r w:rsidRPr="00917A12">
        <w:rPr>
          <w:sz w:val="22"/>
          <w:szCs w:val="22"/>
        </w:rPr>
        <w:t xml:space="preserve">conduct these meetings to ensure that they result in information that is useful for assessing the state of cybersecurity risk </w:t>
      </w:r>
      <w:r w:rsidR="00706FDF" w:rsidRPr="00917A12">
        <w:rPr>
          <w:sz w:val="22"/>
          <w:szCs w:val="22"/>
        </w:rPr>
        <w:t xml:space="preserve">management </w:t>
      </w:r>
      <w:r w:rsidRPr="00917A12">
        <w:rPr>
          <w:sz w:val="22"/>
          <w:szCs w:val="22"/>
        </w:rPr>
        <w:t>among communications providers?</w:t>
      </w:r>
    </w:p>
    <w:p w:rsidR="00AA5D97" w:rsidRPr="00917A12" w:rsidRDefault="00426F9E" w:rsidP="008C4A80">
      <w:pPr>
        <w:pStyle w:val="CommentText"/>
        <w:numPr>
          <w:ilvl w:val="1"/>
          <w:numId w:val="33"/>
        </w:numPr>
        <w:rPr>
          <w:sz w:val="22"/>
          <w:szCs w:val="22"/>
        </w:rPr>
      </w:pPr>
      <w:r w:rsidRPr="00917A12">
        <w:rPr>
          <w:i/>
          <w:sz w:val="22"/>
          <w:szCs w:val="22"/>
        </w:rPr>
        <w:t>A new component of the Communications Sector Annual Report that focuses on segment-specific cybersecurity risk management.</w:t>
      </w:r>
      <w:r w:rsidRPr="00917A12">
        <w:rPr>
          <w:sz w:val="22"/>
          <w:szCs w:val="22"/>
        </w:rPr>
        <w:t xml:space="preserve">  What measures should this Annual Report include to provide </w:t>
      </w:r>
      <w:r w:rsidR="00683E92">
        <w:rPr>
          <w:sz w:val="22"/>
          <w:szCs w:val="22"/>
        </w:rPr>
        <w:t xml:space="preserve">appropriate levels of </w:t>
      </w:r>
      <w:r w:rsidRPr="00917A12">
        <w:rPr>
          <w:sz w:val="22"/>
          <w:szCs w:val="22"/>
        </w:rPr>
        <w:t>visibility about the state of cybersecurity risk management over time?</w:t>
      </w:r>
    </w:p>
    <w:p w:rsidR="00426F9E" w:rsidRPr="00917A12" w:rsidRDefault="00426F9E" w:rsidP="008C4A80">
      <w:pPr>
        <w:pStyle w:val="CommentText"/>
        <w:numPr>
          <w:ilvl w:val="1"/>
          <w:numId w:val="33"/>
        </w:numPr>
        <w:rPr>
          <w:i/>
          <w:sz w:val="22"/>
          <w:szCs w:val="22"/>
        </w:rPr>
      </w:pPr>
      <w:r w:rsidRPr="00917A12">
        <w:rPr>
          <w:i/>
          <w:sz w:val="22"/>
          <w:szCs w:val="22"/>
        </w:rPr>
        <w:t>Active and dedicated participation in DHS’ Critical Infrastructure Cyber Community C3 Voluntary Program.</w:t>
      </w:r>
      <w:r w:rsidRPr="00917A12">
        <w:rPr>
          <w:sz w:val="22"/>
          <w:szCs w:val="22"/>
        </w:rPr>
        <w:t xml:space="preserve">  How should the </w:t>
      </w:r>
      <w:r w:rsidR="00706FDF" w:rsidRPr="00917A12">
        <w:rPr>
          <w:sz w:val="22"/>
          <w:szCs w:val="22"/>
        </w:rPr>
        <w:t>Commissio</w:t>
      </w:r>
      <w:r w:rsidR="00F95748" w:rsidRPr="00917A12">
        <w:rPr>
          <w:sz w:val="22"/>
          <w:szCs w:val="22"/>
        </w:rPr>
        <w:t>n</w:t>
      </w:r>
      <w:r w:rsidRPr="00917A12">
        <w:rPr>
          <w:sz w:val="22"/>
          <w:szCs w:val="22"/>
        </w:rPr>
        <w:t xml:space="preserve"> coordinate with DHS in the context of the C3 Voluntary Program to help small and mid-sized communications providers make use of the CSRIC recommendations?</w:t>
      </w:r>
    </w:p>
    <w:p w:rsidR="00A5342C" w:rsidRPr="00E95560" w:rsidRDefault="00A5342C" w:rsidP="00EF66B5">
      <w:pPr>
        <w:rPr>
          <w:b/>
          <w:bCs/>
          <w:szCs w:val="22"/>
        </w:rPr>
      </w:pPr>
    </w:p>
    <w:p w:rsidR="00A5342C" w:rsidRPr="001D6587" w:rsidRDefault="00A5342C" w:rsidP="00EF66B5">
      <w:pPr>
        <w:pStyle w:val="ListParagraph"/>
        <w:numPr>
          <w:ilvl w:val="0"/>
          <w:numId w:val="33"/>
        </w:numPr>
        <w:rPr>
          <w:bCs/>
          <w:szCs w:val="22"/>
        </w:rPr>
      </w:pPr>
      <w:r w:rsidRPr="001D6587">
        <w:rPr>
          <w:bCs/>
          <w:szCs w:val="22"/>
        </w:rPr>
        <w:t>What</w:t>
      </w:r>
      <w:r w:rsidR="008A0017" w:rsidRPr="001D6587">
        <w:rPr>
          <w:bCs/>
          <w:szCs w:val="22"/>
        </w:rPr>
        <w:t xml:space="preserve"> barriers</w:t>
      </w:r>
      <w:r w:rsidRPr="001D6587">
        <w:rPr>
          <w:bCs/>
          <w:szCs w:val="22"/>
        </w:rPr>
        <w:t xml:space="preserve">, if any, </w:t>
      </w:r>
      <w:r w:rsidR="00B14FBD">
        <w:rPr>
          <w:bCs/>
          <w:szCs w:val="22"/>
        </w:rPr>
        <w:t xml:space="preserve">would </w:t>
      </w:r>
      <w:r w:rsidR="008A0017" w:rsidRPr="001D6587">
        <w:rPr>
          <w:bCs/>
          <w:szCs w:val="22"/>
        </w:rPr>
        <w:t xml:space="preserve">inhibit </w:t>
      </w:r>
      <w:r w:rsidR="00B14FBD">
        <w:rPr>
          <w:bCs/>
          <w:szCs w:val="22"/>
        </w:rPr>
        <w:t>industry’s</w:t>
      </w:r>
      <w:r w:rsidR="008A0017" w:rsidRPr="001D6587">
        <w:rPr>
          <w:bCs/>
          <w:szCs w:val="22"/>
        </w:rPr>
        <w:t xml:space="preserve"> effective application of the </w:t>
      </w:r>
      <w:r w:rsidR="009D19B9">
        <w:rPr>
          <w:bCs/>
          <w:szCs w:val="22"/>
        </w:rPr>
        <w:t>voluntary mechanisms discussed throughout the report</w:t>
      </w:r>
      <w:r w:rsidR="00E14D08">
        <w:rPr>
          <w:bCs/>
          <w:szCs w:val="22"/>
        </w:rPr>
        <w:t>?</w:t>
      </w:r>
      <w:r w:rsidRPr="001D6587">
        <w:rPr>
          <w:bCs/>
          <w:szCs w:val="22"/>
        </w:rPr>
        <w:t xml:space="preserve"> </w:t>
      </w:r>
      <w:r w:rsidR="00B14FBD">
        <w:rPr>
          <w:bCs/>
          <w:szCs w:val="22"/>
        </w:rPr>
        <w:t xml:space="preserve"> </w:t>
      </w:r>
      <w:r w:rsidR="008A0017" w:rsidRPr="001D6587">
        <w:rPr>
          <w:bCs/>
          <w:szCs w:val="22"/>
        </w:rPr>
        <w:t>What differences exist based on factors such as size</w:t>
      </w:r>
      <w:r w:rsidRPr="001D6587">
        <w:rPr>
          <w:bCs/>
          <w:szCs w:val="22"/>
        </w:rPr>
        <w:t>?</w:t>
      </w:r>
      <w:r w:rsidR="00714D16">
        <w:rPr>
          <w:bCs/>
          <w:szCs w:val="22"/>
        </w:rPr>
        <w:t xml:space="preserve"> </w:t>
      </w:r>
      <w:r w:rsidR="00521BAD">
        <w:rPr>
          <w:bCs/>
          <w:szCs w:val="22"/>
        </w:rPr>
        <w:t xml:space="preserve"> </w:t>
      </w:r>
      <w:r w:rsidR="00714D16">
        <w:rPr>
          <w:bCs/>
          <w:szCs w:val="22"/>
        </w:rPr>
        <w:t>How might these barriers be mitigated?</w:t>
      </w:r>
    </w:p>
    <w:p w:rsidR="00A5342C" w:rsidRPr="00EF66B5" w:rsidRDefault="00A5342C" w:rsidP="00EF66B5">
      <w:pPr>
        <w:pStyle w:val="ListParagraph"/>
        <w:ind w:left="1080"/>
        <w:rPr>
          <w:bCs/>
          <w:szCs w:val="22"/>
        </w:rPr>
      </w:pPr>
    </w:p>
    <w:p w:rsidR="00473DE7" w:rsidRPr="004F27E8" w:rsidRDefault="00D26028" w:rsidP="00E95560">
      <w:pPr>
        <w:ind w:firstLine="720"/>
        <w:rPr>
          <w:bCs/>
          <w:szCs w:val="22"/>
        </w:rPr>
      </w:pPr>
      <w:r>
        <w:rPr>
          <w:szCs w:val="22"/>
        </w:rPr>
        <w:t>Interested parties may s</w:t>
      </w:r>
      <w:r w:rsidR="00590E57">
        <w:rPr>
          <w:szCs w:val="22"/>
        </w:rPr>
        <w:t>ubmi</w:t>
      </w:r>
      <w:r>
        <w:rPr>
          <w:szCs w:val="22"/>
        </w:rPr>
        <w:t>t comments</w:t>
      </w:r>
      <w:r w:rsidR="00473DE7">
        <w:rPr>
          <w:szCs w:val="22"/>
        </w:rPr>
        <w:t xml:space="preserve"> </w:t>
      </w:r>
      <w:r w:rsidR="00681256">
        <w:rPr>
          <w:szCs w:val="22"/>
        </w:rPr>
        <w:t xml:space="preserve">by </w:t>
      </w:r>
      <w:r w:rsidR="00681256" w:rsidRPr="004C6617">
        <w:rPr>
          <w:b/>
          <w:szCs w:val="22"/>
        </w:rPr>
        <w:t xml:space="preserve">May </w:t>
      </w:r>
      <w:r w:rsidR="000D03F8">
        <w:rPr>
          <w:b/>
          <w:szCs w:val="22"/>
        </w:rPr>
        <w:t>29</w:t>
      </w:r>
      <w:r w:rsidR="00681256" w:rsidRPr="004C6617">
        <w:rPr>
          <w:b/>
          <w:szCs w:val="22"/>
        </w:rPr>
        <w:t>, 2015</w:t>
      </w:r>
      <w:r w:rsidR="004E50F2">
        <w:rPr>
          <w:szCs w:val="22"/>
        </w:rPr>
        <w:t xml:space="preserve"> and reply comment</w:t>
      </w:r>
      <w:r w:rsidR="004E50F2">
        <w:rPr>
          <w:b/>
          <w:szCs w:val="22"/>
        </w:rPr>
        <w:t xml:space="preserve">s </w:t>
      </w:r>
      <w:r w:rsidR="004E50F2" w:rsidRPr="001D6587">
        <w:rPr>
          <w:szCs w:val="22"/>
        </w:rPr>
        <w:t>by</w:t>
      </w:r>
      <w:r w:rsidR="004E50F2">
        <w:rPr>
          <w:b/>
          <w:szCs w:val="22"/>
        </w:rPr>
        <w:t xml:space="preserve"> June 26, 2015</w:t>
      </w:r>
      <w:r w:rsidR="00681256">
        <w:rPr>
          <w:szCs w:val="22"/>
        </w:rPr>
        <w:t xml:space="preserve"> </w:t>
      </w:r>
      <w:r w:rsidR="00473DE7">
        <w:rPr>
          <w:szCs w:val="22"/>
        </w:rPr>
        <w:t xml:space="preserve">via </w:t>
      </w:r>
      <w:r w:rsidR="00473DE7" w:rsidRPr="00735A1C">
        <w:rPr>
          <w:szCs w:val="22"/>
        </w:rPr>
        <w:t>the Commission’s E</w:t>
      </w:r>
      <w:r w:rsidR="00473DE7">
        <w:rPr>
          <w:szCs w:val="22"/>
        </w:rPr>
        <w:t>lectronic Comment Filing System, hard copy, and</w:t>
      </w:r>
      <w:r w:rsidR="00590E57">
        <w:rPr>
          <w:szCs w:val="22"/>
        </w:rPr>
        <w:t>/or</w:t>
      </w:r>
      <w:r w:rsidR="00473DE7">
        <w:rPr>
          <w:szCs w:val="22"/>
        </w:rPr>
        <w:t xml:space="preserve"> meetings</w:t>
      </w:r>
      <w:r w:rsidR="00590E57">
        <w:rPr>
          <w:szCs w:val="22"/>
        </w:rPr>
        <w:t xml:space="preserve"> </w:t>
      </w:r>
      <w:r w:rsidR="0047074A">
        <w:rPr>
          <w:szCs w:val="22"/>
        </w:rPr>
        <w:t xml:space="preserve">scheduled </w:t>
      </w:r>
      <w:r w:rsidR="00590E57">
        <w:rPr>
          <w:szCs w:val="22"/>
        </w:rPr>
        <w:t>with FCC staff</w:t>
      </w:r>
      <w:r w:rsidR="00473DE7">
        <w:rPr>
          <w:szCs w:val="22"/>
        </w:rPr>
        <w:t xml:space="preserve"> as detailed below.  </w:t>
      </w:r>
    </w:p>
    <w:p w:rsidR="009D19B9" w:rsidRDefault="009D19B9" w:rsidP="00205C0B">
      <w:pPr>
        <w:rPr>
          <w:b/>
          <w:szCs w:val="22"/>
          <w:u w:val="single"/>
        </w:rPr>
      </w:pPr>
    </w:p>
    <w:p w:rsidR="00205C0B" w:rsidRPr="004F27E8" w:rsidRDefault="00205C0B" w:rsidP="00205C0B">
      <w:pPr>
        <w:rPr>
          <w:b/>
          <w:szCs w:val="22"/>
          <w:u w:val="single"/>
        </w:rPr>
      </w:pPr>
      <w:r w:rsidRPr="004F27E8">
        <w:rPr>
          <w:b/>
          <w:szCs w:val="22"/>
          <w:u w:val="single"/>
        </w:rPr>
        <w:t>Procedural Matters</w:t>
      </w:r>
    </w:p>
    <w:p w:rsidR="007065C7" w:rsidRDefault="007065C7" w:rsidP="00205C0B">
      <w:pPr>
        <w:rPr>
          <w:szCs w:val="22"/>
        </w:rPr>
      </w:pPr>
    </w:p>
    <w:p w:rsidR="00205C0B" w:rsidRDefault="00205C0B" w:rsidP="00E95560">
      <w:pPr>
        <w:ind w:firstLine="720"/>
        <w:rPr>
          <w:szCs w:val="22"/>
        </w:rPr>
      </w:pPr>
      <w:r w:rsidRPr="004F27E8">
        <w:rPr>
          <w:szCs w:val="22"/>
        </w:rPr>
        <w:t xml:space="preserve">Pursuant to sections 1.415 and 1.419 of the Commission’s rules, 47 </w:t>
      </w:r>
      <w:r w:rsidR="00D26028">
        <w:rPr>
          <w:szCs w:val="22"/>
        </w:rPr>
        <w:t>C.F.R.</w:t>
      </w:r>
      <w:r w:rsidRPr="004F27E8">
        <w:rPr>
          <w:szCs w:val="22"/>
        </w:rPr>
        <w:t xml:space="preserve"> §§ 1.415, 1.419,</w:t>
      </w:r>
      <w:r w:rsidR="004E50F2">
        <w:rPr>
          <w:szCs w:val="22"/>
        </w:rPr>
        <w:t xml:space="preserve"> </w:t>
      </w:r>
      <w:r w:rsidRPr="004F27E8">
        <w:rPr>
          <w:szCs w:val="22"/>
        </w:rPr>
        <w:t>interested parties may file comments on or before the dates indicated on the first page of this document.</w:t>
      </w:r>
      <w:r w:rsidR="00EF66B5">
        <w:rPr>
          <w:szCs w:val="22"/>
        </w:rPr>
        <w:t xml:space="preserve">  </w:t>
      </w:r>
      <w:r w:rsidRPr="004F27E8">
        <w:rPr>
          <w:szCs w:val="22"/>
        </w:rPr>
        <w:t xml:space="preserve">Comments may be filed using the Commission’s Electronic Comment Filing System (ECFS). </w:t>
      </w:r>
      <w:r w:rsidRPr="004F27E8">
        <w:rPr>
          <w:i/>
          <w:szCs w:val="22"/>
        </w:rPr>
        <w:t>See</w:t>
      </w:r>
      <w:r w:rsidR="00EF66B5">
        <w:rPr>
          <w:i/>
          <w:szCs w:val="22"/>
        </w:rPr>
        <w:t xml:space="preserve"> </w:t>
      </w:r>
      <w:r w:rsidRPr="004F27E8">
        <w:rPr>
          <w:szCs w:val="22"/>
        </w:rPr>
        <w:t>Electronic Filing of Documents in Rulemaking Proceedings, 63 FR 24121 (1998).</w:t>
      </w:r>
    </w:p>
    <w:p w:rsidR="007065C7" w:rsidRPr="004F27E8" w:rsidRDefault="007065C7" w:rsidP="00205C0B">
      <w:pPr>
        <w:rPr>
          <w:szCs w:val="22"/>
        </w:rPr>
      </w:pPr>
    </w:p>
    <w:p w:rsidR="00205C0B" w:rsidRPr="004F27E8" w:rsidRDefault="00205C0B" w:rsidP="004F27E8">
      <w:pPr>
        <w:pStyle w:val="ListParagraph"/>
        <w:numPr>
          <w:ilvl w:val="0"/>
          <w:numId w:val="32"/>
        </w:numPr>
        <w:rPr>
          <w:szCs w:val="22"/>
        </w:rPr>
      </w:pPr>
      <w:r w:rsidRPr="004F27E8">
        <w:rPr>
          <w:szCs w:val="22"/>
        </w:rPr>
        <w:t>Electronic Filers: Comments may be filed electronically using the Internet</w:t>
      </w:r>
      <w:r w:rsidR="00D27D29">
        <w:rPr>
          <w:szCs w:val="22"/>
        </w:rPr>
        <w:t>,</w:t>
      </w:r>
      <w:r w:rsidRPr="004F27E8">
        <w:rPr>
          <w:szCs w:val="22"/>
        </w:rPr>
        <w:t xml:space="preserve"> by accessing the</w:t>
      </w:r>
    </w:p>
    <w:p w:rsidR="00205C0B" w:rsidRDefault="00205C0B" w:rsidP="004F27E8">
      <w:pPr>
        <w:ind w:firstLine="720"/>
        <w:rPr>
          <w:szCs w:val="22"/>
        </w:rPr>
      </w:pPr>
      <w:r w:rsidRPr="004F27E8">
        <w:rPr>
          <w:szCs w:val="22"/>
        </w:rPr>
        <w:t xml:space="preserve">ECFS: </w:t>
      </w:r>
      <w:hyperlink r:id="rId9" w:history="1">
        <w:r w:rsidR="007065C7" w:rsidRPr="004F27E8">
          <w:rPr>
            <w:rStyle w:val="Hyperlink"/>
          </w:rPr>
          <w:t>http://apps.fcc.gov/ecfs</w:t>
        </w:r>
      </w:hyperlink>
      <w:r w:rsidRPr="004F27E8">
        <w:rPr>
          <w:szCs w:val="22"/>
        </w:rPr>
        <w:t>.</w:t>
      </w:r>
    </w:p>
    <w:p w:rsidR="007065C7" w:rsidRPr="004F27E8" w:rsidRDefault="007065C7" w:rsidP="004F27E8">
      <w:pPr>
        <w:ind w:firstLine="720"/>
        <w:rPr>
          <w:szCs w:val="22"/>
        </w:rPr>
      </w:pPr>
    </w:p>
    <w:p w:rsidR="00205C0B" w:rsidRPr="004F27E8" w:rsidRDefault="00205C0B" w:rsidP="004F27E8">
      <w:pPr>
        <w:pStyle w:val="ListParagraph"/>
        <w:numPr>
          <w:ilvl w:val="0"/>
          <w:numId w:val="32"/>
        </w:numPr>
        <w:rPr>
          <w:szCs w:val="22"/>
        </w:rPr>
      </w:pPr>
      <w:r w:rsidRPr="004F27E8">
        <w:rPr>
          <w:szCs w:val="22"/>
        </w:rPr>
        <w:t>Paper Filers: Parties who choose to file by paper must file an original and one copy of each</w:t>
      </w:r>
    </w:p>
    <w:p w:rsidR="00205C0B" w:rsidRPr="004F27E8" w:rsidRDefault="00205C0B" w:rsidP="004F27E8">
      <w:pPr>
        <w:ind w:firstLine="720"/>
        <w:rPr>
          <w:szCs w:val="22"/>
        </w:rPr>
      </w:pPr>
      <w:r w:rsidRPr="004F27E8">
        <w:rPr>
          <w:szCs w:val="22"/>
        </w:rPr>
        <w:t>filing.</w:t>
      </w:r>
      <w:r w:rsidR="00681256">
        <w:rPr>
          <w:szCs w:val="22"/>
        </w:rPr>
        <w:t xml:space="preserve"> </w:t>
      </w:r>
      <w:r w:rsidRPr="004F27E8">
        <w:rPr>
          <w:szCs w:val="22"/>
        </w:rPr>
        <w:t xml:space="preserve"> If more than one docket or rulemaking number appears in the caption of this proceeding,</w:t>
      </w:r>
    </w:p>
    <w:p w:rsidR="00205C0B" w:rsidRPr="004F27E8" w:rsidRDefault="00205C0B" w:rsidP="004F27E8">
      <w:pPr>
        <w:ind w:firstLine="720"/>
        <w:rPr>
          <w:szCs w:val="22"/>
        </w:rPr>
      </w:pPr>
      <w:r w:rsidRPr="004F27E8">
        <w:rPr>
          <w:szCs w:val="22"/>
        </w:rPr>
        <w:t>filers must submit two additional copies for each additional docket or rulemaking number.</w:t>
      </w:r>
    </w:p>
    <w:p w:rsidR="007065C7" w:rsidRDefault="007065C7" w:rsidP="00205C0B">
      <w:pPr>
        <w:rPr>
          <w:szCs w:val="22"/>
        </w:rPr>
      </w:pPr>
    </w:p>
    <w:p w:rsidR="00205C0B" w:rsidRPr="004F27E8" w:rsidRDefault="00205C0B" w:rsidP="004F27E8">
      <w:pPr>
        <w:ind w:left="720"/>
        <w:rPr>
          <w:szCs w:val="22"/>
        </w:rPr>
      </w:pPr>
      <w:r w:rsidRPr="004F27E8">
        <w:rPr>
          <w:szCs w:val="22"/>
        </w:rPr>
        <w:t>Filings can be sent by hand or messenger delivery, by commercial overnight courier, or by first</w:t>
      </w:r>
      <w:r w:rsidR="007065C7">
        <w:rPr>
          <w:szCs w:val="22"/>
        </w:rPr>
        <w:t xml:space="preserve"> </w:t>
      </w:r>
      <w:r w:rsidRPr="004F27E8">
        <w:rPr>
          <w:szCs w:val="22"/>
        </w:rPr>
        <w:t>class</w:t>
      </w:r>
      <w:r w:rsidR="007065C7">
        <w:rPr>
          <w:szCs w:val="22"/>
        </w:rPr>
        <w:t xml:space="preserve"> </w:t>
      </w:r>
      <w:r w:rsidRPr="004F27E8">
        <w:rPr>
          <w:szCs w:val="22"/>
        </w:rPr>
        <w:t xml:space="preserve">or overnight U.S. Postal Service mail. </w:t>
      </w:r>
      <w:r w:rsidR="00681256">
        <w:rPr>
          <w:szCs w:val="22"/>
        </w:rPr>
        <w:t xml:space="preserve"> </w:t>
      </w:r>
      <w:r w:rsidRPr="004F27E8">
        <w:rPr>
          <w:szCs w:val="22"/>
        </w:rPr>
        <w:t>All filings must be addressed to the Commission’s</w:t>
      </w:r>
    </w:p>
    <w:p w:rsidR="00205C0B" w:rsidRPr="004F27E8" w:rsidRDefault="00205C0B" w:rsidP="004F27E8">
      <w:pPr>
        <w:ind w:firstLine="720"/>
        <w:rPr>
          <w:szCs w:val="22"/>
        </w:rPr>
      </w:pPr>
      <w:r w:rsidRPr="004F27E8">
        <w:rPr>
          <w:szCs w:val="22"/>
        </w:rPr>
        <w:t>Secretary, Office of the Secretary, Federal Communications Commission.</w:t>
      </w:r>
    </w:p>
    <w:p w:rsidR="007065C7" w:rsidRDefault="007065C7" w:rsidP="008A6938">
      <w:pPr>
        <w:rPr>
          <w:szCs w:val="22"/>
        </w:rPr>
      </w:pPr>
    </w:p>
    <w:p w:rsidR="00205C0B" w:rsidRPr="004F27E8" w:rsidRDefault="00205C0B" w:rsidP="004F27E8">
      <w:pPr>
        <w:pStyle w:val="ListParagraph"/>
        <w:numPr>
          <w:ilvl w:val="1"/>
          <w:numId w:val="32"/>
        </w:numPr>
        <w:rPr>
          <w:szCs w:val="22"/>
        </w:rPr>
      </w:pPr>
      <w:r w:rsidRPr="004F27E8">
        <w:rPr>
          <w:szCs w:val="22"/>
        </w:rPr>
        <w:t>All hand-delivered or messenger-delivered paper filings for the Commission’s Secretary</w:t>
      </w:r>
    </w:p>
    <w:p w:rsidR="00205C0B" w:rsidRPr="004F27E8" w:rsidRDefault="00205C0B" w:rsidP="004F27E8">
      <w:pPr>
        <w:ind w:left="720" w:firstLine="720"/>
        <w:rPr>
          <w:szCs w:val="22"/>
        </w:rPr>
      </w:pPr>
      <w:r w:rsidRPr="004F27E8">
        <w:rPr>
          <w:szCs w:val="22"/>
        </w:rPr>
        <w:t>must be delivered to FCC Headquarters at 445 12th St., SW, Room TW-A325,</w:t>
      </w:r>
    </w:p>
    <w:p w:rsidR="00205C0B" w:rsidRPr="004F27E8" w:rsidRDefault="00205C0B" w:rsidP="004F27E8">
      <w:pPr>
        <w:ind w:left="720" w:firstLine="720"/>
        <w:rPr>
          <w:szCs w:val="22"/>
        </w:rPr>
      </w:pPr>
      <w:r w:rsidRPr="004F27E8">
        <w:rPr>
          <w:szCs w:val="22"/>
        </w:rPr>
        <w:t xml:space="preserve">Washington, D.C. 20554. The filing hours are 8:00 a.m. to 7:00 p.m. </w:t>
      </w:r>
      <w:r w:rsidR="00681256">
        <w:rPr>
          <w:szCs w:val="22"/>
        </w:rPr>
        <w:t xml:space="preserve"> </w:t>
      </w:r>
      <w:r w:rsidRPr="004F27E8">
        <w:rPr>
          <w:szCs w:val="22"/>
        </w:rPr>
        <w:t>All hand deliveries</w:t>
      </w:r>
    </w:p>
    <w:p w:rsidR="00205C0B" w:rsidRPr="004F27E8" w:rsidRDefault="00205C0B" w:rsidP="004F27E8">
      <w:pPr>
        <w:ind w:left="720" w:firstLine="720"/>
        <w:rPr>
          <w:szCs w:val="22"/>
        </w:rPr>
      </w:pPr>
      <w:r w:rsidRPr="004F27E8">
        <w:rPr>
          <w:szCs w:val="22"/>
        </w:rPr>
        <w:t>must be held together with rubber bands or fasteners. Any envelopes and boxes must be</w:t>
      </w:r>
    </w:p>
    <w:p w:rsidR="00205C0B" w:rsidRPr="004F27E8" w:rsidRDefault="00205C0B" w:rsidP="004F27E8">
      <w:pPr>
        <w:ind w:left="720" w:firstLine="720"/>
        <w:rPr>
          <w:szCs w:val="22"/>
        </w:rPr>
      </w:pPr>
      <w:r w:rsidRPr="004F27E8">
        <w:rPr>
          <w:szCs w:val="22"/>
        </w:rPr>
        <w:t>disposed of before entering the building.</w:t>
      </w:r>
    </w:p>
    <w:p w:rsidR="007065C7" w:rsidRDefault="007065C7" w:rsidP="00205C0B">
      <w:pPr>
        <w:rPr>
          <w:szCs w:val="22"/>
        </w:rPr>
      </w:pPr>
    </w:p>
    <w:p w:rsidR="00205C0B" w:rsidRPr="004F27E8" w:rsidRDefault="00205C0B" w:rsidP="004F27E8">
      <w:pPr>
        <w:pStyle w:val="ListParagraph"/>
        <w:numPr>
          <w:ilvl w:val="1"/>
          <w:numId w:val="32"/>
        </w:numPr>
        <w:rPr>
          <w:szCs w:val="22"/>
        </w:rPr>
      </w:pPr>
      <w:r w:rsidRPr="004F27E8">
        <w:rPr>
          <w:szCs w:val="22"/>
        </w:rPr>
        <w:t>Commercial overnight mail (other than U.S. Postal Service Express Mail and Priority</w:t>
      </w:r>
    </w:p>
    <w:p w:rsidR="00205C0B" w:rsidRDefault="00205C0B" w:rsidP="004F27E8">
      <w:pPr>
        <w:ind w:left="720" w:firstLine="720"/>
        <w:rPr>
          <w:szCs w:val="22"/>
        </w:rPr>
      </w:pPr>
      <w:r w:rsidRPr="004F27E8">
        <w:rPr>
          <w:szCs w:val="22"/>
        </w:rPr>
        <w:t>Mail) must be sent to 9300 East Hampton Drive, Capitol Heights, MD 20743.</w:t>
      </w:r>
    </w:p>
    <w:p w:rsidR="007065C7" w:rsidRDefault="007065C7" w:rsidP="00205C0B">
      <w:pPr>
        <w:rPr>
          <w:szCs w:val="22"/>
        </w:rPr>
      </w:pPr>
    </w:p>
    <w:p w:rsidR="00205C0B" w:rsidRPr="004F27E8" w:rsidRDefault="00205C0B" w:rsidP="004F27E8">
      <w:pPr>
        <w:pStyle w:val="ListParagraph"/>
        <w:numPr>
          <w:ilvl w:val="1"/>
          <w:numId w:val="32"/>
        </w:numPr>
        <w:rPr>
          <w:szCs w:val="22"/>
        </w:rPr>
      </w:pPr>
      <w:r w:rsidRPr="004F27E8">
        <w:rPr>
          <w:szCs w:val="22"/>
        </w:rPr>
        <w:t>U.S. Postal Service first-class, Express, and Priority mail must be addressed to 445 12th</w:t>
      </w:r>
    </w:p>
    <w:p w:rsidR="00205C0B" w:rsidRPr="004F27E8" w:rsidRDefault="00205C0B" w:rsidP="004F27E8">
      <w:pPr>
        <w:ind w:left="720" w:firstLine="720"/>
        <w:rPr>
          <w:szCs w:val="22"/>
        </w:rPr>
      </w:pPr>
      <w:r w:rsidRPr="004F27E8">
        <w:rPr>
          <w:szCs w:val="22"/>
        </w:rPr>
        <w:t>Street, SW, Washington DC 20554.</w:t>
      </w:r>
    </w:p>
    <w:p w:rsidR="007065C7" w:rsidRDefault="007065C7" w:rsidP="00205C0B">
      <w:pPr>
        <w:rPr>
          <w:szCs w:val="22"/>
        </w:rPr>
      </w:pPr>
    </w:p>
    <w:p w:rsidR="00205C0B" w:rsidRPr="004F27E8" w:rsidRDefault="00205C0B" w:rsidP="004F27E8">
      <w:pPr>
        <w:ind w:firstLine="720"/>
        <w:rPr>
          <w:szCs w:val="22"/>
        </w:rPr>
      </w:pPr>
      <w:r w:rsidRPr="004F27E8">
        <w:rPr>
          <w:szCs w:val="22"/>
        </w:rPr>
        <w:t>People with Disabilities: To request materials in accessible formats for people with disabilities</w:t>
      </w:r>
    </w:p>
    <w:p w:rsidR="00205C0B" w:rsidRPr="004F27E8" w:rsidRDefault="00205C0B" w:rsidP="00205C0B">
      <w:pPr>
        <w:rPr>
          <w:szCs w:val="22"/>
        </w:rPr>
      </w:pPr>
      <w:r w:rsidRPr="004F27E8">
        <w:rPr>
          <w:szCs w:val="22"/>
        </w:rPr>
        <w:t>(Braille, large print, electronic files, audio format), send an e-mail to fcc504@fcc.gov or call the</w:t>
      </w:r>
    </w:p>
    <w:p w:rsidR="00205C0B" w:rsidRDefault="00205C0B" w:rsidP="00205C0B">
      <w:pPr>
        <w:rPr>
          <w:szCs w:val="22"/>
        </w:rPr>
      </w:pPr>
      <w:r w:rsidRPr="004F27E8">
        <w:rPr>
          <w:szCs w:val="22"/>
        </w:rPr>
        <w:t>Consumer and Governmental Affairs Bureau at (202) 418-0530 (voice), (202) 418-0432 (tty).</w:t>
      </w:r>
    </w:p>
    <w:p w:rsidR="00186237" w:rsidRPr="004F27E8" w:rsidRDefault="00186237" w:rsidP="00205C0B">
      <w:pPr>
        <w:rPr>
          <w:szCs w:val="22"/>
        </w:rPr>
      </w:pPr>
    </w:p>
    <w:p w:rsidR="00A15443" w:rsidRPr="001D6587" w:rsidRDefault="00186237" w:rsidP="004C6617">
      <w:pPr>
        <w:ind w:firstLine="720"/>
        <w:rPr>
          <w:szCs w:val="22"/>
        </w:rPr>
      </w:pPr>
      <w:r w:rsidRPr="001D6587">
        <w:rPr>
          <w:szCs w:val="22"/>
        </w:rPr>
        <w:t xml:space="preserve">Pursuant to Part 1, Subpart H, presentations to Commission staff pursuant to this Public Notice are exempt from </w:t>
      </w:r>
      <w:r w:rsidRPr="001D6587">
        <w:rPr>
          <w:i/>
          <w:szCs w:val="22"/>
        </w:rPr>
        <w:t>ex parte</w:t>
      </w:r>
      <w:r w:rsidRPr="001D6587">
        <w:rPr>
          <w:szCs w:val="22"/>
        </w:rPr>
        <w:t xml:space="preserve"> filing obligations.</w:t>
      </w:r>
    </w:p>
    <w:p w:rsidR="00186237" w:rsidRDefault="00186237" w:rsidP="004C6617">
      <w:pPr>
        <w:ind w:firstLine="720"/>
        <w:rPr>
          <w:szCs w:val="22"/>
        </w:rPr>
      </w:pPr>
    </w:p>
    <w:p w:rsidR="00205C0B" w:rsidRPr="004F27E8" w:rsidRDefault="00205C0B" w:rsidP="004F27E8">
      <w:pPr>
        <w:ind w:firstLine="720"/>
        <w:rPr>
          <w:szCs w:val="22"/>
        </w:rPr>
      </w:pPr>
      <w:r w:rsidRPr="004F27E8">
        <w:rPr>
          <w:szCs w:val="22"/>
        </w:rPr>
        <w:t>Parties wishing to file materials with a claim of confidentiality should follow the procedures set</w:t>
      </w:r>
      <w:r w:rsidR="00063F3F">
        <w:rPr>
          <w:szCs w:val="22"/>
        </w:rPr>
        <w:t xml:space="preserve"> forth </w:t>
      </w:r>
      <w:r w:rsidRPr="004F27E8">
        <w:rPr>
          <w:szCs w:val="22"/>
        </w:rPr>
        <w:t xml:space="preserve">in section 0.459 of the Commission's rules. </w:t>
      </w:r>
      <w:r w:rsidR="00D26028">
        <w:rPr>
          <w:szCs w:val="22"/>
        </w:rPr>
        <w:t xml:space="preserve"> </w:t>
      </w:r>
      <w:r w:rsidRPr="004F27E8">
        <w:rPr>
          <w:szCs w:val="22"/>
        </w:rPr>
        <w:t>Casual claims of confidentiality are not accepted.</w:t>
      </w:r>
    </w:p>
    <w:p w:rsidR="00205C0B" w:rsidRPr="004F27E8" w:rsidRDefault="00205C0B" w:rsidP="00205C0B">
      <w:pPr>
        <w:rPr>
          <w:szCs w:val="22"/>
        </w:rPr>
      </w:pPr>
      <w:r w:rsidRPr="004F27E8">
        <w:rPr>
          <w:szCs w:val="22"/>
        </w:rPr>
        <w:t>Confidential submissions may not be filed via ECFS</w:t>
      </w:r>
      <w:r w:rsidR="00D27D29">
        <w:rPr>
          <w:szCs w:val="22"/>
        </w:rPr>
        <w:t>,</w:t>
      </w:r>
      <w:r w:rsidRPr="004F27E8">
        <w:rPr>
          <w:szCs w:val="22"/>
        </w:rPr>
        <w:t xml:space="preserve"> but rather should be filed with the Secretary's Office</w:t>
      </w:r>
      <w:r w:rsidR="00EF66B5">
        <w:rPr>
          <w:szCs w:val="22"/>
        </w:rPr>
        <w:t xml:space="preserve"> </w:t>
      </w:r>
      <w:r w:rsidRPr="004F27E8">
        <w:rPr>
          <w:szCs w:val="22"/>
        </w:rPr>
        <w:t>following the procedures set forth in 47 C.F.R. § 0.459.</w:t>
      </w:r>
      <w:r w:rsidR="00D26028">
        <w:rPr>
          <w:szCs w:val="22"/>
        </w:rPr>
        <w:t xml:space="preserve"> </w:t>
      </w:r>
      <w:r w:rsidRPr="004F27E8">
        <w:rPr>
          <w:szCs w:val="22"/>
        </w:rPr>
        <w:t xml:space="preserve"> Redacted versions of confidential submissions</w:t>
      </w:r>
    </w:p>
    <w:p w:rsidR="00205C0B" w:rsidRPr="004F27E8" w:rsidRDefault="00205C0B" w:rsidP="00205C0B">
      <w:pPr>
        <w:rPr>
          <w:szCs w:val="22"/>
        </w:rPr>
      </w:pPr>
      <w:r w:rsidRPr="004F27E8">
        <w:rPr>
          <w:szCs w:val="22"/>
        </w:rPr>
        <w:t xml:space="preserve">may be filed via ECFS. </w:t>
      </w:r>
      <w:r w:rsidR="00D26028">
        <w:rPr>
          <w:szCs w:val="22"/>
        </w:rPr>
        <w:t xml:space="preserve"> </w:t>
      </w:r>
      <w:r w:rsidRPr="004F27E8">
        <w:rPr>
          <w:szCs w:val="22"/>
        </w:rPr>
        <w:t>Parties are advised that the Commission looks with disfavor on claims of</w:t>
      </w:r>
    </w:p>
    <w:p w:rsidR="00205C0B" w:rsidRPr="004F27E8" w:rsidRDefault="00205C0B" w:rsidP="00205C0B">
      <w:pPr>
        <w:rPr>
          <w:szCs w:val="22"/>
        </w:rPr>
      </w:pPr>
      <w:r w:rsidRPr="004F27E8">
        <w:rPr>
          <w:szCs w:val="22"/>
        </w:rPr>
        <w:t xml:space="preserve">confidentiality for entire documents. </w:t>
      </w:r>
      <w:r w:rsidR="00D26028">
        <w:rPr>
          <w:szCs w:val="22"/>
        </w:rPr>
        <w:t xml:space="preserve"> </w:t>
      </w:r>
      <w:r w:rsidRPr="004F27E8">
        <w:rPr>
          <w:szCs w:val="22"/>
        </w:rPr>
        <w:t>When a claim of confidentiality is made, a public, redacted version</w:t>
      </w:r>
    </w:p>
    <w:p w:rsidR="00205C0B" w:rsidRDefault="00205C0B" w:rsidP="00205C0B">
      <w:pPr>
        <w:rPr>
          <w:szCs w:val="22"/>
        </w:rPr>
      </w:pPr>
      <w:r w:rsidRPr="004F27E8">
        <w:rPr>
          <w:szCs w:val="22"/>
        </w:rPr>
        <w:t>of the document should also be filed.</w:t>
      </w:r>
    </w:p>
    <w:p w:rsidR="00A15443" w:rsidRDefault="00A15443" w:rsidP="00205C0B">
      <w:pPr>
        <w:rPr>
          <w:szCs w:val="22"/>
        </w:rPr>
      </w:pPr>
    </w:p>
    <w:p w:rsidR="00A15443" w:rsidRDefault="00D26028" w:rsidP="004F27E8">
      <w:pPr>
        <w:ind w:firstLine="720"/>
        <w:rPr>
          <w:szCs w:val="22"/>
        </w:rPr>
      </w:pPr>
      <w:r>
        <w:rPr>
          <w:szCs w:val="22"/>
        </w:rPr>
        <w:t>FOR FURTHER INFORMATION</w:t>
      </w:r>
      <w:r w:rsidR="00473DE7">
        <w:rPr>
          <w:szCs w:val="22"/>
        </w:rPr>
        <w:t xml:space="preserve"> or to schedule a meeting</w:t>
      </w:r>
      <w:r w:rsidR="004E50F2">
        <w:rPr>
          <w:szCs w:val="22"/>
        </w:rPr>
        <w:t xml:space="preserve"> with FCC staff</w:t>
      </w:r>
      <w:r w:rsidR="00A15443" w:rsidRPr="004F27E8">
        <w:rPr>
          <w:szCs w:val="22"/>
        </w:rPr>
        <w:t xml:space="preserve">, contact </w:t>
      </w:r>
      <w:r w:rsidR="008A0017">
        <w:rPr>
          <w:szCs w:val="22"/>
        </w:rPr>
        <w:t xml:space="preserve">the </w:t>
      </w:r>
      <w:r w:rsidR="00A15443">
        <w:rPr>
          <w:szCs w:val="22"/>
        </w:rPr>
        <w:t>Cybersecurity and Communications Reliability</w:t>
      </w:r>
      <w:r w:rsidR="00A15443" w:rsidRPr="004F27E8">
        <w:rPr>
          <w:szCs w:val="22"/>
        </w:rPr>
        <w:t xml:space="preserve"> Division, Public Safety and</w:t>
      </w:r>
      <w:r w:rsidR="00A15443">
        <w:rPr>
          <w:szCs w:val="22"/>
        </w:rPr>
        <w:t xml:space="preserve"> </w:t>
      </w:r>
      <w:r w:rsidR="00A15443" w:rsidRPr="004F27E8">
        <w:rPr>
          <w:szCs w:val="22"/>
        </w:rPr>
        <w:t>Homeland Security Bureau</w:t>
      </w:r>
      <w:r>
        <w:rPr>
          <w:szCs w:val="22"/>
        </w:rPr>
        <w:t>,</w:t>
      </w:r>
      <w:r w:rsidR="00A15443" w:rsidRPr="004F27E8">
        <w:rPr>
          <w:szCs w:val="22"/>
        </w:rPr>
        <w:t xml:space="preserve"> </w:t>
      </w:r>
      <w:r w:rsidR="00CA2EF0">
        <w:rPr>
          <w:szCs w:val="22"/>
        </w:rPr>
        <w:t>Steven McKinnon</w:t>
      </w:r>
      <w:r w:rsidR="008A0017" w:rsidRPr="004F27E8">
        <w:rPr>
          <w:szCs w:val="22"/>
        </w:rPr>
        <w:t xml:space="preserve"> </w:t>
      </w:r>
      <w:r w:rsidR="00A15443" w:rsidRPr="004F27E8">
        <w:rPr>
          <w:szCs w:val="22"/>
        </w:rPr>
        <w:t>at (202) 418-</w:t>
      </w:r>
      <w:r w:rsidR="007E59CE">
        <w:rPr>
          <w:szCs w:val="22"/>
        </w:rPr>
        <w:t>0</w:t>
      </w:r>
      <w:r w:rsidR="00CA2EF0">
        <w:rPr>
          <w:szCs w:val="22"/>
        </w:rPr>
        <w:t>390</w:t>
      </w:r>
      <w:r w:rsidR="007E59CE" w:rsidRPr="004F27E8">
        <w:rPr>
          <w:szCs w:val="22"/>
        </w:rPr>
        <w:t xml:space="preserve"> </w:t>
      </w:r>
      <w:r w:rsidR="00A15443" w:rsidRPr="004F27E8">
        <w:rPr>
          <w:szCs w:val="22"/>
        </w:rPr>
        <w:t>or</w:t>
      </w:r>
      <w:r w:rsidR="00CA2EF0">
        <w:rPr>
          <w:szCs w:val="22"/>
        </w:rPr>
        <w:t xml:space="preserve"> </w:t>
      </w:r>
      <w:hyperlink r:id="rId10" w:history="1">
        <w:r w:rsidR="00CA2EF0" w:rsidRPr="008F0E13">
          <w:rPr>
            <w:rStyle w:val="Hyperlink"/>
            <w:szCs w:val="22"/>
          </w:rPr>
          <w:t>steven.mckinnon@fcc.gov</w:t>
        </w:r>
      </w:hyperlink>
      <w:r w:rsidR="00CA2EF0">
        <w:rPr>
          <w:szCs w:val="22"/>
        </w:rPr>
        <w:t xml:space="preserve">  or</w:t>
      </w:r>
      <w:r w:rsidR="008A0017">
        <w:rPr>
          <w:szCs w:val="22"/>
        </w:rPr>
        <w:t xml:space="preserve"> Linda Pintro at (202) 418-7490 or </w:t>
      </w:r>
      <w:hyperlink r:id="rId11" w:history="1">
        <w:r w:rsidR="00DE7BAD" w:rsidRPr="004D7878">
          <w:rPr>
            <w:rStyle w:val="Hyperlink"/>
            <w:szCs w:val="22"/>
          </w:rPr>
          <w:t>linda.pintro@fcc.gov</w:t>
        </w:r>
      </w:hyperlink>
      <w:r w:rsidR="008A0017">
        <w:rPr>
          <w:szCs w:val="22"/>
        </w:rPr>
        <w:t>.</w:t>
      </w:r>
    </w:p>
    <w:p w:rsidR="00D26028" w:rsidRDefault="00D26028" w:rsidP="004F27E8">
      <w:pPr>
        <w:ind w:firstLine="720"/>
        <w:rPr>
          <w:szCs w:val="22"/>
        </w:rPr>
      </w:pPr>
    </w:p>
    <w:p w:rsidR="00D26028" w:rsidRPr="004F27E8" w:rsidRDefault="00D26028" w:rsidP="004F27E8">
      <w:pPr>
        <w:ind w:firstLine="720"/>
        <w:rPr>
          <w:szCs w:val="22"/>
        </w:rPr>
      </w:pPr>
      <w:r>
        <w:rPr>
          <w:szCs w:val="22"/>
        </w:rPr>
        <w:t xml:space="preserve">NEWS MEDIA CONTACT:  Rochelle Cohen, at </w:t>
      </w:r>
      <w:hyperlink r:id="rId12" w:history="1">
        <w:r w:rsidRPr="00D26028">
          <w:rPr>
            <w:rStyle w:val="Hyperlink"/>
            <w:szCs w:val="22"/>
          </w:rPr>
          <w:t>rochelle.cohen@fcc.gov</w:t>
        </w:r>
      </w:hyperlink>
      <w:r>
        <w:rPr>
          <w:szCs w:val="22"/>
        </w:rPr>
        <w:t>, or (202) 418-1162.</w:t>
      </w:r>
    </w:p>
    <w:p w:rsidR="00A15443" w:rsidRDefault="00A15443" w:rsidP="00A15443">
      <w:pPr>
        <w:rPr>
          <w:szCs w:val="22"/>
        </w:rPr>
      </w:pPr>
    </w:p>
    <w:p w:rsidR="00205C0B" w:rsidRPr="004F27E8" w:rsidRDefault="00A15443" w:rsidP="004F27E8">
      <w:pPr>
        <w:ind w:firstLine="720"/>
        <w:rPr>
          <w:szCs w:val="22"/>
        </w:rPr>
      </w:pPr>
      <w:r w:rsidRPr="004F27E8">
        <w:rPr>
          <w:szCs w:val="22"/>
        </w:rPr>
        <w:t>The Public Safety and Homeland Security Bureau issues this Public Notice under delegated</w:t>
      </w:r>
      <w:r>
        <w:rPr>
          <w:szCs w:val="22"/>
        </w:rPr>
        <w:t xml:space="preserve"> </w:t>
      </w:r>
      <w:r w:rsidRPr="004F27E8">
        <w:rPr>
          <w:szCs w:val="22"/>
        </w:rPr>
        <w:t>authority pursuant to Sections 0.191 and 0.392 of the Commission’s rules, 47 C.F.R. §§ 0.191, 0.392.</w:t>
      </w:r>
    </w:p>
    <w:p w:rsidR="00205C0B" w:rsidRDefault="00205C0B" w:rsidP="00C1469C">
      <w:pPr>
        <w:rPr>
          <w:b/>
          <w:szCs w:val="22"/>
        </w:rPr>
      </w:pPr>
    </w:p>
    <w:p w:rsidR="001F1707" w:rsidRPr="00E31C13" w:rsidRDefault="001F1707" w:rsidP="00A172DC">
      <w:pPr>
        <w:jc w:val="center"/>
        <w:rPr>
          <w:szCs w:val="22"/>
        </w:rPr>
      </w:pPr>
    </w:p>
    <w:sectPr w:rsidR="001F1707" w:rsidRPr="00E31C13" w:rsidSect="001213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2240" w:h="15840" w:code="1"/>
      <w:pgMar w:top="1440" w:right="1440" w:bottom="810" w:left="1440" w:header="720" w:footer="4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FD" w:rsidRDefault="009321FD">
      <w:r>
        <w:separator/>
      </w:r>
    </w:p>
  </w:endnote>
  <w:endnote w:type="continuationSeparator" w:id="0">
    <w:p w:rsidR="009321FD" w:rsidRDefault="009321FD">
      <w:r>
        <w:continuationSeparator/>
      </w:r>
    </w:p>
  </w:endnote>
  <w:endnote w:type="continuationNotice" w:id="1">
    <w:p w:rsidR="009321FD" w:rsidRDefault="00932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B6" w:rsidRDefault="009E30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0B6" w:rsidRDefault="009E3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B6" w:rsidRDefault="009E30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43C">
      <w:rPr>
        <w:rStyle w:val="PageNumber"/>
        <w:noProof/>
      </w:rPr>
      <w:t>3</w:t>
    </w:r>
    <w:r>
      <w:rPr>
        <w:rStyle w:val="PageNumber"/>
      </w:rPr>
      <w:fldChar w:fldCharType="end"/>
    </w:r>
  </w:p>
  <w:p w:rsidR="009E30B6" w:rsidRDefault="009E30B6">
    <w:pPr>
      <w:pStyle w:val="Footer"/>
      <w:tabs>
        <w:tab w:val="clear" w:pos="4320"/>
        <w:tab w:val="clear" w:pos="8640"/>
        <w:tab w:val="left" w:pos="2890"/>
        <w:tab w:val="center" w:pos="4680"/>
        <w:tab w:val="right" w:pos="9180"/>
      </w:tabs>
    </w:pPr>
    <w:r>
      <w:tab/>
    </w:r>
    <w: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B6" w:rsidRDefault="009E30B6">
    <w:pPr>
      <w:pStyle w:val="Footer"/>
      <w:tabs>
        <w:tab w:val="clear" w:pos="8640"/>
        <w:tab w:val="right" w:pos="918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FD" w:rsidRDefault="009321FD">
      <w:pPr>
        <w:spacing w:before="120" w:after="120"/>
      </w:pPr>
      <w:r>
        <w:separator/>
      </w:r>
    </w:p>
  </w:footnote>
  <w:footnote w:type="continuationSeparator" w:id="0">
    <w:p w:rsidR="009321FD" w:rsidRDefault="009321FD">
      <w:r>
        <w:continuationSeparator/>
      </w:r>
    </w:p>
  </w:footnote>
  <w:footnote w:type="continuationNotice" w:id="1">
    <w:p w:rsidR="009321FD" w:rsidRDefault="009321FD"/>
  </w:footnote>
  <w:footnote w:id="2">
    <w:p w:rsidR="004C6EE2" w:rsidRPr="001D6587" w:rsidRDefault="004C6EE2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="00E95560" w:rsidRPr="001D6587">
        <w:rPr>
          <w:sz w:val="20"/>
        </w:rPr>
        <w:t xml:space="preserve">CSRIC is a federal advisory committee composed of leaders from the private sector, academia, engineering, consumer/community/non-profit organizations, and government partners from tribal, state, local and federal agencies.  </w:t>
      </w:r>
      <w:r w:rsidR="00E95560" w:rsidRPr="001D6587">
        <w:rPr>
          <w:i/>
          <w:sz w:val="20"/>
        </w:rPr>
        <w:t>See</w:t>
      </w:r>
      <w:r w:rsidR="00E95560" w:rsidRPr="001D6587">
        <w:rPr>
          <w:sz w:val="20"/>
        </w:rPr>
        <w:t xml:space="preserve"> FCC Encyclopedia, Communications Security, Reliability and Interoperability Council IV, </w:t>
      </w:r>
      <w:hyperlink r:id="rId1" w:history="1">
        <w:r w:rsidR="00E95560" w:rsidRPr="001D6587">
          <w:rPr>
            <w:rStyle w:val="Hyperlink"/>
            <w:sz w:val="20"/>
          </w:rPr>
          <w:t>http://www.fcc.gov/encyclopedia/communications-security-reliability-and-interoperability-council-iv</w:t>
        </w:r>
      </w:hyperlink>
      <w:r w:rsidR="00E95560" w:rsidRPr="001D6587">
        <w:rPr>
          <w:sz w:val="20"/>
        </w:rPr>
        <w:t xml:space="preserve"> (last visited Mar. 18, 2015). </w:t>
      </w:r>
    </w:p>
  </w:footnote>
  <w:footnote w:id="3">
    <w:p w:rsidR="00454181" w:rsidRDefault="00454181" w:rsidP="004541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R</w:t>
      </w:r>
      <w:r w:rsidRPr="007716E3">
        <w:rPr>
          <w:sz w:val="20"/>
        </w:rPr>
        <w:t>emarks</w:t>
      </w:r>
      <w:r>
        <w:rPr>
          <w:sz w:val="20"/>
        </w:rPr>
        <w:t xml:space="preserve"> </w:t>
      </w:r>
      <w:r w:rsidRPr="007716E3">
        <w:rPr>
          <w:sz w:val="20"/>
        </w:rPr>
        <w:t>of Public Safety and Homeland Security Bureau Chief, Rear Admiral (Ret</w:t>
      </w:r>
      <w:r>
        <w:rPr>
          <w:sz w:val="20"/>
        </w:rPr>
        <w:t>.) David Simpson to CSRIC IV Public Meeting, June 18, 2014,</w:t>
      </w:r>
      <w:r w:rsidRPr="001F1707">
        <w:rPr>
          <w:i/>
          <w:sz w:val="20"/>
        </w:rPr>
        <w:t xml:space="preserve"> </w:t>
      </w:r>
      <w:r w:rsidRPr="007716E3">
        <w:rPr>
          <w:i/>
          <w:sz w:val="20"/>
        </w:rPr>
        <w:t>available at</w:t>
      </w:r>
      <w:r>
        <w:rPr>
          <w:i/>
          <w:sz w:val="20"/>
        </w:rPr>
        <w:t xml:space="preserve"> </w:t>
      </w:r>
      <w:hyperlink r:id="rId2" w:history="1">
        <w:r w:rsidRPr="00544EAA">
          <w:rPr>
            <w:rStyle w:val="Hyperlink"/>
            <w:sz w:val="20"/>
          </w:rPr>
          <w:t>http://www.fcc.gov/events/communications-security-reliability-and-interoperability-council-iv-meeting-1</w:t>
        </w:r>
      </w:hyperlink>
      <w:r>
        <w:rPr>
          <w:sz w:val="20"/>
        </w:rPr>
        <w:t xml:space="preserve">.  </w:t>
      </w:r>
      <w:r w:rsidRPr="007716E3">
        <w:rPr>
          <w:sz w:val="20"/>
        </w:rPr>
        <w:t xml:space="preserve">  </w:t>
      </w:r>
    </w:p>
  </w:footnote>
  <w:footnote w:id="4">
    <w:p w:rsidR="00454181" w:rsidRDefault="00454181" w:rsidP="004541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5734">
        <w:rPr>
          <w:i/>
          <w:sz w:val="20"/>
        </w:rPr>
        <w:t>See</w:t>
      </w:r>
      <w:r w:rsidRPr="007716E3">
        <w:rPr>
          <w:sz w:val="20"/>
        </w:rPr>
        <w:t xml:space="preserve"> </w:t>
      </w:r>
      <w:r>
        <w:rPr>
          <w:sz w:val="20"/>
        </w:rPr>
        <w:t>CSRIC IV Working Group Descriptions and Leadership, at 5 (</w:t>
      </w:r>
      <w:r w:rsidR="00590E57">
        <w:rPr>
          <w:sz w:val="20"/>
        </w:rPr>
        <w:t>charge to Working Group 4</w:t>
      </w:r>
      <w:r>
        <w:rPr>
          <w:sz w:val="20"/>
        </w:rPr>
        <w:t xml:space="preserve">) </w:t>
      </w:r>
      <w:hyperlink r:id="rId3" w:history="1">
        <w:r w:rsidRPr="00544EAA">
          <w:rPr>
            <w:rStyle w:val="Hyperlink"/>
            <w:sz w:val="20"/>
          </w:rPr>
          <w:t>http://transition.fcc.gov/bureaus/pshs/advisory/csric4/CSRIC%20IV%20Working%20Group%20Descriptions%2010%2023%2014.pdf</w:t>
        </w:r>
      </w:hyperlink>
      <w:r>
        <w:rPr>
          <w:sz w:val="20"/>
        </w:rPr>
        <w:t xml:space="preserve">.  </w:t>
      </w:r>
    </w:p>
  </w:footnote>
  <w:footnote w:id="5">
    <w:p w:rsidR="00454181" w:rsidRDefault="00454181" w:rsidP="00454181">
      <w:pPr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CB2F3F">
        <w:rPr>
          <w:sz w:val="20"/>
        </w:rPr>
        <w:t xml:space="preserve">The National Institute of Technology and Standards (NIST), </w:t>
      </w:r>
      <w:r w:rsidRPr="00CB2F3F">
        <w:rPr>
          <w:i/>
          <w:sz w:val="20"/>
        </w:rPr>
        <w:t>Framework for Improving Critica</w:t>
      </w:r>
      <w:r>
        <w:rPr>
          <w:i/>
          <w:sz w:val="20"/>
        </w:rPr>
        <w:t>l Infrastructure Cybersecurity V</w:t>
      </w:r>
      <w:r w:rsidRPr="00CB2F3F">
        <w:rPr>
          <w:i/>
          <w:sz w:val="20"/>
        </w:rPr>
        <w:t>ersion 1.0</w:t>
      </w:r>
      <w:r>
        <w:rPr>
          <w:sz w:val="20"/>
        </w:rPr>
        <w:t xml:space="preserve"> </w:t>
      </w:r>
      <w:r w:rsidRPr="00CB2F3F">
        <w:rPr>
          <w:sz w:val="20"/>
        </w:rPr>
        <w:t xml:space="preserve">(Feb. 12, 2014), </w:t>
      </w:r>
      <w:hyperlink r:id="rId4" w:tgtFrame="_blank" w:history="1">
        <w:r w:rsidRPr="00CB2F3F">
          <w:rPr>
            <w:rStyle w:val="Hyperlink"/>
            <w:sz w:val="20"/>
          </w:rPr>
          <w:t>http://www.nist.gov/cyberframework/upload/cybersecurity-framework-021214.pdf</w:t>
        </w:r>
      </w:hyperlink>
      <w:r w:rsidRPr="00CB2F3F">
        <w:rPr>
          <w:sz w:val="20"/>
        </w:rPr>
        <w:t>.</w:t>
      </w:r>
    </w:p>
    <w:p w:rsidR="00454181" w:rsidRPr="00240491" w:rsidRDefault="00454181" w:rsidP="00454181">
      <w:pPr>
        <w:rPr>
          <w:sz w:val="20"/>
        </w:rPr>
      </w:pPr>
    </w:p>
  </w:footnote>
  <w:footnote w:id="6">
    <w:p w:rsidR="00C20F33" w:rsidRDefault="00C20F33" w:rsidP="00C20F33">
      <w:pPr>
        <w:pStyle w:val="FootnoteText"/>
      </w:pPr>
      <w:r>
        <w:rPr>
          <w:rStyle w:val="FootnoteReference"/>
        </w:rPr>
        <w:footnoteRef/>
      </w:r>
      <w:r w:rsidR="00AE2A47">
        <w:rPr>
          <w:i/>
          <w:sz w:val="20"/>
        </w:rPr>
        <w:t xml:space="preserve"> </w:t>
      </w:r>
      <w:r w:rsidR="009D19B9">
        <w:rPr>
          <w:i/>
          <w:sz w:val="20"/>
        </w:rPr>
        <w:t>See supra note 3.</w:t>
      </w:r>
      <w:r>
        <w:rPr>
          <w:sz w:val="2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3C" w:rsidRDefault="00656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3C" w:rsidRDefault="00656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B6" w:rsidRDefault="00B64A2C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F3D128" wp14:editId="44ABB0D7">
              <wp:simplePos x="0" y="0"/>
              <wp:positionH relativeFrom="column">
                <wp:posOffset>508635</wp:posOffset>
              </wp:positionH>
              <wp:positionV relativeFrom="paragraph">
                <wp:posOffset>688340</wp:posOffset>
              </wp:positionV>
              <wp:extent cx="2743200" cy="640080"/>
              <wp:effectExtent l="381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0B6" w:rsidRDefault="009E30B6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E30B6" w:rsidRDefault="009E30B6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9E30B6" w:rsidRDefault="009E30B6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Washington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D.C.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20554</w:t>
                                </w:r>
                              </w:smartTag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.05pt;margin-top:54.2pt;width:3in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byhA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" stroked="f">
              <v:textbox>
                <w:txbxContent>
                  <w:p w:rsidR="009E30B6" w:rsidRDefault="009E30B6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E30B6" w:rsidRDefault="009E30B6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9E30B6" w:rsidRDefault="009E30B6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b/>
                            </w:rPr>
                            <w:t>Washington</w:t>
                          </w:r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b/>
                            </w:rPr>
                            <w:t>D.C.</w:t>
                          </w:r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b/>
                            </w:rPr>
                            <w:t>20554</w:t>
                          </w:r>
                        </w:smartTag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09AC0E20" wp14:editId="28A68D89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3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0B6">
      <w:rPr>
        <w:rFonts w:ascii="News Gothic MT" w:hAnsi="News Gothic MT"/>
        <w:b/>
        <w:kern w:val="28"/>
        <w:sz w:val="96"/>
      </w:rPr>
      <w:t>PUBLIC NOTICE</w:t>
    </w:r>
  </w:p>
  <w:p w:rsidR="009E30B6" w:rsidRDefault="00B64A2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0852F" wp14:editId="7B520954">
              <wp:simplePos x="0" y="0"/>
              <wp:positionH relativeFrom="column">
                <wp:posOffset>3937635</wp:posOffset>
              </wp:positionH>
              <wp:positionV relativeFrom="paragraph">
                <wp:posOffset>76200</wp:posOffset>
              </wp:positionV>
              <wp:extent cx="2171700" cy="548640"/>
              <wp:effectExtent l="381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0B6" w:rsidRDefault="009E30B6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E30B6" w:rsidRDefault="009E30B6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9E30B6" w:rsidRDefault="009E30B6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9E30B6" w:rsidRDefault="009E30B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10.05pt;margin-top:6pt;width:171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" stroked="f">
              <v:textbox inset=",0,,0">
                <w:txbxContent>
                  <w:p w:rsidR="009E30B6" w:rsidRDefault="009E30B6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E30B6" w:rsidRDefault="009E30B6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9E30B6" w:rsidRDefault="009E30B6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9E30B6" w:rsidRDefault="009E30B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53CD0A2" wp14:editId="591C86BB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9525" t="12065" r="9525" b="1397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6jFgIAACs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MF2bqM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58"/>
    <w:multiLevelType w:val="hybridMultilevel"/>
    <w:tmpl w:val="A59E26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9503A4"/>
    <w:multiLevelType w:val="hybridMultilevel"/>
    <w:tmpl w:val="BEFA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376A"/>
    <w:multiLevelType w:val="hybridMultilevel"/>
    <w:tmpl w:val="BEFA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42AA4"/>
    <w:multiLevelType w:val="hybridMultilevel"/>
    <w:tmpl w:val="57584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5">
    <w:nsid w:val="38333CB5"/>
    <w:multiLevelType w:val="hybridMultilevel"/>
    <w:tmpl w:val="7B9A5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A367A"/>
    <w:multiLevelType w:val="hybridMultilevel"/>
    <w:tmpl w:val="CF9EA0EE"/>
    <w:lvl w:ilvl="0" w:tplc="418AB6D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D4E0A12"/>
    <w:multiLevelType w:val="hybridMultilevel"/>
    <w:tmpl w:val="FB6886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01037"/>
    <w:multiLevelType w:val="hybridMultilevel"/>
    <w:tmpl w:val="5F907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1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2">
    <w:nsid w:val="55764BBD"/>
    <w:multiLevelType w:val="hybridMultilevel"/>
    <w:tmpl w:val="89E22C6E"/>
    <w:lvl w:ilvl="0" w:tplc="EEFE0B3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202E22"/>
    <w:multiLevelType w:val="hybridMultilevel"/>
    <w:tmpl w:val="D01C7D36"/>
    <w:lvl w:ilvl="0" w:tplc="88324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59D91DC1"/>
    <w:multiLevelType w:val="hybridMultilevel"/>
    <w:tmpl w:val="D798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7">
    <w:nsid w:val="5D583156"/>
    <w:multiLevelType w:val="hybridMultilevel"/>
    <w:tmpl w:val="F6EE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B0310"/>
    <w:multiLevelType w:val="hybridMultilevel"/>
    <w:tmpl w:val="A3DCC7B4"/>
    <w:lvl w:ilvl="0" w:tplc="7458EB3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240CB9"/>
    <w:multiLevelType w:val="hybridMultilevel"/>
    <w:tmpl w:val="79EC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900EF"/>
    <w:multiLevelType w:val="hybridMultilevel"/>
    <w:tmpl w:val="A832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66E82"/>
    <w:multiLevelType w:val="hybridMultilevel"/>
    <w:tmpl w:val="08D4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84501"/>
    <w:multiLevelType w:val="hybridMultilevel"/>
    <w:tmpl w:val="025E2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C740DD"/>
    <w:multiLevelType w:val="hybridMultilevel"/>
    <w:tmpl w:val="61487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14524"/>
    <w:multiLevelType w:val="hybridMultilevel"/>
    <w:tmpl w:val="61487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73A10"/>
    <w:multiLevelType w:val="hybridMultilevel"/>
    <w:tmpl w:val="5DF260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F0406EE"/>
    <w:multiLevelType w:val="hybridMultilevel"/>
    <w:tmpl w:val="749E4C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BF29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4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0"/>
  </w:num>
  <w:num w:numId="12">
    <w:abstractNumId w:val="7"/>
  </w:num>
  <w:num w:numId="13">
    <w:abstractNumId w:val="22"/>
  </w:num>
  <w:num w:numId="14">
    <w:abstractNumId w:val="9"/>
  </w:num>
  <w:num w:numId="15">
    <w:abstractNumId w:val="19"/>
  </w:num>
  <w:num w:numId="16">
    <w:abstractNumId w:val="3"/>
  </w:num>
  <w:num w:numId="17">
    <w:abstractNumId w:val="20"/>
  </w:num>
  <w:num w:numId="18">
    <w:abstractNumId w:val="15"/>
  </w:num>
  <w:num w:numId="19">
    <w:abstractNumId w:val="12"/>
  </w:num>
  <w:num w:numId="20">
    <w:abstractNumId w:val="6"/>
  </w:num>
  <w:num w:numId="21">
    <w:abstractNumId w:val="18"/>
  </w:num>
  <w:num w:numId="22">
    <w:abstractNumId w:val="13"/>
  </w:num>
  <w:num w:numId="23">
    <w:abstractNumId w:val="24"/>
  </w:num>
  <w:num w:numId="24">
    <w:abstractNumId w:val="23"/>
  </w:num>
  <w:num w:numId="25">
    <w:abstractNumId w:val="1"/>
  </w:num>
  <w:num w:numId="26">
    <w:abstractNumId w:val="17"/>
  </w:num>
  <w:num w:numId="27">
    <w:abstractNumId w:val="2"/>
  </w:num>
  <w:num w:numId="28">
    <w:abstractNumId w:val="0"/>
  </w:num>
  <w:num w:numId="29">
    <w:abstractNumId w:val="26"/>
  </w:num>
  <w:num w:numId="30">
    <w:abstractNumId w:val="5"/>
  </w:num>
  <w:num w:numId="31">
    <w:abstractNumId w:val="25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A2"/>
    <w:rsid w:val="000016B1"/>
    <w:rsid w:val="00007F3E"/>
    <w:rsid w:val="000111C1"/>
    <w:rsid w:val="00012C9C"/>
    <w:rsid w:val="00032D54"/>
    <w:rsid w:val="00037886"/>
    <w:rsid w:val="00042030"/>
    <w:rsid w:val="00046EEA"/>
    <w:rsid w:val="00063280"/>
    <w:rsid w:val="00063F3F"/>
    <w:rsid w:val="00072530"/>
    <w:rsid w:val="00075842"/>
    <w:rsid w:val="000844DB"/>
    <w:rsid w:val="00087D0F"/>
    <w:rsid w:val="000966E9"/>
    <w:rsid w:val="000A2973"/>
    <w:rsid w:val="000B6516"/>
    <w:rsid w:val="000C7CBA"/>
    <w:rsid w:val="000D03F8"/>
    <w:rsid w:val="000D4748"/>
    <w:rsid w:val="000D6E31"/>
    <w:rsid w:val="000F16A4"/>
    <w:rsid w:val="000F537A"/>
    <w:rsid w:val="000F5BF1"/>
    <w:rsid w:val="0010040E"/>
    <w:rsid w:val="001016B9"/>
    <w:rsid w:val="00111438"/>
    <w:rsid w:val="00115609"/>
    <w:rsid w:val="001213B0"/>
    <w:rsid w:val="001225CC"/>
    <w:rsid w:val="00127C42"/>
    <w:rsid w:val="00131105"/>
    <w:rsid w:val="00136894"/>
    <w:rsid w:val="00141D37"/>
    <w:rsid w:val="00144856"/>
    <w:rsid w:val="00146B84"/>
    <w:rsid w:val="001475BD"/>
    <w:rsid w:val="001529D3"/>
    <w:rsid w:val="001561D2"/>
    <w:rsid w:val="00166E0E"/>
    <w:rsid w:val="001675E5"/>
    <w:rsid w:val="001841CF"/>
    <w:rsid w:val="0018587B"/>
    <w:rsid w:val="00185C99"/>
    <w:rsid w:val="001860BE"/>
    <w:rsid w:val="00186237"/>
    <w:rsid w:val="00191B48"/>
    <w:rsid w:val="001A230A"/>
    <w:rsid w:val="001A7355"/>
    <w:rsid w:val="001A78F8"/>
    <w:rsid w:val="001A7F29"/>
    <w:rsid w:val="001B3C5B"/>
    <w:rsid w:val="001B746B"/>
    <w:rsid w:val="001D20CB"/>
    <w:rsid w:val="001D6587"/>
    <w:rsid w:val="001E19D5"/>
    <w:rsid w:val="001E3828"/>
    <w:rsid w:val="001E5F5F"/>
    <w:rsid w:val="001F1707"/>
    <w:rsid w:val="001F4334"/>
    <w:rsid w:val="001F717F"/>
    <w:rsid w:val="00205C0B"/>
    <w:rsid w:val="00215D32"/>
    <w:rsid w:val="00215E48"/>
    <w:rsid w:val="00217726"/>
    <w:rsid w:val="002251F0"/>
    <w:rsid w:val="002328FE"/>
    <w:rsid w:val="00236D3B"/>
    <w:rsid w:val="0026014D"/>
    <w:rsid w:val="002632C0"/>
    <w:rsid w:val="00265663"/>
    <w:rsid w:val="00266E88"/>
    <w:rsid w:val="00270EAD"/>
    <w:rsid w:val="002814E7"/>
    <w:rsid w:val="00283A39"/>
    <w:rsid w:val="00287D72"/>
    <w:rsid w:val="00290BFD"/>
    <w:rsid w:val="0029339E"/>
    <w:rsid w:val="002934F8"/>
    <w:rsid w:val="002939F1"/>
    <w:rsid w:val="002A02F7"/>
    <w:rsid w:val="002A3C4C"/>
    <w:rsid w:val="002D08F3"/>
    <w:rsid w:val="002D5F48"/>
    <w:rsid w:val="002D6ED9"/>
    <w:rsid w:val="002E4C40"/>
    <w:rsid w:val="002E751C"/>
    <w:rsid w:val="002E7CB8"/>
    <w:rsid w:val="002F0974"/>
    <w:rsid w:val="002F553B"/>
    <w:rsid w:val="003032CE"/>
    <w:rsid w:val="00303D19"/>
    <w:rsid w:val="00310B09"/>
    <w:rsid w:val="00317B3A"/>
    <w:rsid w:val="003209A8"/>
    <w:rsid w:val="00322B6A"/>
    <w:rsid w:val="0032351B"/>
    <w:rsid w:val="0032408E"/>
    <w:rsid w:val="00326123"/>
    <w:rsid w:val="00336955"/>
    <w:rsid w:val="0034274E"/>
    <w:rsid w:val="003429A3"/>
    <w:rsid w:val="0035145F"/>
    <w:rsid w:val="00353949"/>
    <w:rsid w:val="00360709"/>
    <w:rsid w:val="00374900"/>
    <w:rsid w:val="003860DB"/>
    <w:rsid w:val="003A1174"/>
    <w:rsid w:val="003A41B1"/>
    <w:rsid w:val="003C100B"/>
    <w:rsid w:val="003C1EFC"/>
    <w:rsid w:val="003C55D4"/>
    <w:rsid w:val="003D4623"/>
    <w:rsid w:val="003D75BF"/>
    <w:rsid w:val="003F198A"/>
    <w:rsid w:val="003F23F9"/>
    <w:rsid w:val="003F56C2"/>
    <w:rsid w:val="003F7BA4"/>
    <w:rsid w:val="003F7D14"/>
    <w:rsid w:val="004076D5"/>
    <w:rsid w:val="004159F1"/>
    <w:rsid w:val="00416E04"/>
    <w:rsid w:val="00424C7A"/>
    <w:rsid w:val="00425644"/>
    <w:rsid w:val="00426F9E"/>
    <w:rsid w:val="004479FD"/>
    <w:rsid w:val="00451E2B"/>
    <w:rsid w:val="00454181"/>
    <w:rsid w:val="00464FD0"/>
    <w:rsid w:val="00465B0D"/>
    <w:rsid w:val="0047074A"/>
    <w:rsid w:val="00473DE7"/>
    <w:rsid w:val="00492940"/>
    <w:rsid w:val="00497E59"/>
    <w:rsid w:val="004A083D"/>
    <w:rsid w:val="004A253E"/>
    <w:rsid w:val="004A4EE2"/>
    <w:rsid w:val="004B1FF3"/>
    <w:rsid w:val="004C5854"/>
    <w:rsid w:val="004C6617"/>
    <w:rsid w:val="004C6EE2"/>
    <w:rsid w:val="004D7E4C"/>
    <w:rsid w:val="004E406F"/>
    <w:rsid w:val="004E50F2"/>
    <w:rsid w:val="004E50F9"/>
    <w:rsid w:val="004F27E8"/>
    <w:rsid w:val="004F42FB"/>
    <w:rsid w:val="004F50CF"/>
    <w:rsid w:val="004F537E"/>
    <w:rsid w:val="005033E1"/>
    <w:rsid w:val="00510869"/>
    <w:rsid w:val="00510C8D"/>
    <w:rsid w:val="00521BAD"/>
    <w:rsid w:val="00527802"/>
    <w:rsid w:val="00530D9F"/>
    <w:rsid w:val="00536C4C"/>
    <w:rsid w:val="00544202"/>
    <w:rsid w:val="0054599E"/>
    <w:rsid w:val="00545BC1"/>
    <w:rsid w:val="005478D0"/>
    <w:rsid w:val="005551C7"/>
    <w:rsid w:val="00555FF3"/>
    <w:rsid w:val="00562098"/>
    <w:rsid w:val="00571938"/>
    <w:rsid w:val="0057638C"/>
    <w:rsid w:val="00584D27"/>
    <w:rsid w:val="00590BE6"/>
    <w:rsid w:val="00590E57"/>
    <w:rsid w:val="0059162E"/>
    <w:rsid w:val="00592EA5"/>
    <w:rsid w:val="0059595C"/>
    <w:rsid w:val="005B1C8B"/>
    <w:rsid w:val="005B2658"/>
    <w:rsid w:val="005B780D"/>
    <w:rsid w:val="005D3034"/>
    <w:rsid w:val="005D3800"/>
    <w:rsid w:val="005D5A84"/>
    <w:rsid w:val="005E45EB"/>
    <w:rsid w:val="005E670F"/>
    <w:rsid w:val="005F3631"/>
    <w:rsid w:val="005F41DB"/>
    <w:rsid w:val="006023AB"/>
    <w:rsid w:val="00605EAB"/>
    <w:rsid w:val="00607F67"/>
    <w:rsid w:val="00617586"/>
    <w:rsid w:val="00623A9D"/>
    <w:rsid w:val="0064241F"/>
    <w:rsid w:val="006470EC"/>
    <w:rsid w:val="00651E18"/>
    <w:rsid w:val="00654AE3"/>
    <w:rsid w:val="0065643C"/>
    <w:rsid w:val="006640DB"/>
    <w:rsid w:val="00675E02"/>
    <w:rsid w:val="00676F55"/>
    <w:rsid w:val="00677107"/>
    <w:rsid w:val="00681256"/>
    <w:rsid w:val="00683E92"/>
    <w:rsid w:val="00690AD5"/>
    <w:rsid w:val="006A604B"/>
    <w:rsid w:val="006A642F"/>
    <w:rsid w:val="006A71AE"/>
    <w:rsid w:val="006B3773"/>
    <w:rsid w:val="006B5FBF"/>
    <w:rsid w:val="006C01AF"/>
    <w:rsid w:val="006C2071"/>
    <w:rsid w:val="006C6E4C"/>
    <w:rsid w:val="006E12DA"/>
    <w:rsid w:val="006E5213"/>
    <w:rsid w:val="006E59AB"/>
    <w:rsid w:val="006E7296"/>
    <w:rsid w:val="006F045D"/>
    <w:rsid w:val="006F5F55"/>
    <w:rsid w:val="006F74A5"/>
    <w:rsid w:val="007008CD"/>
    <w:rsid w:val="00700B1D"/>
    <w:rsid w:val="007065C7"/>
    <w:rsid w:val="00706635"/>
    <w:rsid w:val="00706FDF"/>
    <w:rsid w:val="007111C6"/>
    <w:rsid w:val="00711E2A"/>
    <w:rsid w:val="007139CA"/>
    <w:rsid w:val="00714D16"/>
    <w:rsid w:val="00717ACC"/>
    <w:rsid w:val="00731F9E"/>
    <w:rsid w:val="00743D0D"/>
    <w:rsid w:val="00745734"/>
    <w:rsid w:val="00762363"/>
    <w:rsid w:val="00763358"/>
    <w:rsid w:val="00763B37"/>
    <w:rsid w:val="007716E3"/>
    <w:rsid w:val="007834A1"/>
    <w:rsid w:val="00784F66"/>
    <w:rsid w:val="00785043"/>
    <w:rsid w:val="007A3E28"/>
    <w:rsid w:val="007A3EA4"/>
    <w:rsid w:val="007A651C"/>
    <w:rsid w:val="007C10C4"/>
    <w:rsid w:val="007D71EE"/>
    <w:rsid w:val="007D76F5"/>
    <w:rsid w:val="007E2255"/>
    <w:rsid w:val="007E59CE"/>
    <w:rsid w:val="007F0402"/>
    <w:rsid w:val="008315C1"/>
    <w:rsid w:val="008317ED"/>
    <w:rsid w:val="00841C8B"/>
    <w:rsid w:val="0084423B"/>
    <w:rsid w:val="00847CA2"/>
    <w:rsid w:val="008513B0"/>
    <w:rsid w:val="00851E5E"/>
    <w:rsid w:val="00854B38"/>
    <w:rsid w:val="00855C6D"/>
    <w:rsid w:val="0085692C"/>
    <w:rsid w:val="008578CB"/>
    <w:rsid w:val="00860196"/>
    <w:rsid w:val="00861278"/>
    <w:rsid w:val="00861817"/>
    <w:rsid w:val="00864801"/>
    <w:rsid w:val="008760DF"/>
    <w:rsid w:val="008A0017"/>
    <w:rsid w:val="008A6938"/>
    <w:rsid w:val="008A752B"/>
    <w:rsid w:val="008B0A54"/>
    <w:rsid w:val="008B0B14"/>
    <w:rsid w:val="008C3DFE"/>
    <w:rsid w:val="008C4A80"/>
    <w:rsid w:val="008D0B02"/>
    <w:rsid w:val="008E73A2"/>
    <w:rsid w:val="008E7A85"/>
    <w:rsid w:val="008F32EC"/>
    <w:rsid w:val="008F7C48"/>
    <w:rsid w:val="00906433"/>
    <w:rsid w:val="00917A12"/>
    <w:rsid w:val="00920CD7"/>
    <w:rsid w:val="009258D6"/>
    <w:rsid w:val="009321FD"/>
    <w:rsid w:val="00944072"/>
    <w:rsid w:val="00950E54"/>
    <w:rsid w:val="00951BAA"/>
    <w:rsid w:val="009526ED"/>
    <w:rsid w:val="00961DA2"/>
    <w:rsid w:val="00964856"/>
    <w:rsid w:val="00967CE6"/>
    <w:rsid w:val="00970BDE"/>
    <w:rsid w:val="0099423F"/>
    <w:rsid w:val="009A7AE9"/>
    <w:rsid w:val="009C6AD8"/>
    <w:rsid w:val="009C6B0D"/>
    <w:rsid w:val="009D06F4"/>
    <w:rsid w:val="009D19B9"/>
    <w:rsid w:val="009D4A6E"/>
    <w:rsid w:val="009E2D4D"/>
    <w:rsid w:val="009E30B6"/>
    <w:rsid w:val="009E36F3"/>
    <w:rsid w:val="009E64FD"/>
    <w:rsid w:val="009E71E2"/>
    <w:rsid w:val="009F4F52"/>
    <w:rsid w:val="009F7D1C"/>
    <w:rsid w:val="00A01E72"/>
    <w:rsid w:val="00A0764C"/>
    <w:rsid w:val="00A13C3E"/>
    <w:rsid w:val="00A15443"/>
    <w:rsid w:val="00A15EB9"/>
    <w:rsid w:val="00A172DC"/>
    <w:rsid w:val="00A2146F"/>
    <w:rsid w:val="00A21BBA"/>
    <w:rsid w:val="00A2573F"/>
    <w:rsid w:val="00A276DF"/>
    <w:rsid w:val="00A316B8"/>
    <w:rsid w:val="00A33059"/>
    <w:rsid w:val="00A33130"/>
    <w:rsid w:val="00A40F0E"/>
    <w:rsid w:val="00A41B87"/>
    <w:rsid w:val="00A45BEC"/>
    <w:rsid w:val="00A47976"/>
    <w:rsid w:val="00A5195D"/>
    <w:rsid w:val="00A5342C"/>
    <w:rsid w:val="00A7408C"/>
    <w:rsid w:val="00A80E65"/>
    <w:rsid w:val="00A90901"/>
    <w:rsid w:val="00A91412"/>
    <w:rsid w:val="00A95FE0"/>
    <w:rsid w:val="00AA1A27"/>
    <w:rsid w:val="00AA1C84"/>
    <w:rsid w:val="00AA1F9A"/>
    <w:rsid w:val="00AA4D22"/>
    <w:rsid w:val="00AA5D97"/>
    <w:rsid w:val="00AA66A2"/>
    <w:rsid w:val="00AC35D4"/>
    <w:rsid w:val="00AC3CAF"/>
    <w:rsid w:val="00AC4886"/>
    <w:rsid w:val="00AD5C0C"/>
    <w:rsid w:val="00AE1200"/>
    <w:rsid w:val="00AE2A47"/>
    <w:rsid w:val="00AF3FD7"/>
    <w:rsid w:val="00B14FBD"/>
    <w:rsid w:val="00B24275"/>
    <w:rsid w:val="00B42E7A"/>
    <w:rsid w:val="00B53ECF"/>
    <w:rsid w:val="00B54FA9"/>
    <w:rsid w:val="00B55904"/>
    <w:rsid w:val="00B57A7E"/>
    <w:rsid w:val="00B64A2C"/>
    <w:rsid w:val="00B70B61"/>
    <w:rsid w:val="00B739E5"/>
    <w:rsid w:val="00B75963"/>
    <w:rsid w:val="00B80844"/>
    <w:rsid w:val="00B83F34"/>
    <w:rsid w:val="00B8632C"/>
    <w:rsid w:val="00B869CE"/>
    <w:rsid w:val="00B94C81"/>
    <w:rsid w:val="00B9580D"/>
    <w:rsid w:val="00BA2A81"/>
    <w:rsid w:val="00BA6A0B"/>
    <w:rsid w:val="00BB016B"/>
    <w:rsid w:val="00BC4F7E"/>
    <w:rsid w:val="00BD2032"/>
    <w:rsid w:val="00BD5F86"/>
    <w:rsid w:val="00BD6FFF"/>
    <w:rsid w:val="00BE3959"/>
    <w:rsid w:val="00BF5F80"/>
    <w:rsid w:val="00C024F2"/>
    <w:rsid w:val="00C02B02"/>
    <w:rsid w:val="00C044AE"/>
    <w:rsid w:val="00C13DE2"/>
    <w:rsid w:val="00C1469C"/>
    <w:rsid w:val="00C167F5"/>
    <w:rsid w:val="00C20F33"/>
    <w:rsid w:val="00C2339D"/>
    <w:rsid w:val="00C2344F"/>
    <w:rsid w:val="00C320C2"/>
    <w:rsid w:val="00C3427D"/>
    <w:rsid w:val="00C439D0"/>
    <w:rsid w:val="00C4517B"/>
    <w:rsid w:val="00C45474"/>
    <w:rsid w:val="00C57536"/>
    <w:rsid w:val="00C57C01"/>
    <w:rsid w:val="00C858D0"/>
    <w:rsid w:val="00CA1C66"/>
    <w:rsid w:val="00CA2EF0"/>
    <w:rsid w:val="00CB2426"/>
    <w:rsid w:val="00CB3E52"/>
    <w:rsid w:val="00CC6BF3"/>
    <w:rsid w:val="00CD05FC"/>
    <w:rsid w:val="00D04251"/>
    <w:rsid w:val="00D04BDA"/>
    <w:rsid w:val="00D0574B"/>
    <w:rsid w:val="00D066A2"/>
    <w:rsid w:val="00D14FFD"/>
    <w:rsid w:val="00D201D4"/>
    <w:rsid w:val="00D26028"/>
    <w:rsid w:val="00D263DF"/>
    <w:rsid w:val="00D27A21"/>
    <w:rsid w:val="00D27D29"/>
    <w:rsid w:val="00D302CA"/>
    <w:rsid w:val="00D45671"/>
    <w:rsid w:val="00D72C11"/>
    <w:rsid w:val="00D8251E"/>
    <w:rsid w:val="00D86696"/>
    <w:rsid w:val="00D970A0"/>
    <w:rsid w:val="00DA0CDD"/>
    <w:rsid w:val="00DB517B"/>
    <w:rsid w:val="00DB646B"/>
    <w:rsid w:val="00DC61E1"/>
    <w:rsid w:val="00DD59BF"/>
    <w:rsid w:val="00DE7BAD"/>
    <w:rsid w:val="00DF12D9"/>
    <w:rsid w:val="00DF45B7"/>
    <w:rsid w:val="00DF77B9"/>
    <w:rsid w:val="00E0123A"/>
    <w:rsid w:val="00E06E60"/>
    <w:rsid w:val="00E07878"/>
    <w:rsid w:val="00E14D08"/>
    <w:rsid w:val="00E2603B"/>
    <w:rsid w:val="00E271E5"/>
    <w:rsid w:val="00E31C13"/>
    <w:rsid w:val="00E43781"/>
    <w:rsid w:val="00E47D62"/>
    <w:rsid w:val="00E660D3"/>
    <w:rsid w:val="00E74788"/>
    <w:rsid w:val="00E90772"/>
    <w:rsid w:val="00E94D2C"/>
    <w:rsid w:val="00E95560"/>
    <w:rsid w:val="00E95A99"/>
    <w:rsid w:val="00E9646E"/>
    <w:rsid w:val="00EA2CFE"/>
    <w:rsid w:val="00EA3583"/>
    <w:rsid w:val="00EA6C63"/>
    <w:rsid w:val="00EB3BBC"/>
    <w:rsid w:val="00EC4EE9"/>
    <w:rsid w:val="00EC50BF"/>
    <w:rsid w:val="00EF23CB"/>
    <w:rsid w:val="00EF66B5"/>
    <w:rsid w:val="00F118C0"/>
    <w:rsid w:val="00F1770A"/>
    <w:rsid w:val="00F25B7E"/>
    <w:rsid w:val="00F3281F"/>
    <w:rsid w:val="00F7116D"/>
    <w:rsid w:val="00F752A0"/>
    <w:rsid w:val="00F766A0"/>
    <w:rsid w:val="00F814D6"/>
    <w:rsid w:val="00F82084"/>
    <w:rsid w:val="00F82F84"/>
    <w:rsid w:val="00F8350E"/>
    <w:rsid w:val="00F8412D"/>
    <w:rsid w:val="00F85D20"/>
    <w:rsid w:val="00F87DC4"/>
    <w:rsid w:val="00F95748"/>
    <w:rsid w:val="00F97D15"/>
    <w:rsid w:val="00FA7783"/>
    <w:rsid w:val="00FB2C85"/>
    <w:rsid w:val="00FB53FB"/>
    <w:rsid w:val="00FC0175"/>
    <w:rsid w:val="00FE276E"/>
    <w:rsid w:val="00FE2985"/>
    <w:rsid w:val="00FE698A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rPr>
      <w:rFonts w:cs="Times New Roman"/>
    </w:rPr>
  </w:style>
  <w:style w:type="paragraph" w:styleId="BodyTextIndent">
    <w:name w:val="Body Text Indent"/>
    <w:basedOn w:val="Normal"/>
    <w:pPr>
      <w:spacing w:after="120"/>
      <w:ind w:left="360"/>
    </w:pPr>
    <w:rPr>
      <w:sz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semiHidden/>
    <w:rPr>
      <w:sz w:val="22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042030"/>
    <w:rPr>
      <w:sz w:val="22"/>
    </w:rPr>
  </w:style>
  <w:style w:type="paragraph" w:styleId="EndnoteText">
    <w:name w:val="endnote text"/>
    <w:basedOn w:val="Normal"/>
    <w:link w:val="EndnoteTextChar"/>
    <w:rsid w:val="001F170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F1707"/>
  </w:style>
  <w:style w:type="character" w:styleId="EndnoteReference">
    <w:name w:val="endnote reference"/>
    <w:basedOn w:val="DefaultParagraphFont"/>
    <w:rsid w:val="001F17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rPr>
      <w:rFonts w:cs="Times New Roman"/>
    </w:rPr>
  </w:style>
  <w:style w:type="paragraph" w:styleId="BodyTextIndent">
    <w:name w:val="Body Text Indent"/>
    <w:basedOn w:val="Normal"/>
    <w:pPr>
      <w:spacing w:after="120"/>
      <w:ind w:left="360"/>
    </w:pPr>
    <w:rPr>
      <w:sz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semiHidden/>
    <w:rPr>
      <w:sz w:val="22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042030"/>
    <w:rPr>
      <w:sz w:val="22"/>
    </w:rPr>
  </w:style>
  <w:style w:type="paragraph" w:styleId="EndnoteText">
    <w:name w:val="endnote text"/>
    <w:basedOn w:val="Normal"/>
    <w:link w:val="EndnoteTextChar"/>
    <w:rsid w:val="001F170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F1707"/>
  </w:style>
  <w:style w:type="character" w:styleId="EndnoteReference">
    <w:name w:val="endnote reference"/>
    <w:basedOn w:val="DefaultParagraphFont"/>
    <w:rsid w:val="001F1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1062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69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99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CCCCCC"/>
                        <w:right w:val="none" w:sz="0" w:space="0" w:color="auto"/>
                      </w:divBdr>
                      <w:divsChild>
                        <w:div w:id="191308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2249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7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ition.fcc.gov/pshs/advisory/csric4/CSRIC_WG4_Report_Final_March_18_2015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chelle.cohen@fcc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nda.pintro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even.mckinnon@fcc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ps.fcc.gov/ecfs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ransition.fcc.gov/bureaus/pshs/advisory/csric4/CSRIC%20IV%20Working%20Group%20Descriptions%2010%2023%2014.pdf" TargetMode="External"/><Relationship Id="rId2" Type="http://schemas.openxmlformats.org/officeDocument/2006/relationships/hyperlink" Target="http://www.fcc.gov/events/communications-security-reliability-and-interoperability-council-iv-meeting-1" TargetMode="External"/><Relationship Id="rId1" Type="http://schemas.openxmlformats.org/officeDocument/2006/relationships/hyperlink" Target="http://www.fcc.gov/encyclopedia/communications-security-reliability-and-interoperability-council-iv" TargetMode="External"/><Relationship Id="rId4" Type="http://schemas.openxmlformats.org/officeDocument/2006/relationships/hyperlink" Target="http://www.nist.gov/cyberframework/upload/cybersecurity-framework-021214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6565</Characters>
  <Application>Microsoft Office Word</Application>
  <DocSecurity>0</DocSecurity>
  <Lines>126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7660</CharactersWithSpaces>
  <SharedDoc>false</SharedDoc>
  <HyperlinkBase> </HyperlinkBase>
  <HLinks>
    <vt:vector size="30" baseType="variant">
      <vt:variant>
        <vt:i4>2424921</vt:i4>
      </vt:variant>
      <vt:variant>
        <vt:i4>3</vt:i4>
      </vt:variant>
      <vt:variant>
        <vt:i4>0</vt:i4>
      </vt:variant>
      <vt:variant>
        <vt:i4>5</vt:i4>
      </vt:variant>
      <vt:variant>
        <vt:lpwstr>mailto:john.healy@fcc.gov</vt:lpwstr>
      </vt:variant>
      <vt:variant>
        <vt:lpwstr/>
      </vt:variant>
      <vt:variant>
        <vt:i4>393318</vt:i4>
      </vt:variant>
      <vt:variant>
        <vt:i4>0</vt:i4>
      </vt:variant>
      <vt:variant>
        <vt:i4>0</vt:i4>
      </vt:variant>
      <vt:variant>
        <vt:i4>5</vt:i4>
      </vt:variant>
      <vt:variant>
        <vt:lpwstr>mailto:jeffery.goldthorp@fcc.gov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http://transition.fcc.gov/bureaus/pshs/advisory/csric3/CSRICIII_9-12-12_WG4-FINAL-Report-DNS-Best-Practices.pdf</vt:lpwstr>
      </vt:variant>
      <vt:variant>
        <vt:lpwstr/>
      </vt:variant>
      <vt:variant>
        <vt:i4>2031701</vt:i4>
      </vt:variant>
      <vt:variant>
        <vt:i4>3</vt:i4>
      </vt:variant>
      <vt:variant>
        <vt:i4>0</vt:i4>
      </vt:variant>
      <vt:variant>
        <vt:i4>5</vt:i4>
      </vt:variant>
      <vt:variant>
        <vt:lpwstr>http://tools.ietf.org/html/bcp38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http://www.nytimes.com/2013/03/27/technology/internet/online-dispute-becomes-internet-snarling-attack.html?smid=tw-share&amp;_r=1&amp;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2015-03-20T14:46:00Z</dcterms:created>
  <dcterms:modified xsi:type="dcterms:W3CDTF">2015-03-20T14:46:00Z</dcterms:modified>
  <cp:category> </cp:category>
  <cp:contentStatus> </cp:contentStatus>
</cp:coreProperties>
</file>