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17693" w14:textId="77777777" w:rsidR="007E2A9A" w:rsidRDefault="007E2A9A" w:rsidP="00095063">
      <w:pPr>
        <w:jc w:val="center"/>
        <w:rPr>
          <w:rFonts w:ascii="Times New Roman Bold" w:hAnsi="Times New Roman Bold"/>
          <w:b/>
          <w:szCs w:val="22"/>
        </w:rPr>
      </w:pPr>
      <w:bookmarkStart w:id="0" w:name="_GoBack"/>
      <w:bookmarkEnd w:id="0"/>
    </w:p>
    <w:p w14:paraId="59C4E780" w14:textId="77777777" w:rsidR="00095063" w:rsidRPr="00ED5746" w:rsidRDefault="00095063" w:rsidP="00095063">
      <w:pPr>
        <w:jc w:val="center"/>
        <w:rPr>
          <w:b/>
        </w:rPr>
      </w:pPr>
      <w:r w:rsidRPr="00ED5746">
        <w:rPr>
          <w:rFonts w:ascii="Times New Roman Bold" w:hAnsi="Times New Roman Bold"/>
          <w:b/>
          <w:szCs w:val="22"/>
        </w:rPr>
        <w:t>Before</w:t>
      </w:r>
      <w:r w:rsidRPr="00ED5746">
        <w:rPr>
          <w:b/>
        </w:rPr>
        <w:t xml:space="preserve"> the</w:t>
      </w:r>
    </w:p>
    <w:p w14:paraId="71F20CE3" w14:textId="77777777" w:rsidR="00095063" w:rsidRPr="00ED5746" w:rsidRDefault="00095063" w:rsidP="00095063">
      <w:pPr>
        <w:pStyle w:val="StyleBoldCentered"/>
      </w:pPr>
      <w:r w:rsidRPr="00ED5746">
        <w:t>F</w:t>
      </w:r>
      <w:r w:rsidRPr="00ED5746">
        <w:rPr>
          <w:caps w:val="0"/>
        </w:rPr>
        <w:t>ederal Communications Commission</w:t>
      </w:r>
    </w:p>
    <w:p w14:paraId="6DE5562D" w14:textId="77777777" w:rsidR="00095063" w:rsidRPr="00ED5746" w:rsidRDefault="00095063" w:rsidP="00095063">
      <w:pPr>
        <w:pStyle w:val="StyleBoldCentered"/>
      </w:pPr>
      <w:r w:rsidRPr="00ED5746">
        <w:rPr>
          <w:caps w:val="0"/>
        </w:rPr>
        <w:t>Washington, DC 20554</w:t>
      </w:r>
    </w:p>
    <w:p w14:paraId="1227E3FA" w14:textId="77777777" w:rsidR="00095063" w:rsidRPr="00ED5746" w:rsidRDefault="00095063" w:rsidP="00095063"/>
    <w:tbl>
      <w:tblPr>
        <w:tblW w:w="0" w:type="auto"/>
        <w:tblLayout w:type="fixed"/>
        <w:tblLook w:val="0000" w:firstRow="0" w:lastRow="0" w:firstColumn="0" w:lastColumn="0" w:noHBand="0" w:noVBand="0"/>
      </w:tblPr>
      <w:tblGrid>
        <w:gridCol w:w="4698"/>
        <w:gridCol w:w="630"/>
        <w:gridCol w:w="4248"/>
      </w:tblGrid>
      <w:tr w:rsidR="00095063" w:rsidRPr="006B001F" w14:paraId="5D840BC7" w14:textId="77777777" w:rsidTr="00DA7585">
        <w:tc>
          <w:tcPr>
            <w:tcW w:w="4698" w:type="dxa"/>
          </w:tcPr>
          <w:p w14:paraId="1F61A964" w14:textId="77777777" w:rsidR="00095063" w:rsidRPr="00D80319" w:rsidRDefault="00095063" w:rsidP="00DA7585">
            <w:pPr>
              <w:tabs>
                <w:tab w:val="center" w:pos="4680"/>
              </w:tabs>
              <w:suppressAutoHyphens/>
              <w:rPr>
                <w:spacing w:val="-2"/>
                <w:sz w:val="22"/>
                <w:szCs w:val="22"/>
              </w:rPr>
            </w:pPr>
            <w:r w:rsidRPr="00D80319">
              <w:rPr>
                <w:spacing w:val="-2"/>
                <w:sz w:val="22"/>
                <w:szCs w:val="22"/>
              </w:rPr>
              <w:t>In the Matter of</w:t>
            </w:r>
          </w:p>
          <w:p w14:paraId="00AC2451" w14:textId="77777777" w:rsidR="00095063" w:rsidRPr="00D80319" w:rsidRDefault="00095063" w:rsidP="00DA7585">
            <w:pPr>
              <w:tabs>
                <w:tab w:val="left" w:pos="360"/>
                <w:tab w:val="center" w:pos="4680"/>
                <w:tab w:val="right" w:leader="dot" w:pos="9360"/>
              </w:tabs>
              <w:suppressAutoHyphens/>
              <w:ind w:left="360" w:right="720" w:hanging="360"/>
              <w:rPr>
                <w:spacing w:val="-2"/>
                <w:sz w:val="22"/>
                <w:szCs w:val="22"/>
              </w:rPr>
            </w:pPr>
          </w:p>
          <w:p w14:paraId="66F9F9BC" w14:textId="77777777" w:rsidR="00095063" w:rsidRPr="00D80319" w:rsidRDefault="00095063" w:rsidP="00DA7585">
            <w:pPr>
              <w:autoSpaceDE w:val="0"/>
              <w:autoSpaceDN w:val="0"/>
              <w:adjustRightInd w:val="0"/>
              <w:rPr>
                <w:sz w:val="22"/>
                <w:szCs w:val="22"/>
              </w:rPr>
            </w:pPr>
            <w:r w:rsidRPr="006B001F">
              <w:rPr>
                <w:sz w:val="22"/>
                <w:szCs w:val="22"/>
              </w:rPr>
              <w:t>Locus Telecommunications, Inc.</w:t>
            </w:r>
          </w:p>
        </w:tc>
        <w:tc>
          <w:tcPr>
            <w:tcW w:w="630" w:type="dxa"/>
          </w:tcPr>
          <w:p w14:paraId="1EEE97FD" w14:textId="77777777" w:rsidR="00095063" w:rsidRPr="00D80319" w:rsidRDefault="00095063" w:rsidP="00DA7585">
            <w:pPr>
              <w:tabs>
                <w:tab w:val="center" w:pos="4680"/>
              </w:tabs>
              <w:suppressAutoHyphens/>
              <w:rPr>
                <w:b/>
                <w:spacing w:val="-2"/>
                <w:sz w:val="22"/>
                <w:szCs w:val="22"/>
              </w:rPr>
            </w:pPr>
            <w:r w:rsidRPr="00D80319">
              <w:rPr>
                <w:b/>
                <w:spacing w:val="-2"/>
                <w:sz w:val="22"/>
                <w:szCs w:val="22"/>
              </w:rPr>
              <w:t>)</w:t>
            </w:r>
          </w:p>
          <w:p w14:paraId="4249790F" w14:textId="77777777" w:rsidR="00095063" w:rsidRPr="00D80319" w:rsidRDefault="00095063" w:rsidP="00DA7585">
            <w:pPr>
              <w:tabs>
                <w:tab w:val="center" w:pos="4680"/>
              </w:tabs>
              <w:suppressAutoHyphens/>
              <w:rPr>
                <w:b/>
                <w:spacing w:val="-2"/>
                <w:sz w:val="22"/>
                <w:szCs w:val="22"/>
              </w:rPr>
            </w:pPr>
            <w:r w:rsidRPr="00D80319">
              <w:rPr>
                <w:b/>
                <w:spacing w:val="-2"/>
                <w:sz w:val="22"/>
                <w:szCs w:val="22"/>
              </w:rPr>
              <w:t>)</w:t>
            </w:r>
          </w:p>
          <w:p w14:paraId="17B61E7A" w14:textId="77777777" w:rsidR="00095063" w:rsidRPr="00D80319" w:rsidRDefault="00095063" w:rsidP="00DA7585">
            <w:pPr>
              <w:tabs>
                <w:tab w:val="center" w:pos="4680"/>
              </w:tabs>
              <w:suppressAutoHyphens/>
              <w:rPr>
                <w:b/>
                <w:spacing w:val="-2"/>
                <w:sz w:val="22"/>
                <w:szCs w:val="22"/>
              </w:rPr>
            </w:pPr>
            <w:r w:rsidRPr="00D80319">
              <w:rPr>
                <w:b/>
                <w:spacing w:val="-2"/>
                <w:sz w:val="22"/>
                <w:szCs w:val="22"/>
              </w:rPr>
              <w:t>)</w:t>
            </w:r>
          </w:p>
          <w:p w14:paraId="40BBE29F" w14:textId="77777777" w:rsidR="00095063" w:rsidRPr="00D80319" w:rsidRDefault="00095063" w:rsidP="00DA7585">
            <w:pPr>
              <w:tabs>
                <w:tab w:val="center" w:pos="4680"/>
              </w:tabs>
              <w:suppressAutoHyphens/>
              <w:rPr>
                <w:b/>
                <w:spacing w:val="-2"/>
                <w:sz w:val="22"/>
                <w:szCs w:val="22"/>
              </w:rPr>
            </w:pPr>
            <w:r w:rsidRPr="00D80319">
              <w:rPr>
                <w:b/>
                <w:spacing w:val="-2"/>
                <w:sz w:val="22"/>
                <w:szCs w:val="22"/>
              </w:rPr>
              <w:t>)</w:t>
            </w:r>
          </w:p>
          <w:p w14:paraId="02F1BF5D" w14:textId="77777777" w:rsidR="00095063" w:rsidRPr="00D80319" w:rsidRDefault="00095063" w:rsidP="00DA7585">
            <w:pPr>
              <w:tabs>
                <w:tab w:val="center" w:pos="4680"/>
              </w:tabs>
              <w:suppressAutoHyphens/>
              <w:rPr>
                <w:b/>
                <w:spacing w:val="-2"/>
                <w:sz w:val="22"/>
                <w:szCs w:val="22"/>
              </w:rPr>
            </w:pPr>
            <w:r w:rsidRPr="00D80319">
              <w:rPr>
                <w:b/>
                <w:spacing w:val="-2"/>
                <w:sz w:val="22"/>
                <w:szCs w:val="22"/>
              </w:rPr>
              <w:t>)</w:t>
            </w:r>
          </w:p>
          <w:p w14:paraId="0F46FED9" w14:textId="77777777" w:rsidR="00095063" w:rsidRPr="00D80319" w:rsidRDefault="00095063" w:rsidP="00DA7585">
            <w:pPr>
              <w:tabs>
                <w:tab w:val="center" w:pos="4680"/>
              </w:tabs>
              <w:suppressAutoHyphens/>
              <w:rPr>
                <w:b/>
                <w:spacing w:val="-2"/>
                <w:sz w:val="22"/>
                <w:szCs w:val="22"/>
              </w:rPr>
            </w:pPr>
          </w:p>
        </w:tc>
        <w:tc>
          <w:tcPr>
            <w:tcW w:w="4248" w:type="dxa"/>
          </w:tcPr>
          <w:p w14:paraId="31AB76D2" w14:textId="77777777" w:rsidR="00095063" w:rsidRPr="00D80319" w:rsidRDefault="00095063" w:rsidP="00DA7585">
            <w:pPr>
              <w:tabs>
                <w:tab w:val="center" w:pos="4680"/>
              </w:tabs>
              <w:suppressAutoHyphens/>
              <w:ind w:left="432"/>
              <w:rPr>
                <w:spacing w:val="-2"/>
                <w:sz w:val="22"/>
                <w:szCs w:val="22"/>
              </w:rPr>
            </w:pPr>
          </w:p>
          <w:p w14:paraId="19FA124F" w14:textId="77777777" w:rsidR="00095063" w:rsidRPr="00D80319" w:rsidRDefault="00095063" w:rsidP="00DA7585">
            <w:pPr>
              <w:tabs>
                <w:tab w:val="center" w:pos="4680"/>
              </w:tabs>
              <w:suppressAutoHyphens/>
              <w:ind w:left="432"/>
              <w:rPr>
                <w:spacing w:val="-2"/>
                <w:sz w:val="22"/>
                <w:szCs w:val="22"/>
              </w:rPr>
            </w:pPr>
          </w:p>
          <w:p w14:paraId="299D2722" w14:textId="77777777" w:rsidR="00095063" w:rsidRPr="00D80319" w:rsidRDefault="00095063" w:rsidP="00DA7585">
            <w:pPr>
              <w:tabs>
                <w:tab w:val="center" w:pos="4680"/>
              </w:tabs>
              <w:suppressAutoHyphens/>
              <w:ind w:left="432"/>
              <w:rPr>
                <w:spacing w:val="-2"/>
                <w:sz w:val="22"/>
                <w:szCs w:val="22"/>
              </w:rPr>
            </w:pPr>
            <w:r w:rsidRPr="00D80319">
              <w:rPr>
                <w:spacing w:val="-2"/>
                <w:sz w:val="22"/>
                <w:szCs w:val="22"/>
              </w:rPr>
              <w:t xml:space="preserve">File No.:  </w:t>
            </w:r>
            <w:r w:rsidRPr="006B001F">
              <w:rPr>
                <w:sz w:val="22"/>
                <w:szCs w:val="22"/>
              </w:rPr>
              <w:t>EB-SED-13-00009486</w:t>
            </w:r>
            <w:r w:rsidRPr="006B001F">
              <w:rPr>
                <w:rStyle w:val="FootnoteReference"/>
                <w:sz w:val="22"/>
                <w:szCs w:val="22"/>
              </w:rPr>
              <w:footnoteReference w:id="2"/>
            </w:r>
          </w:p>
          <w:p w14:paraId="0CF3134E" w14:textId="77777777" w:rsidR="00095063" w:rsidRPr="00D80319" w:rsidRDefault="00095063" w:rsidP="00DA7585">
            <w:pPr>
              <w:ind w:left="432"/>
              <w:rPr>
                <w:spacing w:val="-2"/>
                <w:sz w:val="22"/>
                <w:szCs w:val="22"/>
              </w:rPr>
            </w:pPr>
            <w:r w:rsidRPr="00D80319">
              <w:rPr>
                <w:spacing w:val="-2"/>
                <w:sz w:val="22"/>
                <w:szCs w:val="22"/>
              </w:rPr>
              <w:t xml:space="preserve">NAL/Acct. No.:  </w:t>
            </w:r>
            <w:r w:rsidRPr="006B001F">
              <w:rPr>
                <w:sz w:val="22"/>
                <w:szCs w:val="22"/>
              </w:rPr>
              <w:t>201232100017</w:t>
            </w:r>
          </w:p>
          <w:p w14:paraId="6438438B" w14:textId="77777777" w:rsidR="00095063" w:rsidRPr="00D80319" w:rsidRDefault="00095063" w:rsidP="00DA7585">
            <w:pPr>
              <w:tabs>
                <w:tab w:val="center" w:pos="4680"/>
              </w:tabs>
              <w:suppressAutoHyphens/>
              <w:ind w:left="432"/>
              <w:rPr>
                <w:spacing w:val="-2"/>
                <w:sz w:val="22"/>
                <w:szCs w:val="22"/>
              </w:rPr>
            </w:pPr>
            <w:r w:rsidRPr="00D80319">
              <w:rPr>
                <w:sz w:val="22"/>
                <w:szCs w:val="22"/>
              </w:rPr>
              <w:t>FRN:  0010729515</w:t>
            </w:r>
          </w:p>
        </w:tc>
      </w:tr>
    </w:tbl>
    <w:p w14:paraId="2DC4BACB" w14:textId="77777777" w:rsidR="00095063" w:rsidRPr="00D84548" w:rsidRDefault="00095063" w:rsidP="00095063">
      <w:pPr>
        <w:jc w:val="center"/>
        <w:outlineLvl w:val="0"/>
        <w:rPr>
          <w:b/>
          <w:szCs w:val="22"/>
        </w:rPr>
      </w:pPr>
      <w:r w:rsidRPr="00D84548">
        <w:rPr>
          <w:b/>
          <w:szCs w:val="22"/>
        </w:rPr>
        <w:t>ORDER</w:t>
      </w:r>
    </w:p>
    <w:p w14:paraId="6F3ECDFE" w14:textId="77777777" w:rsidR="00095063" w:rsidRPr="00D84548" w:rsidRDefault="00095063" w:rsidP="00095063">
      <w:pPr>
        <w:tabs>
          <w:tab w:val="left" w:pos="-720"/>
        </w:tabs>
        <w:suppressAutoHyphens/>
        <w:spacing w:line="227" w:lineRule="auto"/>
        <w:rPr>
          <w:spacing w:val="-2"/>
        </w:rPr>
      </w:pPr>
    </w:p>
    <w:p w14:paraId="577177B7" w14:textId="197DA835" w:rsidR="00095063" w:rsidRPr="00D84548" w:rsidRDefault="00095063" w:rsidP="00095063">
      <w:pPr>
        <w:tabs>
          <w:tab w:val="left" w:pos="720"/>
          <w:tab w:val="right" w:pos="9360"/>
        </w:tabs>
        <w:suppressAutoHyphens/>
        <w:spacing w:line="227" w:lineRule="auto"/>
        <w:rPr>
          <w:spacing w:val="-2"/>
        </w:rPr>
      </w:pPr>
      <w:r w:rsidRPr="00D84548">
        <w:rPr>
          <w:b/>
          <w:spacing w:val="-2"/>
        </w:rPr>
        <w:t xml:space="preserve">Adopted:  </w:t>
      </w:r>
      <w:r w:rsidR="00D359BC">
        <w:rPr>
          <w:b/>
          <w:spacing w:val="-2"/>
        </w:rPr>
        <w:t>April 2,</w:t>
      </w:r>
      <w:r w:rsidRPr="00D84548">
        <w:rPr>
          <w:b/>
          <w:spacing w:val="-2"/>
        </w:rPr>
        <w:t xml:space="preserve"> 20</w:t>
      </w:r>
      <w:r>
        <w:rPr>
          <w:b/>
          <w:spacing w:val="-2"/>
        </w:rPr>
        <w:t>15</w:t>
      </w:r>
      <w:r w:rsidRPr="00D84548">
        <w:rPr>
          <w:b/>
          <w:spacing w:val="-2"/>
        </w:rPr>
        <w:tab/>
        <w:t xml:space="preserve">Released:  </w:t>
      </w:r>
      <w:r w:rsidR="00D359BC">
        <w:rPr>
          <w:b/>
          <w:spacing w:val="-2"/>
        </w:rPr>
        <w:t xml:space="preserve">April 2, </w:t>
      </w:r>
      <w:r w:rsidRPr="00D84548">
        <w:rPr>
          <w:b/>
          <w:spacing w:val="-2"/>
        </w:rPr>
        <w:t>20</w:t>
      </w:r>
      <w:r>
        <w:rPr>
          <w:b/>
          <w:spacing w:val="-2"/>
        </w:rPr>
        <w:t>15</w:t>
      </w:r>
    </w:p>
    <w:p w14:paraId="370A9DCB" w14:textId="77777777" w:rsidR="00095063" w:rsidRPr="00D84548" w:rsidRDefault="00095063" w:rsidP="00095063"/>
    <w:p w14:paraId="2D544752" w14:textId="77777777" w:rsidR="00095063" w:rsidRPr="00D84548" w:rsidRDefault="00095063" w:rsidP="00095063">
      <w:pPr>
        <w:rPr>
          <w:spacing w:val="-2"/>
        </w:rPr>
      </w:pPr>
      <w:r w:rsidRPr="00D84548">
        <w:rPr>
          <w:spacing w:val="-2"/>
          <w:szCs w:val="22"/>
        </w:rPr>
        <w:t>By the Chief, Enforcement Bureau:</w:t>
      </w:r>
    </w:p>
    <w:p w14:paraId="1540CEB6" w14:textId="77777777" w:rsidR="00095063" w:rsidRPr="00D84548" w:rsidRDefault="00095063" w:rsidP="00095063"/>
    <w:p w14:paraId="7246DF40" w14:textId="24E3FA4D" w:rsidR="00095063" w:rsidRPr="00D84548" w:rsidRDefault="00095063" w:rsidP="000D0540">
      <w:pPr>
        <w:pStyle w:val="ParaNum0"/>
        <w:widowControl/>
        <w:numPr>
          <w:ilvl w:val="0"/>
          <w:numId w:val="33"/>
        </w:numPr>
        <w:tabs>
          <w:tab w:val="clear" w:pos="1080"/>
        </w:tabs>
        <w:rPr>
          <w:color w:val="000000"/>
          <w:szCs w:val="22"/>
        </w:rPr>
      </w:pPr>
      <w:r w:rsidRPr="00D84548">
        <w:rPr>
          <w:szCs w:val="22"/>
        </w:rPr>
        <w:t>The Enforcement Bur</w:t>
      </w:r>
      <w:r w:rsidRPr="000D0540">
        <w:t>e</w:t>
      </w:r>
      <w:r w:rsidRPr="00A72880">
        <w:rPr>
          <w:szCs w:val="22"/>
        </w:rPr>
        <w:t>a</w:t>
      </w:r>
      <w:r w:rsidRPr="00D84548">
        <w:rPr>
          <w:szCs w:val="22"/>
        </w:rPr>
        <w:t>u (Bureau) of the Federal Communications Commission has entered into a Consent Decree to resolve its investigation into whether</w:t>
      </w:r>
      <w:r>
        <w:rPr>
          <w:szCs w:val="22"/>
        </w:rPr>
        <w:t xml:space="preserve"> Locus Telecommunication</w:t>
      </w:r>
      <w:r w:rsidR="00E77C85">
        <w:rPr>
          <w:szCs w:val="22"/>
        </w:rPr>
        <w:t>s, Inc. (Locus) failed to offer</w:t>
      </w:r>
      <w:r>
        <w:rPr>
          <w:szCs w:val="22"/>
        </w:rPr>
        <w:t xml:space="preserve"> the requisite number of </w:t>
      </w:r>
      <w:r w:rsidRPr="00702969">
        <w:rPr>
          <w:szCs w:val="22"/>
        </w:rPr>
        <w:t>digital wireless hearin</w:t>
      </w:r>
      <w:r>
        <w:rPr>
          <w:szCs w:val="22"/>
        </w:rPr>
        <w:t>g aid-comp</w:t>
      </w:r>
      <w:r w:rsidR="00E77C85">
        <w:rPr>
          <w:szCs w:val="22"/>
        </w:rPr>
        <w:t>atible handset models during the</w:t>
      </w:r>
      <w:r>
        <w:rPr>
          <w:szCs w:val="22"/>
        </w:rPr>
        <w:t xml:space="preserve"> 2010 reporting period.  The Commission</w:t>
      </w:r>
      <w:r w:rsidRPr="004D4F24">
        <w:rPr>
          <w:szCs w:val="22"/>
        </w:rPr>
        <w:t xml:space="preserve"> enforce</w:t>
      </w:r>
      <w:r>
        <w:rPr>
          <w:szCs w:val="22"/>
        </w:rPr>
        <w:t>s</w:t>
      </w:r>
      <w:r w:rsidRPr="004D4F24">
        <w:rPr>
          <w:szCs w:val="22"/>
        </w:rPr>
        <w:t xml:space="preserve"> hearing aid compatibility requirements to ensure that consumers with hearing loss have access to</w:t>
      </w:r>
      <w:r>
        <w:rPr>
          <w:szCs w:val="22"/>
        </w:rPr>
        <w:t xml:space="preserve"> the full range of benefits made possibl</w:t>
      </w:r>
      <w:r w:rsidR="004A69F3">
        <w:rPr>
          <w:szCs w:val="22"/>
        </w:rPr>
        <w:t>e</w:t>
      </w:r>
      <w:r>
        <w:rPr>
          <w:szCs w:val="22"/>
        </w:rPr>
        <w:t xml:space="preserve"> by</w:t>
      </w:r>
      <w:r w:rsidRPr="004D4F24">
        <w:rPr>
          <w:szCs w:val="22"/>
        </w:rPr>
        <w:t xml:space="preserve"> advanc</w:t>
      </w:r>
      <w:r>
        <w:rPr>
          <w:szCs w:val="22"/>
        </w:rPr>
        <w:t xml:space="preserve">ed telecommunications services.  </w:t>
      </w:r>
      <w:r w:rsidRPr="00D84548">
        <w:rPr>
          <w:szCs w:val="22"/>
        </w:rPr>
        <w:t xml:space="preserve">To settle this matter, </w:t>
      </w:r>
      <w:r>
        <w:rPr>
          <w:szCs w:val="22"/>
        </w:rPr>
        <w:t xml:space="preserve">Locus admits that </w:t>
      </w:r>
      <w:r w:rsidR="004A69F3">
        <w:rPr>
          <w:szCs w:val="22"/>
        </w:rPr>
        <w:t>it failed to offer the minimum required number of digital wireless</w:t>
      </w:r>
      <w:r>
        <w:rPr>
          <w:szCs w:val="22"/>
        </w:rPr>
        <w:t xml:space="preserve"> </w:t>
      </w:r>
      <w:r w:rsidR="004A69F3">
        <w:rPr>
          <w:szCs w:val="22"/>
        </w:rPr>
        <w:t xml:space="preserve">hearing aid-compatible </w:t>
      </w:r>
      <w:r>
        <w:rPr>
          <w:szCs w:val="22"/>
        </w:rPr>
        <w:t>handset model</w:t>
      </w:r>
      <w:r w:rsidR="004A69F3">
        <w:rPr>
          <w:szCs w:val="22"/>
        </w:rPr>
        <w:t>s</w:t>
      </w:r>
      <w:r>
        <w:rPr>
          <w:szCs w:val="22"/>
        </w:rPr>
        <w:t xml:space="preserve"> during the 2010 reporting period</w:t>
      </w:r>
      <w:r w:rsidR="00E77C85">
        <w:rPr>
          <w:szCs w:val="22"/>
        </w:rPr>
        <w:t>,</w:t>
      </w:r>
      <w:r>
        <w:rPr>
          <w:szCs w:val="22"/>
        </w:rPr>
        <w:t xml:space="preserve"> </w:t>
      </w:r>
      <w:r w:rsidR="00302EC7">
        <w:rPr>
          <w:szCs w:val="22"/>
        </w:rPr>
        <w:t xml:space="preserve">and agrees to </w:t>
      </w:r>
      <w:r>
        <w:rPr>
          <w:szCs w:val="22"/>
        </w:rPr>
        <w:t xml:space="preserve">implement a compliance plan </w:t>
      </w:r>
      <w:r w:rsidR="00E77C85">
        <w:rPr>
          <w:szCs w:val="22"/>
        </w:rPr>
        <w:t xml:space="preserve">and </w:t>
      </w:r>
      <w:r w:rsidRPr="00D84548">
        <w:rPr>
          <w:szCs w:val="22"/>
        </w:rPr>
        <w:t xml:space="preserve">pay a </w:t>
      </w:r>
      <w:r w:rsidRPr="00DB010A">
        <w:rPr>
          <w:rFonts w:eastAsia="MS Mincho"/>
          <w:szCs w:val="22"/>
        </w:rPr>
        <w:t>$</w:t>
      </w:r>
      <w:r w:rsidRPr="00DB010A">
        <w:rPr>
          <w:szCs w:val="22"/>
        </w:rPr>
        <w:t>23</w:t>
      </w:r>
      <w:r w:rsidRPr="00DB010A">
        <w:rPr>
          <w:rFonts w:eastAsia="MS Mincho"/>
          <w:szCs w:val="22"/>
        </w:rPr>
        <w:t>,000</w:t>
      </w:r>
      <w:r w:rsidRPr="00D84548">
        <w:rPr>
          <w:szCs w:val="22"/>
        </w:rPr>
        <w:t xml:space="preserve"> civil penalty</w:t>
      </w:r>
      <w:r>
        <w:rPr>
          <w:szCs w:val="22"/>
        </w:rPr>
        <w:t>.</w:t>
      </w:r>
    </w:p>
    <w:p w14:paraId="23EF90DD" w14:textId="5DF5021D" w:rsidR="00095063" w:rsidRPr="00D84548" w:rsidRDefault="00095063" w:rsidP="000D0540">
      <w:pPr>
        <w:pStyle w:val="ParaNum0"/>
        <w:widowControl/>
        <w:numPr>
          <w:ilvl w:val="0"/>
          <w:numId w:val="33"/>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resolving the</w:t>
      </w:r>
      <w:r w:rsidR="00AA6D04" w:rsidRPr="001E0888">
        <w:rPr>
          <w:szCs w:val="22"/>
        </w:rPr>
        <w:t xml:space="preserve"> </w:t>
      </w:r>
      <w:r w:rsidRPr="000D0540">
        <w:t>Notice of Apparent Liability for Forfeiture and Admonishment</w:t>
      </w:r>
      <w:r w:rsidRPr="00B16CDE">
        <w:rPr>
          <w:i/>
          <w:szCs w:val="22"/>
        </w:rPr>
        <w:t xml:space="preserve"> </w:t>
      </w:r>
      <w:r w:rsidRPr="000D0540">
        <w:t>(NAL&amp;A</w:t>
      </w:r>
      <w:r>
        <w:rPr>
          <w:szCs w:val="22"/>
        </w:rPr>
        <w:t>)</w:t>
      </w:r>
      <w:r>
        <w:rPr>
          <w:rStyle w:val="FootnoteReference"/>
          <w:szCs w:val="22"/>
        </w:rPr>
        <w:footnoteReference w:id="3"/>
      </w:r>
      <w:r w:rsidRPr="00D84548">
        <w:rPr>
          <w:szCs w:val="22"/>
        </w:rPr>
        <w:t xml:space="preserve"> regarding </w:t>
      </w:r>
      <w:r>
        <w:rPr>
          <w:szCs w:val="22"/>
        </w:rPr>
        <w:t>Locus</w:t>
      </w:r>
      <w:r w:rsidRPr="00D84548">
        <w:rPr>
          <w:szCs w:val="22"/>
        </w:rPr>
        <w:t xml:space="preserve">’s compliance with </w:t>
      </w:r>
      <w:r w:rsidR="001E0888">
        <w:rPr>
          <w:szCs w:val="22"/>
        </w:rPr>
        <w:t>hearing aid-</w:t>
      </w:r>
      <w:r>
        <w:rPr>
          <w:szCs w:val="22"/>
        </w:rPr>
        <w:t>compatible digital wireless handset</w:t>
      </w:r>
      <w:r w:rsidRPr="00D84548">
        <w:rPr>
          <w:szCs w:val="22"/>
        </w:rPr>
        <w:t xml:space="preserve"> </w:t>
      </w:r>
      <w:r>
        <w:rPr>
          <w:szCs w:val="22"/>
        </w:rPr>
        <w:t xml:space="preserve">deployment requirements set forth in </w:t>
      </w:r>
      <w:r w:rsidRPr="00DB010A">
        <w:rPr>
          <w:szCs w:val="22"/>
        </w:rPr>
        <w:t>Sections 20.19(c)(3)(ii) and 20.19(d)(3)(ii) of the Commission’s rules</w:t>
      </w:r>
      <w:r>
        <w:rPr>
          <w:szCs w:val="22"/>
        </w:rPr>
        <w:t xml:space="preserve"> (Rules)</w:t>
      </w:r>
      <w:r w:rsidRPr="00DB010A">
        <w:rPr>
          <w:szCs w:val="22"/>
        </w:rPr>
        <w:t xml:space="preserve"> during the 2010 reporting period.</w:t>
      </w:r>
      <w:r w:rsidRPr="00DB010A">
        <w:rPr>
          <w:rStyle w:val="FootnoteReference"/>
          <w:sz w:val="22"/>
          <w:szCs w:val="22"/>
        </w:rPr>
        <w:footnoteReference w:id="4"/>
      </w:r>
    </w:p>
    <w:p w14:paraId="38953671" w14:textId="77777777" w:rsidR="00095063" w:rsidRPr="00D84548" w:rsidRDefault="00095063" w:rsidP="000D0540">
      <w:pPr>
        <w:pStyle w:val="ParaNum0"/>
        <w:widowControl/>
        <w:numPr>
          <w:ilvl w:val="0"/>
          <w:numId w:val="33"/>
        </w:numPr>
        <w:tabs>
          <w:tab w:val="clear" w:pos="1080"/>
          <w:tab w:val="left" w:pos="1440"/>
        </w:tabs>
        <w:rPr>
          <w:szCs w:val="22"/>
        </w:rPr>
      </w:pPr>
      <w:r w:rsidRPr="00D84548">
        <w:rPr>
          <w:szCs w:val="22"/>
        </w:rPr>
        <w:t xml:space="preserve">In the absence of material new evidence relating to this matter, we conclude that our investigation raises no substantial or material questions of fact as to whether </w:t>
      </w:r>
      <w:r>
        <w:rPr>
          <w:szCs w:val="22"/>
        </w:rPr>
        <w:t xml:space="preserve">Locus </w:t>
      </w:r>
      <w:r w:rsidRPr="00D84548">
        <w:rPr>
          <w:szCs w:val="22"/>
        </w:rPr>
        <w:t>possesses the basic qualifications, including those related to character, to hold or obtain any Commission license or authorization.</w:t>
      </w:r>
    </w:p>
    <w:p w14:paraId="4F5663D1" w14:textId="77777777" w:rsidR="00095063" w:rsidRPr="00D84548" w:rsidRDefault="00095063" w:rsidP="000D0540">
      <w:pPr>
        <w:pStyle w:val="ParaNum0"/>
        <w:widowControl/>
        <w:numPr>
          <w:ilvl w:val="0"/>
          <w:numId w:val="33"/>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Sections 4(i) and 503(b)</w:t>
      </w:r>
      <w:r>
        <w:rPr>
          <w:szCs w:val="22"/>
        </w:rPr>
        <w:t xml:space="preserve"> </w:t>
      </w:r>
      <w:r w:rsidRPr="00D84548">
        <w:rPr>
          <w:szCs w:val="22"/>
        </w:rPr>
        <w:t xml:space="preserve">of the </w:t>
      </w:r>
      <w:r>
        <w:rPr>
          <w:szCs w:val="22"/>
        </w:rPr>
        <w:t xml:space="preserve">Communications </w:t>
      </w:r>
      <w:r w:rsidRPr="00D84548">
        <w:rPr>
          <w:szCs w:val="22"/>
        </w:rPr>
        <w:t>Act</w:t>
      </w:r>
      <w:r>
        <w:rPr>
          <w:szCs w:val="22"/>
        </w:rPr>
        <w:t xml:space="preserve"> of 1934, as amended,</w:t>
      </w:r>
      <w:r w:rsidRPr="00D84548">
        <w:rPr>
          <w:rStyle w:val="FootnoteReference"/>
          <w:szCs w:val="22"/>
        </w:rPr>
        <w:footnoteReference w:id="5"/>
      </w:r>
      <w:r w:rsidRPr="00D84548">
        <w:rPr>
          <w:szCs w:val="22"/>
        </w:rPr>
        <w:t xml:space="preserve"> and the authority delegated by Sections 0.111 and 0.311 of the Rules,</w:t>
      </w:r>
      <w:r w:rsidRPr="00D84548">
        <w:rPr>
          <w:rStyle w:val="FootnoteReference"/>
          <w:szCs w:val="22"/>
        </w:rPr>
        <w:footnoteReference w:id="6"/>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40402FCD" w14:textId="77777777" w:rsidR="00095063" w:rsidRPr="00D84548" w:rsidRDefault="00095063" w:rsidP="00994836">
      <w:pPr>
        <w:pStyle w:val="ParaNum0"/>
        <w:keepNext/>
        <w:widowControl/>
        <w:numPr>
          <w:ilvl w:val="0"/>
          <w:numId w:val="33"/>
        </w:numPr>
        <w:tabs>
          <w:tab w:val="clear" w:pos="1080"/>
          <w:tab w:val="left" w:pos="1440"/>
        </w:tabs>
        <w:rPr>
          <w:b/>
        </w:rPr>
      </w:pPr>
      <w:r w:rsidRPr="00D84548">
        <w:rPr>
          <w:b/>
        </w:rPr>
        <w:lastRenderedPageBreak/>
        <w:t>IT IS FURTHER ORDERED</w:t>
      </w:r>
      <w:r w:rsidRPr="00D84548">
        <w:t xml:space="preserve"> that the above-captioned matter </w:t>
      </w:r>
      <w:r w:rsidRPr="00D84548">
        <w:rPr>
          <w:b/>
        </w:rPr>
        <w:t xml:space="preserve">IS TERMINATED </w:t>
      </w:r>
      <w:r w:rsidRPr="00D84548">
        <w:t xml:space="preserve">and the </w:t>
      </w:r>
      <w:r w:rsidRPr="000D0540">
        <w:t>NAL&amp;A</w:t>
      </w:r>
      <w:r w:rsidRPr="00AA6D04">
        <w:t xml:space="preserve"> </w:t>
      </w:r>
      <w:r w:rsidRPr="00D84548">
        <w:rPr>
          <w:b/>
        </w:rPr>
        <w:t>IS CANCELED</w:t>
      </w:r>
      <w:r w:rsidRPr="000D0540">
        <w:t>.</w:t>
      </w:r>
    </w:p>
    <w:p w14:paraId="7976B45E" w14:textId="77777777" w:rsidR="00FC1626" w:rsidRDefault="00095063" w:rsidP="000D0540">
      <w:pPr>
        <w:pStyle w:val="ParaNum0"/>
        <w:widowControl/>
        <w:numPr>
          <w:ilvl w:val="0"/>
          <w:numId w:val="33"/>
        </w:numPr>
        <w:tabs>
          <w:tab w:val="clear" w:pos="1080"/>
          <w:tab w:val="left" w:pos="1440"/>
        </w:tabs>
        <w:rPr>
          <w:color w:val="000000" w:themeColor="text1"/>
          <w:szCs w:val="22"/>
        </w:rPr>
      </w:pPr>
      <w:r w:rsidRPr="00D84548">
        <w:rPr>
          <w:b/>
        </w:rPr>
        <w:t>IT IS FURTHER ORDERED</w:t>
      </w:r>
      <w:r w:rsidRPr="00D84548">
        <w:t xml:space="preserve"> that a copy of this Order and Consent Decree </w:t>
      </w:r>
      <w:r w:rsidRPr="00981F23">
        <w:rPr>
          <w:color w:val="000000" w:themeColor="text1"/>
          <w:szCs w:val="22"/>
        </w:rPr>
        <w:t>shall be sent by first class mail and certified mail</w:t>
      </w:r>
      <w:r>
        <w:rPr>
          <w:color w:val="000000" w:themeColor="text1"/>
          <w:szCs w:val="22"/>
        </w:rPr>
        <w:t xml:space="preserve">, return receipt requested, to Nelson Gomez, </w:t>
      </w:r>
      <w:r w:rsidRPr="00B16CDE">
        <w:rPr>
          <w:color w:val="000000" w:themeColor="text1"/>
          <w:szCs w:val="22"/>
        </w:rPr>
        <w:t>Vice Presiden</w:t>
      </w:r>
      <w:r>
        <w:rPr>
          <w:color w:val="000000" w:themeColor="text1"/>
          <w:szCs w:val="22"/>
        </w:rPr>
        <w:t>t</w:t>
      </w:r>
      <w:r w:rsidRPr="00B16CDE">
        <w:rPr>
          <w:color w:val="000000" w:themeColor="text1"/>
          <w:szCs w:val="22"/>
        </w:rPr>
        <w:t xml:space="preserve">, </w:t>
      </w:r>
      <w:r>
        <w:rPr>
          <w:color w:val="000000" w:themeColor="text1"/>
          <w:szCs w:val="22"/>
        </w:rPr>
        <w:t>Locus Telecommunications, Inc.</w:t>
      </w:r>
      <w:r w:rsidRPr="00B16CDE">
        <w:rPr>
          <w:color w:val="000000" w:themeColor="text1"/>
          <w:szCs w:val="22"/>
        </w:rPr>
        <w:t xml:space="preserve">, 2200 Fletcher </w:t>
      </w:r>
      <w:r w:rsidRPr="00702969">
        <w:rPr>
          <w:szCs w:val="22"/>
        </w:rPr>
        <w:t>Avenue</w:t>
      </w:r>
      <w:r w:rsidR="001E0888">
        <w:rPr>
          <w:szCs w:val="22"/>
        </w:rPr>
        <w:t>,</w:t>
      </w:r>
      <w:r w:rsidRPr="00B16CDE">
        <w:rPr>
          <w:color w:val="000000" w:themeColor="text1"/>
          <w:szCs w:val="22"/>
        </w:rPr>
        <w:t xml:space="preserve"> 6th Floor</w:t>
      </w:r>
      <w:r>
        <w:rPr>
          <w:color w:val="000000" w:themeColor="text1"/>
          <w:szCs w:val="22"/>
        </w:rPr>
        <w:t xml:space="preserve">, </w:t>
      </w:r>
      <w:r w:rsidRPr="00B16CDE">
        <w:rPr>
          <w:color w:val="000000" w:themeColor="text1"/>
          <w:szCs w:val="22"/>
        </w:rPr>
        <w:t>Fort Lee, NJ 07024, and to Lind</w:t>
      </w:r>
      <w:r>
        <w:rPr>
          <w:color w:val="000000" w:themeColor="text1"/>
          <w:szCs w:val="22"/>
        </w:rPr>
        <w:t>a</w:t>
      </w:r>
      <w:r w:rsidRPr="00B16CDE">
        <w:rPr>
          <w:color w:val="000000" w:themeColor="text1"/>
          <w:szCs w:val="22"/>
        </w:rPr>
        <w:t xml:space="preserve"> McReynolds, Esq., </w:t>
      </w:r>
      <w:r>
        <w:rPr>
          <w:color w:val="000000" w:themeColor="text1"/>
          <w:szCs w:val="22"/>
        </w:rPr>
        <w:t xml:space="preserve">Marashlian &amp; Donahue, LLC, </w:t>
      </w:r>
      <w:r w:rsidRPr="00B16CDE">
        <w:rPr>
          <w:color w:val="000000" w:themeColor="text1"/>
          <w:szCs w:val="22"/>
        </w:rPr>
        <w:t>1420 Spring Hill Road, Suite 401, McLean, VA 22102.</w:t>
      </w:r>
    </w:p>
    <w:p w14:paraId="59F285BD" w14:textId="77777777" w:rsidR="00253760" w:rsidRPr="00253760" w:rsidRDefault="00253760" w:rsidP="00253760">
      <w:pPr>
        <w:pStyle w:val="ParaNum0"/>
        <w:tabs>
          <w:tab w:val="left" w:pos="1440"/>
        </w:tabs>
        <w:ind w:left="720"/>
        <w:rPr>
          <w:color w:val="000000" w:themeColor="text1"/>
          <w:szCs w:val="22"/>
        </w:rPr>
      </w:pPr>
    </w:p>
    <w:p w14:paraId="48018CC9" w14:textId="77777777" w:rsidR="00095063" w:rsidRPr="00EF505E" w:rsidRDefault="00253760" w:rsidP="00095063">
      <w:pPr>
        <w:outlineLvl w:val="0"/>
        <w:rPr>
          <w:szCs w:val="22"/>
          <w:lang w:val="fr-FR"/>
        </w:rPr>
      </w:pPr>
      <w:r w:rsidRPr="00253760">
        <w:rPr>
          <w:color w:val="000000" w:themeColor="text1"/>
          <w:szCs w:val="22"/>
        </w:rPr>
        <w:tab/>
      </w:r>
      <w:r w:rsidRPr="00253760">
        <w:rPr>
          <w:color w:val="000000" w:themeColor="text1"/>
          <w:szCs w:val="22"/>
        </w:rPr>
        <w:tab/>
      </w:r>
      <w:r w:rsidRPr="00253760">
        <w:rPr>
          <w:color w:val="000000" w:themeColor="text1"/>
          <w:szCs w:val="22"/>
        </w:rPr>
        <w:tab/>
      </w:r>
      <w:r w:rsidRPr="00253760">
        <w:rPr>
          <w:color w:val="000000" w:themeColor="text1"/>
          <w:szCs w:val="22"/>
        </w:rPr>
        <w:tab/>
      </w:r>
      <w:r w:rsidRPr="00253760">
        <w:rPr>
          <w:color w:val="000000" w:themeColor="text1"/>
          <w:szCs w:val="22"/>
        </w:rPr>
        <w:tab/>
        <w:t>FEDERAL COMMUNICATIONS COMMISSION</w:t>
      </w:r>
    </w:p>
    <w:p w14:paraId="7E82CEC9" w14:textId="77777777" w:rsidR="00095063" w:rsidRPr="00EF505E" w:rsidRDefault="00095063" w:rsidP="00095063">
      <w:pPr>
        <w:rPr>
          <w:szCs w:val="22"/>
          <w:lang w:val="fr-FR"/>
        </w:rPr>
      </w:pPr>
    </w:p>
    <w:p w14:paraId="7B43F811" w14:textId="77777777" w:rsidR="00095063" w:rsidRPr="00EF505E" w:rsidRDefault="00095063" w:rsidP="00095063">
      <w:pPr>
        <w:rPr>
          <w:szCs w:val="22"/>
          <w:lang w:val="fr-FR"/>
        </w:rPr>
      </w:pPr>
    </w:p>
    <w:p w14:paraId="79909889" w14:textId="77777777" w:rsidR="00095063" w:rsidRPr="00EF505E" w:rsidRDefault="00095063" w:rsidP="00095063">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3B38C36B" w14:textId="77777777" w:rsidR="00095063" w:rsidRPr="00EF505E" w:rsidRDefault="00095063" w:rsidP="00095063">
      <w:pPr>
        <w:outlineLvl w:val="0"/>
        <w:rPr>
          <w:szCs w:val="22"/>
          <w:lang w:val="fr-FR"/>
        </w:rPr>
      </w:pPr>
    </w:p>
    <w:p w14:paraId="0BADBF42" w14:textId="77777777" w:rsidR="00095063" w:rsidRDefault="00095063" w:rsidP="00095063">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238F0339" w14:textId="77777777" w:rsidR="00095063" w:rsidRDefault="00095063" w:rsidP="00095063">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p>
    <w:p w14:paraId="407B56AE" w14:textId="1B5EF478" w:rsidR="00507921" w:rsidRDefault="00095063" w:rsidP="000D0540">
      <w:pPr>
        <w:ind w:left="2880" w:firstLine="720"/>
        <w:outlineLvl w:val="0"/>
        <w:rPr>
          <w:szCs w:val="22"/>
        </w:rPr>
      </w:pPr>
      <w:r>
        <w:rPr>
          <w:szCs w:val="22"/>
        </w:rPr>
        <w:t>Enforcement Bureau</w:t>
      </w:r>
    </w:p>
    <w:p w14:paraId="43607F8E" w14:textId="77777777" w:rsidR="00A850E2" w:rsidRDefault="00A850E2" w:rsidP="000D0540">
      <w:pPr>
        <w:ind w:left="2880" w:firstLine="720"/>
        <w:outlineLvl w:val="0"/>
        <w:rPr>
          <w:szCs w:val="22"/>
        </w:rPr>
        <w:sectPr w:rsidR="00A850E2" w:rsidSect="0003660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326"/>
        </w:sectPr>
      </w:pPr>
    </w:p>
    <w:p w14:paraId="680A392F" w14:textId="77777777" w:rsidR="00A850E2" w:rsidRPr="001351CE" w:rsidRDefault="00A850E2" w:rsidP="00A850E2">
      <w:pPr>
        <w:pStyle w:val="Heading1"/>
        <w:tabs>
          <w:tab w:val="clear" w:pos="-720"/>
        </w:tabs>
        <w:rPr>
          <w:szCs w:val="22"/>
        </w:rPr>
      </w:pPr>
      <w:r w:rsidRPr="001351CE">
        <w:rPr>
          <w:szCs w:val="22"/>
        </w:rPr>
        <w:lastRenderedPageBreak/>
        <w:t>Before the</w:t>
      </w:r>
    </w:p>
    <w:p w14:paraId="6B40AEAB" w14:textId="77777777" w:rsidR="00A850E2" w:rsidRPr="001351CE" w:rsidRDefault="00A850E2" w:rsidP="00A850E2">
      <w:pPr>
        <w:pStyle w:val="Heading1"/>
        <w:tabs>
          <w:tab w:val="clear" w:pos="-720"/>
        </w:tabs>
        <w:rPr>
          <w:szCs w:val="22"/>
        </w:rPr>
      </w:pPr>
      <w:r w:rsidRPr="001351CE">
        <w:rPr>
          <w:szCs w:val="22"/>
        </w:rPr>
        <w:t>Federal Communications Commission</w:t>
      </w:r>
    </w:p>
    <w:p w14:paraId="2B79B3DC" w14:textId="77777777" w:rsidR="00A850E2" w:rsidRPr="001351CE" w:rsidRDefault="00A850E2" w:rsidP="00A850E2">
      <w:pPr>
        <w:pStyle w:val="Heading1"/>
        <w:tabs>
          <w:tab w:val="clear" w:pos="-720"/>
        </w:tabs>
        <w:rPr>
          <w:szCs w:val="22"/>
        </w:rPr>
      </w:pPr>
      <w:r w:rsidRPr="001351CE">
        <w:rPr>
          <w:szCs w:val="22"/>
        </w:rPr>
        <w:t>Washington, DC 20554</w:t>
      </w:r>
    </w:p>
    <w:p w14:paraId="76F5BB63" w14:textId="77777777" w:rsidR="00A850E2" w:rsidRPr="001351CE" w:rsidRDefault="00A850E2" w:rsidP="00A850E2">
      <w:pPr>
        <w:rPr>
          <w:sz w:val="22"/>
          <w:szCs w:val="22"/>
        </w:rPr>
      </w:pPr>
    </w:p>
    <w:tbl>
      <w:tblPr>
        <w:tblW w:w="9846" w:type="dxa"/>
        <w:tblLook w:val="0000" w:firstRow="0" w:lastRow="0" w:firstColumn="0" w:lastColumn="0" w:noHBand="0" w:noVBand="0"/>
      </w:tblPr>
      <w:tblGrid>
        <w:gridCol w:w="4698"/>
        <w:gridCol w:w="1080"/>
        <w:gridCol w:w="4068"/>
      </w:tblGrid>
      <w:tr w:rsidR="00A850E2" w:rsidRPr="001351CE" w14:paraId="2DE1D668" w14:textId="77777777" w:rsidTr="0008359E">
        <w:tc>
          <w:tcPr>
            <w:tcW w:w="4698" w:type="dxa"/>
          </w:tcPr>
          <w:p w14:paraId="4C22B535" w14:textId="77777777" w:rsidR="00A850E2" w:rsidRPr="001351CE" w:rsidRDefault="00A850E2" w:rsidP="0008359E">
            <w:pPr>
              <w:tabs>
                <w:tab w:val="center" w:pos="4680"/>
              </w:tabs>
              <w:suppressAutoHyphens/>
              <w:rPr>
                <w:spacing w:val="-2"/>
                <w:sz w:val="22"/>
                <w:szCs w:val="22"/>
              </w:rPr>
            </w:pPr>
            <w:r w:rsidRPr="001351CE">
              <w:rPr>
                <w:spacing w:val="-2"/>
                <w:sz w:val="22"/>
                <w:szCs w:val="22"/>
              </w:rPr>
              <w:t>In the Matter of</w:t>
            </w:r>
          </w:p>
          <w:p w14:paraId="6A8E8FFD" w14:textId="77777777" w:rsidR="00A850E2" w:rsidRPr="001351CE" w:rsidRDefault="00A850E2" w:rsidP="0008359E">
            <w:pPr>
              <w:pStyle w:val="Heading1"/>
              <w:widowControl w:val="0"/>
              <w:tabs>
                <w:tab w:val="clear" w:pos="-720"/>
                <w:tab w:val="left" w:pos="720"/>
              </w:tabs>
              <w:spacing w:after="120" w:line="240" w:lineRule="auto"/>
              <w:ind w:left="720" w:hanging="720"/>
              <w:jc w:val="left"/>
              <w:rPr>
                <w:spacing w:val="-2"/>
                <w:szCs w:val="22"/>
              </w:rPr>
            </w:pPr>
          </w:p>
          <w:p w14:paraId="7A36BFAA" w14:textId="77777777" w:rsidR="00A850E2" w:rsidRPr="001351CE" w:rsidRDefault="00A850E2" w:rsidP="0008359E">
            <w:pPr>
              <w:keepNext/>
              <w:rPr>
                <w:sz w:val="22"/>
                <w:szCs w:val="22"/>
              </w:rPr>
            </w:pPr>
            <w:r w:rsidRPr="001351CE">
              <w:rPr>
                <w:sz w:val="22"/>
                <w:szCs w:val="22"/>
              </w:rPr>
              <w:t>Locus Telecommunications, Inc.</w:t>
            </w:r>
          </w:p>
        </w:tc>
        <w:tc>
          <w:tcPr>
            <w:tcW w:w="1080" w:type="dxa"/>
          </w:tcPr>
          <w:p w14:paraId="2163C609" w14:textId="77777777" w:rsidR="00A850E2" w:rsidRPr="001351CE" w:rsidRDefault="00A850E2" w:rsidP="0008359E">
            <w:pPr>
              <w:tabs>
                <w:tab w:val="center" w:pos="4680"/>
              </w:tabs>
              <w:suppressAutoHyphens/>
              <w:rPr>
                <w:b/>
                <w:spacing w:val="-2"/>
                <w:sz w:val="22"/>
                <w:szCs w:val="22"/>
              </w:rPr>
            </w:pPr>
            <w:r w:rsidRPr="001351CE">
              <w:rPr>
                <w:b/>
                <w:spacing w:val="-2"/>
                <w:sz w:val="22"/>
                <w:szCs w:val="22"/>
              </w:rPr>
              <w:t>)</w:t>
            </w:r>
          </w:p>
          <w:p w14:paraId="0BB102B1" w14:textId="77777777" w:rsidR="00A850E2" w:rsidRPr="001351CE" w:rsidRDefault="00A850E2" w:rsidP="0008359E">
            <w:pPr>
              <w:tabs>
                <w:tab w:val="center" w:pos="4680"/>
              </w:tabs>
              <w:suppressAutoHyphens/>
              <w:rPr>
                <w:b/>
                <w:spacing w:val="-2"/>
                <w:sz w:val="22"/>
                <w:szCs w:val="22"/>
              </w:rPr>
            </w:pPr>
            <w:r w:rsidRPr="001351CE">
              <w:rPr>
                <w:b/>
                <w:spacing w:val="-2"/>
                <w:sz w:val="22"/>
                <w:szCs w:val="22"/>
              </w:rPr>
              <w:t>)</w:t>
            </w:r>
          </w:p>
          <w:p w14:paraId="20C0F55A" w14:textId="77777777" w:rsidR="00A850E2" w:rsidRPr="001351CE" w:rsidRDefault="00A850E2" w:rsidP="0008359E">
            <w:pPr>
              <w:tabs>
                <w:tab w:val="center" w:pos="4680"/>
              </w:tabs>
              <w:suppressAutoHyphens/>
              <w:rPr>
                <w:b/>
                <w:spacing w:val="-2"/>
                <w:sz w:val="22"/>
                <w:szCs w:val="22"/>
              </w:rPr>
            </w:pPr>
            <w:r w:rsidRPr="001351CE">
              <w:rPr>
                <w:b/>
                <w:spacing w:val="-2"/>
                <w:sz w:val="22"/>
                <w:szCs w:val="22"/>
              </w:rPr>
              <w:t>)</w:t>
            </w:r>
          </w:p>
          <w:p w14:paraId="25914840" w14:textId="77777777" w:rsidR="00A850E2" w:rsidRPr="001351CE" w:rsidRDefault="00A850E2" w:rsidP="0008359E">
            <w:pPr>
              <w:tabs>
                <w:tab w:val="center" w:pos="4680"/>
              </w:tabs>
              <w:suppressAutoHyphens/>
              <w:rPr>
                <w:b/>
                <w:spacing w:val="-2"/>
                <w:sz w:val="22"/>
                <w:szCs w:val="22"/>
              </w:rPr>
            </w:pPr>
            <w:r w:rsidRPr="001351CE">
              <w:rPr>
                <w:b/>
                <w:spacing w:val="-2"/>
                <w:sz w:val="22"/>
                <w:szCs w:val="22"/>
              </w:rPr>
              <w:t>)</w:t>
            </w:r>
          </w:p>
          <w:p w14:paraId="518D8ED3" w14:textId="77777777" w:rsidR="00A850E2" w:rsidRPr="00CA63E6" w:rsidRDefault="00A850E2" w:rsidP="0008359E">
            <w:pPr>
              <w:tabs>
                <w:tab w:val="center" w:pos="4680"/>
              </w:tabs>
              <w:suppressAutoHyphens/>
              <w:rPr>
                <w:b/>
                <w:spacing w:val="-2"/>
                <w:sz w:val="22"/>
              </w:rPr>
            </w:pPr>
            <w:r w:rsidRPr="001351CE">
              <w:rPr>
                <w:b/>
                <w:spacing w:val="-2"/>
                <w:sz w:val="22"/>
                <w:szCs w:val="22"/>
              </w:rPr>
              <w:t>)</w:t>
            </w:r>
          </w:p>
        </w:tc>
        <w:tc>
          <w:tcPr>
            <w:tcW w:w="4068" w:type="dxa"/>
          </w:tcPr>
          <w:p w14:paraId="3EAD0ABF" w14:textId="77777777" w:rsidR="00A850E2" w:rsidRPr="001351CE" w:rsidRDefault="00A850E2" w:rsidP="0008359E">
            <w:pPr>
              <w:tabs>
                <w:tab w:val="center" w:pos="4680"/>
              </w:tabs>
              <w:suppressAutoHyphens/>
              <w:ind w:left="432"/>
              <w:rPr>
                <w:spacing w:val="-2"/>
                <w:sz w:val="22"/>
                <w:szCs w:val="22"/>
              </w:rPr>
            </w:pPr>
          </w:p>
          <w:p w14:paraId="0F820FEA" w14:textId="77777777" w:rsidR="00A850E2" w:rsidRPr="001351CE" w:rsidRDefault="00A850E2" w:rsidP="0008359E">
            <w:pPr>
              <w:tabs>
                <w:tab w:val="center" w:pos="4680"/>
              </w:tabs>
              <w:suppressAutoHyphens/>
              <w:ind w:left="432"/>
              <w:rPr>
                <w:spacing w:val="-2"/>
                <w:sz w:val="22"/>
                <w:szCs w:val="22"/>
              </w:rPr>
            </w:pPr>
          </w:p>
          <w:p w14:paraId="0BA94546" w14:textId="77777777" w:rsidR="00A850E2" w:rsidRPr="001351CE" w:rsidRDefault="00A850E2" w:rsidP="0008359E">
            <w:pPr>
              <w:tabs>
                <w:tab w:val="center" w:pos="4680"/>
              </w:tabs>
              <w:suppressAutoHyphens/>
              <w:rPr>
                <w:spacing w:val="-2"/>
                <w:sz w:val="22"/>
                <w:szCs w:val="22"/>
              </w:rPr>
            </w:pPr>
            <w:r w:rsidRPr="001351CE">
              <w:rPr>
                <w:spacing w:val="-2"/>
                <w:sz w:val="22"/>
                <w:szCs w:val="22"/>
              </w:rPr>
              <w:t xml:space="preserve">File No.:  </w:t>
            </w:r>
            <w:r w:rsidRPr="001351CE">
              <w:rPr>
                <w:sz w:val="22"/>
                <w:szCs w:val="22"/>
              </w:rPr>
              <w:t>EB-SED-13-00009486</w:t>
            </w:r>
            <w:r w:rsidRPr="001351CE">
              <w:rPr>
                <w:rStyle w:val="FootnoteReference"/>
                <w:sz w:val="22"/>
                <w:szCs w:val="22"/>
              </w:rPr>
              <w:footnoteReference w:id="7"/>
            </w:r>
          </w:p>
          <w:p w14:paraId="77D349EB" w14:textId="77777777" w:rsidR="00A850E2" w:rsidRPr="001351CE" w:rsidRDefault="00A850E2" w:rsidP="0008359E">
            <w:pPr>
              <w:rPr>
                <w:spacing w:val="-2"/>
                <w:sz w:val="22"/>
                <w:szCs w:val="22"/>
              </w:rPr>
            </w:pPr>
            <w:r w:rsidRPr="001351CE">
              <w:rPr>
                <w:spacing w:val="-2"/>
                <w:sz w:val="22"/>
                <w:szCs w:val="22"/>
              </w:rPr>
              <w:t xml:space="preserve">NAL/Acct. No.:  </w:t>
            </w:r>
            <w:r w:rsidRPr="001351CE">
              <w:rPr>
                <w:sz w:val="22"/>
                <w:szCs w:val="22"/>
              </w:rPr>
              <w:t>201232100017</w:t>
            </w:r>
          </w:p>
          <w:p w14:paraId="7FC7C51D" w14:textId="77777777" w:rsidR="00A850E2" w:rsidRPr="001351CE" w:rsidRDefault="00A850E2" w:rsidP="0008359E">
            <w:pPr>
              <w:keepNext/>
              <w:rPr>
                <w:sz w:val="22"/>
                <w:szCs w:val="22"/>
              </w:rPr>
            </w:pPr>
            <w:r w:rsidRPr="001351CE">
              <w:rPr>
                <w:sz w:val="22"/>
                <w:szCs w:val="22"/>
              </w:rPr>
              <w:t>FRN:  0010729515</w:t>
            </w:r>
          </w:p>
        </w:tc>
      </w:tr>
      <w:tr w:rsidR="00A850E2" w:rsidRPr="001351CE" w14:paraId="1E227001" w14:textId="77777777" w:rsidTr="0008359E">
        <w:tc>
          <w:tcPr>
            <w:tcW w:w="4698" w:type="dxa"/>
          </w:tcPr>
          <w:p w14:paraId="4BEB2AC6" w14:textId="77777777" w:rsidR="00A850E2" w:rsidRPr="001351CE" w:rsidRDefault="00A850E2" w:rsidP="0008359E">
            <w:pPr>
              <w:tabs>
                <w:tab w:val="center" w:pos="4680"/>
              </w:tabs>
              <w:suppressAutoHyphens/>
              <w:rPr>
                <w:spacing w:val="-2"/>
              </w:rPr>
            </w:pPr>
          </w:p>
        </w:tc>
        <w:tc>
          <w:tcPr>
            <w:tcW w:w="1080" w:type="dxa"/>
          </w:tcPr>
          <w:p w14:paraId="17D4C35A" w14:textId="77777777" w:rsidR="00A850E2" w:rsidRPr="001351CE" w:rsidRDefault="00A850E2" w:rsidP="0008359E">
            <w:pPr>
              <w:tabs>
                <w:tab w:val="center" w:pos="4680"/>
              </w:tabs>
              <w:suppressAutoHyphens/>
              <w:rPr>
                <w:b/>
                <w:spacing w:val="-2"/>
              </w:rPr>
            </w:pPr>
          </w:p>
        </w:tc>
        <w:tc>
          <w:tcPr>
            <w:tcW w:w="4068" w:type="dxa"/>
          </w:tcPr>
          <w:p w14:paraId="585709DE" w14:textId="77777777" w:rsidR="00A850E2" w:rsidRPr="001351CE" w:rsidRDefault="00A850E2" w:rsidP="0008359E">
            <w:pPr>
              <w:tabs>
                <w:tab w:val="center" w:pos="4680"/>
              </w:tabs>
              <w:suppressAutoHyphens/>
              <w:ind w:left="432"/>
              <w:rPr>
                <w:spacing w:val="-2"/>
                <w:szCs w:val="22"/>
              </w:rPr>
            </w:pPr>
          </w:p>
        </w:tc>
      </w:tr>
    </w:tbl>
    <w:p w14:paraId="2A2F8E7C" w14:textId="77777777" w:rsidR="00A850E2" w:rsidRDefault="00A850E2" w:rsidP="00A850E2">
      <w:pPr>
        <w:keepNext/>
        <w:jc w:val="center"/>
        <w:rPr>
          <w:b/>
          <w:sz w:val="22"/>
          <w:szCs w:val="22"/>
        </w:rPr>
      </w:pPr>
      <w:r w:rsidRPr="001351CE">
        <w:rPr>
          <w:b/>
          <w:sz w:val="22"/>
          <w:szCs w:val="22"/>
        </w:rPr>
        <w:t>CONSENT DECREE</w:t>
      </w:r>
    </w:p>
    <w:p w14:paraId="7D7A06C1" w14:textId="77777777" w:rsidR="00A850E2" w:rsidRPr="001351CE" w:rsidRDefault="00A850E2" w:rsidP="00A850E2">
      <w:pPr>
        <w:keepNext/>
        <w:jc w:val="center"/>
        <w:rPr>
          <w:b/>
          <w:sz w:val="22"/>
          <w:szCs w:val="22"/>
        </w:rPr>
      </w:pPr>
    </w:p>
    <w:p w14:paraId="4D6226E7" w14:textId="77777777" w:rsidR="00A850E2" w:rsidRPr="001351CE" w:rsidRDefault="00A850E2" w:rsidP="00A850E2">
      <w:pPr>
        <w:pStyle w:val="ParaNum0"/>
        <w:widowControl/>
        <w:numPr>
          <w:ilvl w:val="0"/>
          <w:numId w:val="36"/>
        </w:numPr>
        <w:ind w:left="0" w:firstLine="720"/>
        <w:rPr>
          <w:szCs w:val="22"/>
        </w:rPr>
      </w:pPr>
      <w:r w:rsidRPr="001351CE">
        <w:rPr>
          <w:szCs w:val="22"/>
        </w:rPr>
        <w:t xml:space="preserve">The Enforcement Bureau of the Federal Communications Commission and Locus Telecommunications, Inc., by their authorized representatives, hereby enter into this Consent Decree for the purpose of terminating the Enforcement Bureau’s investigation into </w:t>
      </w:r>
      <w:r>
        <w:rPr>
          <w:szCs w:val="22"/>
        </w:rPr>
        <w:t xml:space="preserve">whether Locus violated </w:t>
      </w:r>
      <w:r w:rsidRPr="001351CE">
        <w:rPr>
          <w:szCs w:val="22"/>
        </w:rPr>
        <w:t xml:space="preserve">Sections 20.19(c)(3)(ii) and 20.19(d)(3)(ii) of the </w:t>
      </w:r>
      <w:r>
        <w:rPr>
          <w:szCs w:val="22"/>
        </w:rPr>
        <w:t>Commission’s rules in connection with</w:t>
      </w:r>
      <w:r w:rsidRPr="001351CE">
        <w:rPr>
          <w:szCs w:val="22"/>
        </w:rPr>
        <w:t xml:space="preserve"> its deployment of digital wireless hearing aid-compatible handsets during the 2010 reporting period.</w:t>
      </w:r>
      <w:r w:rsidRPr="001351CE">
        <w:rPr>
          <w:rStyle w:val="FootnoteReference"/>
          <w:sz w:val="22"/>
          <w:szCs w:val="22"/>
        </w:rPr>
        <w:footnoteReference w:id="8"/>
      </w:r>
    </w:p>
    <w:p w14:paraId="497B5172" w14:textId="77777777" w:rsidR="00A850E2" w:rsidRPr="001351CE" w:rsidRDefault="00A850E2" w:rsidP="00A850E2">
      <w:pPr>
        <w:pStyle w:val="Heading1"/>
        <w:tabs>
          <w:tab w:val="clear" w:pos="-720"/>
        </w:tabs>
        <w:spacing w:after="120" w:line="240" w:lineRule="auto"/>
        <w:jc w:val="left"/>
        <w:rPr>
          <w:szCs w:val="22"/>
        </w:rPr>
      </w:pPr>
      <w:r w:rsidRPr="001351CE">
        <w:rPr>
          <w:szCs w:val="22"/>
        </w:rPr>
        <w:t>I.</w:t>
      </w:r>
      <w:r w:rsidRPr="001351CE">
        <w:rPr>
          <w:szCs w:val="22"/>
        </w:rPr>
        <w:tab/>
        <w:t>DEFINITIONS</w:t>
      </w:r>
    </w:p>
    <w:p w14:paraId="1AF060FA" w14:textId="77777777" w:rsidR="00A850E2" w:rsidRPr="001956EF" w:rsidRDefault="00A850E2" w:rsidP="00A850E2">
      <w:pPr>
        <w:spacing w:after="120"/>
        <w:ind w:firstLine="720"/>
        <w:rPr>
          <w:sz w:val="22"/>
          <w:szCs w:val="22"/>
        </w:rPr>
      </w:pPr>
      <w:r>
        <w:rPr>
          <w:sz w:val="22"/>
          <w:szCs w:val="22"/>
        </w:rPr>
        <w:t>2.</w:t>
      </w:r>
      <w:r>
        <w:rPr>
          <w:sz w:val="22"/>
          <w:szCs w:val="22"/>
        </w:rPr>
        <w:tab/>
      </w:r>
      <w:r w:rsidRPr="001956EF">
        <w:rPr>
          <w:sz w:val="22"/>
          <w:szCs w:val="22"/>
        </w:rPr>
        <w:t>For the purposes of this Consent Decree, the following definitions shall apply:</w:t>
      </w:r>
    </w:p>
    <w:p w14:paraId="12C51324" w14:textId="77777777" w:rsidR="00A850E2" w:rsidRPr="00D80319" w:rsidRDefault="00A850E2" w:rsidP="00A850E2">
      <w:pPr>
        <w:numPr>
          <w:ilvl w:val="0"/>
          <w:numId w:val="32"/>
        </w:numPr>
        <w:tabs>
          <w:tab w:val="clear" w:pos="1224"/>
        </w:tabs>
        <w:spacing w:after="120"/>
        <w:ind w:left="1800" w:hanging="360"/>
        <w:rPr>
          <w:sz w:val="22"/>
          <w:szCs w:val="22"/>
        </w:rPr>
      </w:pPr>
      <w:r w:rsidRPr="00D80319">
        <w:rPr>
          <w:sz w:val="22"/>
          <w:szCs w:val="22"/>
        </w:rPr>
        <w:t>“Act”</w:t>
      </w:r>
      <w:r w:rsidRPr="001956EF">
        <w:rPr>
          <w:rStyle w:val="ParanumChar0"/>
          <w:szCs w:val="22"/>
        </w:rPr>
        <w:t xml:space="preserve"> </w:t>
      </w:r>
      <w:r w:rsidRPr="00D80319">
        <w:rPr>
          <w:sz w:val="22"/>
          <w:szCs w:val="22"/>
        </w:rPr>
        <w:t>means the Communications Act of 1934, as amended.</w:t>
      </w:r>
      <w:r w:rsidRPr="00D80319">
        <w:rPr>
          <w:rStyle w:val="FootnoteReference"/>
          <w:sz w:val="22"/>
          <w:szCs w:val="22"/>
        </w:rPr>
        <w:footnoteReference w:id="9"/>
      </w:r>
    </w:p>
    <w:p w14:paraId="2D7C0806" w14:textId="77777777" w:rsidR="00A850E2" w:rsidRPr="00D80319" w:rsidRDefault="00A850E2" w:rsidP="00A850E2">
      <w:pPr>
        <w:numPr>
          <w:ilvl w:val="0"/>
          <w:numId w:val="32"/>
        </w:numPr>
        <w:tabs>
          <w:tab w:val="clear" w:pos="1224"/>
        </w:tabs>
        <w:spacing w:after="120"/>
        <w:ind w:left="1800" w:hanging="360"/>
        <w:rPr>
          <w:sz w:val="22"/>
          <w:szCs w:val="22"/>
        </w:rPr>
      </w:pPr>
      <w:r w:rsidRPr="00D80319">
        <w:rPr>
          <w:sz w:val="22"/>
          <w:szCs w:val="22"/>
        </w:rPr>
        <w:t>“Adopting Order” means an order of the Bureau adopting the terms of this Consent Decree without change, addition, deletion, or modification.</w:t>
      </w:r>
    </w:p>
    <w:p w14:paraId="0A4C8DA6" w14:textId="77777777" w:rsidR="00A850E2" w:rsidRPr="00D80319" w:rsidRDefault="00A850E2" w:rsidP="00A850E2">
      <w:pPr>
        <w:numPr>
          <w:ilvl w:val="0"/>
          <w:numId w:val="32"/>
        </w:numPr>
        <w:tabs>
          <w:tab w:val="clear" w:pos="1224"/>
        </w:tabs>
        <w:spacing w:after="120"/>
        <w:ind w:left="1800" w:hanging="360"/>
        <w:rPr>
          <w:sz w:val="22"/>
          <w:szCs w:val="22"/>
        </w:rPr>
      </w:pPr>
      <w:r w:rsidRPr="00D80319">
        <w:rPr>
          <w:sz w:val="22"/>
          <w:szCs w:val="22"/>
        </w:rPr>
        <w:t>“Bureau” means the Enforcement Bureau of the Federal Communications Commission.</w:t>
      </w:r>
    </w:p>
    <w:p w14:paraId="35E2C703" w14:textId="77777777" w:rsidR="00A850E2" w:rsidRPr="00D80319" w:rsidRDefault="00A850E2" w:rsidP="00A850E2">
      <w:pPr>
        <w:numPr>
          <w:ilvl w:val="0"/>
          <w:numId w:val="32"/>
        </w:numPr>
        <w:tabs>
          <w:tab w:val="clear" w:pos="1224"/>
        </w:tabs>
        <w:spacing w:after="120"/>
        <w:ind w:left="1800" w:hanging="360"/>
        <w:rPr>
          <w:sz w:val="22"/>
          <w:szCs w:val="22"/>
        </w:rPr>
      </w:pPr>
      <w:r w:rsidRPr="00D80319">
        <w:rPr>
          <w:sz w:val="22"/>
          <w:szCs w:val="22"/>
        </w:rPr>
        <w:t>“Commission” and “FCC” mean the Federal Communications Commission and all of its bureaus and offices.</w:t>
      </w:r>
    </w:p>
    <w:p w14:paraId="57F99049" w14:textId="77777777" w:rsidR="00A850E2" w:rsidRPr="00D80319" w:rsidRDefault="00A850E2" w:rsidP="00A850E2">
      <w:pPr>
        <w:numPr>
          <w:ilvl w:val="0"/>
          <w:numId w:val="32"/>
        </w:numPr>
        <w:tabs>
          <w:tab w:val="clear" w:pos="1224"/>
        </w:tabs>
        <w:spacing w:after="120"/>
        <w:ind w:left="1800" w:hanging="360"/>
        <w:rPr>
          <w:sz w:val="22"/>
          <w:szCs w:val="22"/>
        </w:rPr>
      </w:pPr>
      <w:r w:rsidRPr="00D80319">
        <w:rPr>
          <w:sz w:val="22"/>
          <w:szCs w:val="22"/>
        </w:rPr>
        <w:t>“Communications Laws” means collectively, the Act, the Rules, and the published and promulgated orders and decisions of the Commission to which Locus is subject by virtue of its business activities, including but not limited to the Hearing Aid Compatibility Rules.</w:t>
      </w:r>
    </w:p>
    <w:p w14:paraId="1C212454" w14:textId="77777777" w:rsidR="00A850E2" w:rsidRPr="00D80319" w:rsidRDefault="00A850E2" w:rsidP="00A850E2">
      <w:pPr>
        <w:numPr>
          <w:ilvl w:val="0"/>
          <w:numId w:val="32"/>
        </w:numPr>
        <w:tabs>
          <w:tab w:val="clear" w:pos="1224"/>
        </w:tabs>
        <w:spacing w:after="120"/>
        <w:ind w:left="1800" w:hanging="360"/>
        <w:rPr>
          <w:sz w:val="22"/>
          <w:szCs w:val="22"/>
        </w:rPr>
      </w:pPr>
      <w:r w:rsidRPr="00D80319">
        <w:rPr>
          <w:sz w:val="22"/>
          <w:szCs w:val="22"/>
        </w:rPr>
        <w:t>“Compliance Plan” means the compliance obligations, program, and procedures described in this Consent Decree at paragraph 1</w:t>
      </w:r>
      <w:r>
        <w:rPr>
          <w:sz w:val="22"/>
          <w:szCs w:val="22"/>
        </w:rPr>
        <w:t>1</w:t>
      </w:r>
      <w:r w:rsidRPr="00D80319">
        <w:rPr>
          <w:sz w:val="22"/>
          <w:szCs w:val="22"/>
        </w:rPr>
        <w:t>.</w:t>
      </w:r>
    </w:p>
    <w:p w14:paraId="3E7B5BE5" w14:textId="77777777" w:rsidR="00A850E2" w:rsidRPr="00D80319" w:rsidRDefault="00A850E2" w:rsidP="00A850E2">
      <w:pPr>
        <w:numPr>
          <w:ilvl w:val="0"/>
          <w:numId w:val="32"/>
        </w:numPr>
        <w:tabs>
          <w:tab w:val="clear" w:pos="1224"/>
        </w:tabs>
        <w:spacing w:after="120"/>
        <w:ind w:left="1800" w:hanging="360"/>
        <w:rPr>
          <w:sz w:val="22"/>
          <w:szCs w:val="22"/>
        </w:rPr>
      </w:pPr>
      <w:r w:rsidRPr="00D80319">
        <w:rPr>
          <w:sz w:val="22"/>
          <w:szCs w:val="22"/>
        </w:rPr>
        <w:t>“Covered Employees” means all employees and agents of Locus who perform, or supervise, oversee, or manage the performance of, duties that relate to Locus’s responsibilities under the Communications Laws, including the Hearing Aid Compatibility Rules.</w:t>
      </w:r>
    </w:p>
    <w:p w14:paraId="1D812E92" w14:textId="77777777" w:rsidR="00A850E2" w:rsidRPr="00CB0103" w:rsidRDefault="00A850E2" w:rsidP="00A850E2">
      <w:pPr>
        <w:numPr>
          <w:ilvl w:val="0"/>
          <w:numId w:val="32"/>
        </w:numPr>
        <w:tabs>
          <w:tab w:val="clear" w:pos="1224"/>
        </w:tabs>
        <w:spacing w:after="120"/>
        <w:ind w:left="1800" w:hanging="360"/>
        <w:rPr>
          <w:sz w:val="22"/>
          <w:szCs w:val="22"/>
        </w:rPr>
      </w:pPr>
      <w:r w:rsidRPr="00CB0103">
        <w:rPr>
          <w:sz w:val="22"/>
          <w:szCs w:val="22"/>
        </w:rPr>
        <w:t>“Effective Date” means the date by which both the Bureau and Locus have signed the Consent Decree.</w:t>
      </w:r>
    </w:p>
    <w:p w14:paraId="7FE44A5D" w14:textId="77777777" w:rsidR="00A850E2" w:rsidRPr="00CB0103" w:rsidRDefault="00A850E2" w:rsidP="00A850E2">
      <w:pPr>
        <w:numPr>
          <w:ilvl w:val="0"/>
          <w:numId w:val="32"/>
        </w:numPr>
        <w:tabs>
          <w:tab w:val="clear" w:pos="1224"/>
        </w:tabs>
        <w:spacing w:after="120"/>
        <w:ind w:left="1800" w:hanging="360"/>
        <w:rPr>
          <w:sz w:val="22"/>
          <w:szCs w:val="22"/>
        </w:rPr>
      </w:pPr>
      <w:r w:rsidRPr="00CB0103">
        <w:rPr>
          <w:sz w:val="22"/>
          <w:szCs w:val="22"/>
        </w:rPr>
        <w:t>“Hearing Aid Compatibility Rules” means Section 20.19 of the Rules and other</w:t>
      </w:r>
      <w:r>
        <w:rPr>
          <w:sz w:val="22"/>
          <w:szCs w:val="22"/>
        </w:rPr>
        <w:t xml:space="preserve"> provisions of the Act, the Rules, and Commission orders related to </w:t>
      </w:r>
      <w:r w:rsidRPr="00CB0103">
        <w:rPr>
          <w:sz w:val="22"/>
          <w:szCs w:val="22"/>
        </w:rPr>
        <w:t>the design, selection, or acquisition of wireless handsets and the marketing or distribution of such handsets to consumers within the United States and its territories.</w:t>
      </w:r>
      <w:r w:rsidRPr="00CB0103">
        <w:rPr>
          <w:rStyle w:val="FootnoteReference"/>
          <w:sz w:val="22"/>
          <w:szCs w:val="22"/>
        </w:rPr>
        <w:footnoteReference w:id="10"/>
      </w:r>
    </w:p>
    <w:p w14:paraId="7405BBE1" w14:textId="77777777" w:rsidR="00A850E2" w:rsidRPr="00CB0103" w:rsidRDefault="00A850E2" w:rsidP="00A850E2">
      <w:pPr>
        <w:numPr>
          <w:ilvl w:val="0"/>
          <w:numId w:val="32"/>
        </w:numPr>
        <w:tabs>
          <w:tab w:val="clear" w:pos="1224"/>
        </w:tabs>
        <w:spacing w:after="120"/>
        <w:ind w:left="1800" w:hanging="360"/>
        <w:rPr>
          <w:sz w:val="22"/>
          <w:szCs w:val="22"/>
        </w:rPr>
      </w:pPr>
      <w:r w:rsidRPr="00CB0103">
        <w:rPr>
          <w:sz w:val="22"/>
          <w:szCs w:val="22"/>
        </w:rPr>
        <w:t>“Investigation” means the investigation commenced by the Bureau in File No. EB-SED-13-00009486 regarding whether Locus violated the Hear</w:t>
      </w:r>
      <w:r>
        <w:rPr>
          <w:sz w:val="22"/>
          <w:szCs w:val="22"/>
        </w:rPr>
        <w:t xml:space="preserve">ing Aid Compatibility Rules, </w:t>
      </w:r>
      <w:r w:rsidRPr="00CB0103">
        <w:rPr>
          <w:sz w:val="22"/>
          <w:szCs w:val="22"/>
        </w:rPr>
        <w:t xml:space="preserve">culminating in the release of the </w:t>
      </w:r>
      <w:r>
        <w:rPr>
          <w:sz w:val="22"/>
          <w:szCs w:val="22"/>
        </w:rPr>
        <w:t xml:space="preserve">NAL&amp;A </w:t>
      </w:r>
      <w:r w:rsidRPr="00CB0103">
        <w:rPr>
          <w:sz w:val="22"/>
          <w:szCs w:val="22"/>
        </w:rPr>
        <w:t>against Locus.</w:t>
      </w:r>
    </w:p>
    <w:p w14:paraId="1B05AEBC" w14:textId="77777777" w:rsidR="00A850E2" w:rsidRPr="00CB0103" w:rsidRDefault="00A850E2" w:rsidP="00A850E2">
      <w:pPr>
        <w:numPr>
          <w:ilvl w:val="0"/>
          <w:numId w:val="32"/>
        </w:numPr>
        <w:tabs>
          <w:tab w:val="clear" w:pos="1224"/>
        </w:tabs>
        <w:spacing w:after="120"/>
        <w:ind w:left="1800" w:hanging="360"/>
        <w:rPr>
          <w:sz w:val="22"/>
          <w:szCs w:val="22"/>
        </w:rPr>
      </w:pPr>
      <w:r w:rsidRPr="00CB0103">
        <w:rPr>
          <w:sz w:val="22"/>
          <w:szCs w:val="22"/>
        </w:rPr>
        <w:t>“Locus” means Locus Telecommunications, Inc. and its affiliates, subsidiaries, predecessors-in-interest and successors-in-interest.</w:t>
      </w:r>
    </w:p>
    <w:p w14:paraId="440D2FD9" w14:textId="77777777" w:rsidR="00A850E2" w:rsidRDefault="00A850E2" w:rsidP="00A850E2">
      <w:pPr>
        <w:numPr>
          <w:ilvl w:val="0"/>
          <w:numId w:val="32"/>
        </w:numPr>
        <w:tabs>
          <w:tab w:val="clear" w:pos="1224"/>
        </w:tabs>
        <w:spacing w:after="120"/>
        <w:ind w:left="1800" w:hanging="360"/>
        <w:rPr>
          <w:sz w:val="22"/>
          <w:szCs w:val="22"/>
        </w:rPr>
      </w:pPr>
      <w:r w:rsidRPr="00CB0103">
        <w:rPr>
          <w:sz w:val="22"/>
          <w:szCs w:val="22"/>
        </w:rPr>
        <w:t>“</w:t>
      </w:r>
      <w:r w:rsidRPr="00CA63E6">
        <w:rPr>
          <w:sz w:val="22"/>
        </w:rPr>
        <w:t>NAL&amp;A</w:t>
      </w:r>
      <w:r w:rsidRPr="00CB0103">
        <w:rPr>
          <w:sz w:val="22"/>
          <w:szCs w:val="22"/>
        </w:rPr>
        <w:t>” means the Notice of Apparent Liability for Forfeiture</w:t>
      </w:r>
      <w:r>
        <w:rPr>
          <w:sz w:val="22"/>
          <w:szCs w:val="22"/>
        </w:rPr>
        <w:t xml:space="preserve"> and Admonishment</w:t>
      </w:r>
      <w:r w:rsidRPr="00CB0103">
        <w:rPr>
          <w:sz w:val="22"/>
          <w:szCs w:val="22"/>
        </w:rPr>
        <w:t xml:space="preserve"> issued to Locus on December 29, 2011 proposing</w:t>
      </w:r>
      <w:r>
        <w:rPr>
          <w:sz w:val="22"/>
          <w:szCs w:val="22"/>
        </w:rPr>
        <w:t xml:space="preserve"> </w:t>
      </w:r>
      <w:r w:rsidRPr="00CB0103">
        <w:rPr>
          <w:sz w:val="22"/>
          <w:szCs w:val="22"/>
        </w:rPr>
        <w:t>a</w:t>
      </w:r>
      <w:r>
        <w:rPr>
          <w:sz w:val="22"/>
          <w:szCs w:val="22"/>
        </w:rPr>
        <w:t xml:space="preserve"> </w:t>
      </w:r>
      <w:r w:rsidRPr="00CB0103">
        <w:rPr>
          <w:sz w:val="22"/>
          <w:szCs w:val="22"/>
        </w:rPr>
        <w:t>$25,</w:t>
      </w:r>
      <w:r>
        <w:rPr>
          <w:sz w:val="22"/>
          <w:szCs w:val="22"/>
        </w:rPr>
        <w:t>5</w:t>
      </w:r>
      <w:r w:rsidRPr="00CB0103">
        <w:rPr>
          <w:sz w:val="22"/>
          <w:szCs w:val="22"/>
        </w:rPr>
        <w:t xml:space="preserve">00 forfeiture </w:t>
      </w:r>
      <w:r>
        <w:rPr>
          <w:sz w:val="22"/>
          <w:szCs w:val="22"/>
        </w:rPr>
        <w:t xml:space="preserve">and admonishing Locus </w:t>
      </w:r>
      <w:r w:rsidRPr="00CB0103">
        <w:rPr>
          <w:sz w:val="22"/>
          <w:szCs w:val="22"/>
        </w:rPr>
        <w:t>for apparent violations of the Hearing Aid Compatibility Rules.</w:t>
      </w:r>
    </w:p>
    <w:p w14:paraId="48F17199" w14:textId="77777777" w:rsidR="00A850E2" w:rsidRPr="00DD6531" w:rsidRDefault="00A850E2" w:rsidP="00A850E2">
      <w:pPr>
        <w:numPr>
          <w:ilvl w:val="0"/>
          <w:numId w:val="32"/>
        </w:numPr>
        <w:tabs>
          <w:tab w:val="clear" w:pos="1224"/>
        </w:tabs>
        <w:spacing w:after="120"/>
        <w:ind w:left="1800" w:hanging="360"/>
        <w:rPr>
          <w:sz w:val="22"/>
          <w:szCs w:val="22"/>
        </w:rPr>
      </w:pPr>
      <w:r w:rsidRPr="00CB0103">
        <w:rPr>
          <w:sz w:val="22"/>
          <w:szCs w:val="22"/>
        </w:rPr>
        <w:t>“Operating Procedures” means the sta</w:t>
      </w:r>
      <w:r>
        <w:rPr>
          <w:sz w:val="22"/>
          <w:szCs w:val="22"/>
        </w:rPr>
        <w:t>ndard</w:t>
      </w:r>
      <w:r w:rsidRPr="00CB0103">
        <w:rPr>
          <w:sz w:val="22"/>
          <w:szCs w:val="22"/>
        </w:rPr>
        <w:t xml:space="preserve"> internal operating procedures and compliance policies established by Locus to implement the Compliance Plan.</w:t>
      </w:r>
    </w:p>
    <w:p w14:paraId="719FC548" w14:textId="77777777" w:rsidR="00A850E2" w:rsidRPr="00CB0103" w:rsidRDefault="00A850E2" w:rsidP="00A850E2">
      <w:pPr>
        <w:numPr>
          <w:ilvl w:val="0"/>
          <w:numId w:val="32"/>
        </w:numPr>
        <w:tabs>
          <w:tab w:val="clear" w:pos="1224"/>
        </w:tabs>
        <w:spacing w:after="120"/>
        <w:ind w:left="1800" w:hanging="360"/>
        <w:rPr>
          <w:sz w:val="22"/>
          <w:szCs w:val="22"/>
        </w:rPr>
      </w:pPr>
      <w:r w:rsidRPr="00CB0103">
        <w:rPr>
          <w:sz w:val="22"/>
          <w:szCs w:val="22"/>
        </w:rPr>
        <w:t>“Parties” means Locus and the Bureau, each of which is a “Party.”</w:t>
      </w:r>
    </w:p>
    <w:p w14:paraId="19605F08" w14:textId="77777777" w:rsidR="00A850E2" w:rsidRPr="00D80319" w:rsidRDefault="00A850E2" w:rsidP="00A850E2">
      <w:pPr>
        <w:numPr>
          <w:ilvl w:val="0"/>
          <w:numId w:val="32"/>
        </w:numPr>
        <w:tabs>
          <w:tab w:val="clear" w:pos="1224"/>
        </w:tabs>
        <w:spacing w:after="120"/>
        <w:ind w:left="1800" w:hanging="360"/>
        <w:rPr>
          <w:sz w:val="22"/>
          <w:szCs w:val="22"/>
        </w:rPr>
      </w:pPr>
      <w:r w:rsidRPr="00CB0103">
        <w:rPr>
          <w:sz w:val="22"/>
          <w:szCs w:val="22"/>
        </w:rPr>
        <w:t>“Rules” means the Commission’s</w:t>
      </w:r>
      <w:r w:rsidRPr="00D80319">
        <w:rPr>
          <w:sz w:val="22"/>
          <w:szCs w:val="22"/>
        </w:rPr>
        <w:t xml:space="preserve"> regulations found in Title 47 of the Code of Federal Regulations.</w:t>
      </w:r>
    </w:p>
    <w:p w14:paraId="212A83C2" w14:textId="77777777" w:rsidR="00A850E2" w:rsidRPr="001351CE" w:rsidRDefault="00A850E2" w:rsidP="00A850E2">
      <w:pPr>
        <w:pStyle w:val="Heading1"/>
        <w:tabs>
          <w:tab w:val="clear" w:pos="-720"/>
          <w:tab w:val="left" w:pos="720"/>
        </w:tabs>
        <w:spacing w:after="120" w:line="240" w:lineRule="auto"/>
        <w:ind w:left="720" w:hanging="720"/>
        <w:jc w:val="left"/>
        <w:rPr>
          <w:szCs w:val="22"/>
        </w:rPr>
      </w:pPr>
      <w:r w:rsidRPr="001351CE">
        <w:rPr>
          <w:szCs w:val="22"/>
        </w:rPr>
        <w:t>II.</w:t>
      </w:r>
      <w:r w:rsidRPr="001351CE">
        <w:rPr>
          <w:szCs w:val="22"/>
        </w:rPr>
        <w:tab/>
      </w:r>
      <w:r w:rsidRPr="001351CE">
        <w:rPr>
          <w:rFonts w:ascii="Times New Roman Bold" w:hAnsi="Times New Roman Bold"/>
          <w:caps/>
          <w:snapToGrid w:val="0"/>
          <w:kern w:val="28"/>
          <w:szCs w:val="20"/>
        </w:rPr>
        <w:t>BACKGROUND</w:t>
      </w:r>
    </w:p>
    <w:p w14:paraId="770D78BF" w14:textId="77777777" w:rsidR="00A850E2" w:rsidRDefault="00A850E2" w:rsidP="00A850E2">
      <w:pPr>
        <w:pStyle w:val="ParaNum0"/>
        <w:widowControl/>
        <w:numPr>
          <w:ilvl w:val="3"/>
          <w:numId w:val="32"/>
        </w:numPr>
        <w:tabs>
          <w:tab w:val="clear" w:pos="2880"/>
          <w:tab w:val="num" w:pos="0"/>
        </w:tabs>
        <w:ind w:left="0" w:firstLine="720"/>
        <w:rPr>
          <w:szCs w:val="22"/>
        </w:rPr>
      </w:pPr>
      <w:r w:rsidRPr="00173920">
        <w:rPr>
          <w:szCs w:val="22"/>
        </w:rPr>
        <w:t xml:space="preserve">In the 2003 </w:t>
      </w:r>
      <w:r w:rsidRPr="00173920">
        <w:rPr>
          <w:i/>
          <w:szCs w:val="22"/>
        </w:rPr>
        <w:t>Hearing Aid Compatibility Order</w:t>
      </w:r>
      <w:r w:rsidRPr="00173920">
        <w:rPr>
          <w:szCs w:val="22"/>
        </w:rPr>
        <w:t>, the Commission adopted several measures to enhance the ability of consumers with hearing loss to access digital wireless telecommunications.</w:t>
      </w:r>
      <w:r w:rsidRPr="001351CE">
        <w:rPr>
          <w:rStyle w:val="FootnoteReference"/>
          <w:sz w:val="22"/>
          <w:szCs w:val="22"/>
        </w:rPr>
        <w:footnoteReference w:id="11"/>
      </w:r>
      <w:r w:rsidRPr="00173920">
        <w:rPr>
          <w:szCs w:val="22"/>
        </w:rPr>
        <w:t xml:space="preserve">  The Commission </w:t>
      </w:r>
      <w:r w:rsidRPr="00173920">
        <w:rPr>
          <w:snapToGrid w:val="0"/>
          <w:szCs w:val="22"/>
        </w:rPr>
        <w:t>adopted</w:t>
      </w:r>
      <w:r w:rsidRPr="00173920">
        <w:rPr>
          <w:szCs w:val="22"/>
        </w:rPr>
        <w:t xml:space="preserve"> separate standards for radio frequency interference to enable acoustic coupling </w:t>
      </w:r>
      <w:r>
        <w:rPr>
          <w:szCs w:val="22"/>
        </w:rPr>
        <w:t xml:space="preserve">(the </w:t>
      </w:r>
      <w:r w:rsidRPr="00173920">
        <w:rPr>
          <w:szCs w:val="22"/>
        </w:rPr>
        <w:t xml:space="preserve">M3 rating) and inductive coupling </w:t>
      </w:r>
      <w:r>
        <w:rPr>
          <w:szCs w:val="22"/>
        </w:rPr>
        <w:t xml:space="preserve">(the </w:t>
      </w:r>
      <w:r w:rsidRPr="00173920">
        <w:rPr>
          <w:szCs w:val="22"/>
        </w:rPr>
        <w:t>T3 rating) of digital wireless handset models with hearing aids.</w:t>
      </w:r>
      <w:r w:rsidRPr="001351CE">
        <w:rPr>
          <w:rStyle w:val="FootnoteReference"/>
          <w:sz w:val="22"/>
          <w:szCs w:val="22"/>
        </w:rPr>
        <w:footnoteReference w:id="12"/>
      </w:r>
      <w:r w:rsidRPr="00173920">
        <w:rPr>
          <w:szCs w:val="22"/>
        </w:rPr>
        <w:t xml:space="preserve">  The Commiss</w:t>
      </w:r>
      <w:r>
        <w:rPr>
          <w:szCs w:val="22"/>
        </w:rPr>
        <w:t xml:space="preserve">ion further established </w:t>
      </w:r>
      <w:r w:rsidRPr="00173920">
        <w:rPr>
          <w:szCs w:val="22"/>
        </w:rPr>
        <w:t xml:space="preserve">deadlines </w:t>
      </w:r>
      <w:r>
        <w:rPr>
          <w:szCs w:val="22"/>
        </w:rPr>
        <w:t xml:space="preserve">for each standard </w:t>
      </w:r>
      <w:r w:rsidRPr="00173920">
        <w:rPr>
          <w:szCs w:val="22"/>
        </w:rPr>
        <w:t>by which digital wireless service providers and digital wireless handset manufacturers were required to offer</w:t>
      </w:r>
      <w:r>
        <w:rPr>
          <w:szCs w:val="22"/>
        </w:rPr>
        <w:t xml:space="preserve"> specified numbers or </w:t>
      </w:r>
      <w:r w:rsidRPr="00CA63E6">
        <w:t>percentages</w:t>
      </w:r>
      <w:r>
        <w:rPr>
          <w:szCs w:val="22"/>
        </w:rPr>
        <w:t xml:space="preserve"> of </w:t>
      </w:r>
      <w:r w:rsidRPr="00173920">
        <w:rPr>
          <w:szCs w:val="22"/>
        </w:rPr>
        <w:t>digital wireless hearing aid-compatible handset models.</w:t>
      </w:r>
      <w:r w:rsidRPr="001351CE">
        <w:rPr>
          <w:rStyle w:val="FootnoteReference"/>
          <w:sz w:val="22"/>
          <w:szCs w:val="22"/>
        </w:rPr>
        <w:footnoteReference w:id="13"/>
      </w:r>
    </w:p>
    <w:p w14:paraId="5ADE3E55" w14:textId="77777777" w:rsidR="00A850E2" w:rsidRPr="00A730CB" w:rsidRDefault="00A850E2" w:rsidP="00A850E2">
      <w:pPr>
        <w:pStyle w:val="ParaNum0"/>
        <w:widowControl/>
        <w:numPr>
          <w:ilvl w:val="3"/>
          <w:numId w:val="32"/>
        </w:numPr>
        <w:tabs>
          <w:tab w:val="clear" w:pos="2880"/>
          <w:tab w:val="num" w:pos="0"/>
        </w:tabs>
        <w:ind w:left="0" w:firstLine="720"/>
        <w:rPr>
          <w:szCs w:val="22"/>
        </w:rPr>
      </w:pPr>
      <w:r>
        <w:rPr>
          <w:szCs w:val="22"/>
        </w:rPr>
        <w:t>On December 29, 2011, t</w:t>
      </w:r>
      <w:r w:rsidRPr="00A730CB">
        <w:rPr>
          <w:szCs w:val="22"/>
        </w:rPr>
        <w:t xml:space="preserve">he Bureau released the </w:t>
      </w:r>
      <w:r w:rsidRPr="00CA63E6">
        <w:t>NAL&amp;A</w:t>
      </w:r>
      <w:r w:rsidRPr="00A730CB">
        <w:rPr>
          <w:szCs w:val="22"/>
        </w:rPr>
        <w:t xml:space="preserve"> </w:t>
      </w:r>
      <w:r>
        <w:rPr>
          <w:szCs w:val="22"/>
        </w:rPr>
        <w:t xml:space="preserve">proposing </w:t>
      </w:r>
      <w:r w:rsidRPr="00A730CB">
        <w:rPr>
          <w:szCs w:val="22"/>
        </w:rPr>
        <w:t xml:space="preserve">a $25,500 forfeiture </w:t>
      </w:r>
      <w:r>
        <w:rPr>
          <w:szCs w:val="22"/>
        </w:rPr>
        <w:t xml:space="preserve">against Locus </w:t>
      </w:r>
      <w:r w:rsidRPr="00A730CB">
        <w:rPr>
          <w:szCs w:val="22"/>
        </w:rPr>
        <w:t>for its apparent willful and repeated violation of Section 20.19(c)(3)(ii) of the Rules and admonishing Locus for its apparent willful and repeated violation of Section 20.19(d)(3)(ii) of the Rules.</w:t>
      </w:r>
      <w:r w:rsidRPr="002858DB">
        <w:rPr>
          <w:rStyle w:val="FootnoteReference"/>
          <w:sz w:val="22"/>
          <w:szCs w:val="22"/>
        </w:rPr>
        <w:footnoteReference w:id="14"/>
      </w:r>
      <w:r w:rsidRPr="00A730CB">
        <w:rPr>
          <w:szCs w:val="22"/>
        </w:rPr>
        <w:t xml:space="preserve">  Spe</w:t>
      </w:r>
      <w:r>
        <w:rPr>
          <w:szCs w:val="22"/>
        </w:rPr>
        <w:t xml:space="preserve">cifically, the Bureau proposed </w:t>
      </w:r>
      <w:r w:rsidRPr="00A730CB">
        <w:rPr>
          <w:szCs w:val="22"/>
        </w:rPr>
        <w:t>a $25,500 against Locus for its failure to o</w:t>
      </w:r>
      <w:r>
        <w:rPr>
          <w:szCs w:val="22"/>
        </w:rPr>
        <w:t xml:space="preserve">ffer </w:t>
      </w:r>
      <w:r w:rsidRPr="00A730CB">
        <w:rPr>
          <w:szCs w:val="22"/>
        </w:rPr>
        <w:t>the number of M3-rated models required by Section 20.19(c)(3)(ii) of the Rules over the entire 2010 reporting period.</w:t>
      </w:r>
      <w:r w:rsidRPr="002858DB">
        <w:rPr>
          <w:rStyle w:val="FootnoteReference"/>
          <w:szCs w:val="22"/>
        </w:rPr>
        <w:footnoteReference w:id="15"/>
      </w:r>
      <w:r w:rsidRPr="00A730CB">
        <w:rPr>
          <w:szCs w:val="22"/>
        </w:rPr>
        <w:t xml:space="preserve">  The Bureau also </w:t>
      </w:r>
      <w:r>
        <w:rPr>
          <w:szCs w:val="22"/>
        </w:rPr>
        <w:t xml:space="preserve">admonished Locus for failing offer </w:t>
      </w:r>
      <w:r w:rsidRPr="00A730CB">
        <w:rPr>
          <w:szCs w:val="22"/>
        </w:rPr>
        <w:t>the minimum number of T3-rated models required by Section 2</w:t>
      </w:r>
      <w:r>
        <w:rPr>
          <w:szCs w:val="22"/>
        </w:rPr>
        <w:t>0</w:t>
      </w:r>
      <w:r w:rsidRPr="00A730CB">
        <w:rPr>
          <w:szCs w:val="22"/>
        </w:rPr>
        <w:t>.19(d)(3)(ii) of the Rules</w:t>
      </w:r>
      <w:r>
        <w:rPr>
          <w:szCs w:val="22"/>
        </w:rPr>
        <w:t xml:space="preserve"> from January through June in the 2010 reporting period</w:t>
      </w:r>
      <w:r w:rsidRPr="00A730CB">
        <w:rPr>
          <w:szCs w:val="22"/>
        </w:rPr>
        <w:t>.</w:t>
      </w:r>
      <w:r w:rsidRPr="002858DB">
        <w:rPr>
          <w:rStyle w:val="FootnoteReference"/>
          <w:sz w:val="22"/>
          <w:szCs w:val="22"/>
        </w:rPr>
        <w:footnoteReference w:id="16"/>
      </w:r>
    </w:p>
    <w:p w14:paraId="1B0A21F7" w14:textId="77777777" w:rsidR="00A850E2" w:rsidRPr="001351CE" w:rsidRDefault="00A850E2" w:rsidP="00A850E2">
      <w:pPr>
        <w:pStyle w:val="Heading1"/>
        <w:tabs>
          <w:tab w:val="clear" w:pos="-720"/>
          <w:tab w:val="left" w:pos="720"/>
        </w:tabs>
        <w:spacing w:after="120" w:line="240" w:lineRule="auto"/>
        <w:ind w:left="720" w:hanging="720"/>
        <w:jc w:val="left"/>
        <w:rPr>
          <w:szCs w:val="22"/>
        </w:rPr>
      </w:pPr>
      <w:r w:rsidRPr="001351CE">
        <w:rPr>
          <w:szCs w:val="22"/>
        </w:rPr>
        <w:t>III.</w:t>
      </w:r>
      <w:r w:rsidRPr="001351CE">
        <w:rPr>
          <w:szCs w:val="22"/>
        </w:rPr>
        <w:tab/>
        <w:t xml:space="preserve">TERMS OF </w:t>
      </w:r>
      <w:r w:rsidRPr="0040790D">
        <w:rPr>
          <w:rFonts w:ascii="Times New Roman Bold" w:hAnsi="Times New Roman Bold"/>
          <w:caps/>
          <w:snapToGrid w:val="0"/>
          <w:kern w:val="28"/>
          <w:szCs w:val="20"/>
        </w:rPr>
        <w:t>AGREEMENT</w:t>
      </w:r>
    </w:p>
    <w:p w14:paraId="6EC5C776" w14:textId="77777777" w:rsidR="00A850E2" w:rsidRPr="00D80319" w:rsidRDefault="00A850E2" w:rsidP="00A850E2">
      <w:pPr>
        <w:pStyle w:val="ParaNum0"/>
        <w:widowControl/>
        <w:numPr>
          <w:ilvl w:val="0"/>
          <w:numId w:val="4"/>
        </w:numPr>
      </w:pPr>
      <w:r w:rsidRPr="00D80319">
        <w:rPr>
          <w:b/>
          <w:u w:val="single"/>
        </w:rPr>
        <w:t>Adopting Order</w:t>
      </w:r>
      <w:r w:rsidRPr="00D80319">
        <w:t>.  The provisions of this Consent Decree shall be incorporated by the Bureau in an Ad</w:t>
      </w:r>
      <w:r>
        <w:t>opting Order</w:t>
      </w:r>
      <w:r w:rsidRPr="00D80319">
        <w:t>.</w:t>
      </w:r>
    </w:p>
    <w:p w14:paraId="3481E5B1" w14:textId="77777777" w:rsidR="00A850E2" w:rsidRPr="00D80319" w:rsidRDefault="00A850E2" w:rsidP="00A850E2">
      <w:pPr>
        <w:pStyle w:val="ParaNum0"/>
        <w:widowControl/>
        <w:numPr>
          <w:ilvl w:val="0"/>
          <w:numId w:val="4"/>
        </w:numPr>
        <w:tabs>
          <w:tab w:val="clear" w:pos="1080"/>
          <w:tab w:val="num" w:pos="1440"/>
        </w:tabs>
        <w:rPr>
          <w:szCs w:val="22"/>
        </w:rPr>
      </w:pPr>
      <w:r w:rsidRPr="00D80319">
        <w:rPr>
          <w:b/>
          <w:szCs w:val="22"/>
          <w:u w:val="single"/>
        </w:rPr>
        <w:t>Jurisdiction</w:t>
      </w:r>
      <w:r w:rsidRPr="001956EF">
        <w:rPr>
          <w:szCs w:val="22"/>
        </w:rPr>
        <w:t xml:space="preserve">. </w:t>
      </w:r>
      <w:r>
        <w:rPr>
          <w:szCs w:val="22"/>
        </w:rPr>
        <w:t xml:space="preserve"> Locus</w:t>
      </w:r>
      <w:r w:rsidRPr="00D80319">
        <w:rPr>
          <w:szCs w:val="22"/>
        </w:rPr>
        <w:t xml:space="preserve"> agrees that the Bureau has jurisdiction over it and the matters contained in this Consent Decree and has the authority to enter into and adopt this Consent Decree.</w:t>
      </w:r>
    </w:p>
    <w:p w14:paraId="76557976" w14:textId="77777777" w:rsidR="00A850E2" w:rsidRDefault="00A850E2" w:rsidP="00A850E2">
      <w:pPr>
        <w:pStyle w:val="ParaNum0"/>
        <w:widowControl/>
        <w:numPr>
          <w:ilvl w:val="0"/>
          <w:numId w:val="4"/>
        </w:numPr>
        <w:tabs>
          <w:tab w:val="clear" w:pos="1080"/>
          <w:tab w:val="num" w:pos="1440"/>
        </w:tabs>
        <w:rPr>
          <w:szCs w:val="22"/>
        </w:rPr>
      </w:pPr>
      <w:r w:rsidRPr="00D80319">
        <w:rPr>
          <w:b/>
          <w:szCs w:val="22"/>
          <w:u w:val="single"/>
        </w:rPr>
        <w:t>Effective Date; Violations</w:t>
      </w:r>
      <w:r w:rsidRPr="00D80319">
        <w:rPr>
          <w:szCs w:val="22"/>
        </w:rPr>
        <w:t>.  The Parties agree that this Consent Decree shall become effective on the Effective Date as defined herein.  As of the Effective Date, the Parties agree that this Consent Decree shall have the same force and effect as any other order of the Commission.</w:t>
      </w:r>
    </w:p>
    <w:p w14:paraId="48218C9E" w14:textId="77777777" w:rsidR="00A850E2" w:rsidRDefault="00A850E2" w:rsidP="00A850E2">
      <w:pPr>
        <w:pStyle w:val="ParaNum0"/>
        <w:widowControl/>
        <w:numPr>
          <w:ilvl w:val="0"/>
          <w:numId w:val="4"/>
        </w:numPr>
        <w:tabs>
          <w:tab w:val="clear" w:pos="1080"/>
          <w:tab w:val="num" w:pos="1440"/>
        </w:tabs>
        <w:rPr>
          <w:szCs w:val="22"/>
        </w:rPr>
      </w:pPr>
      <w:r w:rsidRPr="00D80319">
        <w:rPr>
          <w:b/>
          <w:szCs w:val="22"/>
          <w:u w:val="single"/>
        </w:rPr>
        <w:t>Termination of Investigation</w:t>
      </w:r>
      <w:r w:rsidRPr="00D80319">
        <w:rPr>
          <w:szCs w:val="22"/>
        </w:rPr>
        <w:t>.  In express reliance on the covenants and representations in this Consent Decree and to avoid further expenditure of public resources, the Bureau agrees to terminate the Investigation.  In consideration for the te</w:t>
      </w:r>
      <w:r w:rsidRPr="001956EF">
        <w:rPr>
          <w:szCs w:val="22"/>
        </w:rPr>
        <w:t xml:space="preserve">rmination of the Investigation, Locus </w:t>
      </w:r>
      <w:r w:rsidRPr="00D80319">
        <w:rPr>
          <w:szCs w:val="22"/>
        </w:rPr>
        <w:t>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w:t>
      </w:r>
      <w:r w:rsidRPr="001956EF">
        <w:rPr>
          <w:szCs w:val="22"/>
        </w:rPr>
        <w:t xml:space="preserve">tion on its own motion against Locus </w:t>
      </w:r>
      <w:r w:rsidRPr="00D80319">
        <w:rPr>
          <w:szCs w:val="22"/>
        </w:rPr>
        <w:t xml:space="preserve">concerning the matters that were the </w:t>
      </w:r>
      <w:r w:rsidRPr="001956EF">
        <w:rPr>
          <w:szCs w:val="22"/>
        </w:rPr>
        <w:t xml:space="preserve">subject of the Investigation.  </w:t>
      </w:r>
      <w:r w:rsidRPr="00D80319">
        <w:rPr>
          <w:szCs w:val="22"/>
        </w:rPr>
        <w:t>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w:t>
      </w:r>
      <w:r w:rsidRPr="001956EF">
        <w:rPr>
          <w:szCs w:val="22"/>
        </w:rPr>
        <w:t xml:space="preserve"> Locus</w:t>
      </w:r>
      <w:r w:rsidRPr="00D80319">
        <w:rPr>
          <w:szCs w:val="22"/>
        </w:rPr>
        <w:t xml:space="preserve"> with respect to its basic qualifications, including its character qualifications, to be a Commission licensee or hold Commiss</w:t>
      </w:r>
      <w:r w:rsidRPr="001956EF">
        <w:rPr>
          <w:szCs w:val="22"/>
        </w:rPr>
        <w:t>ion licenses or authorizations.</w:t>
      </w:r>
    </w:p>
    <w:p w14:paraId="4A1C60D7" w14:textId="77777777" w:rsidR="00A850E2" w:rsidRDefault="00A850E2" w:rsidP="00A850E2">
      <w:pPr>
        <w:pStyle w:val="ParaNum0"/>
        <w:widowControl/>
        <w:numPr>
          <w:ilvl w:val="0"/>
          <w:numId w:val="4"/>
        </w:numPr>
        <w:tabs>
          <w:tab w:val="clear" w:pos="1080"/>
        </w:tabs>
        <w:rPr>
          <w:szCs w:val="22"/>
        </w:rPr>
      </w:pPr>
      <w:r w:rsidRPr="00DA7585">
        <w:rPr>
          <w:b/>
          <w:szCs w:val="22"/>
          <w:u w:val="single"/>
        </w:rPr>
        <w:t>Admission of Liability</w:t>
      </w:r>
      <w:r w:rsidRPr="00DA7585">
        <w:rPr>
          <w:szCs w:val="22"/>
        </w:rPr>
        <w:t xml:space="preserve">.  Locus admits for the purpose of this Consent Decree and for Commission civil enforcement purposes, and in express reliance on the provisions of paragraph </w:t>
      </w:r>
      <w:r>
        <w:rPr>
          <w:szCs w:val="22"/>
        </w:rPr>
        <w:t>8</w:t>
      </w:r>
      <w:r w:rsidRPr="00DA7585">
        <w:rPr>
          <w:szCs w:val="22"/>
        </w:rPr>
        <w:t xml:space="preserve"> herein, that its actions with respect to the offering of digital wireless hearing aid-compatible handset models </w:t>
      </w:r>
      <w:r>
        <w:rPr>
          <w:szCs w:val="22"/>
        </w:rPr>
        <w:t xml:space="preserve">during the 2010 reporting year </w:t>
      </w:r>
      <w:r w:rsidRPr="00DA7585">
        <w:rPr>
          <w:szCs w:val="22"/>
        </w:rPr>
        <w:t>as referenced herein violated the Commission’s Hearing Aid Compatibility Rules.</w:t>
      </w:r>
    </w:p>
    <w:p w14:paraId="3DBBF0F9" w14:textId="77777777" w:rsidR="00A850E2" w:rsidRPr="00D80319" w:rsidRDefault="00A850E2" w:rsidP="00A850E2">
      <w:pPr>
        <w:pStyle w:val="ListParagraph"/>
        <w:numPr>
          <w:ilvl w:val="0"/>
          <w:numId w:val="4"/>
        </w:numPr>
        <w:tabs>
          <w:tab w:val="clear" w:pos="1080"/>
          <w:tab w:val="num" w:pos="1440"/>
        </w:tabs>
        <w:spacing w:after="120"/>
        <w:rPr>
          <w:b/>
          <w:szCs w:val="22"/>
        </w:rPr>
      </w:pPr>
      <w:r w:rsidRPr="00451BB3">
        <w:rPr>
          <w:b/>
          <w:kern w:val="28"/>
          <w:sz w:val="22"/>
          <w:szCs w:val="22"/>
          <w:u w:val="single"/>
        </w:rPr>
        <w:t>Compliance Officer</w:t>
      </w:r>
      <w:r w:rsidRPr="00CA63E6">
        <w:rPr>
          <w:kern w:val="28"/>
          <w:sz w:val="22"/>
        </w:rPr>
        <w:t>.</w:t>
      </w:r>
      <w:r w:rsidRPr="00D80319">
        <w:rPr>
          <w:szCs w:val="22"/>
        </w:rPr>
        <w:t xml:space="preserve">  </w:t>
      </w:r>
      <w:r w:rsidRPr="00D80319">
        <w:rPr>
          <w:kern w:val="28"/>
          <w:sz w:val="22"/>
          <w:szCs w:val="22"/>
        </w:rPr>
        <w:t>Within thirty (30) calendar days after the Effective Date, Locus</w:t>
      </w:r>
      <w:bookmarkStart w:id="1" w:name="_Ref379202869"/>
      <w:r w:rsidRPr="00D80319">
        <w:rPr>
          <w:kern w:val="28"/>
          <w:sz w:val="22"/>
          <w:szCs w:val="22"/>
        </w:rPr>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Locus complies with the terms and conditions of the Compliance Plan and this Consent Decree.  In addition to the general knowledge of the Communications Laws necessary to discharge his or her duties under this Consent Decree, the Compliance Officer shall have specific knowledge of the Hearing Aid Compatibility Rules prior to assuming his/her duties.</w:t>
      </w:r>
      <w:bookmarkEnd w:id="1"/>
    </w:p>
    <w:p w14:paraId="6E184444" w14:textId="77777777" w:rsidR="00A850E2" w:rsidRPr="001351CE" w:rsidRDefault="00A850E2" w:rsidP="00A850E2">
      <w:pPr>
        <w:pStyle w:val="ParaNum0"/>
        <w:widowControl/>
        <w:numPr>
          <w:ilvl w:val="0"/>
          <w:numId w:val="4"/>
        </w:numPr>
        <w:tabs>
          <w:tab w:val="clear" w:pos="1080"/>
          <w:tab w:val="num" w:pos="1440"/>
        </w:tabs>
      </w:pPr>
      <w:bookmarkStart w:id="2" w:name="_Ref357521857"/>
      <w:r w:rsidRPr="00DA7585">
        <w:rPr>
          <w:b/>
          <w:u w:val="single"/>
        </w:rPr>
        <w:t>Compliance Plan</w:t>
      </w:r>
      <w:r w:rsidRPr="001351CE">
        <w:t xml:space="preserve">.  For purposes of settling the matters set forth herein, Locus agrees that it shall, within sixty (60) calendar days after the Effective Date, develop and implement a Compliance Plan designed to ensure future compliance with the Communications Laws and with the terms and conditions of this Consent Decree.  </w:t>
      </w:r>
      <w:r w:rsidRPr="00DA7585">
        <w:rPr>
          <w:szCs w:val="22"/>
        </w:rPr>
        <w:t>With respect to the Hearing Aid Compatibility Rules, Locus will implement, at a minimum, the following procedures:</w:t>
      </w:r>
      <w:bookmarkEnd w:id="2"/>
    </w:p>
    <w:p w14:paraId="33FFCD4E" w14:textId="77777777" w:rsidR="00A850E2" w:rsidRPr="00932488" w:rsidRDefault="00A850E2" w:rsidP="00A850E2">
      <w:pPr>
        <w:numPr>
          <w:ilvl w:val="1"/>
          <w:numId w:val="6"/>
        </w:numPr>
        <w:tabs>
          <w:tab w:val="clear" w:pos="1980"/>
        </w:tabs>
        <w:spacing w:after="120"/>
        <w:ind w:left="1800"/>
        <w:rPr>
          <w:sz w:val="22"/>
          <w:szCs w:val="22"/>
        </w:rPr>
      </w:pPr>
      <w:r w:rsidRPr="001351CE">
        <w:rPr>
          <w:b/>
          <w:sz w:val="22"/>
          <w:szCs w:val="22"/>
          <w:u w:val="single"/>
        </w:rPr>
        <w:t>Operating Procedures</w:t>
      </w:r>
      <w:r w:rsidRPr="001351CE">
        <w:rPr>
          <w:sz w:val="22"/>
          <w:szCs w:val="22"/>
        </w:rPr>
        <w:t xml:space="preserve">.  Within sixty (60) calendar days after the Effective Date, Locus shall establish Operating Procedures that all Covered Employees must follow to help ensure Locus’s compliance with the Hearing Aid Compatibility Rules.  Locus’s Operating Procedures shall include internal procedures and policies specifically designed to ensure </w:t>
      </w:r>
      <w:r>
        <w:rPr>
          <w:sz w:val="22"/>
          <w:szCs w:val="22"/>
        </w:rPr>
        <w:t xml:space="preserve">that Locus offers the </w:t>
      </w:r>
      <w:r w:rsidRPr="001351CE">
        <w:rPr>
          <w:sz w:val="22"/>
          <w:szCs w:val="22"/>
        </w:rPr>
        <w:t>number or percentage of</w:t>
      </w:r>
      <w:r>
        <w:rPr>
          <w:sz w:val="22"/>
          <w:szCs w:val="22"/>
        </w:rPr>
        <w:t xml:space="preserve"> digital wireless</w:t>
      </w:r>
      <w:r w:rsidRPr="001351CE">
        <w:rPr>
          <w:sz w:val="22"/>
          <w:szCs w:val="22"/>
        </w:rPr>
        <w:t xml:space="preserve"> hearing aid-compatible handset models to consumers required by the Hearing Aid Compatibility Rules and accurately reports its handset offerings in its annual hearing aid compatibility status reports.  Locus also shall develop a Compliance Checklist that describes the steps that a Covered Employee must follow to ensure</w:t>
      </w:r>
      <w:r>
        <w:rPr>
          <w:sz w:val="22"/>
          <w:szCs w:val="22"/>
        </w:rPr>
        <w:t xml:space="preserve"> that </w:t>
      </w:r>
      <w:r w:rsidRPr="00932488">
        <w:rPr>
          <w:sz w:val="22"/>
          <w:szCs w:val="22"/>
        </w:rPr>
        <w:t xml:space="preserve">the inclusion of a new handset model, or discontinuance of an existing handset model offering, </w:t>
      </w:r>
      <w:r>
        <w:rPr>
          <w:sz w:val="22"/>
          <w:szCs w:val="22"/>
        </w:rPr>
        <w:t>complies with the Hearing Aid Compatibility Rules</w:t>
      </w:r>
      <w:r w:rsidRPr="00932488">
        <w:rPr>
          <w:sz w:val="22"/>
          <w:szCs w:val="22"/>
        </w:rPr>
        <w:t>.  At a minimum, the Compliance Checklist shall require Covered Employees to verify the hearing aid compatibility rating of each existing and proposed handset model offering using the Commission’s equipment authorization database</w:t>
      </w:r>
      <w:r>
        <w:rPr>
          <w:sz w:val="22"/>
          <w:szCs w:val="22"/>
        </w:rPr>
        <w:t>.</w:t>
      </w:r>
    </w:p>
    <w:p w14:paraId="7773F2B0" w14:textId="77777777" w:rsidR="00A850E2" w:rsidRPr="001351CE" w:rsidRDefault="00A850E2" w:rsidP="00A850E2">
      <w:pPr>
        <w:numPr>
          <w:ilvl w:val="1"/>
          <w:numId w:val="6"/>
        </w:numPr>
        <w:tabs>
          <w:tab w:val="clear" w:pos="1980"/>
        </w:tabs>
        <w:spacing w:after="120"/>
        <w:ind w:left="1800"/>
        <w:rPr>
          <w:sz w:val="22"/>
          <w:szCs w:val="22"/>
        </w:rPr>
      </w:pPr>
      <w:r w:rsidRPr="001351CE">
        <w:rPr>
          <w:b/>
          <w:sz w:val="22"/>
          <w:szCs w:val="22"/>
          <w:u w:val="single"/>
        </w:rPr>
        <w:t>Compliance Manual</w:t>
      </w:r>
      <w:r w:rsidRPr="001351CE">
        <w:rPr>
          <w:sz w:val="22"/>
          <w:szCs w:val="22"/>
        </w:rPr>
        <w:t>.</w:t>
      </w:r>
      <w:r w:rsidRPr="001351CE">
        <w:rPr>
          <w:b/>
          <w:sz w:val="22"/>
          <w:szCs w:val="22"/>
        </w:rPr>
        <w:t xml:space="preserve">  </w:t>
      </w:r>
      <w:r w:rsidRPr="001351CE">
        <w:rPr>
          <w:sz w:val="22"/>
          <w:szCs w:val="22"/>
        </w:rPr>
        <w:t>Within sixty (60) calendar days after the Effective Date, the Compliance Officer shall develop and distribute a Compliance Manual to all Covered Employees.  The Compliance Manual shall explain the Hearing Aid Compatibility Rules and set forth the Operating Procedures that Covered Employees shall follow to help ensure Locus’s compliance with the Hearing Aid Compatibility Rules.  Locus shall periodically review and revise the Compliance Manual as necessary to ensure that the information set forth therein remains current and accurate.  Locus shall distribute any revisions to the Compliance Manual promptly to all Covered Employees.</w:t>
      </w:r>
    </w:p>
    <w:p w14:paraId="36324379" w14:textId="77777777" w:rsidR="00A850E2" w:rsidRPr="001351CE" w:rsidRDefault="00A850E2" w:rsidP="00A850E2">
      <w:pPr>
        <w:numPr>
          <w:ilvl w:val="1"/>
          <w:numId w:val="6"/>
        </w:numPr>
        <w:tabs>
          <w:tab w:val="clear" w:pos="1980"/>
        </w:tabs>
        <w:spacing w:after="120"/>
        <w:ind w:left="1800"/>
        <w:rPr>
          <w:sz w:val="22"/>
          <w:szCs w:val="22"/>
        </w:rPr>
      </w:pPr>
      <w:r w:rsidRPr="001351CE">
        <w:rPr>
          <w:b/>
          <w:sz w:val="22"/>
          <w:szCs w:val="22"/>
          <w:u w:val="single"/>
        </w:rPr>
        <w:t>Compliance Training Program</w:t>
      </w:r>
      <w:r w:rsidRPr="001351CE">
        <w:rPr>
          <w:sz w:val="22"/>
          <w:szCs w:val="22"/>
        </w:rPr>
        <w:t>.  Locus shall establish and implement a Compliance Training Program on compliance with the Hearing Aid Compatibility Rules and the Operating Procedures.  As part of the Compliance Training Program, Covered Employees shall be advised of Locus’s obligation to report any noncompliance with the Hearing Aid Compatibility Rules under paragraph 1</w:t>
      </w:r>
      <w:r>
        <w:rPr>
          <w:sz w:val="22"/>
          <w:szCs w:val="22"/>
        </w:rPr>
        <w:t>2</w:t>
      </w:r>
      <w:r w:rsidRPr="001351CE">
        <w:rPr>
          <w:sz w:val="22"/>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Locus shall repeat compliance training on an annual basis, and shall periodically review and revise the Compliance Training Program as necessary to ensure that it remains current and complete and to enhance its effectiveness.</w:t>
      </w:r>
    </w:p>
    <w:p w14:paraId="41534469" w14:textId="77777777" w:rsidR="00A850E2" w:rsidRDefault="00A850E2" w:rsidP="00A850E2">
      <w:pPr>
        <w:pStyle w:val="ParaNum0"/>
        <w:widowControl/>
        <w:numPr>
          <w:ilvl w:val="0"/>
          <w:numId w:val="4"/>
        </w:numPr>
        <w:tabs>
          <w:tab w:val="clear" w:pos="1080"/>
          <w:tab w:val="num" w:pos="1440"/>
        </w:tabs>
        <w:rPr>
          <w:szCs w:val="22"/>
        </w:rPr>
      </w:pPr>
      <w:bookmarkStart w:id="3" w:name="_Ref321323028"/>
      <w:r w:rsidRPr="001351CE">
        <w:rPr>
          <w:b/>
          <w:szCs w:val="22"/>
          <w:u w:val="single"/>
        </w:rPr>
        <w:t>Reporting Noncompliance</w:t>
      </w:r>
      <w:r w:rsidRPr="001351CE">
        <w:rPr>
          <w:szCs w:val="22"/>
        </w:rPr>
        <w:t>.  Locus shall report any noncompliance with the Hearing Aid Compatibility Rules and with the terms and conditions of this Consent Decree within fifteen (15) calendar days after discovery of such noncompliance.  Such reports shall include a detailed explanation of (i) each instance of noncompliance; (ii) the steps that Locus has taken or will take to remedy such noncompliance; (iii) the schedule on which such remedial actions will be taken; and (iv) the steps that Locus has taken or will take to prevent the recurrence of any such noncompliance.  All reports of noncompliance shall be submitted to the Chief, Spectrum Enforcement Division, Enforcement Bureau, Federal Communications Commission, Room 3-C366, 445 12th Street, S.W., Washington, DC 20554, with a copy submitted electronically to Nissa Laughner at Nissa.Laughner@fcc.gov and to Pamera Hairston at Pamera.Hairston@fcc.gov.</w:t>
      </w:r>
      <w:bookmarkEnd w:id="3"/>
    </w:p>
    <w:p w14:paraId="3274469D" w14:textId="77777777" w:rsidR="00A850E2" w:rsidRPr="00DA7585" w:rsidRDefault="00A850E2" w:rsidP="00A850E2">
      <w:pPr>
        <w:pStyle w:val="ParaNum0"/>
        <w:widowControl/>
        <w:numPr>
          <w:ilvl w:val="0"/>
          <w:numId w:val="4"/>
        </w:numPr>
        <w:tabs>
          <w:tab w:val="clear" w:pos="1080"/>
          <w:tab w:val="num" w:pos="1440"/>
        </w:tabs>
        <w:rPr>
          <w:szCs w:val="22"/>
        </w:rPr>
      </w:pPr>
      <w:bookmarkStart w:id="4" w:name="_Ref379202892"/>
      <w:r w:rsidRPr="00DA7585">
        <w:rPr>
          <w:b/>
          <w:szCs w:val="22"/>
          <w:u w:val="single"/>
        </w:rPr>
        <w:t>Compliance Reports</w:t>
      </w:r>
      <w:r w:rsidRPr="00DA7585">
        <w:rPr>
          <w:szCs w:val="22"/>
        </w:rPr>
        <w:t>.  Locus shall file compliance reports with the Commission ninety (90) calendar days after the Effective Date, twelve (12) months after the Effective Date, twenty-four (24) months after the Effective Date, and thirty-six (36) months after the Effective Date.</w:t>
      </w:r>
      <w:bookmarkEnd w:id="4"/>
    </w:p>
    <w:p w14:paraId="31C5C00A" w14:textId="77777777" w:rsidR="00A850E2" w:rsidRPr="001351CE" w:rsidRDefault="00A850E2" w:rsidP="00A850E2">
      <w:pPr>
        <w:pStyle w:val="par1"/>
        <w:numPr>
          <w:ilvl w:val="0"/>
          <w:numId w:val="11"/>
        </w:numPr>
        <w:tabs>
          <w:tab w:val="clear" w:pos="1800"/>
        </w:tabs>
        <w:spacing w:after="120"/>
        <w:rPr>
          <w:szCs w:val="22"/>
        </w:rPr>
      </w:pPr>
      <w:r w:rsidRPr="001351CE">
        <w:rPr>
          <w:szCs w:val="22"/>
        </w:rPr>
        <w:t>Each Compliance Report shall include a detailed description of Locus’s efforts during the relevant period to comply with the terms and conditions of this Consent Decree and the Hearing Aid Compatibility Rules.  In addition, each Compliance Report shall include a certification by the Compliance Officer, as an agent of and on behalf of Locus, stating that the Compliance Officer has personal knowledge that Locus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w:t>
      </w:r>
      <w:r>
        <w:rPr>
          <w:szCs w:val="22"/>
        </w:rPr>
        <w:t>2 of this Consent Decree</w:t>
      </w:r>
      <w:r w:rsidRPr="001351CE">
        <w:rPr>
          <w:szCs w:val="22"/>
        </w:rPr>
        <w:t>.</w:t>
      </w:r>
    </w:p>
    <w:p w14:paraId="0A6512A8" w14:textId="77777777" w:rsidR="00A850E2" w:rsidRPr="001351CE" w:rsidRDefault="00A850E2" w:rsidP="00A850E2">
      <w:pPr>
        <w:pStyle w:val="par1"/>
        <w:numPr>
          <w:ilvl w:val="0"/>
          <w:numId w:val="11"/>
        </w:numPr>
        <w:tabs>
          <w:tab w:val="clear" w:pos="1800"/>
        </w:tabs>
        <w:spacing w:after="120"/>
        <w:rPr>
          <w:szCs w:val="22"/>
        </w:rPr>
      </w:pPr>
      <w:r w:rsidRPr="001351CE">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1351CE">
        <w:rPr>
          <w:rStyle w:val="FootnoteReference"/>
          <w:sz w:val="22"/>
          <w:szCs w:val="22"/>
        </w:rPr>
        <w:footnoteReference w:id="17"/>
      </w:r>
    </w:p>
    <w:p w14:paraId="62897465" w14:textId="77777777" w:rsidR="00A850E2" w:rsidRPr="001351CE" w:rsidRDefault="00A850E2" w:rsidP="00A850E2">
      <w:pPr>
        <w:pStyle w:val="par1"/>
        <w:numPr>
          <w:ilvl w:val="0"/>
          <w:numId w:val="11"/>
        </w:numPr>
        <w:tabs>
          <w:tab w:val="clear" w:pos="1800"/>
        </w:tabs>
        <w:spacing w:after="120"/>
        <w:rPr>
          <w:szCs w:val="22"/>
        </w:rPr>
      </w:pPr>
      <w:r w:rsidRPr="001351CE">
        <w:rPr>
          <w:szCs w:val="22"/>
        </w:rPr>
        <w:t>If the Compliance Officer cannot provide the requisite certification, the Compliance Officer, as an agent of and on behalf of Locus, shall provide the Commission with a detailed explanation of the reason(s) why and describe fully (i) each instance of noncompliance; (ii) the steps that Locus has taken or will take to remedy such noncompliance, including the schedule on which proposed remedial actions will be taken; and (iii) the steps that Locus has taken or will take to prevent the recurrence of any such noncompliance, including the schedule on which such preventive action will be taken.</w:t>
      </w:r>
    </w:p>
    <w:p w14:paraId="4E433DD4" w14:textId="77777777" w:rsidR="00A850E2" w:rsidRPr="001351CE" w:rsidRDefault="00A850E2" w:rsidP="00A850E2">
      <w:pPr>
        <w:pStyle w:val="par1"/>
        <w:numPr>
          <w:ilvl w:val="0"/>
          <w:numId w:val="11"/>
        </w:numPr>
        <w:tabs>
          <w:tab w:val="clear" w:pos="1800"/>
        </w:tabs>
        <w:spacing w:after="120"/>
        <w:rPr>
          <w:szCs w:val="22"/>
        </w:rPr>
      </w:pPr>
      <w:r w:rsidRPr="001351CE">
        <w:rPr>
          <w:szCs w:val="22"/>
        </w:rPr>
        <w:t>All Compliance Reports shall be submitted to the Chief, Spectrum Enforcement Division, Enforcement Bureau, Federal Communications Commission, Room 3-C366, 445 12th Street, S.W., Washington, DC 20554, with a copy submitted electronically to Nissa Laughner at Nissa.Laughner@fcc.gov and to Pamera Hairston at Pamera.Hairston@fcc.gov.</w:t>
      </w:r>
    </w:p>
    <w:p w14:paraId="04A7C084" w14:textId="77777777" w:rsidR="00A850E2" w:rsidRPr="001351CE" w:rsidRDefault="00A850E2" w:rsidP="00A850E2">
      <w:pPr>
        <w:pStyle w:val="ParaNum0"/>
        <w:widowControl/>
        <w:numPr>
          <w:ilvl w:val="0"/>
          <w:numId w:val="4"/>
        </w:numPr>
        <w:tabs>
          <w:tab w:val="clear" w:pos="1080"/>
          <w:tab w:val="left" w:pos="1440"/>
        </w:tabs>
        <w:rPr>
          <w:szCs w:val="22"/>
        </w:rPr>
      </w:pPr>
      <w:r w:rsidRPr="001351CE">
        <w:rPr>
          <w:b/>
          <w:szCs w:val="22"/>
          <w:u w:val="single"/>
        </w:rPr>
        <w:t>Termination Date</w:t>
      </w:r>
      <w:r w:rsidRPr="001351CE">
        <w:rPr>
          <w:szCs w:val="22"/>
        </w:rPr>
        <w:t xml:space="preserve">.  Unless stated otherwise, the requirements set forth in paragraphs </w:t>
      </w:r>
      <w:r>
        <w:rPr>
          <w:szCs w:val="22"/>
        </w:rPr>
        <w:t>10 through 13</w:t>
      </w:r>
      <w:r w:rsidRPr="001351CE">
        <w:rPr>
          <w:szCs w:val="22"/>
        </w:rPr>
        <w:t xml:space="preserve"> of this Consent Decree shall expire thirty-six (36) months after the Effective Date.</w:t>
      </w:r>
    </w:p>
    <w:p w14:paraId="32913AE8" w14:textId="77777777" w:rsidR="00A850E2" w:rsidRPr="00DA7585" w:rsidRDefault="00A850E2" w:rsidP="00A850E2">
      <w:pPr>
        <w:pStyle w:val="ParaNum0"/>
        <w:widowControl/>
        <w:numPr>
          <w:ilvl w:val="0"/>
          <w:numId w:val="4"/>
        </w:numPr>
        <w:tabs>
          <w:tab w:val="clear" w:pos="1080"/>
          <w:tab w:val="left" w:pos="1440"/>
        </w:tabs>
        <w:rPr>
          <w:color w:val="000000"/>
          <w:szCs w:val="22"/>
        </w:rPr>
      </w:pPr>
      <w:bookmarkStart w:id="5" w:name="_Ref357521957"/>
      <w:r w:rsidRPr="00DA7585">
        <w:rPr>
          <w:b/>
          <w:szCs w:val="22"/>
          <w:u w:val="single"/>
        </w:rPr>
        <w:t>Civil Penalty</w:t>
      </w:r>
      <w:r w:rsidRPr="00DA7585">
        <w:rPr>
          <w:szCs w:val="22"/>
        </w:rPr>
        <w:t>.</w:t>
      </w:r>
      <w:r w:rsidRPr="00DA7585">
        <w:rPr>
          <w:b/>
          <w:szCs w:val="22"/>
        </w:rPr>
        <w:t xml:space="preserve">  </w:t>
      </w:r>
      <w:r w:rsidRPr="00DA7585">
        <w:rPr>
          <w:szCs w:val="22"/>
        </w:rPr>
        <w:t>Locus</w:t>
      </w:r>
      <w:r w:rsidRPr="00DA7585">
        <w:rPr>
          <w:rFonts w:eastAsia="MS Mincho"/>
          <w:szCs w:val="22"/>
        </w:rPr>
        <w:t xml:space="preserve"> will pay a civil penalty to the United States Treasury in the amount of </w:t>
      </w:r>
      <w:r w:rsidRPr="00DA7585">
        <w:rPr>
          <w:szCs w:val="22"/>
        </w:rPr>
        <w:t>twenty-three</w:t>
      </w:r>
      <w:r w:rsidRPr="00DA7585">
        <w:rPr>
          <w:rFonts w:eastAsia="MS Mincho"/>
          <w:szCs w:val="22"/>
        </w:rPr>
        <w:t xml:space="preserve"> thousand dollars ($</w:t>
      </w:r>
      <w:r w:rsidRPr="00DA7585">
        <w:rPr>
          <w:szCs w:val="22"/>
        </w:rPr>
        <w:t>23</w:t>
      </w:r>
      <w:r w:rsidRPr="00DA7585">
        <w:rPr>
          <w:rFonts w:eastAsia="MS Mincho"/>
          <w:szCs w:val="22"/>
        </w:rPr>
        <w:t>,000</w:t>
      </w:r>
      <w:r w:rsidRPr="00DA7585">
        <w:rPr>
          <w:szCs w:val="22"/>
        </w:rPr>
        <w:t xml:space="preserve">) </w:t>
      </w:r>
      <w:r w:rsidRPr="001351CE">
        <w:t>within</w:t>
      </w:r>
      <w:r w:rsidRPr="00DA7585">
        <w:rPr>
          <w:i/>
        </w:rPr>
        <w:t xml:space="preserve"> </w:t>
      </w:r>
      <w:r w:rsidRPr="001351CE">
        <w:t>thirty (30) calendar days of the Effective Date</w:t>
      </w:r>
      <w:r>
        <w:t>.  Locus shall</w:t>
      </w:r>
      <w:r w:rsidRPr="001351CE">
        <w:t xml:space="preserve"> send electronic notification of payment to </w:t>
      </w:r>
      <w:r w:rsidRPr="00DA7585">
        <w:rPr>
          <w:szCs w:val="22"/>
        </w:rPr>
        <w:t>Nissa Laughner at Nissa.Laughner@fcc.gov, Pamera Hairston at Pamera.Hairston@fcc.gov, and Samantha Peoples at Sam.Peoples@fcc.gov on the date said payment is made.</w:t>
      </w:r>
      <w:bookmarkEnd w:id="5"/>
      <w:r w:rsidRPr="00DA7585">
        <w:rPr>
          <w:szCs w:val="22"/>
        </w:rPr>
        <w:t xml:space="preserve">  The payment must be made by check or similar instrument, wire transfer, or credit card and must include the NAL/Account Number and FRN referenced above.  Regardless of the form of payment, a completed FCC Form 159 (Remittance Advice) must be submitted.</w:t>
      </w:r>
      <w:r w:rsidRPr="001351CE">
        <w:rPr>
          <w:szCs w:val="22"/>
          <w:vertAlign w:val="superscript"/>
        </w:rPr>
        <w:footnoteReference w:id="18"/>
      </w:r>
      <w:r w:rsidRPr="00DA7585">
        <w:rPr>
          <w:szCs w:val="22"/>
        </w:rP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088D9D8B" w14:textId="77777777" w:rsidR="00A850E2" w:rsidRPr="001351CE" w:rsidRDefault="00A850E2" w:rsidP="00A850E2">
      <w:pPr>
        <w:pStyle w:val="ParaNum0"/>
        <w:widowControl/>
        <w:numPr>
          <w:ilvl w:val="0"/>
          <w:numId w:val="16"/>
        </w:numPr>
        <w:tabs>
          <w:tab w:val="clear" w:pos="1080"/>
        </w:tabs>
        <w:rPr>
          <w:rFonts w:eastAsia="MS Mincho"/>
          <w:szCs w:val="22"/>
        </w:rPr>
      </w:pPr>
      <w:r w:rsidRPr="001351CE">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3BE18702" w14:textId="77777777" w:rsidR="00A850E2" w:rsidRPr="001351CE" w:rsidRDefault="00A850E2" w:rsidP="00A850E2">
      <w:pPr>
        <w:pStyle w:val="ParaNum0"/>
        <w:widowControl/>
        <w:numPr>
          <w:ilvl w:val="0"/>
          <w:numId w:val="16"/>
        </w:numPr>
        <w:tabs>
          <w:tab w:val="clear" w:pos="1080"/>
        </w:tabs>
        <w:rPr>
          <w:rFonts w:eastAsia="MS Mincho"/>
          <w:szCs w:val="22"/>
        </w:rPr>
      </w:pPr>
      <w:r w:rsidRPr="001351CE">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6052354" w14:textId="77777777" w:rsidR="00A850E2" w:rsidRPr="001351CE" w:rsidRDefault="00A850E2" w:rsidP="00A850E2">
      <w:pPr>
        <w:pStyle w:val="ParaNum0"/>
        <w:widowControl/>
        <w:numPr>
          <w:ilvl w:val="0"/>
          <w:numId w:val="16"/>
        </w:numPr>
        <w:tabs>
          <w:tab w:val="clear" w:pos="1080"/>
        </w:tabs>
        <w:rPr>
          <w:rFonts w:eastAsia="MS Mincho"/>
          <w:szCs w:val="22"/>
        </w:rPr>
      </w:pPr>
      <w:r w:rsidRPr="001351CE">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E2931EC" w14:textId="77777777" w:rsidR="00A850E2" w:rsidRPr="001351CE" w:rsidRDefault="00A850E2" w:rsidP="00A850E2">
      <w:pPr>
        <w:pStyle w:val="ParaNum0"/>
        <w:widowControl/>
        <w:rPr>
          <w:rFonts w:eastAsia="MS Mincho"/>
          <w:color w:val="000000"/>
          <w:szCs w:val="22"/>
          <w:lang w:eastAsia="ja-JP"/>
        </w:rPr>
      </w:pPr>
      <w:r w:rsidRPr="001351CE">
        <w:rPr>
          <w:rFonts w:eastAsia="MS Mincho"/>
          <w:szCs w:val="22"/>
        </w:rPr>
        <w:t>Questions regarding payment procedures should be addressed to the Financial Operations Group Help Desk by phone, 1-877-480-3201, or by e</w:t>
      </w:r>
      <w:r w:rsidRPr="001351CE">
        <w:rPr>
          <w:szCs w:val="22"/>
        </w:rPr>
        <w:t>-</w:t>
      </w:r>
      <w:r w:rsidRPr="001351CE">
        <w:rPr>
          <w:rFonts w:eastAsia="MS Mincho"/>
          <w:szCs w:val="22"/>
        </w:rPr>
        <w:t>mail, ARINQUIRIES@fcc.gov. </w:t>
      </w:r>
    </w:p>
    <w:p w14:paraId="2D6CED7F" w14:textId="77777777" w:rsidR="00A850E2" w:rsidRPr="00451BB3" w:rsidRDefault="00A850E2" w:rsidP="00A850E2">
      <w:pPr>
        <w:pStyle w:val="ParaNum0"/>
        <w:widowControl/>
        <w:numPr>
          <w:ilvl w:val="0"/>
          <w:numId w:val="4"/>
        </w:numPr>
        <w:tabs>
          <w:tab w:val="clear" w:pos="1080"/>
          <w:tab w:val="num" w:pos="1440"/>
        </w:tabs>
        <w:rPr>
          <w:szCs w:val="22"/>
        </w:rPr>
      </w:pPr>
      <w:r w:rsidRPr="001351CE">
        <w:rPr>
          <w:b/>
          <w:szCs w:val="22"/>
          <w:u w:val="single"/>
        </w:rPr>
        <w:t>Waivers</w:t>
      </w:r>
      <w:r w:rsidRPr="001351CE">
        <w:rPr>
          <w:szCs w:val="22"/>
        </w:rPr>
        <w:t>.  A</w:t>
      </w:r>
      <w:r w:rsidRPr="007C0B39">
        <w:t xml:space="preserve">s of the Effective Date, </w:t>
      </w:r>
      <w:r>
        <w:t>Locus</w:t>
      </w:r>
      <w:r w:rsidRPr="007C0B39">
        <w:t xml:space="preserve"> waives any and all rights it may have to seek administrative or judicial reconsideration, review, appeal or stay, or to otherwise challenge or contest the validity of this Consent Decree and the Adopting Order.  </w:t>
      </w:r>
      <w:r>
        <w:t xml:space="preserve">Locus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 xml:space="preserve">Locus </w:t>
      </w:r>
      <w:r w:rsidRPr="007C0B39">
        <w:t xml:space="preserve">nor the Commission shall contest the validity of the Consent Decree or the Adopting Order, and </w:t>
      </w:r>
      <w:r>
        <w:t>Locus</w:t>
      </w:r>
      <w:r w:rsidRPr="007C0B39">
        <w:t xml:space="preserve"> shall waive any statutory right to a trial </w:t>
      </w:r>
      <w:r w:rsidRPr="00451BB3">
        <w:rPr>
          <w:i/>
        </w:rPr>
        <w:t>de novo</w:t>
      </w:r>
      <w:r w:rsidRPr="007C0B39">
        <w:t xml:space="preserve">.  </w:t>
      </w:r>
      <w:r>
        <w:t xml:space="preserve">Locus </w:t>
      </w:r>
      <w:r w:rsidRPr="007C0B39">
        <w:t>hereby agrees to waive any claims it may otherwise have under the Equal Access to Justice Act</w:t>
      </w:r>
      <w:r w:rsidRPr="007C0B39">
        <w:rPr>
          <w:rStyle w:val="FootnoteReference"/>
          <w:szCs w:val="22"/>
        </w:rPr>
        <w:footnoteReference w:id="19"/>
      </w:r>
      <w:r w:rsidRPr="007C0B39">
        <w:t xml:space="preserve"> relating to the matters addressed in this Consent Decree.</w:t>
      </w:r>
    </w:p>
    <w:p w14:paraId="46DFF4E8" w14:textId="77777777" w:rsidR="00A850E2" w:rsidRPr="00DA7585" w:rsidRDefault="00A850E2" w:rsidP="00A850E2">
      <w:pPr>
        <w:pStyle w:val="ParaNum0"/>
        <w:widowControl/>
        <w:numPr>
          <w:ilvl w:val="0"/>
          <w:numId w:val="4"/>
        </w:numPr>
        <w:tabs>
          <w:tab w:val="clear" w:pos="1080"/>
          <w:tab w:val="num" w:pos="1440"/>
        </w:tabs>
        <w:rPr>
          <w:szCs w:val="22"/>
        </w:rPr>
      </w:pPr>
      <w:r w:rsidRPr="00DA7585">
        <w:rPr>
          <w:b/>
          <w:szCs w:val="22"/>
          <w:u w:val="single"/>
        </w:rPr>
        <w:t>Severability</w:t>
      </w:r>
      <w:r w:rsidRPr="00DA7585">
        <w:rPr>
          <w:szCs w:val="22"/>
        </w:rPr>
        <w:t xml:space="preserve">.  </w:t>
      </w:r>
      <w:r w:rsidRPr="007C0B39">
        <w:rPr>
          <w:szCs w:val="22"/>
        </w:rPr>
        <w:t>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r w:rsidRPr="00DA7585">
        <w:rPr>
          <w:szCs w:val="22"/>
        </w:rPr>
        <w:t>.</w:t>
      </w:r>
    </w:p>
    <w:p w14:paraId="18C344F8" w14:textId="77777777" w:rsidR="00A850E2" w:rsidRPr="00DA7585" w:rsidRDefault="00A850E2" w:rsidP="00A850E2">
      <w:pPr>
        <w:pStyle w:val="ParaNum0"/>
        <w:widowControl/>
        <w:numPr>
          <w:ilvl w:val="0"/>
          <w:numId w:val="4"/>
        </w:numPr>
        <w:tabs>
          <w:tab w:val="clear" w:pos="1080"/>
          <w:tab w:val="num" w:pos="1440"/>
        </w:tabs>
        <w:rPr>
          <w:szCs w:val="22"/>
        </w:rPr>
      </w:pPr>
      <w:r w:rsidRPr="00DA7585">
        <w:rPr>
          <w:b/>
          <w:szCs w:val="22"/>
          <w:u w:val="single"/>
        </w:rPr>
        <w:t>Invalidity</w:t>
      </w:r>
      <w:r w:rsidRPr="00DA7585">
        <w:rPr>
          <w:szCs w:val="22"/>
        </w:rPr>
        <w:t xml:space="preserve">.  </w:t>
      </w:r>
      <w:r w:rsidRPr="00E8724A">
        <w:rPr>
          <w:szCs w:val="22"/>
        </w:rPr>
        <w:t>In the event that this Consent Decree in its entirety is rendered invalid by any court of competent jurisdiction, it shall become null and void and may not be used in any manner in any legal proceeding.</w:t>
      </w:r>
    </w:p>
    <w:p w14:paraId="1639AC06" w14:textId="77777777" w:rsidR="00A850E2" w:rsidRPr="00451BB3" w:rsidRDefault="00A850E2" w:rsidP="00A850E2">
      <w:pPr>
        <w:pStyle w:val="ParaNum0"/>
        <w:widowControl/>
        <w:numPr>
          <w:ilvl w:val="0"/>
          <w:numId w:val="4"/>
        </w:numPr>
        <w:tabs>
          <w:tab w:val="clear" w:pos="1080"/>
          <w:tab w:val="num" w:pos="1440"/>
        </w:tabs>
        <w:rPr>
          <w:szCs w:val="22"/>
        </w:rPr>
      </w:pPr>
      <w:r w:rsidRPr="007C0B39">
        <w:rPr>
          <w:b/>
          <w:u w:val="single"/>
        </w:rPr>
        <w:t>Subsequent Rule or Order</w:t>
      </w:r>
      <w:r w:rsidRPr="007C0B39">
        <w:t xml:space="preserve">.  </w:t>
      </w:r>
      <w:r w:rsidRPr="00451BB3">
        <w:rPr>
          <w:szCs w:val="22"/>
        </w:rPr>
        <w:t xml:space="preserve">The Parties agree that if any provision of the Consent Decree conflicts with any subsequent Rule or Order adopted by the Commission (except an Order specifically intended to revise the terms of this Consent Decree to which </w:t>
      </w:r>
      <w:r>
        <w:rPr>
          <w:szCs w:val="22"/>
        </w:rPr>
        <w:t xml:space="preserve">Locus </w:t>
      </w:r>
      <w:r w:rsidRPr="00451BB3">
        <w:rPr>
          <w:szCs w:val="22"/>
        </w:rPr>
        <w:t>does not expressly consent) that provision will be superseded by such Rule or Order.</w:t>
      </w:r>
    </w:p>
    <w:p w14:paraId="3D89120F" w14:textId="77777777" w:rsidR="00A850E2" w:rsidRPr="007C0B39" w:rsidRDefault="00A850E2" w:rsidP="00A850E2">
      <w:pPr>
        <w:pStyle w:val="ParaNum0"/>
        <w:widowControl/>
        <w:numPr>
          <w:ilvl w:val="0"/>
          <w:numId w:val="4"/>
        </w:numPr>
        <w:tabs>
          <w:tab w:val="clear" w:pos="1080"/>
          <w:tab w:val="num" w:pos="1440"/>
        </w:tabs>
      </w:pPr>
      <w:r w:rsidRPr="007C0B39">
        <w:rPr>
          <w:b/>
          <w:u w:val="single"/>
        </w:rPr>
        <w:t>Successors and Assigns</w:t>
      </w:r>
      <w:r w:rsidRPr="007C0B39">
        <w:t xml:space="preserve">.  </w:t>
      </w:r>
      <w:r>
        <w:t xml:space="preserve">Locus </w:t>
      </w:r>
      <w:r w:rsidRPr="007C0B39">
        <w:t>agrees that the provisions of this Consent Decree shall be binding on its successors, assigns, and transferees.</w:t>
      </w:r>
    </w:p>
    <w:p w14:paraId="4E86A5E9" w14:textId="77777777" w:rsidR="00A850E2" w:rsidRPr="00DA7585" w:rsidRDefault="00A850E2" w:rsidP="00A850E2">
      <w:pPr>
        <w:pStyle w:val="ParaNum0"/>
        <w:widowControl/>
        <w:numPr>
          <w:ilvl w:val="0"/>
          <w:numId w:val="4"/>
        </w:numPr>
        <w:tabs>
          <w:tab w:val="clear" w:pos="1080"/>
          <w:tab w:val="num" w:pos="1440"/>
        </w:tabs>
        <w:rPr>
          <w:szCs w:val="22"/>
        </w:rPr>
      </w:pPr>
      <w:r w:rsidRPr="00DA7585">
        <w:rPr>
          <w:b/>
          <w:szCs w:val="22"/>
          <w:u w:val="single"/>
        </w:rPr>
        <w:t>Final Settlement</w:t>
      </w:r>
      <w:r w:rsidRPr="00DA7585">
        <w:rPr>
          <w:szCs w:val="22"/>
        </w:rPr>
        <w:t xml:space="preserve">.  </w:t>
      </w:r>
      <w:r w:rsidRPr="008C0065">
        <w:rPr>
          <w:szCs w:val="22"/>
        </w:rPr>
        <w:t>The Parties agree and acknowledge that this Consent Decree shall constitute a final settlement between the Parties with respect to the Investigation.</w:t>
      </w:r>
    </w:p>
    <w:p w14:paraId="1E97BB08" w14:textId="77777777" w:rsidR="00A850E2" w:rsidRPr="007C0B39" w:rsidRDefault="00A850E2" w:rsidP="00A850E2">
      <w:pPr>
        <w:pStyle w:val="ParaNum0"/>
        <w:widowControl/>
        <w:numPr>
          <w:ilvl w:val="0"/>
          <w:numId w:val="4"/>
        </w:numPr>
        <w:tabs>
          <w:tab w:val="clear" w:pos="1080"/>
          <w:tab w:val="num" w:pos="1440"/>
        </w:tabs>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3DEEDE26" w14:textId="77777777" w:rsidR="00A850E2" w:rsidRPr="007C0B39" w:rsidRDefault="00A850E2" w:rsidP="00A850E2">
      <w:pPr>
        <w:pStyle w:val="ParaNum0"/>
        <w:widowControl/>
        <w:numPr>
          <w:ilvl w:val="0"/>
          <w:numId w:val="4"/>
        </w:numPr>
        <w:tabs>
          <w:tab w:val="clear" w:pos="1080"/>
          <w:tab w:val="num" w:pos="1440"/>
        </w:tabs>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0FCD3325" w14:textId="77777777" w:rsidR="00A850E2" w:rsidRPr="007C0B39" w:rsidRDefault="00A850E2" w:rsidP="00A850E2">
      <w:pPr>
        <w:pStyle w:val="ParaNum0"/>
        <w:widowControl/>
        <w:numPr>
          <w:ilvl w:val="0"/>
          <w:numId w:val="4"/>
        </w:numPr>
        <w:tabs>
          <w:tab w:val="clear" w:pos="1080"/>
          <w:tab w:val="num" w:pos="1440"/>
        </w:tabs>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4E2FD607" w14:textId="77777777" w:rsidR="00A850E2" w:rsidRPr="007C0B39" w:rsidRDefault="00A850E2" w:rsidP="00A850E2">
      <w:pPr>
        <w:pStyle w:val="ParaNum0"/>
        <w:widowControl/>
        <w:numPr>
          <w:ilvl w:val="0"/>
          <w:numId w:val="4"/>
        </w:numPr>
        <w:tabs>
          <w:tab w:val="clear" w:pos="1080"/>
          <w:tab w:val="num" w:pos="1440"/>
        </w:tabs>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1C329E3E" w14:textId="77777777" w:rsidR="00A850E2" w:rsidRPr="001351CE" w:rsidRDefault="00A850E2" w:rsidP="00A850E2">
      <w:pPr>
        <w:pStyle w:val="Heading1A"/>
        <w:keepLines/>
        <w:spacing w:after="0" w:line="227" w:lineRule="auto"/>
        <w:rPr>
          <w:rFonts w:ascii="Times New Roman" w:hAnsi="Times New Roman"/>
          <w:sz w:val="22"/>
          <w:szCs w:val="22"/>
        </w:rPr>
      </w:pPr>
    </w:p>
    <w:p w14:paraId="5CED5FE0" w14:textId="77777777" w:rsidR="00A850E2" w:rsidRPr="001351CE" w:rsidRDefault="00A850E2" w:rsidP="00A850E2">
      <w:pPr>
        <w:keepNext/>
        <w:keepLines/>
        <w:jc w:val="center"/>
        <w:rPr>
          <w:b/>
          <w:sz w:val="22"/>
          <w:szCs w:val="22"/>
        </w:rPr>
      </w:pPr>
    </w:p>
    <w:p w14:paraId="19840CCA" w14:textId="77777777" w:rsidR="00A850E2" w:rsidRPr="001351CE" w:rsidRDefault="00A850E2" w:rsidP="00A850E2">
      <w:pPr>
        <w:keepNext/>
        <w:keepLines/>
        <w:rPr>
          <w:sz w:val="22"/>
          <w:szCs w:val="22"/>
        </w:rPr>
      </w:pPr>
    </w:p>
    <w:p w14:paraId="79EB50E2" w14:textId="77777777" w:rsidR="00A850E2" w:rsidRPr="001351CE" w:rsidRDefault="00A850E2" w:rsidP="00A850E2">
      <w:pPr>
        <w:keepNext/>
        <w:keepLines/>
        <w:rPr>
          <w:sz w:val="22"/>
          <w:szCs w:val="22"/>
        </w:rPr>
      </w:pPr>
      <w:r w:rsidRPr="001351CE">
        <w:rPr>
          <w:sz w:val="22"/>
          <w:szCs w:val="22"/>
        </w:rPr>
        <w:t>________________________________</w:t>
      </w:r>
    </w:p>
    <w:p w14:paraId="538AF472" w14:textId="77777777" w:rsidR="00A850E2" w:rsidRPr="00542115" w:rsidRDefault="00A850E2" w:rsidP="00A850E2">
      <w:pPr>
        <w:tabs>
          <w:tab w:val="left" w:pos="0"/>
        </w:tabs>
        <w:suppressAutoHyphens/>
        <w:spacing w:line="240" w:lineRule="atLeast"/>
        <w:jc w:val="both"/>
        <w:rPr>
          <w:sz w:val="22"/>
          <w:szCs w:val="22"/>
        </w:rPr>
      </w:pPr>
      <w:r>
        <w:rPr>
          <w:sz w:val="22"/>
          <w:szCs w:val="22"/>
        </w:rPr>
        <w:t>William Davenport</w:t>
      </w:r>
    </w:p>
    <w:p w14:paraId="14D0AD7B" w14:textId="77777777" w:rsidR="00A850E2" w:rsidRPr="00040AC4" w:rsidRDefault="00A850E2" w:rsidP="00A850E2">
      <w:pPr>
        <w:tabs>
          <w:tab w:val="left" w:pos="0"/>
        </w:tabs>
        <w:suppressAutoHyphens/>
        <w:spacing w:line="240" w:lineRule="atLeast"/>
        <w:jc w:val="both"/>
        <w:rPr>
          <w:sz w:val="22"/>
        </w:rPr>
      </w:pPr>
      <w:r>
        <w:rPr>
          <w:sz w:val="22"/>
          <w:szCs w:val="22"/>
        </w:rPr>
        <w:t xml:space="preserve">Deputy </w:t>
      </w:r>
      <w:r w:rsidRPr="00040AC4">
        <w:rPr>
          <w:sz w:val="22"/>
        </w:rPr>
        <w:t>Chief</w:t>
      </w:r>
    </w:p>
    <w:p w14:paraId="249C0906" w14:textId="77777777" w:rsidR="00A850E2" w:rsidRPr="00040AC4" w:rsidRDefault="00A850E2" w:rsidP="00A850E2">
      <w:pPr>
        <w:tabs>
          <w:tab w:val="left" w:pos="0"/>
        </w:tabs>
        <w:suppressAutoHyphens/>
        <w:spacing w:line="240" w:lineRule="atLeast"/>
        <w:jc w:val="both"/>
        <w:rPr>
          <w:sz w:val="22"/>
        </w:rPr>
      </w:pPr>
      <w:r w:rsidRPr="00040AC4">
        <w:rPr>
          <w:sz w:val="22"/>
        </w:rPr>
        <w:t>Enforcement Bureau</w:t>
      </w:r>
    </w:p>
    <w:p w14:paraId="1112EDA5" w14:textId="77777777" w:rsidR="00A850E2" w:rsidRPr="001351CE" w:rsidRDefault="00A850E2" w:rsidP="00A850E2">
      <w:pPr>
        <w:keepNext/>
        <w:keepLines/>
        <w:rPr>
          <w:sz w:val="22"/>
          <w:szCs w:val="22"/>
        </w:rPr>
      </w:pPr>
    </w:p>
    <w:p w14:paraId="1E338AD7" w14:textId="77777777" w:rsidR="00A850E2" w:rsidRPr="001351CE" w:rsidRDefault="00A850E2" w:rsidP="00A850E2">
      <w:pPr>
        <w:keepNext/>
        <w:keepLines/>
        <w:rPr>
          <w:sz w:val="22"/>
          <w:szCs w:val="22"/>
        </w:rPr>
      </w:pPr>
    </w:p>
    <w:p w14:paraId="3A6220EA" w14:textId="77777777" w:rsidR="00A850E2" w:rsidRPr="001351CE" w:rsidRDefault="00A850E2" w:rsidP="00A850E2">
      <w:pPr>
        <w:keepNext/>
        <w:keepLines/>
        <w:rPr>
          <w:sz w:val="22"/>
          <w:szCs w:val="22"/>
        </w:rPr>
      </w:pPr>
      <w:r w:rsidRPr="001351CE">
        <w:rPr>
          <w:sz w:val="22"/>
          <w:szCs w:val="22"/>
        </w:rPr>
        <w:t>________________________________</w:t>
      </w:r>
    </w:p>
    <w:p w14:paraId="61957D6F" w14:textId="77777777" w:rsidR="00A850E2" w:rsidRPr="001351CE" w:rsidRDefault="00A850E2" w:rsidP="00A850E2">
      <w:pPr>
        <w:keepNext/>
        <w:keepLines/>
        <w:rPr>
          <w:sz w:val="22"/>
          <w:szCs w:val="22"/>
        </w:rPr>
      </w:pPr>
      <w:r w:rsidRPr="001351CE">
        <w:rPr>
          <w:sz w:val="22"/>
          <w:szCs w:val="22"/>
        </w:rPr>
        <w:t>Date</w:t>
      </w:r>
    </w:p>
    <w:p w14:paraId="3EF9EFA7" w14:textId="77777777" w:rsidR="00A850E2" w:rsidRPr="001351CE" w:rsidRDefault="00A850E2" w:rsidP="00A850E2">
      <w:pPr>
        <w:pStyle w:val="Default"/>
        <w:keepNext/>
        <w:keepLines/>
        <w:rPr>
          <w:rFonts w:ascii="Times New Roman" w:hAnsi="Times New Roman" w:cs="Times New Roman"/>
          <w:sz w:val="22"/>
          <w:szCs w:val="22"/>
        </w:rPr>
      </w:pPr>
    </w:p>
    <w:p w14:paraId="156BBBD4" w14:textId="77777777" w:rsidR="00A850E2" w:rsidRPr="001351CE" w:rsidRDefault="00A850E2" w:rsidP="00A850E2">
      <w:pPr>
        <w:pStyle w:val="Default"/>
        <w:keepNext/>
        <w:keepLines/>
        <w:rPr>
          <w:rFonts w:ascii="Times New Roman" w:hAnsi="Times New Roman" w:cs="Times New Roman"/>
          <w:sz w:val="22"/>
          <w:szCs w:val="22"/>
        </w:rPr>
      </w:pPr>
    </w:p>
    <w:p w14:paraId="6111658B" w14:textId="77777777" w:rsidR="00A850E2" w:rsidRPr="001351CE" w:rsidRDefault="00A850E2" w:rsidP="00A850E2">
      <w:pPr>
        <w:pStyle w:val="Default"/>
        <w:keepNext/>
        <w:keepLines/>
        <w:rPr>
          <w:rFonts w:ascii="Times New Roman" w:hAnsi="Times New Roman" w:cs="Times New Roman"/>
          <w:sz w:val="22"/>
          <w:szCs w:val="22"/>
        </w:rPr>
      </w:pPr>
    </w:p>
    <w:p w14:paraId="737161CE" w14:textId="77777777" w:rsidR="00A850E2" w:rsidRPr="001351CE" w:rsidRDefault="00A850E2" w:rsidP="00A850E2">
      <w:pPr>
        <w:pStyle w:val="Default"/>
        <w:keepNext/>
        <w:keepLines/>
        <w:rPr>
          <w:rFonts w:ascii="Times New Roman" w:hAnsi="Times New Roman" w:cs="Times New Roman"/>
          <w:sz w:val="22"/>
          <w:szCs w:val="22"/>
        </w:rPr>
      </w:pPr>
      <w:r w:rsidRPr="001351CE">
        <w:rPr>
          <w:rFonts w:ascii="Times New Roman" w:hAnsi="Times New Roman" w:cs="Times New Roman"/>
          <w:sz w:val="22"/>
          <w:szCs w:val="22"/>
        </w:rPr>
        <w:t>________________________________</w:t>
      </w:r>
    </w:p>
    <w:p w14:paraId="5FC213A5" w14:textId="77777777" w:rsidR="00A850E2" w:rsidRPr="001351CE" w:rsidRDefault="00A850E2" w:rsidP="00A850E2">
      <w:pPr>
        <w:pStyle w:val="Default"/>
        <w:keepNext/>
        <w:keepLines/>
        <w:rPr>
          <w:rFonts w:ascii="Times New Roman" w:hAnsi="Times New Roman" w:cs="Times New Roman"/>
          <w:sz w:val="22"/>
          <w:szCs w:val="22"/>
        </w:rPr>
      </w:pPr>
      <w:r w:rsidRPr="001351CE">
        <w:rPr>
          <w:rFonts w:ascii="Times New Roman" w:hAnsi="Times New Roman" w:cs="Times New Roman"/>
          <w:sz w:val="22"/>
          <w:szCs w:val="22"/>
        </w:rPr>
        <w:t>Nelson Gomez</w:t>
      </w:r>
    </w:p>
    <w:p w14:paraId="33788BDD" w14:textId="77777777" w:rsidR="00A850E2" w:rsidRPr="001351CE" w:rsidRDefault="00A850E2" w:rsidP="00A850E2">
      <w:pPr>
        <w:pStyle w:val="Heading1"/>
        <w:keepLines/>
        <w:tabs>
          <w:tab w:val="clear" w:pos="-720"/>
        </w:tabs>
        <w:jc w:val="left"/>
        <w:rPr>
          <w:b w:val="0"/>
          <w:szCs w:val="22"/>
        </w:rPr>
      </w:pPr>
      <w:r w:rsidRPr="001351CE">
        <w:rPr>
          <w:b w:val="0"/>
          <w:szCs w:val="22"/>
        </w:rPr>
        <w:t>Vice President</w:t>
      </w:r>
    </w:p>
    <w:p w14:paraId="329A7ED8" w14:textId="77777777" w:rsidR="00A850E2" w:rsidRPr="001351CE" w:rsidRDefault="00A850E2" w:rsidP="00A850E2">
      <w:pPr>
        <w:keepNext/>
        <w:keepLines/>
        <w:rPr>
          <w:sz w:val="22"/>
          <w:szCs w:val="22"/>
        </w:rPr>
      </w:pPr>
      <w:r w:rsidRPr="001351CE">
        <w:rPr>
          <w:sz w:val="22"/>
          <w:szCs w:val="22"/>
        </w:rPr>
        <w:t>Locus Telecommunications, Inc.</w:t>
      </w:r>
    </w:p>
    <w:p w14:paraId="6C00EAF9" w14:textId="77777777" w:rsidR="00A850E2" w:rsidRPr="001351CE" w:rsidRDefault="00A850E2" w:rsidP="00A850E2">
      <w:pPr>
        <w:keepNext/>
        <w:keepLines/>
        <w:rPr>
          <w:sz w:val="22"/>
          <w:szCs w:val="22"/>
        </w:rPr>
      </w:pPr>
    </w:p>
    <w:p w14:paraId="7A434FBC" w14:textId="77777777" w:rsidR="00A850E2" w:rsidRPr="001351CE" w:rsidRDefault="00A850E2" w:rsidP="00A850E2">
      <w:pPr>
        <w:keepNext/>
        <w:keepLines/>
        <w:rPr>
          <w:sz w:val="22"/>
          <w:szCs w:val="22"/>
        </w:rPr>
      </w:pPr>
    </w:p>
    <w:p w14:paraId="0356D41D" w14:textId="77777777" w:rsidR="00A850E2" w:rsidRPr="001351CE" w:rsidRDefault="00A850E2" w:rsidP="00A850E2">
      <w:pPr>
        <w:keepNext/>
        <w:keepLines/>
        <w:rPr>
          <w:sz w:val="22"/>
          <w:szCs w:val="22"/>
        </w:rPr>
      </w:pPr>
      <w:r w:rsidRPr="001351CE">
        <w:rPr>
          <w:sz w:val="22"/>
          <w:szCs w:val="22"/>
        </w:rPr>
        <w:t>________________________________</w:t>
      </w:r>
    </w:p>
    <w:p w14:paraId="351416E8" w14:textId="77777777" w:rsidR="00A850E2" w:rsidRPr="001351CE" w:rsidRDefault="00A850E2" w:rsidP="00A850E2">
      <w:pPr>
        <w:keepNext/>
        <w:keepLines/>
        <w:rPr>
          <w:sz w:val="22"/>
          <w:szCs w:val="22"/>
        </w:rPr>
      </w:pPr>
      <w:r w:rsidRPr="001351CE">
        <w:rPr>
          <w:sz w:val="22"/>
          <w:szCs w:val="22"/>
        </w:rPr>
        <w:t>Date</w:t>
      </w:r>
    </w:p>
    <w:p w14:paraId="5EBF88DD" w14:textId="77777777" w:rsidR="00A850E2" w:rsidRPr="001351CE" w:rsidRDefault="00A850E2" w:rsidP="00A850E2">
      <w:pPr>
        <w:keepNext/>
        <w:keepLines/>
        <w:spacing w:after="220"/>
        <w:rPr>
          <w:sz w:val="22"/>
          <w:szCs w:val="22"/>
        </w:rPr>
      </w:pPr>
    </w:p>
    <w:p w14:paraId="74F2642B" w14:textId="77777777" w:rsidR="00A850E2" w:rsidRPr="00DB010A" w:rsidRDefault="00A850E2" w:rsidP="00A850E2">
      <w:pPr>
        <w:keepNext/>
        <w:keepLines/>
        <w:spacing w:after="220"/>
        <w:rPr>
          <w:sz w:val="22"/>
          <w:szCs w:val="22"/>
        </w:rPr>
      </w:pPr>
    </w:p>
    <w:p w14:paraId="11F9B651" w14:textId="77777777" w:rsidR="00A850E2" w:rsidRPr="001351CE" w:rsidRDefault="00A850E2" w:rsidP="00A850E2">
      <w:pPr>
        <w:pStyle w:val="Heading1"/>
        <w:tabs>
          <w:tab w:val="clear" w:pos="-720"/>
        </w:tabs>
        <w:rPr>
          <w:szCs w:val="22"/>
        </w:rPr>
      </w:pPr>
    </w:p>
    <w:p w14:paraId="33D3FC19" w14:textId="77777777" w:rsidR="00A850E2" w:rsidRPr="00964E94" w:rsidRDefault="00A850E2" w:rsidP="00A850E2"/>
    <w:p w14:paraId="667B072C" w14:textId="77777777" w:rsidR="00A850E2" w:rsidRPr="001351CE" w:rsidRDefault="00A850E2" w:rsidP="00A850E2">
      <w:pPr>
        <w:pStyle w:val="Heading1"/>
        <w:tabs>
          <w:tab w:val="clear" w:pos="-720"/>
        </w:tabs>
        <w:rPr>
          <w:szCs w:val="22"/>
        </w:rPr>
      </w:pPr>
    </w:p>
    <w:p w14:paraId="18CF16C0" w14:textId="77777777" w:rsidR="00A850E2" w:rsidRPr="00FB52C2" w:rsidRDefault="00A850E2" w:rsidP="00A850E2"/>
    <w:p w14:paraId="54611BFF" w14:textId="273BFCDD" w:rsidR="00A850E2" w:rsidRPr="001351CE" w:rsidRDefault="00A850E2" w:rsidP="000D0540">
      <w:pPr>
        <w:ind w:left="2880" w:firstLine="720"/>
        <w:outlineLvl w:val="0"/>
        <w:rPr>
          <w:szCs w:val="22"/>
        </w:rPr>
      </w:pPr>
    </w:p>
    <w:sectPr w:rsidR="00A850E2" w:rsidRPr="001351CE" w:rsidSect="0003660A">
      <w:headerReference w:type="default" r:id="rId14"/>
      <w:footerReference w:type="even" r:id="rId15"/>
      <w:footerReference w:type="default" r:id="rId16"/>
      <w:headerReference w:type="first" r:id="rId17"/>
      <w:footnotePr>
        <w:numRestart w:val="eachSect"/>
      </w:footnotePr>
      <w:pgSz w:w="12240" w:h="15840"/>
      <w:pgMar w:top="1440" w:right="1440" w:bottom="72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B1F7E" w14:textId="77777777" w:rsidR="00EA6698" w:rsidRDefault="00EA6698">
      <w:r>
        <w:separator/>
      </w:r>
    </w:p>
  </w:endnote>
  <w:endnote w:type="continuationSeparator" w:id="0">
    <w:p w14:paraId="5F236084" w14:textId="77777777" w:rsidR="00EA6698" w:rsidRDefault="00EA6698">
      <w:r>
        <w:continuationSeparator/>
      </w:r>
    </w:p>
  </w:endnote>
  <w:endnote w:type="continuationNotice" w:id="1">
    <w:p w14:paraId="416679D4" w14:textId="77777777" w:rsidR="00EA6698" w:rsidRDefault="00EA6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A6560" w14:textId="77777777" w:rsidR="00172DBA" w:rsidRDefault="00172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AFDE5B" w14:textId="77777777" w:rsidR="00172DBA" w:rsidRDefault="00172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80FA" w14:textId="77777777" w:rsidR="00172DBA" w:rsidRDefault="00172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DD0">
      <w:rPr>
        <w:rStyle w:val="PageNumber"/>
        <w:noProof/>
      </w:rPr>
      <w:t>2</w:t>
    </w:r>
    <w:r>
      <w:rPr>
        <w:rStyle w:val="PageNumber"/>
      </w:rPr>
      <w:fldChar w:fldCharType="end"/>
    </w:r>
  </w:p>
  <w:p w14:paraId="3C0C9E9C" w14:textId="77777777" w:rsidR="00172DBA" w:rsidRDefault="00172DBA" w:rsidP="00F35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4FC74" w14:textId="77777777" w:rsidR="00A932BB" w:rsidRDefault="00A932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2C32" w14:textId="77777777" w:rsidR="00172DBA" w:rsidRDefault="00172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A3B94" w14:textId="77777777" w:rsidR="00172DBA" w:rsidRDefault="00172DB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9664E" w14:textId="77777777" w:rsidR="00172DBA" w:rsidRDefault="00172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988">
      <w:rPr>
        <w:rStyle w:val="PageNumber"/>
        <w:noProof/>
      </w:rPr>
      <w:t>7</w:t>
    </w:r>
    <w:r>
      <w:rPr>
        <w:rStyle w:val="PageNumber"/>
      </w:rPr>
      <w:fldChar w:fldCharType="end"/>
    </w:r>
  </w:p>
  <w:p w14:paraId="64468584" w14:textId="77777777" w:rsidR="00172DBA" w:rsidRDefault="00172DBA" w:rsidP="00F3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9513B" w14:textId="77777777" w:rsidR="00EA6698" w:rsidRDefault="00EA6698">
      <w:r>
        <w:separator/>
      </w:r>
    </w:p>
  </w:footnote>
  <w:footnote w:type="continuationSeparator" w:id="0">
    <w:p w14:paraId="5F85CD78" w14:textId="77777777" w:rsidR="00EA6698" w:rsidRDefault="00EA6698">
      <w:r>
        <w:continuationSeparator/>
      </w:r>
    </w:p>
  </w:footnote>
  <w:footnote w:type="continuationNotice" w:id="1">
    <w:p w14:paraId="4815DECD" w14:textId="77777777" w:rsidR="00EA6698" w:rsidRDefault="00EA6698"/>
  </w:footnote>
  <w:footnote w:id="2">
    <w:p w14:paraId="56B93B29" w14:textId="77777777" w:rsidR="00095063" w:rsidRPr="00ED7D82" w:rsidRDefault="00095063" w:rsidP="00095063">
      <w:pPr>
        <w:pStyle w:val="FootnoteText"/>
        <w:tabs>
          <w:tab w:val="clear" w:pos="720"/>
          <w:tab w:val="left" w:pos="0"/>
        </w:tabs>
        <w:spacing w:after="120"/>
        <w:ind w:left="0" w:firstLine="0"/>
        <w:jc w:val="left"/>
        <w:rPr>
          <w:sz w:val="20"/>
        </w:rPr>
      </w:pPr>
      <w:r w:rsidRPr="00ED7D82">
        <w:rPr>
          <w:rStyle w:val="FootnoteReference"/>
        </w:rPr>
        <w:footnoteRef/>
      </w:r>
      <w:r w:rsidRPr="00ED7D82">
        <w:rPr>
          <w:sz w:val="20"/>
        </w:rPr>
        <w:t xml:space="preserve"> The investigation initiated under File No. EB-11-SE-104 was subsequently assigned File No. EB-SED-13-00009486.  Any future correspondence with the FCC concerning this matter should reflect the new case number.</w:t>
      </w:r>
    </w:p>
  </w:footnote>
  <w:footnote w:id="3">
    <w:p w14:paraId="1B1F6798" w14:textId="77777777" w:rsidR="00095063" w:rsidRPr="00ED7D82" w:rsidRDefault="00095063" w:rsidP="00095063">
      <w:pPr>
        <w:pStyle w:val="FootnoteText"/>
        <w:tabs>
          <w:tab w:val="clear" w:pos="720"/>
        </w:tabs>
        <w:spacing w:after="120"/>
        <w:ind w:left="0" w:firstLine="0"/>
        <w:jc w:val="left"/>
        <w:rPr>
          <w:sz w:val="20"/>
        </w:rPr>
      </w:pPr>
      <w:r w:rsidRPr="00ED7D82">
        <w:rPr>
          <w:rStyle w:val="FootnoteReference"/>
        </w:rPr>
        <w:footnoteRef/>
      </w:r>
      <w:r w:rsidRPr="00ED7D82">
        <w:rPr>
          <w:sz w:val="20"/>
        </w:rPr>
        <w:t xml:space="preserve"> </w:t>
      </w:r>
      <w:r w:rsidRPr="00ED7D82">
        <w:rPr>
          <w:i/>
          <w:sz w:val="20"/>
        </w:rPr>
        <w:t>Locus Telecommunications, Inc.</w:t>
      </w:r>
      <w:r w:rsidRPr="00ED7D82">
        <w:rPr>
          <w:sz w:val="20"/>
        </w:rPr>
        <w:t>, Notice of Apparent Liability for Forfeiture and Admonishment, 26 FCC Rcd 17073 (Enf. Bur. 2011).</w:t>
      </w:r>
    </w:p>
  </w:footnote>
  <w:footnote w:id="4">
    <w:p w14:paraId="1ED5E193" w14:textId="77777777" w:rsidR="00095063" w:rsidRPr="00ED7D82" w:rsidRDefault="00095063" w:rsidP="00095063">
      <w:pPr>
        <w:pStyle w:val="FootnoteText"/>
        <w:tabs>
          <w:tab w:val="clear" w:pos="720"/>
          <w:tab w:val="left" w:pos="0"/>
        </w:tabs>
        <w:spacing w:after="120"/>
        <w:ind w:left="0" w:firstLine="0"/>
        <w:jc w:val="left"/>
        <w:rPr>
          <w:sz w:val="20"/>
        </w:rPr>
      </w:pPr>
      <w:r w:rsidRPr="00ED7D82">
        <w:rPr>
          <w:rStyle w:val="FootnoteReference"/>
        </w:rPr>
        <w:footnoteRef/>
      </w:r>
      <w:r w:rsidRPr="00ED7D82">
        <w:rPr>
          <w:sz w:val="20"/>
        </w:rPr>
        <w:t xml:space="preserve"> 47 C.F.R. § 20.19(c)(3)(ii), (d)(3)(ii).</w:t>
      </w:r>
    </w:p>
  </w:footnote>
  <w:footnote w:id="5">
    <w:p w14:paraId="0E3B9674" w14:textId="77777777" w:rsidR="00095063" w:rsidRPr="00ED7D82" w:rsidRDefault="00095063" w:rsidP="00095063">
      <w:pPr>
        <w:pStyle w:val="FootnoteText"/>
        <w:spacing w:after="120"/>
        <w:jc w:val="left"/>
        <w:rPr>
          <w:sz w:val="20"/>
        </w:rPr>
      </w:pPr>
      <w:r w:rsidRPr="00ED7D82">
        <w:rPr>
          <w:rStyle w:val="FootnoteReference"/>
        </w:rPr>
        <w:footnoteRef/>
      </w:r>
      <w:r w:rsidRPr="00ED7D82">
        <w:rPr>
          <w:sz w:val="20"/>
        </w:rPr>
        <w:t xml:space="preserve"> 47 U.S.C. §§</w:t>
      </w:r>
      <w:r w:rsidR="001E0888">
        <w:rPr>
          <w:sz w:val="20"/>
        </w:rPr>
        <w:t xml:space="preserve"> </w:t>
      </w:r>
      <w:r w:rsidRPr="00ED7D82">
        <w:rPr>
          <w:sz w:val="20"/>
        </w:rPr>
        <w:t>154(i), 503(b).</w:t>
      </w:r>
    </w:p>
  </w:footnote>
  <w:footnote w:id="6">
    <w:p w14:paraId="1F078FA6" w14:textId="77777777" w:rsidR="00095063" w:rsidRPr="00ED7D82" w:rsidRDefault="00095063" w:rsidP="00095063">
      <w:pPr>
        <w:pStyle w:val="FootnoteText"/>
        <w:spacing w:after="120"/>
        <w:jc w:val="left"/>
        <w:rPr>
          <w:sz w:val="20"/>
        </w:rPr>
      </w:pPr>
      <w:r w:rsidRPr="00ED7D82">
        <w:rPr>
          <w:rStyle w:val="FootnoteReference"/>
        </w:rPr>
        <w:footnoteRef/>
      </w:r>
      <w:r w:rsidRPr="00ED7D82">
        <w:rPr>
          <w:sz w:val="20"/>
        </w:rPr>
        <w:t xml:space="preserve"> 47 C.F.R §§ 0.111, 0.311.</w:t>
      </w:r>
    </w:p>
  </w:footnote>
  <w:footnote w:id="7">
    <w:p w14:paraId="5BA88F93" w14:textId="77777777" w:rsidR="00A850E2" w:rsidRPr="0014249F" w:rsidRDefault="00A850E2" w:rsidP="00A850E2">
      <w:pPr>
        <w:pStyle w:val="FootnoteText"/>
        <w:tabs>
          <w:tab w:val="clear" w:pos="720"/>
          <w:tab w:val="left" w:pos="0"/>
        </w:tabs>
        <w:spacing w:after="120"/>
        <w:ind w:left="0" w:firstLine="0"/>
        <w:jc w:val="left"/>
        <w:rPr>
          <w:sz w:val="20"/>
        </w:rPr>
      </w:pPr>
      <w:r w:rsidRPr="0014249F">
        <w:rPr>
          <w:rStyle w:val="FootnoteReference"/>
        </w:rPr>
        <w:footnoteRef/>
      </w:r>
      <w:r w:rsidRPr="0014249F">
        <w:rPr>
          <w:sz w:val="20"/>
        </w:rPr>
        <w:t xml:space="preserve"> The investigation initiated under File No. EB-11-SE-104 was subsequently assigned File No. EB-SED-13-00009486.  Any future correspondence with the FCC concerning this matter should reflect the new case number.</w:t>
      </w:r>
    </w:p>
  </w:footnote>
  <w:footnote w:id="8">
    <w:p w14:paraId="6C98F3B5" w14:textId="77777777" w:rsidR="00A850E2" w:rsidRPr="0014249F" w:rsidRDefault="00A850E2" w:rsidP="00A850E2">
      <w:pPr>
        <w:pStyle w:val="FootnoteText"/>
        <w:tabs>
          <w:tab w:val="clear" w:pos="720"/>
          <w:tab w:val="left" w:pos="0"/>
        </w:tabs>
        <w:spacing w:after="120"/>
        <w:ind w:left="0" w:firstLine="0"/>
        <w:jc w:val="left"/>
        <w:rPr>
          <w:sz w:val="20"/>
        </w:rPr>
      </w:pPr>
      <w:r w:rsidRPr="0014249F">
        <w:rPr>
          <w:rStyle w:val="FootnoteReference"/>
        </w:rPr>
        <w:footnoteRef/>
      </w:r>
      <w:r w:rsidRPr="0014249F">
        <w:rPr>
          <w:sz w:val="20"/>
        </w:rPr>
        <w:t xml:space="preserve"> 47 C.F.R. § 20.19(c)(3)(ii), (d)(3)(ii).</w:t>
      </w:r>
    </w:p>
  </w:footnote>
  <w:footnote w:id="9">
    <w:p w14:paraId="42CA69E1" w14:textId="77777777" w:rsidR="00A850E2" w:rsidRPr="0014249F" w:rsidRDefault="00A850E2" w:rsidP="00A850E2">
      <w:pPr>
        <w:pStyle w:val="FootnoteText"/>
        <w:spacing w:after="120"/>
        <w:jc w:val="left"/>
        <w:rPr>
          <w:sz w:val="20"/>
        </w:rPr>
      </w:pPr>
      <w:r w:rsidRPr="0014249F">
        <w:rPr>
          <w:rStyle w:val="FootnoteReference"/>
        </w:rPr>
        <w:footnoteRef/>
      </w:r>
      <w:r w:rsidRPr="0014249F">
        <w:rPr>
          <w:sz w:val="20"/>
        </w:rPr>
        <w:t xml:space="preserve"> 47 U.S.C. § 151 </w:t>
      </w:r>
      <w:r w:rsidRPr="0014249F">
        <w:rPr>
          <w:i/>
          <w:sz w:val="20"/>
        </w:rPr>
        <w:t>et seq.</w:t>
      </w:r>
    </w:p>
  </w:footnote>
  <w:footnote w:id="10">
    <w:p w14:paraId="6A4CB1C8" w14:textId="77777777" w:rsidR="00A850E2" w:rsidRPr="0014249F" w:rsidRDefault="00A850E2" w:rsidP="00A850E2">
      <w:pPr>
        <w:pStyle w:val="FootnoteText"/>
        <w:spacing w:after="120"/>
        <w:ind w:left="0" w:firstLine="0"/>
        <w:jc w:val="left"/>
        <w:rPr>
          <w:sz w:val="20"/>
        </w:rPr>
      </w:pPr>
      <w:r w:rsidRPr="0014249F">
        <w:rPr>
          <w:rStyle w:val="FootnoteReference"/>
        </w:rPr>
        <w:footnoteRef/>
      </w:r>
      <w:r w:rsidRPr="0014249F">
        <w:rPr>
          <w:sz w:val="20"/>
        </w:rPr>
        <w:t xml:space="preserve"> </w:t>
      </w:r>
      <w:r w:rsidRPr="0014249F">
        <w:rPr>
          <w:i/>
          <w:sz w:val="20"/>
        </w:rPr>
        <w:t>See</w:t>
      </w:r>
      <w:r w:rsidRPr="0014249F">
        <w:rPr>
          <w:sz w:val="20"/>
        </w:rPr>
        <w:t xml:space="preserve"> 47 C.F.R. § 20.19.</w:t>
      </w:r>
    </w:p>
  </w:footnote>
  <w:footnote w:id="11">
    <w:p w14:paraId="1B4D25B8" w14:textId="77777777" w:rsidR="00A850E2" w:rsidRPr="0014249F" w:rsidRDefault="00A850E2" w:rsidP="00A850E2">
      <w:pPr>
        <w:pStyle w:val="FootnoteText"/>
        <w:tabs>
          <w:tab w:val="clear" w:pos="720"/>
          <w:tab w:val="left" w:pos="0"/>
        </w:tabs>
        <w:spacing w:after="120"/>
        <w:ind w:left="0" w:firstLine="0"/>
        <w:jc w:val="left"/>
        <w:rPr>
          <w:sz w:val="20"/>
        </w:rPr>
      </w:pPr>
      <w:r w:rsidRPr="0014249F">
        <w:rPr>
          <w:rStyle w:val="FootnoteReference"/>
        </w:rPr>
        <w:footnoteRef/>
      </w:r>
      <w:r w:rsidRPr="0014249F">
        <w:rPr>
          <w:sz w:val="20"/>
        </w:rPr>
        <w:t xml:space="preserve"> The Commission adopted these requirements for digital wireless handsets under the authority of the Hearing Aid Compatibility Act of 1988, Pub. L. No. 100-394, 102 Stat. 976 (codified at 47 U.S.C. §§ 609, 610, 610 note). </w:t>
      </w:r>
      <w:r w:rsidRPr="0014249F">
        <w:rPr>
          <w:i/>
          <w:sz w:val="20"/>
        </w:rPr>
        <w:t>Section 68.4(a) of the Commission’s Rules Governing Hearing Aid-Compatible Telephones</w:t>
      </w:r>
      <w:r w:rsidRPr="0014249F">
        <w:rPr>
          <w:sz w:val="20"/>
        </w:rPr>
        <w:t>, Report and Order, 18 FCC Rcd 16753 (2003), Erratum, 18 FCC Rcd 18047 (2003) (</w:t>
      </w:r>
      <w:r w:rsidRPr="0014249F">
        <w:rPr>
          <w:i/>
          <w:sz w:val="20"/>
        </w:rPr>
        <w:t>Hearing Aid Compatibility Order</w:t>
      </w:r>
      <w:r w:rsidRPr="0014249F">
        <w:rPr>
          <w:sz w:val="20"/>
        </w:rPr>
        <w:t>); Order on Reconsideration and Further Notice of Proposed Rulemaking, 20 FCC Rcd 11221 (2005) (</w:t>
      </w:r>
      <w:r w:rsidRPr="0014249F">
        <w:rPr>
          <w:i/>
          <w:sz w:val="20"/>
        </w:rPr>
        <w:t>Hearing Aid Compatibility Reconsideration Order</w:t>
      </w:r>
      <w:r w:rsidRPr="0014249F">
        <w:rPr>
          <w:sz w:val="20"/>
        </w:rPr>
        <w:t>).</w:t>
      </w:r>
    </w:p>
  </w:footnote>
  <w:footnote w:id="12">
    <w:p w14:paraId="79ACB212" w14:textId="77777777" w:rsidR="00A850E2" w:rsidRPr="0014249F" w:rsidRDefault="00A850E2" w:rsidP="00A850E2">
      <w:pPr>
        <w:pStyle w:val="FootnoteText"/>
        <w:tabs>
          <w:tab w:val="clear" w:pos="720"/>
          <w:tab w:val="left" w:pos="0"/>
        </w:tabs>
        <w:spacing w:after="120"/>
        <w:ind w:left="0" w:firstLine="0"/>
        <w:jc w:val="left"/>
        <w:rPr>
          <w:sz w:val="20"/>
        </w:rPr>
      </w:pPr>
      <w:r w:rsidRPr="0014249F">
        <w:rPr>
          <w:rStyle w:val="FootnoteReference"/>
        </w:rPr>
        <w:footnoteRef/>
      </w:r>
      <w:r w:rsidRPr="0014249F">
        <w:rPr>
          <w:sz w:val="20"/>
        </w:rPr>
        <w:t xml:space="preserve"> </w:t>
      </w:r>
      <w:r w:rsidRPr="0014249F">
        <w:rPr>
          <w:i/>
          <w:sz w:val="20"/>
        </w:rPr>
        <w:t>See</w:t>
      </w:r>
      <w:r w:rsidRPr="0014249F">
        <w:rPr>
          <w:sz w:val="20"/>
        </w:rPr>
        <w:t xml:space="preserve"> </w:t>
      </w:r>
      <w:r w:rsidRPr="0014249F">
        <w:rPr>
          <w:i/>
          <w:iCs/>
          <w:sz w:val="20"/>
        </w:rPr>
        <w:t>Hearing Aid Compatibility Reconsideration Order</w:t>
      </w:r>
      <w:r w:rsidRPr="0014249F">
        <w:rPr>
          <w:sz w:val="20"/>
        </w:rPr>
        <w:t xml:space="preserve">, 20 FCC Rcd at 11238, n.118; </w:t>
      </w:r>
      <w:r w:rsidRPr="00CA63E6">
        <w:rPr>
          <w:sz w:val="20"/>
        </w:rPr>
        <w:t>NAL&amp;A</w:t>
      </w:r>
      <w:r w:rsidRPr="0014249F">
        <w:rPr>
          <w:sz w:val="20"/>
        </w:rPr>
        <w:t xml:space="preserve">, 26 FCC Rcd 17073, 17073–74, </w:t>
      </w:r>
      <w:r>
        <w:rPr>
          <w:sz w:val="20"/>
        </w:rPr>
        <w:t xml:space="preserve">at </w:t>
      </w:r>
      <w:r w:rsidRPr="0014249F">
        <w:rPr>
          <w:sz w:val="20"/>
        </w:rPr>
        <w:t>para. 2 (Enf. Bur. 2011).</w:t>
      </w:r>
    </w:p>
  </w:footnote>
  <w:footnote w:id="13">
    <w:p w14:paraId="71385F83" w14:textId="77777777" w:rsidR="00A850E2" w:rsidRPr="0014249F" w:rsidRDefault="00A850E2" w:rsidP="00A850E2">
      <w:pPr>
        <w:pStyle w:val="FootnoteText"/>
        <w:tabs>
          <w:tab w:val="clear" w:pos="720"/>
          <w:tab w:val="left" w:pos="0"/>
        </w:tabs>
        <w:spacing w:after="120"/>
        <w:ind w:left="0" w:firstLine="0"/>
        <w:jc w:val="left"/>
        <w:rPr>
          <w:sz w:val="20"/>
        </w:rPr>
      </w:pPr>
      <w:r w:rsidRPr="0014249F">
        <w:rPr>
          <w:rStyle w:val="FootnoteReference"/>
        </w:rPr>
        <w:footnoteRef/>
      </w:r>
      <w:r w:rsidRPr="0014249F">
        <w:rPr>
          <w:sz w:val="20"/>
        </w:rPr>
        <w:t xml:space="preserve"> </w:t>
      </w:r>
      <w:r w:rsidRPr="0014249F">
        <w:rPr>
          <w:i/>
          <w:sz w:val="20"/>
        </w:rPr>
        <w:t>See Hearing Aid Compatibility Order</w:t>
      </w:r>
      <w:r w:rsidRPr="0014249F">
        <w:rPr>
          <w:sz w:val="20"/>
        </w:rPr>
        <w:t xml:space="preserve">, 18 FCC Rcd at 16780, para. 65; </w:t>
      </w:r>
      <w:r w:rsidRPr="0014249F">
        <w:rPr>
          <w:i/>
          <w:sz w:val="20"/>
        </w:rPr>
        <w:t xml:space="preserve">see also </w:t>
      </w:r>
      <w:r w:rsidRPr="0014249F">
        <w:rPr>
          <w:sz w:val="20"/>
        </w:rPr>
        <w:t>47 C.F.R. § 20.19(c)–(d) (2006).</w:t>
      </w:r>
    </w:p>
  </w:footnote>
  <w:footnote w:id="14">
    <w:p w14:paraId="1AB511EA" w14:textId="77777777" w:rsidR="00A850E2" w:rsidRPr="0014249F" w:rsidRDefault="00A850E2" w:rsidP="00A850E2">
      <w:pPr>
        <w:pStyle w:val="FootnoteText"/>
        <w:tabs>
          <w:tab w:val="clear" w:pos="720"/>
          <w:tab w:val="left" w:pos="0"/>
        </w:tabs>
        <w:spacing w:after="120"/>
        <w:ind w:left="0" w:firstLine="0"/>
        <w:jc w:val="left"/>
        <w:rPr>
          <w:sz w:val="20"/>
        </w:rPr>
      </w:pPr>
      <w:r w:rsidRPr="0014249F">
        <w:rPr>
          <w:rStyle w:val="FootnoteReference"/>
        </w:rPr>
        <w:footnoteRef/>
      </w:r>
      <w:r w:rsidRPr="0014249F">
        <w:rPr>
          <w:sz w:val="20"/>
        </w:rPr>
        <w:t xml:space="preserve"> </w:t>
      </w:r>
      <w:r w:rsidRPr="0014249F">
        <w:rPr>
          <w:i/>
          <w:sz w:val="20"/>
        </w:rPr>
        <w:t>See</w:t>
      </w:r>
      <w:r w:rsidRPr="00CA63E6">
        <w:rPr>
          <w:i/>
          <w:sz w:val="20"/>
        </w:rPr>
        <w:t xml:space="preserve"> </w:t>
      </w:r>
      <w:r w:rsidRPr="0014249F">
        <w:rPr>
          <w:sz w:val="20"/>
        </w:rPr>
        <w:t xml:space="preserve">NAL&amp;A, 26 FCC Rcd at 17080, paras. 15, 17; </w:t>
      </w:r>
      <w:r w:rsidRPr="0014249F">
        <w:rPr>
          <w:i/>
          <w:sz w:val="20"/>
        </w:rPr>
        <w:t>see also</w:t>
      </w:r>
      <w:r w:rsidRPr="0014249F">
        <w:rPr>
          <w:sz w:val="20"/>
        </w:rPr>
        <w:t xml:space="preserve"> 47 C.F.R. § 20.19(c)(3)(ii), (d)(3)(ii).  The NAL&amp;A provides a more complete recitation of the history and applicable law in the case and is incorporated herein by reference.</w:t>
      </w:r>
    </w:p>
  </w:footnote>
  <w:footnote w:id="15">
    <w:p w14:paraId="2F7CF216" w14:textId="77777777" w:rsidR="00A850E2" w:rsidRPr="0014249F" w:rsidRDefault="00A850E2" w:rsidP="00A850E2">
      <w:pPr>
        <w:pStyle w:val="FootnoteText"/>
        <w:spacing w:after="120"/>
        <w:jc w:val="left"/>
        <w:rPr>
          <w:sz w:val="20"/>
        </w:rPr>
      </w:pPr>
      <w:r w:rsidRPr="0014249F">
        <w:rPr>
          <w:rStyle w:val="FootnoteReference"/>
        </w:rPr>
        <w:footnoteRef/>
      </w:r>
      <w:r w:rsidRPr="0014249F">
        <w:rPr>
          <w:sz w:val="20"/>
        </w:rPr>
        <w:t xml:space="preserve"> </w:t>
      </w:r>
      <w:r w:rsidRPr="0014249F">
        <w:rPr>
          <w:i/>
          <w:sz w:val="20"/>
        </w:rPr>
        <w:t>See id.</w:t>
      </w:r>
      <w:r w:rsidRPr="00CA63E6">
        <w:rPr>
          <w:i/>
          <w:sz w:val="20"/>
        </w:rPr>
        <w:t xml:space="preserve"> </w:t>
      </w:r>
      <w:r w:rsidRPr="0014249F">
        <w:rPr>
          <w:sz w:val="20"/>
        </w:rPr>
        <w:t>at 17079–80, para. 13.</w:t>
      </w:r>
    </w:p>
  </w:footnote>
  <w:footnote w:id="16">
    <w:p w14:paraId="675FF2AF" w14:textId="77777777" w:rsidR="00A850E2" w:rsidRPr="0014249F" w:rsidRDefault="00A850E2" w:rsidP="00A850E2">
      <w:pPr>
        <w:pStyle w:val="FootnoteText"/>
        <w:tabs>
          <w:tab w:val="clear" w:pos="720"/>
          <w:tab w:val="left" w:pos="0"/>
        </w:tabs>
        <w:spacing w:after="120"/>
        <w:ind w:left="0" w:firstLine="0"/>
        <w:jc w:val="left"/>
        <w:rPr>
          <w:sz w:val="20"/>
        </w:rPr>
      </w:pPr>
      <w:r w:rsidRPr="0014249F">
        <w:rPr>
          <w:rStyle w:val="FootnoteReference"/>
        </w:rPr>
        <w:footnoteRef/>
      </w:r>
      <w:r w:rsidRPr="0014249F">
        <w:rPr>
          <w:sz w:val="20"/>
        </w:rPr>
        <w:t xml:space="preserve"> </w:t>
      </w:r>
      <w:r w:rsidRPr="0014249F">
        <w:rPr>
          <w:i/>
          <w:sz w:val="20"/>
        </w:rPr>
        <w:t>See id.</w:t>
      </w:r>
      <w:r w:rsidRPr="00CA63E6">
        <w:rPr>
          <w:i/>
          <w:sz w:val="20"/>
        </w:rPr>
        <w:t xml:space="preserve"> </w:t>
      </w:r>
      <w:r w:rsidRPr="0014249F">
        <w:rPr>
          <w:sz w:val="20"/>
        </w:rPr>
        <w:t xml:space="preserve">at 17080, para. 14.  The Bureau did not impose a forfeiture against Locus for its apparent violation of Section 20.19(d)(3)(ii) </w:t>
      </w:r>
      <w:r>
        <w:rPr>
          <w:sz w:val="20"/>
        </w:rPr>
        <w:t xml:space="preserve">because </w:t>
      </w:r>
      <w:r w:rsidRPr="0014249F">
        <w:rPr>
          <w:sz w:val="20"/>
        </w:rPr>
        <w:t xml:space="preserve">it fell outside the </w:t>
      </w:r>
      <w:r>
        <w:rPr>
          <w:sz w:val="20"/>
        </w:rPr>
        <w:t xml:space="preserve">Commission’s </w:t>
      </w:r>
      <w:r w:rsidRPr="0014249F">
        <w:rPr>
          <w:sz w:val="20"/>
        </w:rPr>
        <w:t xml:space="preserve">one-year statute of limitations for proposing forfeiture liability.  </w:t>
      </w:r>
      <w:r w:rsidRPr="0014249F">
        <w:rPr>
          <w:i/>
          <w:sz w:val="20"/>
        </w:rPr>
        <w:t>See</w:t>
      </w:r>
      <w:r w:rsidRPr="00CA63E6">
        <w:rPr>
          <w:i/>
          <w:sz w:val="20"/>
        </w:rPr>
        <w:t xml:space="preserve"> </w:t>
      </w:r>
      <w:r w:rsidRPr="0014249F">
        <w:rPr>
          <w:sz w:val="20"/>
        </w:rPr>
        <w:t>47 U.S.C. § 503(b)(6)(B); 47 C.F.R. § 1.80(c)(4).</w:t>
      </w:r>
    </w:p>
  </w:footnote>
  <w:footnote w:id="17">
    <w:p w14:paraId="66EE025B" w14:textId="77777777" w:rsidR="00A850E2" w:rsidRPr="0014249F" w:rsidRDefault="00A850E2" w:rsidP="00A850E2">
      <w:pPr>
        <w:pStyle w:val="FootnoteText"/>
        <w:tabs>
          <w:tab w:val="clear" w:pos="720"/>
          <w:tab w:val="left" w:pos="0"/>
          <w:tab w:val="left" w:pos="180"/>
        </w:tabs>
        <w:spacing w:after="120"/>
        <w:ind w:left="0" w:firstLine="0"/>
        <w:jc w:val="left"/>
        <w:rPr>
          <w:sz w:val="20"/>
        </w:rPr>
      </w:pPr>
      <w:r w:rsidRPr="0014249F">
        <w:rPr>
          <w:rStyle w:val="FootnoteReference"/>
        </w:rPr>
        <w:footnoteRef/>
      </w:r>
      <w:r w:rsidRPr="0014249F">
        <w:rPr>
          <w:sz w:val="20"/>
        </w:rPr>
        <w:t xml:space="preserve"> 47 C.F.R. § 1.16.</w:t>
      </w:r>
    </w:p>
  </w:footnote>
  <w:footnote w:id="18">
    <w:p w14:paraId="53DD54A5" w14:textId="77777777" w:rsidR="00A850E2" w:rsidRPr="0014249F" w:rsidRDefault="00A850E2" w:rsidP="00A850E2">
      <w:pPr>
        <w:pStyle w:val="FootnoteText"/>
        <w:tabs>
          <w:tab w:val="clear" w:pos="720"/>
          <w:tab w:val="left" w:pos="0"/>
        </w:tabs>
        <w:spacing w:after="120"/>
        <w:ind w:left="0" w:firstLine="0"/>
        <w:jc w:val="left"/>
        <w:rPr>
          <w:sz w:val="20"/>
        </w:rPr>
      </w:pPr>
      <w:r w:rsidRPr="0014249F">
        <w:rPr>
          <w:rStyle w:val="FootnoteReference"/>
        </w:rPr>
        <w:footnoteRef/>
      </w:r>
      <w:r w:rsidRPr="0014249F">
        <w:rPr>
          <w:sz w:val="20"/>
        </w:rPr>
        <w:t xml:space="preserve"> </w:t>
      </w:r>
      <w:r w:rsidRPr="0014249F">
        <w:rPr>
          <w:rFonts w:eastAsia="MS Mincho" w:cs="Arial"/>
          <w:sz w:val="20"/>
        </w:rPr>
        <w:t>An FCC Form 159 and detailed instructions for completing the form may be obtained at http://www.fcc.gov/Forms/Form159/159.pdf.</w:t>
      </w:r>
    </w:p>
  </w:footnote>
  <w:footnote w:id="19">
    <w:p w14:paraId="6D0513E2" w14:textId="77777777" w:rsidR="00A850E2" w:rsidRPr="0014249F" w:rsidRDefault="00A850E2" w:rsidP="00A850E2">
      <w:pPr>
        <w:pStyle w:val="FootnoteText"/>
        <w:tabs>
          <w:tab w:val="left" w:pos="810"/>
        </w:tabs>
        <w:spacing w:after="120"/>
        <w:jc w:val="left"/>
        <w:rPr>
          <w:sz w:val="20"/>
        </w:rPr>
      </w:pPr>
      <w:r w:rsidRPr="0014249F">
        <w:rPr>
          <w:rStyle w:val="FootnoteReference"/>
        </w:rPr>
        <w:footnoteRef/>
      </w:r>
      <w:r w:rsidRPr="0014249F">
        <w:rPr>
          <w:sz w:val="20"/>
        </w:rPr>
        <w:t xml:space="preserve"> </w:t>
      </w:r>
      <w:r w:rsidRPr="0014249F">
        <w:rPr>
          <w:i/>
          <w:sz w:val="20"/>
        </w:rPr>
        <w:t xml:space="preserve">See </w:t>
      </w:r>
      <w:r w:rsidRPr="0014249F">
        <w:rPr>
          <w:sz w:val="20"/>
        </w:rPr>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717E" w14:textId="77777777" w:rsidR="00A932BB" w:rsidRDefault="00A93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7B369" w14:textId="3A259ACF" w:rsidR="00172DBA" w:rsidRPr="004F47C4" w:rsidRDefault="00172DBA" w:rsidP="00C30FAE">
    <w:pPr>
      <w:widowControl w:val="0"/>
      <w:tabs>
        <w:tab w:val="center" w:pos="4680"/>
        <w:tab w:val="right" w:pos="9360"/>
      </w:tabs>
      <w:rPr>
        <w:snapToGrid w:val="0"/>
        <w:kern w:val="28"/>
        <w:sz w:val="22"/>
        <w:szCs w:val="20"/>
      </w:rPr>
    </w:pPr>
    <w:r>
      <w:rPr>
        <w:noProof/>
      </w:rPr>
      <mc:AlternateContent>
        <mc:Choice Requires="wps">
          <w:drawing>
            <wp:anchor distT="0" distB="0" distL="114300" distR="114300" simplePos="0" relativeHeight="251663360" behindDoc="1" locked="0" layoutInCell="0" allowOverlap="1" wp14:anchorId="5085F186" wp14:editId="3D8F814A">
              <wp:simplePos x="0" y="0"/>
              <wp:positionH relativeFrom="margin">
                <wp:posOffset>7620</wp:posOffset>
              </wp:positionH>
              <wp:positionV relativeFrom="paragraph">
                <wp:posOffset>160655</wp:posOffset>
              </wp:positionV>
              <wp:extent cx="5943600" cy="12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H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xF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0vId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4F47C4">
      <w:rPr>
        <w:b/>
        <w:snapToGrid w:val="0"/>
        <w:kern w:val="28"/>
        <w:sz w:val="22"/>
        <w:szCs w:val="20"/>
      </w:rPr>
      <w:tab/>
      <w:t>Federal Communications Commission</w:t>
    </w:r>
    <w:r w:rsidRPr="004F47C4">
      <w:rPr>
        <w:b/>
        <w:snapToGrid w:val="0"/>
        <w:kern w:val="28"/>
        <w:sz w:val="22"/>
        <w:szCs w:val="20"/>
      </w:rPr>
      <w:tab/>
    </w:r>
    <w:r>
      <w:rPr>
        <w:b/>
        <w:snapToGrid w:val="0"/>
        <w:spacing w:val="-2"/>
        <w:kern w:val="28"/>
        <w:sz w:val="22"/>
        <w:szCs w:val="20"/>
      </w:rPr>
      <w:t>DA 1</w:t>
    </w:r>
    <w:r w:rsidR="006222A4">
      <w:rPr>
        <w:b/>
        <w:snapToGrid w:val="0"/>
        <w:spacing w:val="-2"/>
        <w:kern w:val="28"/>
        <w:sz w:val="22"/>
        <w:szCs w:val="20"/>
      </w:rPr>
      <w:t>5</w:t>
    </w:r>
    <w:r>
      <w:rPr>
        <w:b/>
        <w:snapToGrid w:val="0"/>
        <w:spacing w:val="-2"/>
        <w:kern w:val="28"/>
        <w:sz w:val="22"/>
        <w:szCs w:val="20"/>
      </w:rPr>
      <w:t>-</w:t>
    </w:r>
    <w:r w:rsidR="005B38F1">
      <w:rPr>
        <w:b/>
        <w:snapToGrid w:val="0"/>
        <w:spacing w:val="-2"/>
        <w:kern w:val="28"/>
        <w:sz w:val="22"/>
        <w:szCs w:val="20"/>
      </w:rPr>
      <w:t>374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D79B" w14:textId="25CDA28B" w:rsidR="003062F2" w:rsidRDefault="003062F2" w:rsidP="00FC1626">
    <w:pPr>
      <w:pStyle w:val="Header"/>
      <w:tabs>
        <w:tab w:val="clear" w:pos="4320"/>
        <w:tab w:val="center" w:pos="3960"/>
      </w:tabs>
      <w:rPr>
        <w:shd w:val="clear" w:color="auto" w:fill="FFFFFF"/>
      </w:rPr>
    </w:pPr>
  </w:p>
  <w:p w14:paraId="519B0F74" w14:textId="77777777" w:rsidR="003062F2" w:rsidRDefault="003062F2" w:rsidP="00FC1626">
    <w:pPr>
      <w:pStyle w:val="Header"/>
      <w:tabs>
        <w:tab w:val="clear" w:pos="4320"/>
        <w:tab w:val="center" w:pos="3960"/>
      </w:tabs>
      <w:rPr>
        <w:b/>
        <w:kern w:val="28"/>
        <w:szCs w:val="22"/>
      </w:rPr>
    </w:pPr>
    <w:r>
      <w:rPr>
        <w:shd w:val="clear" w:color="auto" w:fill="FFFFFF"/>
      </w:rPr>
      <w:t> </w:t>
    </w:r>
  </w:p>
  <w:p w14:paraId="44ACAD2E" w14:textId="4FB0D8AE" w:rsidR="00172DBA" w:rsidRPr="00C30FAE" w:rsidRDefault="00172DBA" w:rsidP="003271E7">
    <w:pPr>
      <w:pStyle w:val="Header"/>
      <w:tabs>
        <w:tab w:val="clear" w:pos="4320"/>
        <w:tab w:val="center" w:pos="3960"/>
      </w:tabs>
      <w:jc w:val="right"/>
      <w:rPr>
        <w:b/>
        <w:kern w:val="28"/>
        <w:szCs w:val="22"/>
      </w:rPr>
    </w:pPr>
    <w:r>
      <w:rPr>
        <w:b/>
        <w:noProof/>
        <w:kern w:val="28"/>
        <w:szCs w:val="22"/>
      </w:rPr>
      <mc:AlternateContent>
        <mc:Choice Requires="wps">
          <w:drawing>
            <wp:anchor distT="0" distB="0" distL="114300" distR="114300" simplePos="0" relativeHeight="251661312" behindDoc="1" locked="0" layoutInCell="0" allowOverlap="1" wp14:anchorId="4F50E5D3" wp14:editId="6D8DA717">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C30FAE">
      <w:rPr>
        <w:b/>
        <w:kern w:val="28"/>
        <w:szCs w:val="22"/>
      </w:rPr>
      <w:tab/>
      <w:t>Federal Communications Commission</w:t>
    </w:r>
    <w:r w:rsidRPr="00C30FAE">
      <w:rPr>
        <w:b/>
        <w:kern w:val="28"/>
        <w:szCs w:val="22"/>
      </w:rPr>
      <w:tab/>
      <w:t xml:space="preserve">DA </w:t>
    </w:r>
    <w:r w:rsidR="007017F4">
      <w:rPr>
        <w:b/>
        <w:kern w:val="28"/>
        <w:szCs w:val="22"/>
      </w:rPr>
      <w:t>15</w:t>
    </w:r>
    <w:r w:rsidRPr="00C30FAE">
      <w:rPr>
        <w:b/>
        <w:kern w:val="28"/>
        <w:szCs w:val="22"/>
      </w:rPr>
      <w:t>-</w:t>
    </w:r>
    <w:r w:rsidR="005B38F1">
      <w:rPr>
        <w:b/>
        <w:kern w:val="28"/>
        <w:szCs w:val="22"/>
      </w:rPr>
      <w:t>374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AC0D" w14:textId="77777777" w:rsidR="00A13277" w:rsidRDefault="00252DD0" w:rsidP="00E2659C">
    <w:pPr>
      <w:pStyle w:val="Header"/>
      <w:tabs>
        <w:tab w:val="clear" w:pos="4320"/>
        <w:tab w:val="center" w:pos="3960"/>
      </w:tabs>
      <w:rPr>
        <w:shd w:val="clear" w:color="auto" w:fill="FFFFFF"/>
      </w:rPr>
    </w:pPr>
  </w:p>
  <w:p w14:paraId="714D5EBD" w14:textId="77777777" w:rsidR="00172DBA" w:rsidRDefault="00172DBA" w:rsidP="00C30FAE">
    <w:pPr>
      <w:widowControl w:val="0"/>
      <w:tabs>
        <w:tab w:val="center" w:pos="4680"/>
        <w:tab w:val="right" w:pos="9360"/>
      </w:tabs>
      <w:rPr>
        <w:b/>
        <w:snapToGrid w:val="0"/>
        <w:spacing w:val="-2"/>
        <w:kern w:val="28"/>
        <w:sz w:val="22"/>
        <w:szCs w:val="20"/>
      </w:rPr>
    </w:pPr>
    <w:r>
      <w:rPr>
        <w:noProof/>
      </w:rPr>
      <mc:AlternateContent>
        <mc:Choice Requires="wps">
          <w:drawing>
            <wp:anchor distT="0" distB="0" distL="114300" distR="114300" simplePos="0" relativeHeight="251665408" behindDoc="1" locked="0" layoutInCell="0" allowOverlap="1" wp14:anchorId="6EA3D773" wp14:editId="1E8D4958">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4F47C4">
      <w:rPr>
        <w:b/>
        <w:snapToGrid w:val="0"/>
        <w:kern w:val="28"/>
        <w:sz w:val="22"/>
        <w:szCs w:val="20"/>
      </w:rPr>
      <w:tab/>
      <w:t>Federal Communications Commission</w:t>
    </w:r>
    <w:r w:rsidRPr="004F47C4">
      <w:rPr>
        <w:b/>
        <w:snapToGrid w:val="0"/>
        <w:kern w:val="28"/>
        <w:sz w:val="22"/>
        <w:szCs w:val="20"/>
      </w:rPr>
      <w:tab/>
    </w:r>
    <w:r>
      <w:rPr>
        <w:b/>
        <w:snapToGrid w:val="0"/>
        <w:spacing w:val="-2"/>
        <w:kern w:val="28"/>
        <w:sz w:val="22"/>
        <w:szCs w:val="20"/>
      </w:rPr>
      <w:t>DA 1</w:t>
    </w:r>
    <w:r w:rsidR="006222A4">
      <w:rPr>
        <w:b/>
        <w:snapToGrid w:val="0"/>
        <w:spacing w:val="-2"/>
        <w:kern w:val="28"/>
        <w:sz w:val="22"/>
        <w:szCs w:val="20"/>
      </w:rPr>
      <w:t>5</w:t>
    </w:r>
    <w:r>
      <w:rPr>
        <w:b/>
        <w:snapToGrid w:val="0"/>
        <w:spacing w:val="-2"/>
        <w:kern w:val="28"/>
        <w:sz w:val="22"/>
        <w:szCs w:val="20"/>
      </w:rPr>
      <w:t>-</w:t>
    </w:r>
    <w:r w:rsidR="00A850E2">
      <w:rPr>
        <w:b/>
        <w:snapToGrid w:val="0"/>
        <w:spacing w:val="-2"/>
        <w:kern w:val="28"/>
        <w:sz w:val="22"/>
        <w:szCs w:val="20"/>
      </w:rPr>
      <w:t>374</w:t>
    </w:r>
  </w:p>
  <w:p w14:paraId="403867C7" w14:textId="77777777" w:rsidR="00A13277" w:rsidRPr="004F47C4" w:rsidRDefault="00252DD0" w:rsidP="00C30FAE">
    <w:pPr>
      <w:widowControl w:val="0"/>
      <w:tabs>
        <w:tab w:val="center" w:pos="4680"/>
        <w:tab w:val="right" w:pos="9360"/>
      </w:tabs>
      <w:rPr>
        <w:snapToGrid w:val="0"/>
        <w:kern w:val="28"/>
        <w:sz w:val="22"/>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426E" w14:textId="77777777" w:rsidR="008E08D7" w:rsidRDefault="00A850E2" w:rsidP="008E08D7">
    <w:pPr>
      <w:pStyle w:val="Header"/>
      <w:tabs>
        <w:tab w:val="clear" w:pos="4320"/>
        <w:tab w:val="center" w:pos="3960"/>
      </w:tabs>
      <w:rPr>
        <w:b/>
        <w:kern w:val="28"/>
        <w:szCs w:val="22"/>
      </w:rPr>
    </w:pPr>
    <w:r>
      <w:rPr>
        <w:shd w:val="clear" w:color="auto" w:fill="FFFFFF"/>
      </w:rPr>
      <w:t> </w:t>
    </w:r>
  </w:p>
  <w:p w14:paraId="464E59FE" w14:textId="77777777" w:rsidR="008E08D7" w:rsidRPr="00C30FAE" w:rsidRDefault="00A850E2" w:rsidP="008E08D7">
    <w:pPr>
      <w:pStyle w:val="Header"/>
      <w:tabs>
        <w:tab w:val="clear" w:pos="4320"/>
        <w:tab w:val="center" w:pos="3960"/>
      </w:tabs>
      <w:jc w:val="right"/>
      <w:rPr>
        <w:b/>
        <w:kern w:val="28"/>
        <w:szCs w:val="22"/>
      </w:rPr>
    </w:pPr>
    <w:r>
      <w:rPr>
        <w:b/>
        <w:noProof/>
        <w:kern w:val="28"/>
        <w:szCs w:val="22"/>
      </w:rPr>
      <mc:AlternateContent>
        <mc:Choice Requires="wps">
          <w:drawing>
            <wp:anchor distT="0" distB="0" distL="114300" distR="114300" simplePos="0" relativeHeight="251666432" behindDoc="1" locked="0" layoutInCell="0" allowOverlap="1" wp14:anchorId="2D438478" wp14:editId="123DBEB9">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C30FAE">
      <w:rPr>
        <w:b/>
        <w:kern w:val="28"/>
        <w:szCs w:val="22"/>
      </w:rPr>
      <w:tab/>
      <w:t>Federal Communications Commission</w:t>
    </w:r>
    <w:r w:rsidRPr="00C30FAE">
      <w:rPr>
        <w:b/>
        <w:kern w:val="28"/>
        <w:szCs w:val="22"/>
      </w:rPr>
      <w:tab/>
      <w:t xml:space="preserve">DA </w:t>
    </w:r>
    <w:r>
      <w:rPr>
        <w:b/>
        <w:kern w:val="28"/>
        <w:szCs w:val="22"/>
      </w:rPr>
      <w:t>15</w:t>
    </w:r>
    <w:r w:rsidRPr="00C30FAE">
      <w:rPr>
        <w:b/>
        <w:kern w:val="28"/>
        <w:szCs w:val="22"/>
      </w:rPr>
      <w:t>-</w:t>
    </w:r>
    <w:r>
      <w:rPr>
        <w:b/>
        <w:kern w:val="28"/>
        <w:szCs w:val="22"/>
      </w:rPr>
      <w:t>374</w:t>
    </w:r>
  </w:p>
  <w:p w14:paraId="46DF3705" w14:textId="77777777" w:rsidR="008E08D7" w:rsidRDefault="00252DD0" w:rsidP="003271E7">
    <w:pPr>
      <w:pStyle w:val="Header"/>
      <w:tabs>
        <w:tab w:val="clear" w:pos="4320"/>
        <w:tab w:val="center" w:pos="3960"/>
      </w:tabs>
      <w:jc w:val="right"/>
      <w:rPr>
        <w:b/>
        <w:kern w:val="2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AF4"/>
    <w:multiLevelType w:val="hybridMultilevel"/>
    <w:tmpl w:val="E3641C58"/>
    <w:lvl w:ilvl="0" w:tplc="673A8076">
      <w:start w:val="1"/>
      <w:numFmt w:val="lowerRoman"/>
      <w:lvlText w:val="(%1)"/>
      <w:lvlJc w:val="left"/>
      <w:pPr>
        <w:ind w:left="2160" w:hanging="360"/>
      </w:pPr>
      <w:rPr>
        <w:rFonts w:cs="Times New Roman" w:hint="default"/>
      </w:rPr>
    </w:lvl>
    <w:lvl w:ilvl="1" w:tplc="DDB061D6">
      <w:start w:val="1"/>
      <w:numFmt w:val="upp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C803BAC"/>
    <w:multiLevelType w:val="hybridMultilevel"/>
    <w:tmpl w:val="0ED45658"/>
    <w:lvl w:ilvl="0" w:tplc="7F7C3A8A">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980"/>
        </w:tabs>
        <w:ind w:left="198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4907F2C"/>
    <w:multiLevelType w:val="hybridMultilevel"/>
    <w:tmpl w:val="A3125FC6"/>
    <w:lvl w:ilvl="0" w:tplc="FFFFFFFF">
      <w:start w:val="1"/>
      <w:numFmt w:val="lowerLetter"/>
      <w:lvlText w:val="(%1)"/>
      <w:lvlJc w:val="left"/>
      <w:pPr>
        <w:tabs>
          <w:tab w:val="num" w:pos="1242"/>
        </w:tabs>
        <w:ind w:left="1242" w:hanging="432"/>
      </w:pPr>
      <w:rPr>
        <w:rFonts w:cs="Times New Roman" w:hint="default"/>
        <w:b w:val="0"/>
        <w:i w:val="0"/>
        <w:sz w:val="22"/>
        <w:szCs w:val="22"/>
      </w:rPr>
    </w:lvl>
    <w:lvl w:ilvl="1" w:tplc="A7588804">
      <w:start w:val="9"/>
      <w:numFmt w:val="decimal"/>
      <w:lvlText w:val="%2."/>
      <w:lvlJc w:val="left"/>
      <w:pPr>
        <w:tabs>
          <w:tab w:val="num" w:pos="-1368"/>
        </w:tabs>
        <w:ind w:left="-1368" w:hanging="360"/>
      </w:pPr>
      <w:rPr>
        <w:rFonts w:cs="Times New Roman" w:hint="default"/>
        <w:b w:val="0"/>
        <w:u w:val="none"/>
      </w:rPr>
    </w:lvl>
    <w:lvl w:ilvl="2" w:tplc="FFFFFFFF" w:tentative="1">
      <w:start w:val="1"/>
      <w:numFmt w:val="lowerRoman"/>
      <w:lvlText w:val="%3."/>
      <w:lvlJc w:val="right"/>
      <w:pPr>
        <w:tabs>
          <w:tab w:val="num" w:pos="2178"/>
        </w:tabs>
        <w:ind w:left="2178" w:hanging="180"/>
      </w:pPr>
      <w:rPr>
        <w:rFonts w:cs="Times New Roman"/>
      </w:rPr>
    </w:lvl>
    <w:lvl w:ilvl="3" w:tplc="FFFFFFFF" w:tentative="1">
      <w:start w:val="1"/>
      <w:numFmt w:val="decimal"/>
      <w:lvlText w:val="%4."/>
      <w:lvlJc w:val="left"/>
      <w:pPr>
        <w:tabs>
          <w:tab w:val="num" w:pos="2898"/>
        </w:tabs>
        <w:ind w:left="2898" w:hanging="360"/>
      </w:pPr>
      <w:rPr>
        <w:rFonts w:cs="Times New Roman"/>
      </w:rPr>
    </w:lvl>
    <w:lvl w:ilvl="4" w:tplc="FFFFFFFF" w:tentative="1">
      <w:start w:val="1"/>
      <w:numFmt w:val="lowerLetter"/>
      <w:lvlText w:val="%5."/>
      <w:lvlJc w:val="left"/>
      <w:pPr>
        <w:tabs>
          <w:tab w:val="num" w:pos="3618"/>
        </w:tabs>
        <w:ind w:left="3618" w:hanging="360"/>
      </w:pPr>
      <w:rPr>
        <w:rFonts w:cs="Times New Roman"/>
      </w:rPr>
    </w:lvl>
    <w:lvl w:ilvl="5" w:tplc="FFFFFFFF" w:tentative="1">
      <w:start w:val="1"/>
      <w:numFmt w:val="lowerRoman"/>
      <w:lvlText w:val="%6."/>
      <w:lvlJc w:val="right"/>
      <w:pPr>
        <w:tabs>
          <w:tab w:val="num" w:pos="4338"/>
        </w:tabs>
        <w:ind w:left="4338" w:hanging="180"/>
      </w:pPr>
      <w:rPr>
        <w:rFonts w:cs="Times New Roman"/>
      </w:rPr>
    </w:lvl>
    <w:lvl w:ilvl="6" w:tplc="FFFFFFFF" w:tentative="1">
      <w:start w:val="1"/>
      <w:numFmt w:val="decimal"/>
      <w:lvlText w:val="%7."/>
      <w:lvlJc w:val="left"/>
      <w:pPr>
        <w:tabs>
          <w:tab w:val="num" w:pos="5058"/>
        </w:tabs>
        <w:ind w:left="5058" w:hanging="360"/>
      </w:pPr>
      <w:rPr>
        <w:rFonts w:cs="Times New Roman"/>
      </w:rPr>
    </w:lvl>
    <w:lvl w:ilvl="7" w:tplc="FFFFFFFF" w:tentative="1">
      <w:start w:val="1"/>
      <w:numFmt w:val="lowerLetter"/>
      <w:lvlText w:val="%8."/>
      <w:lvlJc w:val="left"/>
      <w:pPr>
        <w:tabs>
          <w:tab w:val="num" w:pos="5778"/>
        </w:tabs>
        <w:ind w:left="5778" w:hanging="360"/>
      </w:pPr>
      <w:rPr>
        <w:rFonts w:cs="Times New Roman"/>
      </w:rPr>
    </w:lvl>
    <w:lvl w:ilvl="8" w:tplc="FFFFFFFF" w:tentative="1">
      <w:start w:val="1"/>
      <w:numFmt w:val="lowerRoman"/>
      <w:lvlText w:val="%9."/>
      <w:lvlJc w:val="right"/>
      <w:pPr>
        <w:tabs>
          <w:tab w:val="num" w:pos="6498"/>
        </w:tabs>
        <w:ind w:left="6498" w:hanging="180"/>
      </w:pPr>
      <w:rPr>
        <w:rFonts w:cs="Times New Roman"/>
      </w:rPr>
    </w:lvl>
  </w:abstractNum>
  <w:abstractNum w:abstractNumId="5">
    <w:nsid w:val="1A0158C5"/>
    <w:multiLevelType w:val="hybridMultilevel"/>
    <w:tmpl w:val="B2D05EC8"/>
    <w:lvl w:ilvl="0" w:tplc="7BE20F6C">
      <w:start w:val="11"/>
      <w:numFmt w:val="decimal"/>
      <w:lvlText w:val="%1."/>
      <w:lvlJc w:val="left"/>
      <w:pPr>
        <w:tabs>
          <w:tab w:val="num" w:pos="1890"/>
        </w:tabs>
        <w:ind w:left="1890" w:hanging="360"/>
      </w:pPr>
      <w:rPr>
        <w:rFonts w:cs="Times New Roman" w:hint="default"/>
        <w:b w:val="0"/>
        <w:u w:val="none"/>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6">
    <w:nsid w:val="27E06CBB"/>
    <w:multiLevelType w:val="multilevel"/>
    <w:tmpl w:val="601A501E"/>
    <w:lvl w:ilvl="0">
      <w:start w:val="1"/>
      <w:numFmt w:val="upperRoman"/>
      <w:lvlText w:val="%1."/>
      <w:lvlJc w:val="left"/>
      <w:pPr>
        <w:tabs>
          <w:tab w:val="num" w:pos="1440"/>
        </w:tabs>
        <w:ind w:left="1440" w:hanging="720"/>
      </w:pPr>
      <w:rPr>
        <w:rFonts w:cs="Times New Roman"/>
      </w:rPr>
    </w:lvl>
    <w:lvl w:ilvl="1">
      <w:start w:val="1"/>
      <w:numFmt w:val="upperLetter"/>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lowerLetter"/>
      <w:lvlText w:val="%4."/>
      <w:lvlJc w:val="left"/>
      <w:pPr>
        <w:tabs>
          <w:tab w:val="num" w:pos="3600"/>
        </w:tabs>
        <w:ind w:left="3600" w:hanging="720"/>
      </w:pPr>
      <w:rPr>
        <w:rFonts w:cs="Times New Roman"/>
      </w:rPr>
    </w:lvl>
    <w:lvl w:ilvl="4">
      <w:start w:val="1"/>
      <w:numFmt w:val="lowerRoman"/>
      <w:lvlText w:val="(%5)"/>
      <w:lvlJc w:val="left"/>
      <w:pPr>
        <w:tabs>
          <w:tab w:val="num" w:pos="4320"/>
        </w:tabs>
        <w:ind w:left="4320" w:hanging="720"/>
      </w:pPr>
      <w:rPr>
        <w:rFonts w:cs="Times New Roman"/>
      </w:rPr>
    </w:lvl>
    <w:lvl w:ilvl="5">
      <w:start w:val="1"/>
      <w:numFmt w:val="lowerLetter"/>
      <w:lvlText w:val="(%6)"/>
      <w:lvlJc w:val="left"/>
      <w:pPr>
        <w:tabs>
          <w:tab w:val="num" w:pos="5040"/>
        </w:tabs>
        <w:ind w:left="5040" w:hanging="720"/>
      </w:pPr>
      <w:rPr>
        <w:rFonts w:cs="Times New Roman"/>
      </w:rPr>
    </w:lvl>
    <w:lvl w:ilvl="6">
      <w:start w:val="1"/>
      <w:numFmt w:val="lowerRoman"/>
      <w:lvlText w:val="(%7)"/>
      <w:lvlJc w:val="left"/>
      <w:pPr>
        <w:tabs>
          <w:tab w:val="num" w:pos="576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abstractNumId="7">
    <w:nsid w:val="2A4A0C66"/>
    <w:multiLevelType w:val="hybridMultilevel"/>
    <w:tmpl w:val="B394B1B8"/>
    <w:lvl w:ilvl="0" w:tplc="58BCB856">
      <w:start w:val="10"/>
      <w:numFmt w:val="decimal"/>
      <w:lvlText w:val="%1."/>
      <w:lvlJc w:val="left"/>
      <w:pPr>
        <w:tabs>
          <w:tab w:val="num" w:pos="1890"/>
        </w:tabs>
        <w:ind w:left="189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1E2E20"/>
    <w:multiLevelType w:val="hybridMultilevel"/>
    <w:tmpl w:val="77989F6E"/>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D341D0"/>
    <w:multiLevelType w:val="multilevel"/>
    <w:tmpl w:val="77989F6E"/>
    <w:lvl w:ilvl="0">
      <w:start w:val="2"/>
      <w:numFmt w:val="upperRoman"/>
      <w:lvlText w:val="%1."/>
      <w:lvlJc w:val="left"/>
      <w:pPr>
        <w:tabs>
          <w:tab w:val="num" w:pos="1080"/>
        </w:tabs>
        <w:ind w:left="1080" w:hanging="360"/>
      </w:pPr>
      <w:rPr>
        <w:rFonts w:cs="Times New Roman" w:hint="default"/>
        <w:b/>
        <w:i w:val="0"/>
        <w:sz w:val="22"/>
        <w:szCs w:val="22"/>
      </w:rPr>
    </w:lvl>
    <w:lvl w:ilvl="1">
      <w:start w:val="2"/>
      <w:numFmt w:val="decimal"/>
      <w:lvlText w:val="%2."/>
      <w:lvlJc w:val="left"/>
      <w:pPr>
        <w:tabs>
          <w:tab w:val="num" w:pos="108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5B656FE"/>
    <w:multiLevelType w:val="hybridMultilevel"/>
    <w:tmpl w:val="D5B4E734"/>
    <w:lvl w:ilvl="0" w:tplc="6FD00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685427"/>
    <w:multiLevelType w:val="hybridMultilevel"/>
    <w:tmpl w:val="D616808C"/>
    <w:lvl w:ilvl="0" w:tplc="EC867508">
      <w:start w:val="1"/>
      <w:numFmt w:val="lowerLetter"/>
      <w:lvlText w:val="(%1)"/>
      <w:lvlJc w:val="left"/>
      <w:pPr>
        <w:tabs>
          <w:tab w:val="num" w:pos="1800"/>
        </w:tabs>
        <w:ind w:left="180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4">
    <w:nsid w:val="48995A46"/>
    <w:multiLevelType w:val="hybridMultilevel"/>
    <w:tmpl w:val="B03C686E"/>
    <w:lvl w:ilvl="0" w:tplc="97E25002">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4A9904B9"/>
    <w:multiLevelType w:val="hybridMultilevel"/>
    <w:tmpl w:val="7360A24E"/>
    <w:lvl w:ilvl="0" w:tplc="81AAEC22">
      <w:start w:val="12"/>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6">
    <w:nsid w:val="4BB35894"/>
    <w:multiLevelType w:val="hybridMultilevel"/>
    <w:tmpl w:val="DCB6B14E"/>
    <w:lvl w:ilvl="0" w:tplc="67DE3210">
      <w:start w:val="9"/>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C196611"/>
    <w:multiLevelType w:val="hybridMultilevel"/>
    <w:tmpl w:val="453EEA9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C5C0F87"/>
    <w:multiLevelType w:val="hybridMultilevel"/>
    <w:tmpl w:val="ABB00380"/>
    <w:lvl w:ilvl="0" w:tplc="ABA43370">
      <w:start w:val="1"/>
      <w:numFmt w:val="upperRoman"/>
      <w:lvlText w:val="%1."/>
      <w:lvlJc w:val="right"/>
      <w:pPr>
        <w:tabs>
          <w:tab w:val="num" w:pos="2880"/>
        </w:tabs>
        <w:ind w:left="2880" w:hanging="180"/>
      </w:pPr>
      <w:rPr>
        <w:rFonts w:cs="Times New Roman"/>
      </w:rPr>
    </w:lvl>
    <w:lvl w:ilvl="1" w:tplc="43429F42">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9">
    <w:nsid w:val="5D693DB8"/>
    <w:multiLevelType w:val="hybridMultilevel"/>
    <w:tmpl w:val="F33E3FE4"/>
    <w:lvl w:ilvl="0" w:tplc="ABA43370">
      <w:start w:val="1"/>
      <w:numFmt w:val="lowerLetter"/>
      <w:lvlText w:val="(%1)"/>
      <w:lvlJc w:val="left"/>
      <w:pPr>
        <w:tabs>
          <w:tab w:val="num" w:pos="1800"/>
        </w:tabs>
        <w:ind w:left="1800" w:hanging="360"/>
      </w:pPr>
      <w:rPr>
        <w:rFonts w:cs="Times New Roman"/>
        <w:b w:val="0"/>
        <w:sz w:val="22"/>
        <w:szCs w:val="22"/>
      </w:rPr>
    </w:lvl>
    <w:lvl w:ilvl="1" w:tplc="43429F42"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182925"/>
    <w:multiLevelType w:val="multilevel"/>
    <w:tmpl w:val="29C6F4B8"/>
    <w:lvl w:ilvl="0">
      <w:start w:val="5"/>
      <w:numFmt w:val="decimal"/>
      <w:lvlText w:val="%1."/>
      <w:lvlJc w:val="left"/>
      <w:pPr>
        <w:tabs>
          <w:tab w:val="num" w:pos="1080"/>
        </w:tabs>
        <w:ind w:left="0" w:firstLine="72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abstractNum>
  <w:abstractNum w:abstractNumId="22">
    <w:nsid w:val="6A5F124F"/>
    <w:multiLevelType w:val="hybridMultilevel"/>
    <w:tmpl w:val="935CB82E"/>
    <w:lvl w:ilvl="0" w:tplc="F53CB85E">
      <w:start w:val="14"/>
      <w:numFmt w:val="decimal"/>
      <w:lvlText w:val="%1."/>
      <w:lvlJc w:val="left"/>
      <w:pPr>
        <w:tabs>
          <w:tab w:val="num" w:pos="2160"/>
        </w:tabs>
        <w:ind w:left="2160" w:hanging="144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24">
    <w:nsid w:val="7AA44739"/>
    <w:multiLevelType w:val="hybridMultilevel"/>
    <w:tmpl w:val="49163E6C"/>
    <w:lvl w:ilvl="0" w:tplc="306E724A">
      <w:start w:val="8"/>
      <w:numFmt w:val="decimal"/>
      <w:lvlText w:val="%1."/>
      <w:lvlJc w:val="left"/>
      <w:pPr>
        <w:tabs>
          <w:tab w:val="num" w:pos="1080"/>
        </w:tabs>
        <w:ind w:left="0" w:firstLine="720"/>
      </w:pPr>
      <w:rPr>
        <w:rFonts w:ascii="Times New Roman" w:eastAsia="Times New Roman" w:hAnsi="Times New Roman" w:cs="Times New Roman"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4"/>
  </w:num>
  <w:num w:numId="4">
    <w:abstractNumId w:val="20"/>
  </w:num>
  <w:num w:numId="5">
    <w:abstractNumId w:val="2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1"/>
  </w:num>
  <w:num w:numId="12">
    <w:abstractNumId w:val="8"/>
  </w:num>
  <w:num w:numId="13">
    <w:abstractNumId w:val="21"/>
    <w:lvlOverride w:ilvl="0">
      <w:startOverride w:val="1"/>
    </w:lvlOverride>
  </w:num>
  <w:num w:numId="14">
    <w:abstractNumId w:val="7"/>
  </w:num>
  <w:num w:numId="15">
    <w:abstractNumId w:val="9"/>
  </w:num>
  <w:num w:numId="16">
    <w:abstractNumId w:val="13"/>
  </w:num>
  <w:num w:numId="17">
    <w:abstractNumId w:val="16"/>
  </w:num>
  <w:num w:numId="18">
    <w:abstractNumId w:val="5"/>
  </w:num>
  <w:num w:numId="19">
    <w:abstractNumId w:val="22"/>
  </w:num>
  <w:num w:numId="20">
    <w:abstractNumId w:val="14"/>
  </w:num>
  <w:num w:numId="21">
    <w:abstractNumId w:val="0"/>
  </w:num>
  <w:num w:numId="22">
    <w:abstractNumId w:val="1"/>
  </w:num>
  <w:num w:numId="23">
    <w:abstractNumId w:val="15"/>
  </w:num>
  <w:num w:numId="24">
    <w:abstractNumId w:val="17"/>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0"/>
  </w:num>
  <w:num w:numId="29">
    <w:abstractNumId w:val="20"/>
  </w:num>
  <w:num w:numId="30">
    <w:abstractNumId w:val="20"/>
  </w:num>
  <w:num w:numId="31">
    <w:abstractNumId w:val="20"/>
  </w:num>
  <w:num w:numId="32">
    <w:abstractNumId w:val="2"/>
  </w:num>
  <w:num w:numId="33">
    <w:abstractNumId w:val="12"/>
  </w:num>
  <w:num w:numId="34">
    <w:abstractNumId w:val="20"/>
  </w:num>
  <w:num w:numId="35">
    <w:abstractNumId w:val="24"/>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en-US" w:vendorID="64" w:dllVersion="131078" w:nlCheck="1" w:checkStyle="1"/>
  <w:activeWritingStyle w:appName="MSWord" w:lang="fr-FR"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D"/>
    <w:rsid w:val="00002176"/>
    <w:rsid w:val="0001132E"/>
    <w:rsid w:val="000116C5"/>
    <w:rsid w:val="000124B2"/>
    <w:rsid w:val="0002062B"/>
    <w:rsid w:val="00023FE1"/>
    <w:rsid w:val="00025E18"/>
    <w:rsid w:val="0003660A"/>
    <w:rsid w:val="00037061"/>
    <w:rsid w:val="0004113A"/>
    <w:rsid w:val="00041EA9"/>
    <w:rsid w:val="00042C7A"/>
    <w:rsid w:val="000467E1"/>
    <w:rsid w:val="0005229E"/>
    <w:rsid w:val="00054836"/>
    <w:rsid w:val="000553CC"/>
    <w:rsid w:val="00060205"/>
    <w:rsid w:val="00060E19"/>
    <w:rsid w:val="00075BE0"/>
    <w:rsid w:val="00076988"/>
    <w:rsid w:val="00082CD8"/>
    <w:rsid w:val="00085053"/>
    <w:rsid w:val="00091565"/>
    <w:rsid w:val="0009196B"/>
    <w:rsid w:val="0009246E"/>
    <w:rsid w:val="00092C04"/>
    <w:rsid w:val="000943FE"/>
    <w:rsid w:val="00095063"/>
    <w:rsid w:val="000A320B"/>
    <w:rsid w:val="000A425F"/>
    <w:rsid w:val="000A4476"/>
    <w:rsid w:val="000A449D"/>
    <w:rsid w:val="000A5E57"/>
    <w:rsid w:val="000B3059"/>
    <w:rsid w:val="000B77C0"/>
    <w:rsid w:val="000C044B"/>
    <w:rsid w:val="000C28AE"/>
    <w:rsid w:val="000D0540"/>
    <w:rsid w:val="000D439C"/>
    <w:rsid w:val="000D532D"/>
    <w:rsid w:val="000E21D9"/>
    <w:rsid w:val="000E45C9"/>
    <w:rsid w:val="000E4D7E"/>
    <w:rsid w:val="000E703A"/>
    <w:rsid w:val="000F13E5"/>
    <w:rsid w:val="000F48DC"/>
    <w:rsid w:val="000F6466"/>
    <w:rsid w:val="00102BA4"/>
    <w:rsid w:val="00103521"/>
    <w:rsid w:val="00104E13"/>
    <w:rsid w:val="00104E9F"/>
    <w:rsid w:val="001050D3"/>
    <w:rsid w:val="001130D5"/>
    <w:rsid w:val="00113420"/>
    <w:rsid w:val="001138A6"/>
    <w:rsid w:val="00114AC3"/>
    <w:rsid w:val="00117E33"/>
    <w:rsid w:val="00125DEC"/>
    <w:rsid w:val="00126C9D"/>
    <w:rsid w:val="00127E97"/>
    <w:rsid w:val="001351CE"/>
    <w:rsid w:val="00135907"/>
    <w:rsid w:val="001362E4"/>
    <w:rsid w:val="00136597"/>
    <w:rsid w:val="00146684"/>
    <w:rsid w:val="00157F8E"/>
    <w:rsid w:val="00161653"/>
    <w:rsid w:val="00167CFE"/>
    <w:rsid w:val="00170099"/>
    <w:rsid w:val="00172DBA"/>
    <w:rsid w:val="00180552"/>
    <w:rsid w:val="00185059"/>
    <w:rsid w:val="00190FD5"/>
    <w:rsid w:val="00191143"/>
    <w:rsid w:val="001932A1"/>
    <w:rsid w:val="001954D3"/>
    <w:rsid w:val="001956EF"/>
    <w:rsid w:val="00195C96"/>
    <w:rsid w:val="0019725E"/>
    <w:rsid w:val="001A1359"/>
    <w:rsid w:val="001A2D59"/>
    <w:rsid w:val="001A3A65"/>
    <w:rsid w:val="001A4E5E"/>
    <w:rsid w:val="001A7BCD"/>
    <w:rsid w:val="001B1602"/>
    <w:rsid w:val="001B4D80"/>
    <w:rsid w:val="001C1EA5"/>
    <w:rsid w:val="001C4CF7"/>
    <w:rsid w:val="001C6FDF"/>
    <w:rsid w:val="001D1E1B"/>
    <w:rsid w:val="001D3442"/>
    <w:rsid w:val="001D37F6"/>
    <w:rsid w:val="001D3E3D"/>
    <w:rsid w:val="001D6167"/>
    <w:rsid w:val="001E0888"/>
    <w:rsid w:val="001E2A39"/>
    <w:rsid w:val="001F3107"/>
    <w:rsid w:val="001F3555"/>
    <w:rsid w:val="001F39F0"/>
    <w:rsid w:val="001F58D5"/>
    <w:rsid w:val="001F6F7B"/>
    <w:rsid w:val="0020247C"/>
    <w:rsid w:val="00203311"/>
    <w:rsid w:val="00205519"/>
    <w:rsid w:val="00221C12"/>
    <w:rsid w:val="002226DB"/>
    <w:rsid w:val="002255E2"/>
    <w:rsid w:val="00230F62"/>
    <w:rsid w:val="002407ED"/>
    <w:rsid w:val="00243AD6"/>
    <w:rsid w:val="002454CB"/>
    <w:rsid w:val="00250777"/>
    <w:rsid w:val="002518B3"/>
    <w:rsid w:val="00252DD0"/>
    <w:rsid w:val="00253760"/>
    <w:rsid w:val="00265CFB"/>
    <w:rsid w:val="002704A7"/>
    <w:rsid w:val="002724FA"/>
    <w:rsid w:val="002828CF"/>
    <w:rsid w:val="002837C3"/>
    <w:rsid w:val="002853FB"/>
    <w:rsid w:val="0028540D"/>
    <w:rsid w:val="00290704"/>
    <w:rsid w:val="00290AA3"/>
    <w:rsid w:val="0029144E"/>
    <w:rsid w:val="002A5116"/>
    <w:rsid w:val="002A581D"/>
    <w:rsid w:val="002B36E6"/>
    <w:rsid w:val="002B530D"/>
    <w:rsid w:val="002C34CD"/>
    <w:rsid w:val="002C680B"/>
    <w:rsid w:val="002C6FE1"/>
    <w:rsid w:val="002E5150"/>
    <w:rsid w:val="002E6CA1"/>
    <w:rsid w:val="002F1397"/>
    <w:rsid w:val="002F1A68"/>
    <w:rsid w:val="002F2BFB"/>
    <w:rsid w:val="002F6C97"/>
    <w:rsid w:val="00300A81"/>
    <w:rsid w:val="003011B0"/>
    <w:rsid w:val="00302184"/>
    <w:rsid w:val="00302EC7"/>
    <w:rsid w:val="00304365"/>
    <w:rsid w:val="003062F2"/>
    <w:rsid w:val="00306357"/>
    <w:rsid w:val="003078B3"/>
    <w:rsid w:val="00310C59"/>
    <w:rsid w:val="00310E20"/>
    <w:rsid w:val="00312C14"/>
    <w:rsid w:val="003137D6"/>
    <w:rsid w:val="0031634F"/>
    <w:rsid w:val="0032059C"/>
    <w:rsid w:val="0032204B"/>
    <w:rsid w:val="00322FF7"/>
    <w:rsid w:val="003271E7"/>
    <w:rsid w:val="00332C67"/>
    <w:rsid w:val="003350D5"/>
    <w:rsid w:val="00343C04"/>
    <w:rsid w:val="00350D82"/>
    <w:rsid w:val="00354751"/>
    <w:rsid w:val="00355788"/>
    <w:rsid w:val="003616B2"/>
    <w:rsid w:val="00363D05"/>
    <w:rsid w:val="00365A12"/>
    <w:rsid w:val="00366D3D"/>
    <w:rsid w:val="00370A14"/>
    <w:rsid w:val="00375FA8"/>
    <w:rsid w:val="00376E95"/>
    <w:rsid w:val="003837A3"/>
    <w:rsid w:val="00391BEC"/>
    <w:rsid w:val="0039645C"/>
    <w:rsid w:val="00397344"/>
    <w:rsid w:val="003A47BB"/>
    <w:rsid w:val="003A55ED"/>
    <w:rsid w:val="003A6CCF"/>
    <w:rsid w:val="003B27E7"/>
    <w:rsid w:val="003C03EA"/>
    <w:rsid w:val="003C5A4A"/>
    <w:rsid w:val="003C5AFA"/>
    <w:rsid w:val="003D08EF"/>
    <w:rsid w:val="003D09BA"/>
    <w:rsid w:val="003D4640"/>
    <w:rsid w:val="003D4FC1"/>
    <w:rsid w:val="003E0218"/>
    <w:rsid w:val="003E7AD1"/>
    <w:rsid w:val="003F4D84"/>
    <w:rsid w:val="00400D3C"/>
    <w:rsid w:val="004025CD"/>
    <w:rsid w:val="004033DB"/>
    <w:rsid w:val="00407880"/>
    <w:rsid w:val="0041109D"/>
    <w:rsid w:val="00413D05"/>
    <w:rsid w:val="004141BF"/>
    <w:rsid w:val="00422C68"/>
    <w:rsid w:val="00427E00"/>
    <w:rsid w:val="00432F32"/>
    <w:rsid w:val="00434CF3"/>
    <w:rsid w:val="0043622E"/>
    <w:rsid w:val="00440301"/>
    <w:rsid w:val="00444D80"/>
    <w:rsid w:val="00447E34"/>
    <w:rsid w:val="00451BB3"/>
    <w:rsid w:val="00454A29"/>
    <w:rsid w:val="00460615"/>
    <w:rsid w:val="00462D94"/>
    <w:rsid w:val="00472A8E"/>
    <w:rsid w:val="00474B4B"/>
    <w:rsid w:val="004750C1"/>
    <w:rsid w:val="0047646F"/>
    <w:rsid w:val="00477BA6"/>
    <w:rsid w:val="00482E13"/>
    <w:rsid w:val="00484884"/>
    <w:rsid w:val="00485FE4"/>
    <w:rsid w:val="0049003D"/>
    <w:rsid w:val="004902E3"/>
    <w:rsid w:val="00495FBF"/>
    <w:rsid w:val="00496D0A"/>
    <w:rsid w:val="004A06FA"/>
    <w:rsid w:val="004A2B12"/>
    <w:rsid w:val="004A40C4"/>
    <w:rsid w:val="004A4A0F"/>
    <w:rsid w:val="004A57BF"/>
    <w:rsid w:val="004A69F3"/>
    <w:rsid w:val="004A740A"/>
    <w:rsid w:val="004B206B"/>
    <w:rsid w:val="004B2B40"/>
    <w:rsid w:val="004B5F44"/>
    <w:rsid w:val="004C0F39"/>
    <w:rsid w:val="004C46A8"/>
    <w:rsid w:val="004D48D1"/>
    <w:rsid w:val="004D64EE"/>
    <w:rsid w:val="004D7CA1"/>
    <w:rsid w:val="004E1ABF"/>
    <w:rsid w:val="004E1B4F"/>
    <w:rsid w:val="004E29E4"/>
    <w:rsid w:val="004E4680"/>
    <w:rsid w:val="004E7375"/>
    <w:rsid w:val="004F13EB"/>
    <w:rsid w:val="004F2B29"/>
    <w:rsid w:val="004F2DE7"/>
    <w:rsid w:val="00500415"/>
    <w:rsid w:val="00507921"/>
    <w:rsid w:val="00511B70"/>
    <w:rsid w:val="005208DA"/>
    <w:rsid w:val="0052374B"/>
    <w:rsid w:val="0053202A"/>
    <w:rsid w:val="005328CA"/>
    <w:rsid w:val="00532BAF"/>
    <w:rsid w:val="00534171"/>
    <w:rsid w:val="00544C3D"/>
    <w:rsid w:val="00544E2C"/>
    <w:rsid w:val="005518F3"/>
    <w:rsid w:val="00554EA8"/>
    <w:rsid w:val="0055660A"/>
    <w:rsid w:val="00556ADD"/>
    <w:rsid w:val="0055738F"/>
    <w:rsid w:val="005605BD"/>
    <w:rsid w:val="005615CC"/>
    <w:rsid w:val="00572222"/>
    <w:rsid w:val="00576610"/>
    <w:rsid w:val="0058307A"/>
    <w:rsid w:val="00590A22"/>
    <w:rsid w:val="0059328F"/>
    <w:rsid w:val="00594FA5"/>
    <w:rsid w:val="005A0378"/>
    <w:rsid w:val="005A0E06"/>
    <w:rsid w:val="005A51C6"/>
    <w:rsid w:val="005A6AE1"/>
    <w:rsid w:val="005B085C"/>
    <w:rsid w:val="005B38F1"/>
    <w:rsid w:val="005B3D66"/>
    <w:rsid w:val="005B5DBF"/>
    <w:rsid w:val="005C4805"/>
    <w:rsid w:val="005D3A6E"/>
    <w:rsid w:val="005D5A63"/>
    <w:rsid w:val="005D6C72"/>
    <w:rsid w:val="005E0E52"/>
    <w:rsid w:val="005F3F74"/>
    <w:rsid w:val="005F53AB"/>
    <w:rsid w:val="005F5782"/>
    <w:rsid w:val="00612652"/>
    <w:rsid w:val="00613151"/>
    <w:rsid w:val="006140D0"/>
    <w:rsid w:val="00614DB0"/>
    <w:rsid w:val="00620C5B"/>
    <w:rsid w:val="006220BD"/>
    <w:rsid w:val="006222A4"/>
    <w:rsid w:val="00626BAD"/>
    <w:rsid w:val="00630FB7"/>
    <w:rsid w:val="00631FDC"/>
    <w:rsid w:val="0063373F"/>
    <w:rsid w:val="00633B62"/>
    <w:rsid w:val="00635909"/>
    <w:rsid w:val="00640E83"/>
    <w:rsid w:val="00643C02"/>
    <w:rsid w:val="006455EE"/>
    <w:rsid w:val="00647EC6"/>
    <w:rsid w:val="00650A79"/>
    <w:rsid w:val="00652890"/>
    <w:rsid w:val="006537A0"/>
    <w:rsid w:val="00681157"/>
    <w:rsid w:val="00683C4E"/>
    <w:rsid w:val="00684356"/>
    <w:rsid w:val="00687A47"/>
    <w:rsid w:val="00691145"/>
    <w:rsid w:val="006968D5"/>
    <w:rsid w:val="006A03D6"/>
    <w:rsid w:val="006A06E7"/>
    <w:rsid w:val="006A18C7"/>
    <w:rsid w:val="006A4B2C"/>
    <w:rsid w:val="006B001F"/>
    <w:rsid w:val="006B462B"/>
    <w:rsid w:val="006B53B3"/>
    <w:rsid w:val="006B6FE9"/>
    <w:rsid w:val="006C4566"/>
    <w:rsid w:val="006C4CC4"/>
    <w:rsid w:val="006C611E"/>
    <w:rsid w:val="006C6BE7"/>
    <w:rsid w:val="006D33C4"/>
    <w:rsid w:val="006D68A9"/>
    <w:rsid w:val="006E2A56"/>
    <w:rsid w:val="006E3B76"/>
    <w:rsid w:val="006E4DEB"/>
    <w:rsid w:val="006E5788"/>
    <w:rsid w:val="006F005F"/>
    <w:rsid w:val="006F123F"/>
    <w:rsid w:val="006F1568"/>
    <w:rsid w:val="006F5DF3"/>
    <w:rsid w:val="006F77A3"/>
    <w:rsid w:val="007017F4"/>
    <w:rsid w:val="00702744"/>
    <w:rsid w:val="00703087"/>
    <w:rsid w:val="00705B8C"/>
    <w:rsid w:val="007106FD"/>
    <w:rsid w:val="0071744A"/>
    <w:rsid w:val="00717DDB"/>
    <w:rsid w:val="00722DE9"/>
    <w:rsid w:val="0072785A"/>
    <w:rsid w:val="0073616A"/>
    <w:rsid w:val="00737B07"/>
    <w:rsid w:val="00737E13"/>
    <w:rsid w:val="00742F3A"/>
    <w:rsid w:val="00743D37"/>
    <w:rsid w:val="00750248"/>
    <w:rsid w:val="00751B86"/>
    <w:rsid w:val="007548CD"/>
    <w:rsid w:val="00754AF2"/>
    <w:rsid w:val="00761736"/>
    <w:rsid w:val="00762DFD"/>
    <w:rsid w:val="00763C52"/>
    <w:rsid w:val="007643B5"/>
    <w:rsid w:val="0076552C"/>
    <w:rsid w:val="007659E4"/>
    <w:rsid w:val="0076682B"/>
    <w:rsid w:val="00767837"/>
    <w:rsid w:val="0077001B"/>
    <w:rsid w:val="00785A26"/>
    <w:rsid w:val="00787423"/>
    <w:rsid w:val="007901BD"/>
    <w:rsid w:val="0079031D"/>
    <w:rsid w:val="007973DA"/>
    <w:rsid w:val="007A1E38"/>
    <w:rsid w:val="007A50A7"/>
    <w:rsid w:val="007B5605"/>
    <w:rsid w:val="007B6CD8"/>
    <w:rsid w:val="007B7429"/>
    <w:rsid w:val="007B7707"/>
    <w:rsid w:val="007C1274"/>
    <w:rsid w:val="007C3B6E"/>
    <w:rsid w:val="007C3E8D"/>
    <w:rsid w:val="007C433A"/>
    <w:rsid w:val="007C4545"/>
    <w:rsid w:val="007C6254"/>
    <w:rsid w:val="007E19BA"/>
    <w:rsid w:val="007E2A9A"/>
    <w:rsid w:val="007E5B2B"/>
    <w:rsid w:val="007F45DE"/>
    <w:rsid w:val="007F53DD"/>
    <w:rsid w:val="007F54EC"/>
    <w:rsid w:val="007F6D00"/>
    <w:rsid w:val="00801A82"/>
    <w:rsid w:val="00805442"/>
    <w:rsid w:val="008142D0"/>
    <w:rsid w:val="008151AD"/>
    <w:rsid w:val="00824BB8"/>
    <w:rsid w:val="00827395"/>
    <w:rsid w:val="00833A3F"/>
    <w:rsid w:val="00840945"/>
    <w:rsid w:val="00844898"/>
    <w:rsid w:val="008457AF"/>
    <w:rsid w:val="008460C2"/>
    <w:rsid w:val="00846C88"/>
    <w:rsid w:val="0086145D"/>
    <w:rsid w:val="00862E02"/>
    <w:rsid w:val="00865EE0"/>
    <w:rsid w:val="008678E2"/>
    <w:rsid w:val="008679BB"/>
    <w:rsid w:val="008707B5"/>
    <w:rsid w:val="00871AB2"/>
    <w:rsid w:val="00874621"/>
    <w:rsid w:val="008843BD"/>
    <w:rsid w:val="00884CC4"/>
    <w:rsid w:val="00895F96"/>
    <w:rsid w:val="00896B40"/>
    <w:rsid w:val="008972B6"/>
    <w:rsid w:val="008A1E5B"/>
    <w:rsid w:val="008A32B8"/>
    <w:rsid w:val="008A3B47"/>
    <w:rsid w:val="008A4C68"/>
    <w:rsid w:val="008A7192"/>
    <w:rsid w:val="008A7263"/>
    <w:rsid w:val="008B0990"/>
    <w:rsid w:val="008B1193"/>
    <w:rsid w:val="008B5351"/>
    <w:rsid w:val="008C0065"/>
    <w:rsid w:val="008C2563"/>
    <w:rsid w:val="008C4471"/>
    <w:rsid w:val="008C5240"/>
    <w:rsid w:val="008D157D"/>
    <w:rsid w:val="008D65CD"/>
    <w:rsid w:val="008D7E6A"/>
    <w:rsid w:val="008E133A"/>
    <w:rsid w:val="008E2CEB"/>
    <w:rsid w:val="008E44A3"/>
    <w:rsid w:val="008E4A5A"/>
    <w:rsid w:val="008E4C55"/>
    <w:rsid w:val="008E61CF"/>
    <w:rsid w:val="00903FC8"/>
    <w:rsid w:val="009041DC"/>
    <w:rsid w:val="00906E98"/>
    <w:rsid w:val="009107BD"/>
    <w:rsid w:val="009164C8"/>
    <w:rsid w:val="00925239"/>
    <w:rsid w:val="00926820"/>
    <w:rsid w:val="00930826"/>
    <w:rsid w:val="009314B0"/>
    <w:rsid w:val="00932187"/>
    <w:rsid w:val="00932714"/>
    <w:rsid w:val="0093604C"/>
    <w:rsid w:val="00936137"/>
    <w:rsid w:val="00936C4F"/>
    <w:rsid w:val="00937443"/>
    <w:rsid w:val="0094126B"/>
    <w:rsid w:val="009435F1"/>
    <w:rsid w:val="00951844"/>
    <w:rsid w:val="0095332F"/>
    <w:rsid w:val="00953C0C"/>
    <w:rsid w:val="009621D6"/>
    <w:rsid w:val="00967E46"/>
    <w:rsid w:val="00970DD5"/>
    <w:rsid w:val="00972BB6"/>
    <w:rsid w:val="00973687"/>
    <w:rsid w:val="009768D1"/>
    <w:rsid w:val="00977E4D"/>
    <w:rsid w:val="00981278"/>
    <w:rsid w:val="009856FE"/>
    <w:rsid w:val="00985F6A"/>
    <w:rsid w:val="009913DE"/>
    <w:rsid w:val="00994180"/>
    <w:rsid w:val="00994303"/>
    <w:rsid w:val="00994836"/>
    <w:rsid w:val="00994F34"/>
    <w:rsid w:val="009A23DF"/>
    <w:rsid w:val="009A2C6D"/>
    <w:rsid w:val="009A56C2"/>
    <w:rsid w:val="009A7BF1"/>
    <w:rsid w:val="009B138A"/>
    <w:rsid w:val="009B16D0"/>
    <w:rsid w:val="009B65CE"/>
    <w:rsid w:val="009C7254"/>
    <w:rsid w:val="009D56FE"/>
    <w:rsid w:val="009E1534"/>
    <w:rsid w:val="009E1D7E"/>
    <w:rsid w:val="009E3354"/>
    <w:rsid w:val="009E6D94"/>
    <w:rsid w:val="009F030B"/>
    <w:rsid w:val="009F0C59"/>
    <w:rsid w:val="009F3BFD"/>
    <w:rsid w:val="009F3F33"/>
    <w:rsid w:val="009F41D5"/>
    <w:rsid w:val="009F5397"/>
    <w:rsid w:val="009F574D"/>
    <w:rsid w:val="009F6FC2"/>
    <w:rsid w:val="009F70A7"/>
    <w:rsid w:val="009F7C81"/>
    <w:rsid w:val="00A028EE"/>
    <w:rsid w:val="00A02F7F"/>
    <w:rsid w:val="00A04DDB"/>
    <w:rsid w:val="00A05845"/>
    <w:rsid w:val="00A10FE8"/>
    <w:rsid w:val="00A12F5D"/>
    <w:rsid w:val="00A13329"/>
    <w:rsid w:val="00A1555E"/>
    <w:rsid w:val="00A25E72"/>
    <w:rsid w:val="00A276CC"/>
    <w:rsid w:val="00A351AA"/>
    <w:rsid w:val="00A428E9"/>
    <w:rsid w:val="00A47812"/>
    <w:rsid w:val="00A510F8"/>
    <w:rsid w:val="00A5139B"/>
    <w:rsid w:val="00A51A00"/>
    <w:rsid w:val="00A52D4D"/>
    <w:rsid w:val="00A64F35"/>
    <w:rsid w:val="00A72880"/>
    <w:rsid w:val="00A806C9"/>
    <w:rsid w:val="00A850E2"/>
    <w:rsid w:val="00A920AF"/>
    <w:rsid w:val="00A931F5"/>
    <w:rsid w:val="00A932BB"/>
    <w:rsid w:val="00A93427"/>
    <w:rsid w:val="00A97D33"/>
    <w:rsid w:val="00AA5CBF"/>
    <w:rsid w:val="00AA6D04"/>
    <w:rsid w:val="00AB3F1F"/>
    <w:rsid w:val="00AB4846"/>
    <w:rsid w:val="00AB5EAE"/>
    <w:rsid w:val="00AC3FE2"/>
    <w:rsid w:val="00AC6DA9"/>
    <w:rsid w:val="00AD14AB"/>
    <w:rsid w:val="00AD16DF"/>
    <w:rsid w:val="00AD5590"/>
    <w:rsid w:val="00AE6FF2"/>
    <w:rsid w:val="00AF2341"/>
    <w:rsid w:val="00AF52A7"/>
    <w:rsid w:val="00AF54C3"/>
    <w:rsid w:val="00AF6851"/>
    <w:rsid w:val="00AF7F49"/>
    <w:rsid w:val="00B053A1"/>
    <w:rsid w:val="00B053E5"/>
    <w:rsid w:val="00B11447"/>
    <w:rsid w:val="00B164FA"/>
    <w:rsid w:val="00B215D6"/>
    <w:rsid w:val="00B25BC0"/>
    <w:rsid w:val="00B303BC"/>
    <w:rsid w:val="00B33590"/>
    <w:rsid w:val="00B3497B"/>
    <w:rsid w:val="00B3549A"/>
    <w:rsid w:val="00B37D3D"/>
    <w:rsid w:val="00B40393"/>
    <w:rsid w:val="00B413FF"/>
    <w:rsid w:val="00B41ED0"/>
    <w:rsid w:val="00B46364"/>
    <w:rsid w:val="00B473C4"/>
    <w:rsid w:val="00B506A7"/>
    <w:rsid w:val="00B50786"/>
    <w:rsid w:val="00B535F2"/>
    <w:rsid w:val="00B5423B"/>
    <w:rsid w:val="00B60801"/>
    <w:rsid w:val="00B633A8"/>
    <w:rsid w:val="00B6658A"/>
    <w:rsid w:val="00B7298B"/>
    <w:rsid w:val="00B73625"/>
    <w:rsid w:val="00B77313"/>
    <w:rsid w:val="00B81201"/>
    <w:rsid w:val="00B818C8"/>
    <w:rsid w:val="00B83A1F"/>
    <w:rsid w:val="00B94E85"/>
    <w:rsid w:val="00B95D0A"/>
    <w:rsid w:val="00B96E63"/>
    <w:rsid w:val="00BB40D2"/>
    <w:rsid w:val="00BC10EB"/>
    <w:rsid w:val="00BC2052"/>
    <w:rsid w:val="00BC39B4"/>
    <w:rsid w:val="00BD5611"/>
    <w:rsid w:val="00BD6D66"/>
    <w:rsid w:val="00BE2793"/>
    <w:rsid w:val="00BE3C58"/>
    <w:rsid w:val="00BE697E"/>
    <w:rsid w:val="00BF6431"/>
    <w:rsid w:val="00C033DE"/>
    <w:rsid w:val="00C04C1F"/>
    <w:rsid w:val="00C064A8"/>
    <w:rsid w:val="00C12630"/>
    <w:rsid w:val="00C2383C"/>
    <w:rsid w:val="00C24AE5"/>
    <w:rsid w:val="00C26C72"/>
    <w:rsid w:val="00C30FAE"/>
    <w:rsid w:val="00C33CB4"/>
    <w:rsid w:val="00C357F9"/>
    <w:rsid w:val="00C36988"/>
    <w:rsid w:val="00C37172"/>
    <w:rsid w:val="00C4202E"/>
    <w:rsid w:val="00C45931"/>
    <w:rsid w:val="00C469F6"/>
    <w:rsid w:val="00C51681"/>
    <w:rsid w:val="00C540C3"/>
    <w:rsid w:val="00C6283D"/>
    <w:rsid w:val="00C6727B"/>
    <w:rsid w:val="00C67E85"/>
    <w:rsid w:val="00C714E4"/>
    <w:rsid w:val="00C71D87"/>
    <w:rsid w:val="00C733E5"/>
    <w:rsid w:val="00C736BD"/>
    <w:rsid w:val="00C84C9E"/>
    <w:rsid w:val="00C84E7A"/>
    <w:rsid w:val="00C85182"/>
    <w:rsid w:val="00C872F0"/>
    <w:rsid w:val="00C92068"/>
    <w:rsid w:val="00C954AA"/>
    <w:rsid w:val="00CA0102"/>
    <w:rsid w:val="00CB5D75"/>
    <w:rsid w:val="00CC12B1"/>
    <w:rsid w:val="00CC4568"/>
    <w:rsid w:val="00CC60DF"/>
    <w:rsid w:val="00CC7D67"/>
    <w:rsid w:val="00CD732D"/>
    <w:rsid w:val="00CE0990"/>
    <w:rsid w:val="00CE3956"/>
    <w:rsid w:val="00CE5A61"/>
    <w:rsid w:val="00CF6FCC"/>
    <w:rsid w:val="00D06E81"/>
    <w:rsid w:val="00D10FE2"/>
    <w:rsid w:val="00D116FA"/>
    <w:rsid w:val="00D13BD7"/>
    <w:rsid w:val="00D13D89"/>
    <w:rsid w:val="00D16E7F"/>
    <w:rsid w:val="00D30E95"/>
    <w:rsid w:val="00D31A37"/>
    <w:rsid w:val="00D31ADE"/>
    <w:rsid w:val="00D32D66"/>
    <w:rsid w:val="00D3318B"/>
    <w:rsid w:val="00D33AD7"/>
    <w:rsid w:val="00D35522"/>
    <w:rsid w:val="00D359BC"/>
    <w:rsid w:val="00D37693"/>
    <w:rsid w:val="00D45953"/>
    <w:rsid w:val="00D543B8"/>
    <w:rsid w:val="00D545B0"/>
    <w:rsid w:val="00D61A72"/>
    <w:rsid w:val="00D64074"/>
    <w:rsid w:val="00D80319"/>
    <w:rsid w:val="00D85B46"/>
    <w:rsid w:val="00D86AB4"/>
    <w:rsid w:val="00D902D3"/>
    <w:rsid w:val="00D926CA"/>
    <w:rsid w:val="00D928E2"/>
    <w:rsid w:val="00D92E4B"/>
    <w:rsid w:val="00D95D0B"/>
    <w:rsid w:val="00DA1007"/>
    <w:rsid w:val="00DA3A48"/>
    <w:rsid w:val="00DA5683"/>
    <w:rsid w:val="00DA68CE"/>
    <w:rsid w:val="00DA73E0"/>
    <w:rsid w:val="00DB010A"/>
    <w:rsid w:val="00DB13C7"/>
    <w:rsid w:val="00DB4F44"/>
    <w:rsid w:val="00DB58AE"/>
    <w:rsid w:val="00DD101F"/>
    <w:rsid w:val="00DD378B"/>
    <w:rsid w:val="00DD3932"/>
    <w:rsid w:val="00DE3C80"/>
    <w:rsid w:val="00DF05E0"/>
    <w:rsid w:val="00E01A55"/>
    <w:rsid w:val="00E02A15"/>
    <w:rsid w:val="00E1065E"/>
    <w:rsid w:val="00E132DD"/>
    <w:rsid w:val="00E14EF5"/>
    <w:rsid w:val="00E16C90"/>
    <w:rsid w:val="00E314C2"/>
    <w:rsid w:val="00E31FA9"/>
    <w:rsid w:val="00E35E1E"/>
    <w:rsid w:val="00E4009C"/>
    <w:rsid w:val="00E41739"/>
    <w:rsid w:val="00E44D8E"/>
    <w:rsid w:val="00E4669B"/>
    <w:rsid w:val="00E51692"/>
    <w:rsid w:val="00E549E2"/>
    <w:rsid w:val="00E55426"/>
    <w:rsid w:val="00E56F2C"/>
    <w:rsid w:val="00E57AF9"/>
    <w:rsid w:val="00E57D68"/>
    <w:rsid w:val="00E61E0B"/>
    <w:rsid w:val="00E62593"/>
    <w:rsid w:val="00E628D5"/>
    <w:rsid w:val="00E637C8"/>
    <w:rsid w:val="00E70392"/>
    <w:rsid w:val="00E71C22"/>
    <w:rsid w:val="00E71FFC"/>
    <w:rsid w:val="00E72280"/>
    <w:rsid w:val="00E72A99"/>
    <w:rsid w:val="00E77C85"/>
    <w:rsid w:val="00E8300C"/>
    <w:rsid w:val="00E83E70"/>
    <w:rsid w:val="00E85491"/>
    <w:rsid w:val="00E8724A"/>
    <w:rsid w:val="00E92FE9"/>
    <w:rsid w:val="00E93F55"/>
    <w:rsid w:val="00EA0920"/>
    <w:rsid w:val="00EA1290"/>
    <w:rsid w:val="00EA1B5E"/>
    <w:rsid w:val="00EA2734"/>
    <w:rsid w:val="00EA332F"/>
    <w:rsid w:val="00EA50FC"/>
    <w:rsid w:val="00EA6698"/>
    <w:rsid w:val="00EA6C87"/>
    <w:rsid w:val="00EB19FD"/>
    <w:rsid w:val="00EB518F"/>
    <w:rsid w:val="00EB6C9B"/>
    <w:rsid w:val="00EB6E46"/>
    <w:rsid w:val="00EC18E8"/>
    <w:rsid w:val="00EC788B"/>
    <w:rsid w:val="00ED169B"/>
    <w:rsid w:val="00ED59EF"/>
    <w:rsid w:val="00EE49CB"/>
    <w:rsid w:val="00EE7D3E"/>
    <w:rsid w:val="00EF21C0"/>
    <w:rsid w:val="00EF7127"/>
    <w:rsid w:val="00F03F28"/>
    <w:rsid w:val="00F05E75"/>
    <w:rsid w:val="00F078B7"/>
    <w:rsid w:val="00F12BDD"/>
    <w:rsid w:val="00F13653"/>
    <w:rsid w:val="00F31687"/>
    <w:rsid w:val="00F323C6"/>
    <w:rsid w:val="00F35590"/>
    <w:rsid w:val="00F361A3"/>
    <w:rsid w:val="00F44268"/>
    <w:rsid w:val="00F46B2F"/>
    <w:rsid w:val="00F475FD"/>
    <w:rsid w:val="00F53DD1"/>
    <w:rsid w:val="00F57E32"/>
    <w:rsid w:val="00F60018"/>
    <w:rsid w:val="00F6041F"/>
    <w:rsid w:val="00F64816"/>
    <w:rsid w:val="00F66C3D"/>
    <w:rsid w:val="00F67801"/>
    <w:rsid w:val="00F7050C"/>
    <w:rsid w:val="00F7583B"/>
    <w:rsid w:val="00F7613A"/>
    <w:rsid w:val="00F80511"/>
    <w:rsid w:val="00F93DE0"/>
    <w:rsid w:val="00F94175"/>
    <w:rsid w:val="00F95469"/>
    <w:rsid w:val="00F95D24"/>
    <w:rsid w:val="00F97438"/>
    <w:rsid w:val="00F97839"/>
    <w:rsid w:val="00F97EA1"/>
    <w:rsid w:val="00FA03FD"/>
    <w:rsid w:val="00FA4100"/>
    <w:rsid w:val="00FA6EFD"/>
    <w:rsid w:val="00FB5E78"/>
    <w:rsid w:val="00FB5EF1"/>
    <w:rsid w:val="00FB7960"/>
    <w:rsid w:val="00FB7A45"/>
    <w:rsid w:val="00FC1626"/>
    <w:rsid w:val="00FC617C"/>
    <w:rsid w:val="00FD1193"/>
    <w:rsid w:val="00FD5A18"/>
    <w:rsid w:val="00FE23D9"/>
    <w:rsid w:val="00FE4C68"/>
    <w:rsid w:val="00FE553C"/>
    <w:rsid w:val="00FE6AFE"/>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07"/>
    <w:rPr>
      <w:sz w:val="24"/>
      <w:szCs w:val="24"/>
    </w:rPr>
  </w:style>
  <w:style w:type="paragraph" w:styleId="Heading1">
    <w:name w:val="heading 1"/>
    <w:basedOn w:val="Normal"/>
    <w:next w:val="Normal"/>
    <w:link w:val="Heading1Char"/>
    <w:qFormat/>
    <w:rsid w:val="007C3E8D"/>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uiPriority w:val="99"/>
    <w:qFormat/>
    <w:rsid w:val="007C3E8D"/>
    <w:pPr>
      <w:keepNext/>
      <w:spacing w:before="240" w:after="60"/>
      <w:outlineLvl w:val="1"/>
    </w:pPr>
    <w:rPr>
      <w:rFonts w:ascii="Arial" w:hAnsi="Arial" w:cs="Arial"/>
      <w:b/>
      <w:bCs/>
      <w:i/>
      <w:iCs/>
      <w:sz w:val="28"/>
      <w:szCs w:val="28"/>
    </w:rPr>
  </w:style>
  <w:style w:type="paragraph" w:styleId="Heading3">
    <w:name w:val="heading 3"/>
    <w:basedOn w:val="Normal"/>
    <w:next w:val="ParaNum0"/>
    <w:link w:val="Heading3Char"/>
    <w:uiPriority w:val="99"/>
    <w:qFormat/>
    <w:rsid w:val="007C3E8D"/>
    <w:pPr>
      <w:keepNext/>
      <w:widowControl w:val="0"/>
      <w:tabs>
        <w:tab w:val="num" w:pos="2160"/>
      </w:tabs>
      <w:spacing w:after="220"/>
      <w:ind w:left="2160" w:hanging="720"/>
      <w:jc w:val="both"/>
      <w:outlineLvl w:val="2"/>
    </w:pPr>
    <w:rPr>
      <w:b/>
      <w:sz w:val="22"/>
      <w:szCs w:val="20"/>
    </w:rPr>
  </w:style>
  <w:style w:type="paragraph" w:styleId="Heading4">
    <w:name w:val="heading 4"/>
    <w:basedOn w:val="Normal"/>
    <w:next w:val="ParaNum0"/>
    <w:link w:val="Heading4Char"/>
    <w:uiPriority w:val="99"/>
    <w:qFormat/>
    <w:rsid w:val="007C3E8D"/>
    <w:pPr>
      <w:keepNext/>
      <w:widowControl w:val="0"/>
      <w:tabs>
        <w:tab w:val="num" w:pos="2880"/>
      </w:tabs>
      <w:spacing w:after="220"/>
      <w:ind w:left="2880" w:hanging="720"/>
      <w:jc w:val="both"/>
      <w:outlineLvl w:val="3"/>
    </w:pPr>
    <w:rPr>
      <w:b/>
      <w:sz w:val="22"/>
      <w:szCs w:val="20"/>
    </w:rPr>
  </w:style>
  <w:style w:type="paragraph" w:styleId="Heading5">
    <w:name w:val="heading 5"/>
    <w:basedOn w:val="Normal"/>
    <w:next w:val="ParaNum0"/>
    <w:link w:val="Heading5Char"/>
    <w:uiPriority w:val="99"/>
    <w:qFormat/>
    <w:rsid w:val="007C3E8D"/>
    <w:pPr>
      <w:keepNext/>
      <w:widowControl w:val="0"/>
      <w:tabs>
        <w:tab w:val="num" w:pos="3960"/>
      </w:tabs>
      <w:suppressAutoHyphens/>
      <w:spacing w:after="220"/>
      <w:ind w:left="3600" w:hanging="720"/>
      <w:jc w:val="both"/>
      <w:outlineLvl w:val="4"/>
    </w:pPr>
    <w:rPr>
      <w:b/>
      <w:sz w:val="22"/>
      <w:szCs w:val="20"/>
    </w:rPr>
  </w:style>
  <w:style w:type="paragraph" w:styleId="Heading6">
    <w:name w:val="heading 6"/>
    <w:basedOn w:val="Normal"/>
    <w:next w:val="ParaNum0"/>
    <w:link w:val="Heading6Char"/>
    <w:uiPriority w:val="99"/>
    <w:qFormat/>
    <w:rsid w:val="007C3E8D"/>
    <w:pPr>
      <w:widowControl w:val="0"/>
      <w:tabs>
        <w:tab w:val="num" w:pos="4320"/>
      </w:tabs>
      <w:spacing w:after="220"/>
      <w:ind w:left="4320" w:hanging="720"/>
      <w:jc w:val="both"/>
      <w:outlineLvl w:val="5"/>
    </w:pPr>
    <w:rPr>
      <w:b/>
      <w:sz w:val="22"/>
      <w:szCs w:val="20"/>
    </w:rPr>
  </w:style>
  <w:style w:type="paragraph" w:styleId="Heading7">
    <w:name w:val="heading 7"/>
    <w:basedOn w:val="Normal"/>
    <w:next w:val="ParaNum0"/>
    <w:link w:val="Heading7Char"/>
    <w:uiPriority w:val="99"/>
    <w:qFormat/>
    <w:rsid w:val="007C3E8D"/>
    <w:pPr>
      <w:widowControl w:val="0"/>
      <w:tabs>
        <w:tab w:val="num" w:pos="5040"/>
      </w:tabs>
      <w:spacing w:after="220"/>
      <w:ind w:left="4320"/>
      <w:jc w:val="both"/>
      <w:outlineLvl w:val="6"/>
    </w:pPr>
    <w:rPr>
      <w:b/>
      <w:sz w:val="22"/>
      <w:szCs w:val="20"/>
    </w:rPr>
  </w:style>
  <w:style w:type="paragraph" w:styleId="Heading8">
    <w:name w:val="heading 8"/>
    <w:basedOn w:val="Normal"/>
    <w:next w:val="ParaNum0"/>
    <w:link w:val="Heading8Char"/>
    <w:uiPriority w:val="99"/>
    <w:qFormat/>
    <w:rsid w:val="007C3E8D"/>
    <w:pPr>
      <w:widowControl w:val="0"/>
      <w:tabs>
        <w:tab w:val="num" w:pos="5400"/>
      </w:tabs>
      <w:spacing w:after="220"/>
      <w:ind w:left="5040"/>
      <w:jc w:val="both"/>
      <w:outlineLvl w:val="7"/>
    </w:pPr>
    <w:rPr>
      <w:b/>
      <w:sz w:val="22"/>
      <w:szCs w:val="20"/>
    </w:rPr>
  </w:style>
  <w:style w:type="paragraph" w:styleId="Heading9">
    <w:name w:val="heading 9"/>
    <w:basedOn w:val="Normal"/>
    <w:next w:val="ParaNum0"/>
    <w:link w:val="Heading9Char"/>
    <w:uiPriority w:val="99"/>
    <w:qFormat/>
    <w:rsid w:val="007C3E8D"/>
    <w:pPr>
      <w:widowControl w:val="0"/>
      <w:tabs>
        <w:tab w:val="num" w:pos="6480"/>
      </w:tabs>
      <w:spacing w:after="220"/>
      <w:ind w:left="576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05519"/>
    <w:rPr>
      <w:b/>
      <w:sz w:val="22"/>
      <w:szCs w:val="24"/>
    </w:rPr>
  </w:style>
  <w:style w:type="character" w:customStyle="1" w:styleId="Heading2Char">
    <w:name w:val="Heading 2 Char"/>
    <w:link w:val="Heading2"/>
    <w:uiPriority w:val="99"/>
    <w:semiHidden/>
    <w:locked/>
    <w:rsid w:val="00205519"/>
    <w:rPr>
      <w:rFonts w:ascii="Cambria" w:hAnsi="Cambria" w:cs="Times New Roman"/>
      <w:b/>
      <w:bCs/>
      <w:i/>
      <w:iCs/>
      <w:sz w:val="28"/>
      <w:szCs w:val="28"/>
    </w:rPr>
  </w:style>
  <w:style w:type="character" w:customStyle="1" w:styleId="Heading3Char">
    <w:name w:val="Heading 3 Char"/>
    <w:link w:val="Heading3"/>
    <w:uiPriority w:val="99"/>
    <w:semiHidden/>
    <w:locked/>
    <w:rsid w:val="00205519"/>
    <w:rPr>
      <w:rFonts w:ascii="Cambria" w:hAnsi="Cambria" w:cs="Times New Roman"/>
      <w:b/>
      <w:bCs/>
      <w:sz w:val="26"/>
      <w:szCs w:val="26"/>
    </w:rPr>
  </w:style>
  <w:style w:type="character" w:customStyle="1" w:styleId="Heading4Char">
    <w:name w:val="Heading 4 Char"/>
    <w:link w:val="Heading4"/>
    <w:uiPriority w:val="99"/>
    <w:semiHidden/>
    <w:locked/>
    <w:rsid w:val="00205519"/>
    <w:rPr>
      <w:rFonts w:ascii="Calibri" w:hAnsi="Calibri" w:cs="Times New Roman"/>
      <w:b/>
      <w:bCs/>
      <w:sz w:val="28"/>
      <w:szCs w:val="28"/>
    </w:rPr>
  </w:style>
  <w:style w:type="character" w:customStyle="1" w:styleId="Heading5Char">
    <w:name w:val="Heading 5 Char"/>
    <w:link w:val="Heading5"/>
    <w:uiPriority w:val="99"/>
    <w:semiHidden/>
    <w:locked/>
    <w:rsid w:val="00205519"/>
    <w:rPr>
      <w:rFonts w:ascii="Calibri" w:hAnsi="Calibri" w:cs="Times New Roman"/>
      <w:b/>
      <w:bCs/>
      <w:i/>
      <w:iCs/>
      <w:sz w:val="26"/>
      <w:szCs w:val="26"/>
    </w:rPr>
  </w:style>
  <w:style w:type="character" w:customStyle="1" w:styleId="Heading6Char">
    <w:name w:val="Heading 6 Char"/>
    <w:link w:val="Heading6"/>
    <w:uiPriority w:val="99"/>
    <w:semiHidden/>
    <w:locked/>
    <w:rsid w:val="00205519"/>
    <w:rPr>
      <w:rFonts w:ascii="Calibri" w:hAnsi="Calibri" w:cs="Times New Roman"/>
      <w:b/>
      <w:bCs/>
    </w:rPr>
  </w:style>
  <w:style w:type="character" w:customStyle="1" w:styleId="Heading7Char">
    <w:name w:val="Heading 7 Char"/>
    <w:link w:val="Heading7"/>
    <w:uiPriority w:val="99"/>
    <w:semiHidden/>
    <w:locked/>
    <w:rsid w:val="00205519"/>
    <w:rPr>
      <w:rFonts w:ascii="Calibri" w:hAnsi="Calibri" w:cs="Times New Roman"/>
      <w:sz w:val="24"/>
      <w:szCs w:val="24"/>
    </w:rPr>
  </w:style>
  <w:style w:type="character" w:customStyle="1" w:styleId="Heading8Char">
    <w:name w:val="Heading 8 Char"/>
    <w:link w:val="Heading8"/>
    <w:uiPriority w:val="99"/>
    <w:semiHidden/>
    <w:locked/>
    <w:rsid w:val="00205519"/>
    <w:rPr>
      <w:rFonts w:ascii="Calibri" w:hAnsi="Calibri" w:cs="Times New Roman"/>
      <w:i/>
      <w:iCs/>
      <w:sz w:val="24"/>
      <w:szCs w:val="24"/>
    </w:rPr>
  </w:style>
  <w:style w:type="character" w:customStyle="1" w:styleId="Heading9Char">
    <w:name w:val="Heading 9 Char"/>
    <w:link w:val="Heading9"/>
    <w:uiPriority w:val="99"/>
    <w:semiHidden/>
    <w:locked/>
    <w:rsid w:val="00205519"/>
    <w:rPr>
      <w:rFonts w:ascii="Cambria" w:hAnsi="Cambria" w:cs="Times New Roman"/>
    </w:rPr>
  </w:style>
  <w:style w:type="paragraph" w:styleId="BalloonText">
    <w:name w:val="Balloon Text"/>
    <w:basedOn w:val="Normal"/>
    <w:link w:val="BalloonTextChar"/>
    <w:uiPriority w:val="99"/>
    <w:semiHidden/>
    <w:rsid w:val="007C3E8D"/>
    <w:rPr>
      <w:rFonts w:ascii="Tahoma" w:hAnsi="Tahoma" w:cs="Tahoma"/>
      <w:sz w:val="16"/>
      <w:szCs w:val="16"/>
    </w:rPr>
  </w:style>
  <w:style w:type="character" w:customStyle="1" w:styleId="BalloonTextChar">
    <w:name w:val="Balloon Text Char"/>
    <w:link w:val="BalloonText"/>
    <w:uiPriority w:val="99"/>
    <w:semiHidden/>
    <w:locked/>
    <w:rsid w:val="00205519"/>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qFormat/>
    <w:rsid w:val="007C3E8D"/>
    <w:pPr>
      <w:tabs>
        <w:tab w:val="left" w:pos="720"/>
      </w:tabs>
      <w:suppressAutoHyphens/>
      <w:spacing w:after="200"/>
      <w:ind w:left="720" w:hanging="72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7C3E8D"/>
    <w:rPr>
      <w:rFonts w:cs="Times New Roman"/>
      <w:sz w:val="24"/>
      <w:lang w:val="en-US" w:eastAsia="en-US"/>
    </w:rPr>
  </w:style>
  <w:style w:type="character" w:styleId="FootnoteReference">
    <w:name w:val="footnote reference"/>
    <w:aliases w:val="Style 4,Style 12,(NECG) Footnote Reference,Appel note de bas de p,Style 124,Style 13,o,fr,Style 3,FR,Style 17,Footnote Reference/,Style 6"/>
    <w:rsid w:val="007C3E8D"/>
    <w:rPr>
      <w:rFonts w:cs="Times New Roman"/>
      <w:sz w:val="20"/>
      <w:vertAlign w:val="superscript"/>
    </w:rPr>
  </w:style>
  <w:style w:type="paragraph" w:styleId="Header">
    <w:name w:val="header"/>
    <w:basedOn w:val="Normal"/>
    <w:link w:val="HeaderChar"/>
    <w:uiPriority w:val="99"/>
    <w:rsid w:val="007C3E8D"/>
    <w:pPr>
      <w:tabs>
        <w:tab w:val="center" w:pos="4320"/>
        <w:tab w:val="right" w:pos="8640"/>
      </w:tabs>
    </w:pPr>
    <w:rPr>
      <w:sz w:val="22"/>
    </w:rPr>
  </w:style>
  <w:style w:type="character" w:customStyle="1" w:styleId="HeaderChar">
    <w:name w:val="Header Char"/>
    <w:link w:val="Header"/>
    <w:uiPriority w:val="99"/>
    <w:locked/>
    <w:rsid w:val="00F35590"/>
    <w:rPr>
      <w:rFonts w:cs="Times New Roman"/>
      <w:sz w:val="24"/>
      <w:szCs w:val="24"/>
    </w:rPr>
  </w:style>
  <w:style w:type="paragraph" w:styleId="Footer">
    <w:name w:val="footer"/>
    <w:basedOn w:val="Normal"/>
    <w:link w:val="FooterChar"/>
    <w:uiPriority w:val="99"/>
    <w:rsid w:val="007C3E8D"/>
    <w:pPr>
      <w:tabs>
        <w:tab w:val="center" w:pos="4320"/>
        <w:tab w:val="right" w:pos="8640"/>
      </w:tabs>
    </w:pPr>
    <w:rPr>
      <w:sz w:val="22"/>
    </w:rPr>
  </w:style>
  <w:style w:type="character" w:customStyle="1" w:styleId="FooterChar">
    <w:name w:val="Footer Char"/>
    <w:link w:val="Footer"/>
    <w:uiPriority w:val="99"/>
    <w:locked/>
    <w:rsid w:val="00205519"/>
    <w:rPr>
      <w:rFonts w:cs="Times New Roman"/>
      <w:sz w:val="24"/>
      <w:szCs w:val="24"/>
    </w:rPr>
  </w:style>
  <w:style w:type="character" w:styleId="PageNumber">
    <w:name w:val="page number"/>
    <w:uiPriority w:val="99"/>
    <w:rsid w:val="007C3E8D"/>
    <w:rPr>
      <w:rFonts w:cs="Times New Roman"/>
    </w:rPr>
  </w:style>
  <w:style w:type="paragraph" w:customStyle="1" w:styleId="Paranum">
    <w:name w:val="Paranum"/>
    <w:uiPriority w:val="99"/>
    <w:rsid w:val="007C3E8D"/>
    <w:pPr>
      <w:numPr>
        <w:numId w:val="1"/>
      </w:numPr>
      <w:tabs>
        <w:tab w:val="left" w:pos="1440"/>
      </w:tabs>
      <w:spacing w:after="240"/>
      <w:jc w:val="both"/>
    </w:pPr>
    <w:rPr>
      <w:sz w:val="22"/>
    </w:rPr>
  </w:style>
  <w:style w:type="paragraph" w:customStyle="1" w:styleId="par1">
    <w:name w:val="par1"/>
    <w:basedOn w:val="Normal"/>
    <w:link w:val="par1Char"/>
    <w:uiPriority w:val="99"/>
    <w:rsid w:val="007C3E8D"/>
    <w:pPr>
      <w:numPr>
        <w:numId w:val="2"/>
      </w:numPr>
    </w:pPr>
    <w:rPr>
      <w:sz w:val="22"/>
      <w:szCs w:val="20"/>
    </w:rPr>
  </w:style>
  <w:style w:type="paragraph" w:customStyle="1" w:styleId="ParaNum0">
    <w:name w:val="ParaNum"/>
    <w:basedOn w:val="Normal"/>
    <w:link w:val="ParaNumChar"/>
    <w:rsid w:val="007C3E8D"/>
    <w:pPr>
      <w:widowControl w:val="0"/>
      <w:spacing w:after="120"/>
    </w:pPr>
    <w:rPr>
      <w:kern w:val="28"/>
      <w:sz w:val="22"/>
      <w:szCs w:val="20"/>
    </w:rPr>
  </w:style>
  <w:style w:type="paragraph" w:styleId="BodyText">
    <w:name w:val="Body Text"/>
    <w:basedOn w:val="Normal"/>
    <w:link w:val="BodyTextChar"/>
    <w:uiPriority w:val="99"/>
    <w:rsid w:val="007C3E8D"/>
    <w:rPr>
      <w:b/>
      <w:szCs w:val="20"/>
      <w:u w:val="single"/>
    </w:rPr>
  </w:style>
  <w:style w:type="character" w:customStyle="1" w:styleId="BodyTextChar">
    <w:name w:val="Body Text Char"/>
    <w:link w:val="BodyText"/>
    <w:uiPriority w:val="99"/>
    <w:semiHidden/>
    <w:locked/>
    <w:rsid w:val="00205519"/>
    <w:rPr>
      <w:rFonts w:cs="Times New Roman"/>
      <w:sz w:val="24"/>
      <w:szCs w:val="24"/>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7C3E8D"/>
    <w:rPr>
      <w:lang w:val="en-US" w:eastAsia="en-US"/>
    </w:rPr>
  </w:style>
  <w:style w:type="character" w:customStyle="1" w:styleId="ParanumChar0">
    <w:name w:val="Paranum Char"/>
    <w:uiPriority w:val="99"/>
    <w:rsid w:val="007C3E8D"/>
    <w:rPr>
      <w:sz w:val="22"/>
      <w:lang w:val="en-US" w:eastAsia="en-US"/>
    </w:rPr>
  </w:style>
  <w:style w:type="paragraph" w:styleId="HTMLPreformatted">
    <w:name w:val="HTML Preformatted"/>
    <w:basedOn w:val="Normal"/>
    <w:link w:val="HTMLPreformattedChar"/>
    <w:uiPriority w:val="99"/>
    <w:rsid w:val="007C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205519"/>
    <w:rPr>
      <w:rFonts w:ascii="Courier New" w:hAnsi="Courier New" w:cs="Courier New"/>
      <w:sz w:val="20"/>
      <w:szCs w:val="20"/>
    </w:rPr>
  </w:style>
  <w:style w:type="paragraph" w:styleId="DocumentMap">
    <w:name w:val="Document Map"/>
    <w:basedOn w:val="Normal"/>
    <w:link w:val="DocumentMapChar"/>
    <w:uiPriority w:val="99"/>
    <w:semiHidden/>
    <w:rsid w:val="007C3E8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05519"/>
    <w:rPr>
      <w:rFonts w:cs="Times New Roman"/>
      <w:sz w:val="2"/>
    </w:rPr>
  </w:style>
  <w:style w:type="paragraph" w:customStyle="1" w:styleId="Heading1A">
    <w:name w:val="Heading 1 A"/>
    <w:next w:val="Normal"/>
    <w:uiPriority w:val="99"/>
    <w:rsid w:val="007C3E8D"/>
    <w:pPr>
      <w:keepNext/>
      <w:suppressAutoHyphens/>
      <w:spacing w:after="120"/>
      <w:outlineLvl w:val="0"/>
    </w:pPr>
    <w:rPr>
      <w:rFonts w:ascii="Times New Roman Bold" w:eastAsia="ヒラギノ角ゴ Pro W3" w:hAnsi="Times New Roman Bold"/>
      <w:caps/>
      <w:color w:val="000000"/>
      <w:sz w:val="24"/>
    </w:rPr>
  </w:style>
  <w:style w:type="paragraph" w:customStyle="1" w:styleId="BodyText1">
    <w:name w:val="Body Text1"/>
    <w:uiPriority w:val="99"/>
    <w:rsid w:val="007C3E8D"/>
    <w:rPr>
      <w:rFonts w:ascii="Times New Roman Bold" w:eastAsia="ヒラギノ角ゴ Pro W3" w:hAnsi="Times New Roman Bold"/>
      <w:color w:val="000000"/>
      <w:sz w:val="24"/>
      <w:u w:val="single"/>
    </w:rPr>
  </w:style>
  <w:style w:type="paragraph" w:styleId="NormalWeb">
    <w:name w:val="Normal (Web)"/>
    <w:basedOn w:val="Normal"/>
    <w:uiPriority w:val="99"/>
    <w:rsid w:val="007C3E8D"/>
    <w:pPr>
      <w:spacing w:before="100" w:beforeAutospacing="1" w:after="100" w:afterAutospacing="1"/>
    </w:pPr>
    <w:rPr>
      <w:rFonts w:ascii="Arial Unicode MS" w:hAnsi="Arial Unicode MS" w:cs="Arial Unicode MS"/>
    </w:rPr>
  </w:style>
  <w:style w:type="paragraph" w:styleId="Title">
    <w:name w:val="Title"/>
    <w:basedOn w:val="Normal"/>
    <w:link w:val="TitleChar"/>
    <w:uiPriority w:val="99"/>
    <w:qFormat/>
    <w:rsid w:val="007C3E8D"/>
    <w:pPr>
      <w:keepNext/>
      <w:jc w:val="center"/>
    </w:pPr>
    <w:rPr>
      <w:b/>
      <w:szCs w:val="22"/>
    </w:rPr>
  </w:style>
  <w:style w:type="character" w:customStyle="1" w:styleId="TitleChar">
    <w:name w:val="Title Char"/>
    <w:link w:val="Title"/>
    <w:uiPriority w:val="99"/>
    <w:locked/>
    <w:rsid w:val="00205519"/>
    <w:rPr>
      <w:rFonts w:ascii="Cambria" w:hAnsi="Cambria" w:cs="Times New Roman"/>
      <w:b/>
      <w:bCs/>
      <w:kern w:val="28"/>
      <w:sz w:val="32"/>
      <w:szCs w:val="3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7C3E8D"/>
    <w:rPr>
      <w:sz w:val="24"/>
      <w:lang w:val="en-US" w:eastAsia="en-US"/>
    </w:rPr>
  </w:style>
  <w:style w:type="character" w:customStyle="1" w:styleId="par1Char">
    <w:name w:val="par1 Char"/>
    <w:link w:val="par1"/>
    <w:uiPriority w:val="99"/>
    <w:locked/>
    <w:rsid w:val="007C3E8D"/>
    <w:rPr>
      <w:sz w:val="22"/>
      <w:lang w:val="en-US" w:eastAsia="en-US"/>
    </w:rPr>
  </w:style>
  <w:style w:type="character" w:styleId="Hyperlink">
    <w:name w:val="Hyperlink"/>
    <w:uiPriority w:val="99"/>
    <w:rsid w:val="007C3E8D"/>
    <w:rPr>
      <w:rFonts w:cs="Times New Roman"/>
      <w:color w:val="0000FF"/>
      <w:u w:val="single"/>
    </w:rPr>
  </w:style>
  <w:style w:type="paragraph" w:customStyle="1" w:styleId="StandardL1">
    <w:name w:val="Standard_L1"/>
    <w:basedOn w:val="Normal"/>
    <w:next w:val="BodyText"/>
    <w:uiPriority w:val="99"/>
    <w:rsid w:val="007C3E8D"/>
    <w:pPr>
      <w:tabs>
        <w:tab w:val="num" w:pos="1080"/>
      </w:tabs>
      <w:spacing w:after="240" w:line="480" w:lineRule="auto"/>
      <w:ind w:firstLine="720"/>
      <w:outlineLvl w:val="0"/>
    </w:pPr>
    <w:rPr>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f Char"/>
    <w:uiPriority w:val="99"/>
    <w:rsid w:val="007C3E8D"/>
    <w:rPr>
      <w:lang w:val="en-US" w:eastAsia="en-US"/>
    </w:rPr>
  </w:style>
  <w:style w:type="character" w:customStyle="1" w:styleId="ParaNumChar">
    <w:name w:val="ParaNum Char"/>
    <w:link w:val="ParaNum0"/>
    <w:locked/>
    <w:rsid w:val="007C3E8D"/>
    <w:rPr>
      <w:kern w:val="28"/>
      <w:sz w:val="22"/>
    </w:rPr>
  </w:style>
  <w:style w:type="character" w:styleId="CommentReference">
    <w:name w:val="annotation reference"/>
    <w:uiPriority w:val="99"/>
    <w:rsid w:val="00042C7A"/>
    <w:rPr>
      <w:rFonts w:cs="Times New Roman"/>
      <w:sz w:val="16"/>
    </w:rPr>
  </w:style>
  <w:style w:type="paragraph" w:styleId="CommentText">
    <w:name w:val="annotation text"/>
    <w:basedOn w:val="Normal"/>
    <w:link w:val="CommentTextChar"/>
    <w:uiPriority w:val="99"/>
    <w:rsid w:val="00042C7A"/>
    <w:rPr>
      <w:sz w:val="20"/>
      <w:szCs w:val="20"/>
    </w:rPr>
  </w:style>
  <w:style w:type="character" w:customStyle="1" w:styleId="CommentTextChar">
    <w:name w:val="Comment Text Char"/>
    <w:link w:val="CommentText"/>
    <w:uiPriority w:val="99"/>
    <w:locked/>
    <w:rsid w:val="001A1359"/>
    <w:rPr>
      <w:rFonts w:cs="Times New Roman"/>
    </w:rPr>
  </w:style>
  <w:style w:type="paragraph" w:styleId="CommentSubject">
    <w:name w:val="annotation subject"/>
    <w:basedOn w:val="CommentText"/>
    <w:next w:val="CommentText"/>
    <w:link w:val="CommentSubjectChar"/>
    <w:uiPriority w:val="99"/>
    <w:semiHidden/>
    <w:rsid w:val="007C3E8D"/>
    <w:rPr>
      <w:b/>
      <w:bCs/>
    </w:rPr>
  </w:style>
  <w:style w:type="character" w:customStyle="1" w:styleId="CommentSubjectChar">
    <w:name w:val="Comment Subject Char"/>
    <w:link w:val="CommentSubject"/>
    <w:uiPriority w:val="99"/>
    <w:semiHidden/>
    <w:locked/>
    <w:rsid w:val="00205519"/>
    <w:rPr>
      <w:rFonts w:cs="Times New Roman"/>
      <w:b/>
      <w:bCs/>
      <w:sz w:val="20"/>
      <w:szCs w:val="20"/>
    </w:rPr>
  </w:style>
  <w:style w:type="paragraph" w:styleId="ListParagraph">
    <w:name w:val="List Paragraph"/>
    <w:basedOn w:val="Normal"/>
    <w:uiPriority w:val="99"/>
    <w:qFormat/>
    <w:rsid w:val="00102BA4"/>
    <w:pPr>
      <w:ind w:left="720"/>
    </w:pPr>
  </w:style>
  <w:style w:type="paragraph" w:styleId="Revision">
    <w:name w:val="Revision"/>
    <w:hidden/>
    <w:uiPriority w:val="99"/>
    <w:semiHidden/>
    <w:rsid w:val="001C1EA5"/>
    <w:rPr>
      <w:sz w:val="24"/>
      <w:szCs w:val="24"/>
    </w:rPr>
  </w:style>
  <w:style w:type="character" w:customStyle="1" w:styleId="DocID">
    <w:name w:val="DocID"/>
    <w:uiPriority w:val="99"/>
    <w:rsid w:val="000A5E57"/>
    <w:rPr>
      <w:rFonts w:ascii="Times New Roman" w:hAnsi="Times New Roman" w:cs="Times New Roman"/>
      <w:color w:val="000000"/>
      <w:sz w:val="22"/>
      <w:szCs w:val="22"/>
      <w:u w:val="none"/>
    </w:rPr>
  </w:style>
  <w:style w:type="character" w:customStyle="1" w:styleId="documentbody1">
    <w:name w:val="documentbody1"/>
    <w:uiPriority w:val="99"/>
    <w:rsid w:val="003D4640"/>
    <w:rPr>
      <w:rFonts w:ascii="Verdana" w:hAnsi="Verdana"/>
      <w:sz w:val="19"/>
      <w:shd w:val="clear" w:color="auto" w:fill="FFFFFF"/>
    </w:rPr>
  </w:style>
  <w:style w:type="paragraph" w:customStyle="1" w:styleId="Default">
    <w:name w:val="Default"/>
    <w:pPr>
      <w:autoSpaceDE w:val="0"/>
      <w:autoSpaceDN w:val="0"/>
      <w:adjustRightInd w:val="0"/>
    </w:pPr>
    <w:rPr>
      <w:rFonts w:ascii="Cambria" w:eastAsiaTheme="minorHAnsi" w:hAnsi="Cambria" w:cs="Cambria"/>
      <w:color w:val="000000"/>
      <w:sz w:val="24"/>
      <w:szCs w:val="24"/>
    </w:rPr>
  </w:style>
  <w:style w:type="paragraph" w:customStyle="1" w:styleId="StyleBoldCentered">
    <w:name w:val="Style Bold Centered"/>
    <w:basedOn w:val="Normal"/>
    <w:rsid w:val="0095332F"/>
    <w:pPr>
      <w:widowControl w:val="0"/>
      <w:jc w:val="center"/>
    </w:pPr>
    <w:rPr>
      <w:rFonts w:ascii="Times New Roman Bold" w:hAnsi="Times New Roman Bold"/>
      <w:b/>
      <w:bCs/>
      <w:caps/>
      <w:snapToGrid w:val="0"/>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07"/>
    <w:rPr>
      <w:sz w:val="24"/>
      <w:szCs w:val="24"/>
    </w:rPr>
  </w:style>
  <w:style w:type="paragraph" w:styleId="Heading1">
    <w:name w:val="heading 1"/>
    <w:basedOn w:val="Normal"/>
    <w:next w:val="Normal"/>
    <w:link w:val="Heading1Char"/>
    <w:qFormat/>
    <w:rsid w:val="007C3E8D"/>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uiPriority w:val="99"/>
    <w:qFormat/>
    <w:rsid w:val="007C3E8D"/>
    <w:pPr>
      <w:keepNext/>
      <w:spacing w:before="240" w:after="60"/>
      <w:outlineLvl w:val="1"/>
    </w:pPr>
    <w:rPr>
      <w:rFonts w:ascii="Arial" w:hAnsi="Arial" w:cs="Arial"/>
      <w:b/>
      <w:bCs/>
      <w:i/>
      <w:iCs/>
      <w:sz w:val="28"/>
      <w:szCs w:val="28"/>
    </w:rPr>
  </w:style>
  <w:style w:type="paragraph" w:styleId="Heading3">
    <w:name w:val="heading 3"/>
    <w:basedOn w:val="Normal"/>
    <w:next w:val="ParaNum0"/>
    <w:link w:val="Heading3Char"/>
    <w:uiPriority w:val="99"/>
    <w:qFormat/>
    <w:rsid w:val="007C3E8D"/>
    <w:pPr>
      <w:keepNext/>
      <w:widowControl w:val="0"/>
      <w:tabs>
        <w:tab w:val="num" w:pos="2160"/>
      </w:tabs>
      <w:spacing w:after="220"/>
      <w:ind w:left="2160" w:hanging="720"/>
      <w:jc w:val="both"/>
      <w:outlineLvl w:val="2"/>
    </w:pPr>
    <w:rPr>
      <w:b/>
      <w:sz w:val="22"/>
      <w:szCs w:val="20"/>
    </w:rPr>
  </w:style>
  <w:style w:type="paragraph" w:styleId="Heading4">
    <w:name w:val="heading 4"/>
    <w:basedOn w:val="Normal"/>
    <w:next w:val="ParaNum0"/>
    <w:link w:val="Heading4Char"/>
    <w:uiPriority w:val="99"/>
    <w:qFormat/>
    <w:rsid w:val="007C3E8D"/>
    <w:pPr>
      <w:keepNext/>
      <w:widowControl w:val="0"/>
      <w:tabs>
        <w:tab w:val="num" w:pos="2880"/>
      </w:tabs>
      <w:spacing w:after="220"/>
      <w:ind w:left="2880" w:hanging="720"/>
      <w:jc w:val="both"/>
      <w:outlineLvl w:val="3"/>
    </w:pPr>
    <w:rPr>
      <w:b/>
      <w:sz w:val="22"/>
      <w:szCs w:val="20"/>
    </w:rPr>
  </w:style>
  <w:style w:type="paragraph" w:styleId="Heading5">
    <w:name w:val="heading 5"/>
    <w:basedOn w:val="Normal"/>
    <w:next w:val="ParaNum0"/>
    <w:link w:val="Heading5Char"/>
    <w:uiPriority w:val="99"/>
    <w:qFormat/>
    <w:rsid w:val="007C3E8D"/>
    <w:pPr>
      <w:keepNext/>
      <w:widowControl w:val="0"/>
      <w:tabs>
        <w:tab w:val="num" w:pos="3960"/>
      </w:tabs>
      <w:suppressAutoHyphens/>
      <w:spacing w:after="220"/>
      <w:ind w:left="3600" w:hanging="720"/>
      <w:jc w:val="both"/>
      <w:outlineLvl w:val="4"/>
    </w:pPr>
    <w:rPr>
      <w:b/>
      <w:sz w:val="22"/>
      <w:szCs w:val="20"/>
    </w:rPr>
  </w:style>
  <w:style w:type="paragraph" w:styleId="Heading6">
    <w:name w:val="heading 6"/>
    <w:basedOn w:val="Normal"/>
    <w:next w:val="ParaNum0"/>
    <w:link w:val="Heading6Char"/>
    <w:uiPriority w:val="99"/>
    <w:qFormat/>
    <w:rsid w:val="007C3E8D"/>
    <w:pPr>
      <w:widowControl w:val="0"/>
      <w:tabs>
        <w:tab w:val="num" w:pos="4320"/>
      </w:tabs>
      <w:spacing w:after="220"/>
      <w:ind w:left="4320" w:hanging="720"/>
      <w:jc w:val="both"/>
      <w:outlineLvl w:val="5"/>
    </w:pPr>
    <w:rPr>
      <w:b/>
      <w:sz w:val="22"/>
      <w:szCs w:val="20"/>
    </w:rPr>
  </w:style>
  <w:style w:type="paragraph" w:styleId="Heading7">
    <w:name w:val="heading 7"/>
    <w:basedOn w:val="Normal"/>
    <w:next w:val="ParaNum0"/>
    <w:link w:val="Heading7Char"/>
    <w:uiPriority w:val="99"/>
    <w:qFormat/>
    <w:rsid w:val="007C3E8D"/>
    <w:pPr>
      <w:widowControl w:val="0"/>
      <w:tabs>
        <w:tab w:val="num" w:pos="5040"/>
      </w:tabs>
      <w:spacing w:after="220"/>
      <w:ind w:left="4320"/>
      <w:jc w:val="both"/>
      <w:outlineLvl w:val="6"/>
    </w:pPr>
    <w:rPr>
      <w:b/>
      <w:sz w:val="22"/>
      <w:szCs w:val="20"/>
    </w:rPr>
  </w:style>
  <w:style w:type="paragraph" w:styleId="Heading8">
    <w:name w:val="heading 8"/>
    <w:basedOn w:val="Normal"/>
    <w:next w:val="ParaNum0"/>
    <w:link w:val="Heading8Char"/>
    <w:uiPriority w:val="99"/>
    <w:qFormat/>
    <w:rsid w:val="007C3E8D"/>
    <w:pPr>
      <w:widowControl w:val="0"/>
      <w:tabs>
        <w:tab w:val="num" w:pos="5400"/>
      </w:tabs>
      <w:spacing w:after="220"/>
      <w:ind w:left="5040"/>
      <w:jc w:val="both"/>
      <w:outlineLvl w:val="7"/>
    </w:pPr>
    <w:rPr>
      <w:b/>
      <w:sz w:val="22"/>
      <w:szCs w:val="20"/>
    </w:rPr>
  </w:style>
  <w:style w:type="paragraph" w:styleId="Heading9">
    <w:name w:val="heading 9"/>
    <w:basedOn w:val="Normal"/>
    <w:next w:val="ParaNum0"/>
    <w:link w:val="Heading9Char"/>
    <w:uiPriority w:val="99"/>
    <w:qFormat/>
    <w:rsid w:val="007C3E8D"/>
    <w:pPr>
      <w:widowControl w:val="0"/>
      <w:tabs>
        <w:tab w:val="num" w:pos="6480"/>
      </w:tabs>
      <w:spacing w:after="220"/>
      <w:ind w:left="5760"/>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05519"/>
    <w:rPr>
      <w:b/>
      <w:sz w:val="22"/>
      <w:szCs w:val="24"/>
    </w:rPr>
  </w:style>
  <w:style w:type="character" w:customStyle="1" w:styleId="Heading2Char">
    <w:name w:val="Heading 2 Char"/>
    <w:link w:val="Heading2"/>
    <w:uiPriority w:val="99"/>
    <w:semiHidden/>
    <w:locked/>
    <w:rsid w:val="00205519"/>
    <w:rPr>
      <w:rFonts w:ascii="Cambria" w:hAnsi="Cambria" w:cs="Times New Roman"/>
      <w:b/>
      <w:bCs/>
      <w:i/>
      <w:iCs/>
      <w:sz w:val="28"/>
      <w:szCs w:val="28"/>
    </w:rPr>
  </w:style>
  <w:style w:type="character" w:customStyle="1" w:styleId="Heading3Char">
    <w:name w:val="Heading 3 Char"/>
    <w:link w:val="Heading3"/>
    <w:uiPriority w:val="99"/>
    <w:semiHidden/>
    <w:locked/>
    <w:rsid w:val="00205519"/>
    <w:rPr>
      <w:rFonts w:ascii="Cambria" w:hAnsi="Cambria" w:cs="Times New Roman"/>
      <w:b/>
      <w:bCs/>
      <w:sz w:val="26"/>
      <w:szCs w:val="26"/>
    </w:rPr>
  </w:style>
  <w:style w:type="character" w:customStyle="1" w:styleId="Heading4Char">
    <w:name w:val="Heading 4 Char"/>
    <w:link w:val="Heading4"/>
    <w:uiPriority w:val="99"/>
    <w:semiHidden/>
    <w:locked/>
    <w:rsid w:val="00205519"/>
    <w:rPr>
      <w:rFonts w:ascii="Calibri" w:hAnsi="Calibri" w:cs="Times New Roman"/>
      <w:b/>
      <w:bCs/>
      <w:sz w:val="28"/>
      <w:szCs w:val="28"/>
    </w:rPr>
  </w:style>
  <w:style w:type="character" w:customStyle="1" w:styleId="Heading5Char">
    <w:name w:val="Heading 5 Char"/>
    <w:link w:val="Heading5"/>
    <w:uiPriority w:val="99"/>
    <w:semiHidden/>
    <w:locked/>
    <w:rsid w:val="00205519"/>
    <w:rPr>
      <w:rFonts w:ascii="Calibri" w:hAnsi="Calibri" w:cs="Times New Roman"/>
      <w:b/>
      <w:bCs/>
      <w:i/>
      <w:iCs/>
      <w:sz w:val="26"/>
      <w:szCs w:val="26"/>
    </w:rPr>
  </w:style>
  <w:style w:type="character" w:customStyle="1" w:styleId="Heading6Char">
    <w:name w:val="Heading 6 Char"/>
    <w:link w:val="Heading6"/>
    <w:uiPriority w:val="99"/>
    <w:semiHidden/>
    <w:locked/>
    <w:rsid w:val="00205519"/>
    <w:rPr>
      <w:rFonts w:ascii="Calibri" w:hAnsi="Calibri" w:cs="Times New Roman"/>
      <w:b/>
      <w:bCs/>
    </w:rPr>
  </w:style>
  <w:style w:type="character" w:customStyle="1" w:styleId="Heading7Char">
    <w:name w:val="Heading 7 Char"/>
    <w:link w:val="Heading7"/>
    <w:uiPriority w:val="99"/>
    <w:semiHidden/>
    <w:locked/>
    <w:rsid w:val="00205519"/>
    <w:rPr>
      <w:rFonts w:ascii="Calibri" w:hAnsi="Calibri" w:cs="Times New Roman"/>
      <w:sz w:val="24"/>
      <w:szCs w:val="24"/>
    </w:rPr>
  </w:style>
  <w:style w:type="character" w:customStyle="1" w:styleId="Heading8Char">
    <w:name w:val="Heading 8 Char"/>
    <w:link w:val="Heading8"/>
    <w:uiPriority w:val="99"/>
    <w:semiHidden/>
    <w:locked/>
    <w:rsid w:val="00205519"/>
    <w:rPr>
      <w:rFonts w:ascii="Calibri" w:hAnsi="Calibri" w:cs="Times New Roman"/>
      <w:i/>
      <w:iCs/>
      <w:sz w:val="24"/>
      <w:szCs w:val="24"/>
    </w:rPr>
  </w:style>
  <w:style w:type="character" w:customStyle="1" w:styleId="Heading9Char">
    <w:name w:val="Heading 9 Char"/>
    <w:link w:val="Heading9"/>
    <w:uiPriority w:val="99"/>
    <w:semiHidden/>
    <w:locked/>
    <w:rsid w:val="00205519"/>
    <w:rPr>
      <w:rFonts w:ascii="Cambria" w:hAnsi="Cambria" w:cs="Times New Roman"/>
    </w:rPr>
  </w:style>
  <w:style w:type="paragraph" w:styleId="BalloonText">
    <w:name w:val="Balloon Text"/>
    <w:basedOn w:val="Normal"/>
    <w:link w:val="BalloonTextChar"/>
    <w:uiPriority w:val="99"/>
    <w:semiHidden/>
    <w:rsid w:val="007C3E8D"/>
    <w:rPr>
      <w:rFonts w:ascii="Tahoma" w:hAnsi="Tahoma" w:cs="Tahoma"/>
      <w:sz w:val="16"/>
      <w:szCs w:val="16"/>
    </w:rPr>
  </w:style>
  <w:style w:type="character" w:customStyle="1" w:styleId="BalloonTextChar">
    <w:name w:val="Balloon Text Char"/>
    <w:link w:val="BalloonText"/>
    <w:uiPriority w:val="99"/>
    <w:semiHidden/>
    <w:locked/>
    <w:rsid w:val="00205519"/>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qFormat/>
    <w:rsid w:val="007C3E8D"/>
    <w:pPr>
      <w:tabs>
        <w:tab w:val="left" w:pos="720"/>
      </w:tabs>
      <w:suppressAutoHyphens/>
      <w:spacing w:after="200"/>
      <w:ind w:left="720" w:hanging="72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7C3E8D"/>
    <w:rPr>
      <w:rFonts w:cs="Times New Roman"/>
      <w:sz w:val="24"/>
      <w:lang w:val="en-US" w:eastAsia="en-US"/>
    </w:rPr>
  </w:style>
  <w:style w:type="character" w:styleId="FootnoteReference">
    <w:name w:val="footnote reference"/>
    <w:aliases w:val="Style 4,Style 12,(NECG) Footnote Reference,Appel note de bas de p,Style 124,Style 13,o,fr,Style 3,FR,Style 17,Footnote Reference/,Style 6"/>
    <w:rsid w:val="007C3E8D"/>
    <w:rPr>
      <w:rFonts w:cs="Times New Roman"/>
      <w:sz w:val="20"/>
      <w:vertAlign w:val="superscript"/>
    </w:rPr>
  </w:style>
  <w:style w:type="paragraph" w:styleId="Header">
    <w:name w:val="header"/>
    <w:basedOn w:val="Normal"/>
    <w:link w:val="HeaderChar"/>
    <w:uiPriority w:val="99"/>
    <w:rsid w:val="007C3E8D"/>
    <w:pPr>
      <w:tabs>
        <w:tab w:val="center" w:pos="4320"/>
        <w:tab w:val="right" w:pos="8640"/>
      </w:tabs>
    </w:pPr>
    <w:rPr>
      <w:sz w:val="22"/>
    </w:rPr>
  </w:style>
  <w:style w:type="character" w:customStyle="1" w:styleId="HeaderChar">
    <w:name w:val="Header Char"/>
    <w:link w:val="Header"/>
    <w:uiPriority w:val="99"/>
    <w:locked/>
    <w:rsid w:val="00F35590"/>
    <w:rPr>
      <w:rFonts w:cs="Times New Roman"/>
      <w:sz w:val="24"/>
      <w:szCs w:val="24"/>
    </w:rPr>
  </w:style>
  <w:style w:type="paragraph" w:styleId="Footer">
    <w:name w:val="footer"/>
    <w:basedOn w:val="Normal"/>
    <w:link w:val="FooterChar"/>
    <w:uiPriority w:val="99"/>
    <w:rsid w:val="007C3E8D"/>
    <w:pPr>
      <w:tabs>
        <w:tab w:val="center" w:pos="4320"/>
        <w:tab w:val="right" w:pos="8640"/>
      </w:tabs>
    </w:pPr>
    <w:rPr>
      <w:sz w:val="22"/>
    </w:rPr>
  </w:style>
  <w:style w:type="character" w:customStyle="1" w:styleId="FooterChar">
    <w:name w:val="Footer Char"/>
    <w:link w:val="Footer"/>
    <w:uiPriority w:val="99"/>
    <w:locked/>
    <w:rsid w:val="00205519"/>
    <w:rPr>
      <w:rFonts w:cs="Times New Roman"/>
      <w:sz w:val="24"/>
      <w:szCs w:val="24"/>
    </w:rPr>
  </w:style>
  <w:style w:type="character" w:styleId="PageNumber">
    <w:name w:val="page number"/>
    <w:uiPriority w:val="99"/>
    <w:rsid w:val="007C3E8D"/>
    <w:rPr>
      <w:rFonts w:cs="Times New Roman"/>
    </w:rPr>
  </w:style>
  <w:style w:type="paragraph" w:customStyle="1" w:styleId="Paranum">
    <w:name w:val="Paranum"/>
    <w:uiPriority w:val="99"/>
    <w:rsid w:val="007C3E8D"/>
    <w:pPr>
      <w:numPr>
        <w:numId w:val="1"/>
      </w:numPr>
      <w:tabs>
        <w:tab w:val="left" w:pos="1440"/>
      </w:tabs>
      <w:spacing w:after="240"/>
      <w:jc w:val="both"/>
    </w:pPr>
    <w:rPr>
      <w:sz w:val="22"/>
    </w:rPr>
  </w:style>
  <w:style w:type="paragraph" w:customStyle="1" w:styleId="par1">
    <w:name w:val="par1"/>
    <w:basedOn w:val="Normal"/>
    <w:link w:val="par1Char"/>
    <w:uiPriority w:val="99"/>
    <w:rsid w:val="007C3E8D"/>
    <w:pPr>
      <w:numPr>
        <w:numId w:val="2"/>
      </w:numPr>
    </w:pPr>
    <w:rPr>
      <w:sz w:val="22"/>
      <w:szCs w:val="20"/>
    </w:rPr>
  </w:style>
  <w:style w:type="paragraph" w:customStyle="1" w:styleId="ParaNum0">
    <w:name w:val="ParaNum"/>
    <w:basedOn w:val="Normal"/>
    <w:link w:val="ParaNumChar"/>
    <w:rsid w:val="007C3E8D"/>
    <w:pPr>
      <w:widowControl w:val="0"/>
      <w:spacing w:after="120"/>
    </w:pPr>
    <w:rPr>
      <w:kern w:val="28"/>
      <w:sz w:val="22"/>
      <w:szCs w:val="20"/>
    </w:rPr>
  </w:style>
  <w:style w:type="paragraph" w:styleId="BodyText">
    <w:name w:val="Body Text"/>
    <w:basedOn w:val="Normal"/>
    <w:link w:val="BodyTextChar"/>
    <w:uiPriority w:val="99"/>
    <w:rsid w:val="007C3E8D"/>
    <w:rPr>
      <w:b/>
      <w:szCs w:val="20"/>
      <w:u w:val="single"/>
    </w:rPr>
  </w:style>
  <w:style w:type="character" w:customStyle="1" w:styleId="BodyTextChar">
    <w:name w:val="Body Text Char"/>
    <w:link w:val="BodyText"/>
    <w:uiPriority w:val="99"/>
    <w:semiHidden/>
    <w:locked/>
    <w:rsid w:val="00205519"/>
    <w:rPr>
      <w:rFonts w:cs="Times New Roman"/>
      <w:sz w:val="24"/>
      <w:szCs w:val="24"/>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7C3E8D"/>
    <w:rPr>
      <w:lang w:val="en-US" w:eastAsia="en-US"/>
    </w:rPr>
  </w:style>
  <w:style w:type="character" w:customStyle="1" w:styleId="ParanumChar0">
    <w:name w:val="Paranum Char"/>
    <w:uiPriority w:val="99"/>
    <w:rsid w:val="007C3E8D"/>
    <w:rPr>
      <w:sz w:val="22"/>
      <w:lang w:val="en-US" w:eastAsia="en-US"/>
    </w:rPr>
  </w:style>
  <w:style w:type="paragraph" w:styleId="HTMLPreformatted">
    <w:name w:val="HTML Preformatted"/>
    <w:basedOn w:val="Normal"/>
    <w:link w:val="HTMLPreformattedChar"/>
    <w:uiPriority w:val="99"/>
    <w:rsid w:val="007C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205519"/>
    <w:rPr>
      <w:rFonts w:ascii="Courier New" w:hAnsi="Courier New" w:cs="Courier New"/>
      <w:sz w:val="20"/>
      <w:szCs w:val="20"/>
    </w:rPr>
  </w:style>
  <w:style w:type="paragraph" w:styleId="DocumentMap">
    <w:name w:val="Document Map"/>
    <w:basedOn w:val="Normal"/>
    <w:link w:val="DocumentMapChar"/>
    <w:uiPriority w:val="99"/>
    <w:semiHidden/>
    <w:rsid w:val="007C3E8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05519"/>
    <w:rPr>
      <w:rFonts w:cs="Times New Roman"/>
      <w:sz w:val="2"/>
    </w:rPr>
  </w:style>
  <w:style w:type="paragraph" w:customStyle="1" w:styleId="Heading1A">
    <w:name w:val="Heading 1 A"/>
    <w:next w:val="Normal"/>
    <w:uiPriority w:val="99"/>
    <w:rsid w:val="007C3E8D"/>
    <w:pPr>
      <w:keepNext/>
      <w:suppressAutoHyphens/>
      <w:spacing w:after="120"/>
      <w:outlineLvl w:val="0"/>
    </w:pPr>
    <w:rPr>
      <w:rFonts w:ascii="Times New Roman Bold" w:eastAsia="ヒラギノ角ゴ Pro W3" w:hAnsi="Times New Roman Bold"/>
      <w:caps/>
      <w:color w:val="000000"/>
      <w:sz w:val="24"/>
    </w:rPr>
  </w:style>
  <w:style w:type="paragraph" w:customStyle="1" w:styleId="BodyText1">
    <w:name w:val="Body Text1"/>
    <w:uiPriority w:val="99"/>
    <w:rsid w:val="007C3E8D"/>
    <w:rPr>
      <w:rFonts w:ascii="Times New Roman Bold" w:eastAsia="ヒラギノ角ゴ Pro W3" w:hAnsi="Times New Roman Bold"/>
      <w:color w:val="000000"/>
      <w:sz w:val="24"/>
      <w:u w:val="single"/>
    </w:rPr>
  </w:style>
  <w:style w:type="paragraph" w:styleId="NormalWeb">
    <w:name w:val="Normal (Web)"/>
    <w:basedOn w:val="Normal"/>
    <w:uiPriority w:val="99"/>
    <w:rsid w:val="007C3E8D"/>
    <w:pPr>
      <w:spacing w:before="100" w:beforeAutospacing="1" w:after="100" w:afterAutospacing="1"/>
    </w:pPr>
    <w:rPr>
      <w:rFonts w:ascii="Arial Unicode MS" w:hAnsi="Arial Unicode MS" w:cs="Arial Unicode MS"/>
    </w:rPr>
  </w:style>
  <w:style w:type="paragraph" w:styleId="Title">
    <w:name w:val="Title"/>
    <w:basedOn w:val="Normal"/>
    <w:link w:val="TitleChar"/>
    <w:uiPriority w:val="99"/>
    <w:qFormat/>
    <w:rsid w:val="007C3E8D"/>
    <w:pPr>
      <w:keepNext/>
      <w:jc w:val="center"/>
    </w:pPr>
    <w:rPr>
      <w:b/>
      <w:szCs w:val="22"/>
    </w:rPr>
  </w:style>
  <w:style w:type="character" w:customStyle="1" w:styleId="TitleChar">
    <w:name w:val="Title Char"/>
    <w:link w:val="Title"/>
    <w:uiPriority w:val="99"/>
    <w:locked/>
    <w:rsid w:val="00205519"/>
    <w:rPr>
      <w:rFonts w:ascii="Cambria" w:hAnsi="Cambria" w:cs="Times New Roman"/>
      <w:b/>
      <w:bCs/>
      <w:kern w:val="28"/>
      <w:sz w:val="32"/>
      <w:szCs w:val="3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7C3E8D"/>
    <w:rPr>
      <w:sz w:val="24"/>
      <w:lang w:val="en-US" w:eastAsia="en-US"/>
    </w:rPr>
  </w:style>
  <w:style w:type="character" w:customStyle="1" w:styleId="par1Char">
    <w:name w:val="par1 Char"/>
    <w:link w:val="par1"/>
    <w:uiPriority w:val="99"/>
    <w:locked/>
    <w:rsid w:val="007C3E8D"/>
    <w:rPr>
      <w:sz w:val="22"/>
      <w:lang w:val="en-US" w:eastAsia="en-US"/>
    </w:rPr>
  </w:style>
  <w:style w:type="character" w:styleId="Hyperlink">
    <w:name w:val="Hyperlink"/>
    <w:uiPriority w:val="99"/>
    <w:rsid w:val="007C3E8D"/>
    <w:rPr>
      <w:rFonts w:cs="Times New Roman"/>
      <w:color w:val="0000FF"/>
      <w:u w:val="single"/>
    </w:rPr>
  </w:style>
  <w:style w:type="paragraph" w:customStyle="1" w:styleId="StandardL1">
    <w:name w:val="Standard_L1"/>
    <w:basedOn w:val="Normal"/>
    <w:next w:val="BodyText"/>
    <w:uiPriority w:val="99"/>
    <w:rsid w:val="007C3E8D"/>
    <w:pPr>
      <w:tabs>
        <w:tab w:val="num" w:pos="1080"/>
      </w:tabs>
      <w:spacing w:after="240" w:line="480" w:lineRule="auto"/>
      <w:ind w:firstLine="720"/>
      <w:outlineLvl w:val="0"/>
    </w:pPr>
    <w:rPr>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f Char"/>
    <w:uiPriority w:val="99"/>
    <w:rsid w:val="007C3E8D"/>
    <w:rPr>
      <w:lang w:val="en-US" w:eastAsia="en-US"/>
    </w:rPr>
  </w:style>
  <w:style w:type="character" w:customStyle="1" w:styleId="ParaNumChar">
    <w:name w:val="ParaNum Char"/>
    <w:link w:val="ParaNum0"/>
    <w:locked/>
    <w:rsid w:val="007C3E8D"/>
    <w:rPr>
      <w:kern w:val="28"/>
      <w:sz w:val="22"/>
    </w:rPr>
  </w:style>
  <w:style w:type="character" w:styleId="CommentReference">
    <w:name w:val="annotation reference"/>
    <w:uiPriority w:val="99"/>
    <w:rsid w:val="00042C7A"/>
    <w:rPr>
      <w:rFonts w:cs="Times New Roman"/>
      <w:sz w:val="16"/>
    </w:rPr>
  </w:style>
  <w:style w:type="paragraph" w:styleId="CommentText">
    <w:name w:val="annotation text"/>
    <w:basedOn w:val="Normal"/>
    <w:link w:val="CommentTextChar"/>
    <w:uiPriority w:val="99"/>
    <w:rsid w:val="00042C7A"/>
    <w:rPr>
      <w:sz w:val="20"/>
      <w:szCs w:val="20"/>
    </w:rPr>
  </w:style>
  <w:style w:type="character" w:customStyle="1" w:styleId="CommentTextChar">
    <w:name w:val="Comment Text Char"/>
    <w:link w:val="CommentText"/>
    <w:uiPriority w:val="99"/>
    <w:locked/>
    <w:rsid w:val="001A1359"/>
    <w:rPr>
      <w:rFonts w:cs="Times New Roman"/>
    </w:rPr>
  </w:style>
  <w:style w:type="paragraph" w:styleId="CommentSubject">
    <w:name w:val="annotation subject"/>
    <w:basedOn w:val="CommentText"/>
    <w:next w:val="CommentText"/>
    <w:link w:val="CommentSubjectChar"/>
    <w:uiPriority w:val="99"/>
    <w:semiHidden/>
    <w:rsid w:val="007C3E8D"/>
    <w:rPr>
      <w:b/>
      <w:bCs/>
    </w:rPr>
  </w:style>
  <w:style w:type="character" w:customStyle="1" w:styleId="CommentSubjectChar">
    <w:name w:val="Comment Subject Char"/>
    <w:link w:val="CommentSubject"/>
    <w:uiPriority w:val="99"/>
    <w:semiHidden/>
    <w:locked/>
    <w:rsid w:val="00205519"/>
    <w:rPr>
      <w:rFonts w:cs="Times New Roman"/>
      <w:b/>
      <w:bCs/>
      <w:sz w:val="20"/>
      <w:szCs w:val="20"/>
    </w:rPr>
  </w:style>
  <w:style w:type="paragraph" w:styleId="ListParagraph">
    <w:name w:val="List Paragraph"/>
    <w:basedOn w:val="Normal"/>
    <w:uiPriority w:val="99"/>
    <w:qFormat/>
    <w:rsid w:val="00102BA4"/>
    <w:pPr>
      <w:ind w:left="720"/>
    </w:pPr>
  </w:style>
  <w:style w:type="paragraph" w:styleId="Revision">
    <w:name w:val="Revision"/>
    <w:hidden/>
    <w:uiPriority w:val="99"/>
    <w:semiHidden/>
    <w:rsid w:val="001C1EA5"/>
    <w:rPr>
      <w:sz w:val="24"/>
      <w:szCs w:val="24"/>
    </w:rPr>
  </w:style>
  <w:style w:type="character" w:customStyle="1" w:styleId="DocID">
    <w:name w:val="DocID"/>
    <w:uiPriority w:val="99"/>
    <w:rsid w:val="000A5E57"/>
    <w:rPr>
      <w:rFonts w:ascii="Times New Roman" w:hAnsi="Times New Roman" w:cs="Times New Roman"/>
      <w:color w:val="000000"/>
      <w:sz w:val="22"/>
      <w:szCs w:val="22"/>
      <w:u w:val="none"/>
    </w:rPr>
  </w:style>
  <w:style w:type="character" w:customStyle="1" w:styleId="documentbody1">
    <w:name w:val="documentbody1"/>
    <w:uiPriority w:val="99"/>
    <w:rsid w:val="003D4640"/>
    <w:rPr>
      <w:rFonts w:ascii="Verdana" w:hAnsi="Verdana"/>
      <w:sz w:val="19"/>
      <w:shd w:val="clear" w:color="auto" w:fill="FFFFFF"/>
    </w:rPr>
  </w:style>
  <w:style w:type="paragraph" w:customStyle="1" w:styleId="Default">
    <w:name w:val="Default"/>
    <w:pPr>
      <w:autoSpaceDE w:val="0"/>
      <w:autoSpaceDN w:val="0"/>
      <w:adjustRightInd w:val="0"/>
    </w:pPr>
    <w:rPr>
      <w:rFonts w:ascii="Cambria" w:eastAsiaTheme="minorHAnsi" w:hAnsi="Cambria" w:cs="Cambria"/>
      <w:color w:val="000000"/>
      <w:sz w:val="24"/>
      <w:szCs w:val="24"/>
    </w:rPr>
  </w:style>
  <w:style w:type="paragraph" w:customStyle="1" w:styleId="StyleBoldCentered">
    <w:name w:val="Style Bold Centered"/>
    <w:basedOn w:val="Normal"/>
    <w:rsid w:val="0095332F"/>
    <w:pPr>
      <w:widowControl w:val="0"/>
      <w:jc w:val="center"/>
    </w:pPr>
    <w:rPr>
      <w:rFonts w:ascii="Times New Roman Bold" w:hAnsi="Times New Roman Bold"/>
      <w:b/>
      <w:bCs/>
      <w:caps/>
      <w:snapToGrid w:val="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300">
      <w:marLeft w:val="0"/>
      <w:marRight w:val="0"/>
      <w:marTop w:val="0"/>
      <w:marBottom w:val="0"/>
      <w:divBdr>
        <w:top w:val="none" w:sz="0" w:space="0" w:color="auto"/>
        <w:left w:val="none" w:sz="0" w:space="0" w:color="auto"/>
        <w:bottom w:val="none" w:sz="0" w:space="0" w:color="auto"/>
        <w:right w:val="none" w:sz="0" w:space="0" w:color="auto"/>
      </w:divBdr>
    </w:div>
    <w:div w:id="52169301">
      <w:marLeft w:val="0"/>
      <w:marRight w:val="0"/>
      <w:marTop w:val="0"/>
      <w:marBottom w:val="0"/>
      <w:divBdr>
        <w:top w:val="none" w:sz="0" w:space="0" w:color="auto"/>
        <w:left w:val="none" w:sz="0" w:space="0" w:color="auto"/>
        <w:bottom w:val="none" w:sz="0" w:space="0" w:color="auto"/>
        <w:right w:val="none" w:sz="0" w:space="0" w:color="auto"/>
      </w:divBdr>
    </w:div>
    <w:div w:id="52169302">
      <w:marLeft w:val="0"/>
      <w:marRight w:val="0"/>
      <w:marTop w:val="0"/>
      <w:marBottom w:val="0"/>
      <w:divBdr>
        <w:top w:val="none" w:sz="0" w:space="0" w:color="auto"/>
        <w:left w:val="none" w:sz="0" w:space="0" w:color="auto"/>
        <w:bottom w:val="none" w:sz="0" w:space="0" w:color="auto"/>
        <w:right w:val="none" w:sz="0" w:space="0" w:color="auto"/>
      </w:divBdr>
    </w:div>
    <w:div w:id="52169303">
      <w:marLeft w:val="0"/>
      <w:marRight w:val="0"/>
      <w:marTop w:val="0"/>
      <w:marBottom w:val="0"/>
      <w:divBdr>
        <w:top w:val="none" w:sz="0" w:space="0" w:color="auto"/>
        <w:left w:val="none" w:sz="0" w:space="0" w:color="auto"/>
        <w:bottom w:val="none" w:sz="0" w:space="0" w:color="auto"/>
        <w:right w:val="none" w:sz="0" w:space="0" w:color="auto"/>
      </w:divBdr>
    </w:div>
    <w:div w:id="52169304">
      <w:marLeft w:val="0"/>
      <w:marRight w:val="0"/>
      <w:marTop w:val="0"/>
      <w:marBottom w:val="0"/>
      <w:divBdr>
        <w:top w:val="none" w:sz="0" w:space="0" w:color="auto"/>
        <w:left w:val="none" w:sz="0" w:space="0" w:color="auto"/>
        <w:bottom w:val="none" w:sz="0" w:space="0" w:color="auto"/>
        <w:right w:val="none" w:sz="0" w:space="0" w:color="auto"/>
      </w:divBdr>
    </w:div>
    <w:div w:id="52169305">
      <w:marLeft w:val="0"/>
      <w:marRight w:val="0"/>
      <w:marTop w:val="0"/>
      <w:marBottom w:val="0"/>
      <w:divBdr>
        <w:top w:val="none" w:sz="0" w:space="0" w:color="auto"/>
        <w:left w:val="none" w:sz="0" w:space="0" w:color="auto"/>
        <w:bottom w:val="none" w:sz="0" w:space="0" w:color="auto"/>
        <w:right w:val="none" w:sz="0" w:space="0" w:color="auto"/>
      </w:divBdr>
    </w:div>
    <w:div w:id="52169306">
      <w:marLeft w:val="0"/>
      <w:marRight w:val="0"/>
      <w:marTop w:val="0"/>
      <w:marBottom w:val="0"/>
      <w:divBdr>
        <w:top w:val="none" w:sz="0" w:space="0" w:color="auto"/>
        <w:left w:val="none" w:sz="0" w:space="0" w:color="auto"/>
        <w:bottom w:val="none" w:sz="0" w:space="0" w:color="auto"/>
        <w:right w:val="none" w:sz="0" w:space="0" w:color="auto"/>
      </w:divBdr>
    </w:div>
    <w:div w:id="52169307">
      <w:marLeft w:val="0"/>
      <w:marRight w:val="0"/>
      <w:marTop w:val="0"/>
      <w:marBottom w:val="0"/>
      <w:divBdr>
        <w:top w:val="none" w:sz="0" w:space="0" w:color="auto"/>
        <w:left w:val="none" w:sz="0" w:space="0" w:color="auto"/>
        <w:bottom w:val="none" w:sz="0" w:space="0" w:color="auto"/>
        <w:right w:val="none" w:sz="0" w:space="0" w:color="auto"/>
      </w:divBdr>
    </w:div>
    <w:div w:id="52169308">
      <w:marLeft w:val="0"/>
      <w:marRight w:val="0"/>
      <w:marTop w:val="0"/>
      <w:marBottom w:val="0"/>
      <w:divBdr>
        <w:top w:val="none" w:sz="0" w:space="0" w:color="auto"/>
        <w:left w:val="none" w:sz="0" w:space="0" w:color="auto"/>
        <w:bottom w:val="none" w:sz="0" w:space="0" w:color="auto"/>
        <w:right w:val="none" w:sz="0" w:space="0" w:color="auto"/>
      </w:divBdr>
    </w:div>
    <w:div w:id="52169309">
      <w:marLeft w:val="0"/>
      <w:marRight w:val="0"/>
      <w:marTop w:val="0"/>
      <w:marBottom w:val="0"/>
      <w:divBdr>
        <w:top w:val="none" w:sz="0" w:space="0" w:color="auto"/>
        <w:left w:val="none" w:sz="0" w:space="0" w:color="auto"/>
        <w:bottom w:val="none" w:sz="0" w:space="0" w:color="auto"/>
        <w:right w:val="none" w:sz="0" w:space="0" w:color="auto"/>
      </w:divBdr>
    </w:div>
    <w:div w:id="52169310">
      <w:marLeft w:val="0"/>
      <w:marRight w:val="0"/>
      <w:marTop w:val="0"/>
      <w:marBottom w:val="0"/>
      <w:divBdr>
        <w:top w:val="none" w:sz="0" w:space="0" w:color="auto"/>
        <w:left w:val="none" w:sz="0" w:space="0" w:color="auto"/>
        <w:bottom w:val="none" w:sz="0" w:space="0" w:color="auto"/>
        <w:right w:val="none" w:sz="0" w:space="0" w:color="auto"/>
      </w:divBdr>
    </w:div>
    <w:div w:id="52169311">
      <w:marLeft w:val="0"/>
      <w:marRight w:val="0"/>
      <w:marTop w:val="0"/>
      <w:marBottom w:val="0"/>
      <w:divBdr>
        <w:top w:val="none" w:sz="0" w:space="0" w:color="auto"/>
        <w:left w:val="none" w:sz="0" w:space="0" w:color="auto"/>
        <w:bottom w:val="none" w:sz="0" w:space="0" w:color="auto"/>
        <w:right w:val="none" w:sz="0" w:space="0" w:color="auto"/>
      </w:divBdr>
    </w:div>
    <w:div w:id="52169312">
      <w:marLeft w:val="0"/>
      <w:marRight w:val="0"/>
      <w:marTop w:val="0"/>
      <w:marBottom w:val="0"/>
      <w:divBdr>
        <w:top w:val="none" w:sz="0" w:space="0" w:color="auto"/>
        <w:left w:val="none" w:sz="0" w:space="0" w:color="auto"/>
        <w:bottom w:val="none" w:sz="0" w:space="0" w:color="auto"/>
        <w:right w:val="none" w:sz="0" w:space="0" w:color="auto"/>
      </w:divBdr>
    </w:div>
    <w:div w:id="52169313">
      <w:marLeft w:val="0"/>
      <w:marRight w:val="0"/>
      <w:marTop w:val="0"/>
      <w:marBottom w:val="0"/>
      <w:divBdr>
        <w:top w:val="none" w:sz="0" w:space="0" w:color="auto"/>
        <w:left w:val="none" w:sz="0" w:space="0" w:color="auto"/>
        <w:bottom w:val="none" w:sz="0" w:space="0" w:color="auto"/>
        <w:right w:val="none" w:sz="0" w:space="0" w:color="auto"/>
      </w:divBdr>
    </w:div>
    <w:div w:id="52169314">
      <w:marLeft w:val="0"/>
      <w:marRight w:val="0"/>
      <w:marTop w:val="0"/>
      <w:marBottom w:val="0"/>
      <w:divBdr>
        <w:top w:val="none" w:sz="0" w:space="0" w:color="auto"/>
        <w:left w:val="none" w:sz="0" w:space="0" w:color="auto"/>
        <w:bottom w:val="none" w:sz="0" w:space="0" w:color="auto"/>
        <w:right w:val="none" w:sz="0" w:space="0" w:color="auto"/>
      </w:divBdr>
    </w:div>
    <w:div w:id="447284642">
      <w:bodyDiv w:val="1"/>
      <w:marLeft w:val="0"/>
      <w:marRight w:val="0"/>
      <w:marTop w:val="0"/>
      <w:marBottom w:val="0"/>
      <w:divBdr>
        <w:top w:val="none" w:sz="0" w:space="0" w:color="auto"/>
        <w:left w:val="none" w:sz="0" w:space="0" w:color="auto"/>
        <w:bottom w:val="none" w:sz="0" w:space="0" w:color="auto"/>
        <w:right w:val="none" w:sz="0" w:space="0" w:color="auto"/>
      </w:divBdr>
    </w:div>
    <w:div w:id="701636997">
      <w:bodyDiv w:val="1"/>
      <w:marLeft w:val="0"/>
      <w:marRight w:val="0"/>
      <w:marTop w:val="0"/>
      <w:marBottom w:val="0"/>
      <w:divBdr>
        <w:top w:val="none" w:sz="0" w:space="0" w:color="auto"/>
        <w:left w:val="none" w:sz="0" w:space="0" w:color="auto"/>
        <w:bottom w:val="none" w:sz="0" w:space="0" w:color="auto"/>
        <w:right w:val="none" w:sz="0" w:space="0" w:color="auto"/>
      </w:divBdr>
    </w:div>
    <w:div w:id="7165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3375</Words>
  <Characters>19107</Characters>
  <Application>Microsoft Office Word</Application>
  <DocSecurity>0</DocSecurity>
  <Lines>350</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2015-04-02T15:44:00Z</dcterms:created>
  <dcterms:modified xsi:type="dcterms:W3CDTF">2015-04-02T15:44:00Z</dcterms:modified>
  <cp:category> </cp:category>
  <cp:contentStatus> </cp:contentStatus>
</cp:coreProperties>
</file>