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E17BE" w14:textId="77777777" w:rsidR="00E362BA" w:rsidRPr="002E5F1C" w:rsidRDefault="00E362BA" w:rsidP="00C51EB6">
      <w:pPr>
        <w:jc w:val="center"/>
        <w:rPr>
          <w:b/>
          <w:szCs w:val="22"/>
        </w:rPr>
      </w:pPr>
      <w:bookmarkStart w:id="0" w:name="_GoBack"/>
      <w:bookmarkEnd w:id="0"/>
      <w:r w:rsidRPr="002E5F1C">
        <w:rPr>
          <w:b/>
          <w:szCs w:val="22"/>
        </w:rPr>
        <w:t>Before the</w:t>
      </w:r>
    </w:p>
    <w:p w14:paraId="5AA1973C" w14:textId="77777777" w:rsidR="00E362BA" w:rsidRPr="002E5F1C" w:rsidRDefault="00E362BA" w:rsidP="00C51EB6">
      <w:pPr>
        <w:jc w:val="center"/>
        <w:rPr>
          <w:b/>
          <w:szCs w:val="22"/>
        </w:rPr>
      </w:pPr>
      <w:r w:rsidRPr="002E5F1C">
        <w:rPr>
          <w:b/>
          <w:szCs w:val="22"/>
        </w:rPr>
        <w:t>Federal Communications Commission</w:t>
      </w:r>
    </w:p>
    <w:p w14:paraId="0433B004" w14:textId="77777777" w:rsidR="00E362BA" w:rsidRPr="002E5F1C" w:rsidRDefault="00E362BA" w:rsidP="00C51EB6">
      <w:pPr>
        <w:jc w:val="center"/>
        <w:rPr>
          <w:b/>
          <w:szCs w:val="22"/>
        </w:rPr>
      </w:pPr>
      <w:r w:rsidRPr="002E5F1C">
        <w:rPr>
          <w:b/>
          <w:szCs w:val="22"/>
        </w:rPr>
        <w:t>Washington, D.C. 20554</w:t>
      </w:r>
    </w:p>
    <w:p w14:paraId="4DF44D6A" w14:textId="77777777" w:rsidR="00E362BA" w:rsidRPr="002E5F1C" w:rsidRDefault="00E362BA" w:rsidP="00C51EB6">
      <w:pPr>
        <w:jc w:val="center"/>
        <w:rPr>
          <w:szCs w:val="22"/>
        </w:rPr>
      </w:pPr>
    </w:p>
    <w:p w14:paraId="304AABAF" w14:textId="77777777" w:rsidR="00E362BA" w:rsidRPr="002E5F1C" w:rsidRDefault="00E362BA" w:rsidP="00C51EB6">
      <w:pPr>
        <w:rPr>
          <w:szCs w:val="22"/>
        </w:rPr>
      </w:pPr>
    </w:p>
    <w:tbl>
      <w:tblPr>
        <w:tblW w:w="0" w:type="auto"/>
        <w:tblLayout w:type="fixed"/>
        <w:tblLook w:val="0000" w:firstRow="0" w:lastRow="0" w:firstColumn="0" w:lastColumn="0" w:noHBand="0" w:noVBand="0"/>
      </w:tblPr>
      <w:tblGrid>
        <w:gridCol w:w="4698"/>
        <w:gridCol w:w="720"/>
        <w:gridCol w:w="4230"/>
      </w:tblGrid>
      <w:tr w:rsidR="00E362BA" w:rsidRPr="002E5F1C" w14:paraId="59846A4E" w14:textId="77777777">
        <w:tc>
          <w:tcPr>
            <w:tcW w:w="4698" w:type="dxa"/>
          </w:tcPr>
          <w:p w14:paraId="3BA919B0" w14:textId="0DD15EE3" w:rsidR="00E362BA" w:rsidRPr="002E5F1C" w:rsidRDefault="00E362BA" w:rsidP="00C51EB6">
            <w:pPr>
              <w:ind w:right="-18"/>
              <w:rPr>
                <w:szCs w:val="22"/>
              </w:rPr>
            </w:pPr>
            <w:r w:rsidRPr="002E5F1C">
              <w:rPr>
                <w:szCs w:val="22"/>
              </w:rPr>
              <w:t xml:space="preserve">In the </w:t>
            </w:r>
            <w:r w:rsidR="005D52B6">
              <w:rPr>
                <w:szCs w:val="22"/>
              </w:rPr>
              <w:t>M</w:t>
            </w:r>
            <w:r w:rsidRPr="002E5F1C">
              <w:rPr>
                <w:szCs w:val="22"/>
              </w:rPr>
              <w:t>atter of</w:t>
            </w:r>
          </w:p>
          <w:p w14:paraId="614B48DB" w14:textId="77777777" w:rsidR="00E362BA" w:rsidRPr="002E5F1C" w:rsidRDefault="00E362BA" w:rsidP="00C51EB6">
            <w:pPr>
              <w:ind w:right="-18"/>
              <w:rPr>
                <w:szCs w:val="22"/>
              </w:rPr>
            </w:pPr>
          </w:p>
          <w:p w14:paraId="2036E42F" w14:textId="77777777" w:rsidR="00891F9A" w:rsidRDefault="00891F9A" w:rsidP="00C51EB6">
            <w:pPr>
              <w:ind w:right="-18"/>
              <w:rPr>
                <w:szCs w:val="22"/>
              </w:rPr>
            </w:pPr>
          </w:p>
          <w:p w14:paraId="1A13A07C" w14:textId="77777777" w:rsidR="00AD3AEF" w:rsidRDefault="00426924" w:rsidP="00C51EB6">
            <w:pPr>
              <w:ind w:right="-18"/>
              <w:rPr>
                <w:szCs w:val="22"/>
              </w:rPr>
            </w:pPr>
            <w:r>
              <w:rPr>
                <w:szCs w:val="22"/>
              </w:rPr>
              <w:t xml:space="preserve">Federal-State Joint Board on </w:t>
            </w:r>
          </w:p>
          <w:p w14:paraId="649413A6" w14:textId="7E00721C" w:rsidR="00426924" w:rsidRDefault="00426924" w:rsidP="00C51EB6">
            <w:pPr>
              <w:ind w:right="-18"/>
              <w:rPr>
                <w:szCs w:val="22"/>
              </w:rPr>
            </w:pPr>
            <w:r>
              <w:rPr>
                <w:szCs w:val="22"/>
              </w:rPr>
              <w:t>Universal Service</w:t>
            </w:r>
          </w:p>
          <w:p w14:paraId="1FC2C377" w14:textId="77777777" w:rsidR="00426924" w:rsidRDefault="00426924" w:rsidP="00C51EB6">
            <w:pPr>
              <w:ind w:right="-18"/>
              <w:rPr>
                <w:szCs w:val="22"/>
              </w:rPr>
            </w:pPr>
          </w:p>
          <w:p w14:paraId="74DCA4C1" w14:textId="76E5C630" w:rsidR="00272AB3" w:rsidRDefault="00384C39" w:rsidP="00C51EB6">
            <w:pPr>
              <w:ind w:right="-18"/>
              <w:rPr>
                <w:szCs w:val="22"/>
              </w:rPr>
            </w:pPr>
            <w:r>
              <w:rPr>
                <w:szCs w:val="22"/>
              </w:rPr>
              <w:t>Appeal of Decision of the Universal Service Administrative Company Regard</w:t>
            </w:r>
            <w:r w:rsidR="00426924">
              <w:rPr>
                <w:szCs w:val="22"/>
              </w:rPr>
              <w:t>ing</w:t>
            </w:r>
            <w:r>
              <w:rPr>
                <w:szCs w:val="22"/>
              </w:rPr>
              <w:t xml:space="preserve"> Results of 2007 Improper Payment Improvement Act (IPIA) of the High Cost Program of Thumb Cellular Limited Partnership or, alternatively, Petition for </w:t>
            </w:r>
            <w:r w:rsidR="00426924">
              <w:rPr>
                <w:szCs w:val="22"/>
              </w:rPr>
              <w:t xml:space="preserve">   </w:t>
            </w:r>
            <w:r>
              <w:rPr>
                <w:szCs w:val="22"/>
              </w:rPr>
              <w:t>Declaratory Ruling</w:t>
            </w:r>
          </w:p>
          <w:p w14:paraId="4FA97D78" w14:textId="77777777" w:rsidR="00C0419D" w:rsidRDefault="00C0419D" w:rsidP="00C51EB6">
            <w:pPr>
              <w:ind w:right="-18"/>
              <w:rPr>
                <w:szCs w:val="22"/>
              </w:rPr>
            </w:pPr>
          </w:p>
          <w:p w14:paraId="343F3A17" w14:textId="77777777" w:rsidR="00C0419D" w:rsidRPr="002E5F1C" w:rsidRDefault="00C0419D" w:rsidP="000068B3">
            <w:pPr>
              <w:autoSpaceDE w:val="0"/>
              <w:autoSpaceDN w:val="0"/>
              <w:adjustRightInd w:val="0"/>
              <w:rPr>
                <w:szCs w:val="22"/>
              </w:rPr>
            </w:pPr>
          </w:p>
        </w:tc>
        <w:tc>
          <w:tcPr>
            <w:tcW w:w="720" w:type="dxa"/>
          </w:tcPr>
          <w:p w14:paraId="78A4417E" w14:textId="77777777" w:rsidR="00E362BA" w:rsidRPr="002E5F1C" w:rsidRDefault="00E362BA" w:rsidP="00C51EB6">
            <w:pPr>
              <w:rPr>
                <w:b/>
                <w:szCs w:val="22"/>
              </w:rPr>
            </w:pPr>
            <w:r w:rsidRPr="002E5F1C">
              <w:rPr>
                <w:b/>
                <w:szCs w:val="22"/>
              </w:rPr>
              <w:t>)</w:t>
            </w:r>
          </w:p>
          <w:p w14:paraId="5071875E" w14:textId="77777777" w:rsidR="00E362BA" w:rsidRPr="002E5F1C" w:rsidRDefault="00E362BA" w:rsidP="00C51EB6">
            <w:pPr>
              <w:rPr>
                <w:b/>
                <w:szCs w:val="22"/>
              </w:rPr>
            </w:pPr>
            <w:r w:rsidRPr="002E5F1C">
              <w:rPr>
                <w:b/>
                <w:szCs w:val="22"/>
              </w:rPr>
              <w:t>)</w:t>
            </w:r>
          </w:p>
          <w:p w14:paraId="2E630015" w14:textId="77777777" w:rsidR="00E362BA" w:rsidRPr="002E5F1C" w:rsidRDefault="00E362BA" w:rsidP="00C51EB6">
            <w:pPr>
              <w:rPr>
                <w:b/>
                <w:szCs w:val="22"/>
              </w:rPr>
            </w:pPr>
            <w:r w:rsidRPr="002E5F1C">
              <w:rPr>
                <w:b/>
                <w:szCs w:val="22"/>
              </w:rPr>
              <w:t>)</w:t>
            </w:r>
          </w:p>
          <w:p w14:paraId="270704CA" w14:textId="77777777" w:rsidR="00E362BA" w:rsidRPr="002E5F1C" w:rsidRDefault="00E362BA" w:rsidP="00C51EB6">
            <w:pPr>
              <w:rPr>
                <w:b/>
                <w:szCs w:val="22"/>
              </w:rPr>
            </w:pPr>
            <w:r w:rsidRPr="002E5F1C">
              <w:rPr>
                <w:b/>
                <w:szCs w:val="22"/>
              </w:rPr>
              <w:t>)</w:t>
            </w:r>
          </w:p>
          <w:p w14:paraId="534F8715" w14:textId="77777777" w:rsidR="00E362BA" w:rsidRPr="002E5F1C" w:rsidRDefault="00E362BA" w:rsidP="00C51EB6">
            <w:pPr>
              <w:rPr>
                <w:b/>
                <w:szCs w:val="22"/>
              </w:rPr>
            </w:pPr>
            <w:r w:rsidRPr="002E5F1C">
              <w:rPr>
                <w:b/>
                <w:szCs w:val="22"/>
              </w:rPr>
              <w:t>)</w:t>
            </w:r>
          </w:p>
          <w:p w14:paraId="2CFE1855" w14:textId="77777777" w:rsidR="00891F9A" w:rsidRDefault="00384C39" w:rsidP="00C51EB6">
            <w:pPr>
              <w:rPr>
                <w:b/>
                <w:szCs w:val="22"/>
              </w:rPr>
            </w:pPr>
            <w:r>
              <w:rPr>
                <w:b/>
                <w:szCs w:val="22"/>
              </w:rPr>
              <w:t>)</w:t>
            </w:r>
          </w:p>
          <w:p w14:paraId="2AF83758" w14:textId="77777777" w:rsidR="00384C39" w:rsidRDefault="00384C39" w:rsidP="00C51EB6">
            <w:pPr>
              <w:rPr>
                <w:b/>
                <w:szCs w:val="22"/>
              </w:rPr>
            </w:pPr>
            <w:r>
              <w:rPr>
                <w:b/>
                <w:szCs w:val="22"/>
              </w:rPr>
              <w:t>)</w:t>
            </w:r>
          </w:p>
          <w:p w14:paraId="0F6FE2DE" w14:textId="77777777" w:rsidR="00384C39" w:rsidRDefault="00384C39" w:rsidP="00C51EB6">
            <w:pPr>
              <w:rPr>
                <w:b/>
                <w:szCs w:val="22"/>
              </w:rPr>
            </w:pPr>
            <w:r>
              <w:rPr>
                <w:b/>
                <w:szCs w:val="22"/>
              </w:rPr>
              <w:t>)</w:t>
            </w:r>
          </w:p>
          <w:p w14:paraId="67F10FE7" w14:textId="77777777" w:rsidR="00384C39" w:rsidRDefault="00384C39" w:rsidP="00C51EB6">
            <w:pPr>
              <w:rPr>
                <w:b/>
                <w:szCs w:val="22"/>
              </w:rPr>
            </w:pPr>
            <w:r>
              <w:rPr>
                <w:b/>
                <w:szCs w:val="22"/>
              </w:rPr>
              <w:t>)</w:t>
            </w:r>
          </w:p>
          <w:p w14:paraId="25FC037C" w14:textId="77777777" w:rsidR="00426924" w:rsidRDefault="00426924" w:rsidP="00C51EB6">
            <w:pPr>
              <w:rPr>
                <w:b/>
                <w:szCs w:val="22"/>
              </w:rPr>
            </w:pPr>
            <w:r>
              <w:rPr>
                <w:b/>
                <w:szCs w:val="22"/>
              </w:rPr>
              <w:t>)</w:t>
            </w:r>
          </w:p>
          <w:p w14:paraId="72269DCC" w14:textId="77777777" w:rsidR="00426924" w:rsidRDefault="00426924" w:rsidP="00C51EB6">
            <w:pPr>
              <w:rPr>
                <w:b/>
                <w:szCs w:val="22"/>
              </w:rPr>
            </w:pPr>
            <w:r>
              <w:rPr>
                <w:b/>
                <w:szCs w:val="22"/>
              </w:rPr>
              <w:t>)</w:t>
            </w:r>
          </w:p>
          <w:p w14:paraId="525F2574" w14:textId="4E807E3D" w:rsidR="00AD3AEF" w:rsidRPr="002E5F1C" w:rsidRDefault="00AD3AEF" w:rsidP="00C51EB6">
            <w:pPr>
              <w:rPr>
                <w:b/>
                <w:szCs w:val="22"/>
              </w:rPr>
            </w:pPr>
            <w:r>
              <w:rPr>
                <w:b/>
                <w:szCs w:val="22"/>
              </w:rPr>
              <w:t>)</w:t>
            </w:r>
          </w:p>
        </w:tc>
        <w:tc>
          <w:tcPr>
            <w:tcW w:w="4230" w:type="dxa"/>
          </w:tcPr>
          <w:p w14:paraId="272CC5EF" w14:textId="77777777" w:rsidR="00E362BA" w:rsidRPr="002E5F1C" w:rsidRDefault="00E362BA" w:rsidP="00C51EB6">
            <w:pPr>
              <w:rPr>
                <w:szCs w:val="22"/>
              </w:rPr>
            </w:pPr>
          </w:p>
          <w:p w14:paraId="7BB21FC9" w14:textId="77777777" w:rsidR="00891F9A" w:rsidRDefault="00891F9A" w:rsidP="00C51EB6">
            <w:pPr>
              <w:rPr>
                <w:spacing w:val="-2"/>
                <w:szCs w:val="22"/>
              </w:rPr>
            </w:pPr>
          </w:p>
          <w:p w14:paraId="7B7A6A89" w14:textId="77777777" w:rsidR="00891F9A" w:rsidRDefault="00891F9A" w:rsidP="00C51EB6">
            <w:pPr>
              <w:rPr>
                <w:spacing w:val="-2"/>
                <w:szCs w:val="22"/>
              </w:rPr>
            </w:pPr>
          </w:p>
          <w:p w14:paraId="2256082D" w14:textId="77777777" w:rsidR="00E362BA" w:rsidRPr="002E5F1C" w:rsidRDefault="00384C39" w:rsidP="00C51EB6">
            <w:pPr>
              <w:rPr>
                <w:szCs w:val="22"/>
              </w:rPr>
            </w:pPr>
            <w:r>
              <w:rPr>
                <w:spacing w:val="-2"/>
                <w:szCs w:val="22"/>
              </w:rPr>
              <w:t>C</w:t>
            </w:r>
            <w:r w:rsidR="00272AB3" w:rsidRPr="002E5F1C">
              <w:rPr>
                <w:spacing w:val="-2"/>
                <w:szCs w:val="22"/>
              </w:rPr>
              <w:t>C Docket No</w:t>
            </w:r>
            <w:r w:rsidR="00A20653" w:rsidRPr="002E5F1C">
              <w:rPr>
                <w:spacing w:val="-2"/>
                <w:szCs w:val="22"/>
              </w:rPr>
              <w:t>.</w:t>
            </w:r>
            <w:r w:rsidR="00272AB3" w:rsidRPr="002E5F1C">
              <w:rPr>
                <w:spacing w:val="-2"/>
                <w:szCs w:val="22"/>
              </w:rPr>
              <w:t xml:space="preserve"> </w:t>
            </w:r>
            <w:r>
              <w:rPr>
                <w:spacing w:val="-2"/>
                <w:szCs w:val="22"/>
              </w:rPr>
              <w:t>96-45</w:t>
            </w:r>
          </w:p>
        </w:tc>
      </w:tr>
      <w:tr w:rsidR="00891F9A" w:rsidRPr="002E5F1C" w14:paraId="139E9E24" w14:textId="77777777">
        <w:tc>
          <w:tcPr>
            <w:tcW w:w="4698" w:type="dxa"/>
          </w:tcPr>
          <w:p w14:paraId="47EF28DF" w14:textId="501E7B78" w:rsidR="00891F9A" w:rsidRPr="002E5F1C" w:rsidRDefault="00891F9A" w:rsidP="00C51EB6">
            <w:pPr>
              <w:ind w:right="-18"/>
              <w:rPr>
                <w:szCs w:val="22"/>
              </w:rPr>
            </w:pPr>
          </w:p>
        </w:tc>
        <w:tc>
          <w:tcPr>
            <w:tcW w:w="720" w:type="dxa"/>
          </w:tcPr>
          <w:p w14:paraId="3CFFDA7D" w14:textId="77777777" w:rsidR="00891F9A" w:rsidRPr="002E5F1C" w:rsidRDefault="00891F9A" w:rsidP="00C51EB6">
            <w:pPr>
              <w:rPr>
                <w:b/>
                <w:szCs w:val="22"/>
              </w:rPr>
            </w:pPr>
          </w:p>
        </w:tc>
        <w:tc>
          <w:tcPr>
            <w:tcW w:w="4230" w:type="dxa"/>
          </w:tcPr>
          <w:p w14:paraId="3E6DC155" w14:textId="77777777" w:rsidR="00891F9A" w:rsidRPr="002E5F1C" w:rsidRDefault="00891F9A" w:rsidP="00C51EB6">
            <w:pPr>
              <w:rPr>
                <w:szCs w:val="22"/>
              </w:rPr>
            </w:pPr>
          </w:p>
        </w:tc>
      </w:tr>
    </w:tbl>
    <w:p w14:paraId="072F5FD6" w14:textId="2D4EC831" w:rsidR="00E362BA" w:rsidRPr="002E5F1C" w:rsidRDefault="00E362BA" w:rsidP="00C51EB6">
      <w:pPr>
        <w:tabs>
          <w:tab w:val="left" w:pos="5760"/>
        </w:tabs>
        <w:rPr>
          <w:b/>
          <w:szCs w:val="22"/>
        </w:rPr>
      </w:pPr>
      <w:r w:rsidRPr="002E5F1C">
        <w:rPr>
          <w:b/>
          <w:szCs w:val="22"/>
        </w:rPr>
        <w:t xml:space="preserve">Adopted:  </w:t>
      </w:r>
      <w:r w:rsidR="00A4761D">
        <w:rPr>
          <w:b/>
          <w:spacing w:val="-2"/>
          <w:szCs w:val="22"/>
        </w:rPr>
        <w:t>April</w:t>
      </w:r>
      <w:r w:rsidR="004E1CF0">
        <w:rPr>
          <w:b/>
          <w:spacing w:val="-2"/>
          <w:szCs w:val="22"/>
        </w:rPr>
        <w:t xml:space="preserve"> 16</w:t>
      </w:r>
      <w:r w:rsidR="00272AB3" w:rsidRPr="002E5F1C">
        <w:rPr>
          <w:b/>
          <w:spacing w:val="-2"/>
          <w:szCs w:val="22"/>
        </w:rPr>
        <w:t>, 201</w:t>
      </w:r>
      <w:r w:rsidR="001B01CB">
        <w:rPr>
          <w:b/>
          <w:spacing w:val="-2"/>
          <w:szCs w:val="22"/>
        </w:rPr>
        <w:t>5</w:t>
      </w:r>
      <w:r w:rsidRPr="002E5F1C">
        <w:rPr>
          <w:b/>
          <w:szCs w:val="22"/>
        </w:rPr>
        <w:tab/>
      </w:r>
      <w:r w:rsidR="00712008">
        <w:rPr>
          <w:b/>
          <w:szCs w:val="22"/>
        </w:rPr>
        <w:tab/>
      </w:r>
      <w:r w:rsidRPr="002E5F1C">
        <w:rPr>
          <w:b/>
          <w:szCs w:val="22"/>
        </w:rPr>
        <w:t xml:space="preserve">Released:  </w:t>
      </w:r>
      <w:r w:rsidR="00A4761D">
        <w:rPr>
          <w:b/>
          <w:spacing w:val="-2"/>
          <w:szCs w:val="22"/>
        </w:rPr>
        <w:t>April</w:t>
      </w:r>
      <w:r w:rsidR="004E1CF0">
        <w:rPr>
          <w:b/>
          <w:spacing w:val="-2"/>
          <w:szCs w:val="22"/>
        </w:rPr>
        <w:t xml:space="preserve"> 16</w:t>
      </w:r>
      <w:r w:rsidR="00272AB3" w:rsidRPr="002E5F1C">
        <w:rPr>
          <w:b/>
          <w:spacing w:val="-2"/>
          <w:szCs w:val="22"/>
        </w:rPr>
        <w:t>, 201</w:t>
      </w:r>
      <w:r w:rsidR="001B01CB">
        <w:rPr>
          <w:b/>
          <w:spacing w:val="-2"/>
          <w:szCs w:val="22"/>
        </w:rPr>
        <w:t>5</w:t>
      </w:r>
    </w:p>
    <w:p w14:paraId="3F7C43CC" w14:textId="77777777" w:rsidR="0025316A" w:rsidRDefault="0025316A" w:rsidP="00C0419D">
      <w:pPr>
        <w:pStyle w:val="Heading1"/>
        <w:numPr>
          <w:ilvl w:val="0"/>
          <w:numId w:val="0"/>
        </w:numPr>
        <w:ind w:left="720"/>
        <w:jc w:val="center"/>
        <w:rPr>
          <w:szCs w:val="22"/>
        </w:rPr>
      </w:pPr>
    </w:p>
    <w:p w14:paraId="1D41C5A6" w14:textId="77777777" w:rsidR="00C0419D" w:rsidRPr="002E5F1C" w:rsidRDefault="00C0419D" w:rsidP="00C0419D">
      <w:pPr>
        <w:pStyle w:val="Heading1"/>
        <w:numPr>
          <w:ilvl w:val="0"/>
          <w:numId w:val="0"/>
        </w:numPr>
        <w:ind w:left="720"/>
        <w:jc w:val="center"/>
        <w:rPr>
          <w:szCs w:val="22"/>
        </w:rPr>
      </w:pPr>
      <w:r w:rsidRPr="002E5F1C">
        <w:rPr>
          <w:szCs w:val="22"/>
        </w:rPr>
        <w:t>ORDER</w:t>
      </w:r>
    </w:p>
    <w:p w14:paraId="7F48314A" w14:textId="77777777" w:rsidR="00E362BA" w:rsidRDefault="00272AB3" w:rsidP="00C51EB6">
      <w:pPr>
        <w:tabs>
          <w:tab w:val="left" w:pos="5760"/>
        </w:tabs>
        <w:rPr>
          <w:szCs w:val="22"/>
        </w:rPr>
      </w:pPr>
      <w:r w:rsidRPr="002E5F1C">
        <w:rPr>
          <w:szCs w:val="22"/>
        </w:rPr>
        <w:t xml:space="preserve">By the </w:t>
      </w:r>
      <w:r w:rsidR="000B24AC">
        <w:rPr>
          <w:szCs w:val="22"/>
        </w:rPr>
        <w:t xml:space="preserve">Deputy </w:t>
      </w:r>
      <w:r w:rsidRPr="002E5F1C">
        <w:rPr>
          <w:szCs w:val="22"/>
        </w:rPr>
        <w:t xml:space="preserve">Chief, Wireline Competition Bureau: </w:t>
      </w:r>
    </w:p>
    <w:p w14:paraId="0F97E8BC" w14:textId="77777777" w:rsidR="003C2E7F" w:rsidRDefault="003C2E7F" w:rsidP="00C51EB6">
      <w:pPr>
        <w:tabs>
          <w:tab w:val="left" w:pos="5760"/>
        </w:tabs>
        <w:rPr>
          <w:szCs w:val="22"/>
        </w:rPr>
      </w:pPr>
    </w:p>
    <w:p w14:paraId="51C829B8" w14:textId="77777777" w:rsidR="003C2E7F" w:rsidRPr="00A704C8" w:rsidRDefault="0008112C" w:rsidP="003C2E7F">
      <w:pPr>
        <w:numPr>
          <w:ilvl w:val="0"/>
          <w:numId w:val="33"/>
        </w:numPr>
        <w:tabs>
          <w:tab w:val="left" w:pos="0"/>
        </w:tabs>
        <w:ind w:left="720"/>
        <w:rPr>
          <w:b/>
          <w:szCs w:val="22"/>
        </w:rPr>
      </w:pPr>
      <w:r>
        <w:rPr>
          <w:b/>
          <w:szCs w:val="22"/>
        </w:rPr>
        <w:t>INTRODUCTION</w:t>
      </w:r>
    </w:p>
    <w:p w14:paraId="06F5653E" w14:textId="77777777" w:rsidR="003C2E7F" w:rsidRPr="002E5F1C" w:rsidRDefault="003C2E7F" w:rsidP="00BC4AAB">
      <w:pPr>
        <w:tabs>
          <w:tab w:val="left" w:pos="0"/>
        </w:tabs>
        <w:ind w:left="720"/>
        <w:rPr>
          <w:szCs w:val="22"/>
        </w:rPr>
      </w:pPr>
    </w:p>
    <w:p w14:paraId="0F39B67F" w14:textId="76E072EE" w:rsidR="0018777A" w:rsidRPr="0008112C" w:rsidRDefault="00C224BC" w:rsidP="005F6278">
      <w:pPr>
        <w:pStyle w:val="ParaNum"/>
        <w:numPr>
          <w:ilvl w:val="0"/>
          <w:numId w:val="32"/>
        </w:numPr>
        <w:tabs>
          <w:tab w:val="clear" w:pos="1440"/>
          <w:tab w:val="left" w:pos="720"/>
        </w:tabs>
        <w:ind w:left="0" w:firstLine="720"/>
        <w:jc w:val="left"/>
        <w:rPr>
          <w:rFonts w:eastAsia="Calibri"/>
          <w:szCs w:val="22"/>
        </w:rPr>
      </w:pPr>
      <w:r w:rsidRPr="00C224BC">
        <w:rPr>
          <w:rFonts w:eastAsia="Calibri"/>
          <w:szCs w:val="22"/>
        </w:rPr>
        <w:t xml:space="preserve">In this </w:t>
      </w:r>
      <w:r>
        <w:rPr>
          <w:rFonts w:eastAsia="Calibri"/>
          <w:szCs w:val="22"/>
        </w:rPr>
        <w:t>Order</w:t>
      </w:r>
      <w:r w:rsidR="002E1B03">
        <w:rPr>
          <w:rFonts w:eastAsia="Calibri"/>
          <w:szCs w:val="22"/>
        </w:rPr>
        <w:t>, we grant</w:t>
      </w:r>
      <w:r w:rsidR="00103E79">
        <w:rPr>
          <w:rFonts w:eastAsia="Calibri"/>
          <w:szCs w:val="22"/>
        </w:rPr>
        <w:t xml:space="preserve"> a request filed by Thumb Cellular, LLC</w:t>
      </w:r>
      <w:r w:rsidR="005C0070">
        <w:rPr>
          <w:rFonts w:eastAsia="Calibri"/>
          <w:szCs w:val="22"/>
        </w:rPr>
        <w:t xml:space="preserve"> </w:t>
      </w:r>
      <w:r w:rsidR="0008112C">
        <w:rPr>
          <w:rFonts w:eastAsia="Calibri"/>
          <w:szCs w:val="22"/>
        </w:rPr>
        <w:t xml:space="preserve">(Thumb Cellular) </w:t>
      </w:r>
      <w:r w:rsidR="005C0070">
        <w:rPr>
          <w:rFonts w:eastAsia="Calibri"/>
          <w:szCs w:val="22"/>
        </w:rPr>
        <w:t>seeking review of a decision of the Universal Service Administrative Company</w:t>
      </w:r>
      <w:r w:rsidR="0008112C">
        <w:rPr>
          <w:rFonts w:eastAsia="Calibri"/>
          <w:szCs w:val="22"/>
        </w:rPr>
        <w:t xml:space="preserve"> (USAC)</w:t>
      </w:r>
      <w:r w:rsidR="009C431F">
        <w:rPr>
          <w:rFonts w:eastAsia="Calibri"/>
          <w:szCs w:val="22"/>
        </w:rPr>
        <w:t xml:space="preserve"> to recalculate high-cost support if Thumb Cellular failed to provide</w:t>
      </w:r>
      <w:r w:rsidR="00907D72">
        <w:rPr>
          <w:rFonts w:eastAsia="Calibri"/>
          <w:szCs w:val="22"/>
        </w:rPr>
        <w:t xml:space="preserve"> records in electronic format</w:t>
      </w:r>
      <w:r w:rsidR="009C431F">
        <w:rPr>
          <w:rFonts w:eastAsia="Calibri"/>
          <w:szCs w:val="22"/>
        </w:rPr>
        <w:t xml:space="preserve"> within 60 days</w:t>
      </w:r>
      <w:r w:rsidR="00103E79">
        <w:rPr>
          <w:rFonts w:eastAsia="Calibri"/>
          <w:szCs w:val="22"/>
        </w:rPr>
        <w:t>.</w:t>
      </w:r>
      <w:r w:rsidRPr="00C224BC">
        <w:rPr>
          <w:snapToGrid w:val="0"/>
          <w:kern w:val="28"/>
          <w:vertAlign w:val="superscript"/>
        </w:rPr>
        <w:footnoteReference w:id="2"/>
      </w:r>
      <w:r w:rsidR="0008112C">
        <w:rPr>
          <w:rFonts w:eastAsia="Calibri"/>
          <w:szCs w:val="22"/>
        </w:rPr>
        <w:t xml:space="preserve">  We find that </w:t>
      </w:r>
      <w:r w:rsidR="00DB515B">
        <w:rPr>
          <w:rFonts w:eastAsia="Calibri"/>
          <w:szCs w:val="22"/>
        </w:rPr>
        <w:t xml:space="preserve">Thumb Cellular </w:t>
      </w:r>
      <w:r w:rsidR="003179D7">
        <w:rPr>
          <w:rFonts w:eastAsia="Calibri"/>
          <w:szCs w:val="22"/>
        </w:rPr>
        <w:t>provide</w:t>
      </w:r>
      <w:r w:rsidR="00006697">
        <w:rPr>
          <w:rFonts w:eastAsia="Calibri"/>
          <w:szCs w:val="22"/>
        </w:rPr>
        <w:t>d</w:t>
      </w:r>
      <w:r w:rsidR="003179D7">
        <w:rPr>
          <w:rFonts w:eastAsia="Calibri"/>
          <w:szCs w:val="22"/>
        </w:rPr>
        <w:t xml:space="preserve"> </w:t>
      </w:r>
      <w:r w:rsidR="009E482A">
        <w:rPr>
          <w:rFonts w:eastAsia="Calibri"/>
          <w:szCs w:val="22"/>
        </w:rPr>
        <w:t xml:space="preserve">adequate verification </w:t>
      </w:r>
      <w:r w:rsidR="00DB515B">
        <w:rPr>
          <w:rFonts w:eastAsia="Calibri"/>
          <w:szCs w:val="22"/>
        </w:rPr>
        <w:t xml:space="preserve">to the auditors </w:t>
      </w:r>
      <w:r w:rsidR="009C431F">
        <w:rPr>
          <w:rFonts w:eastAsia="Calibri"/>
          <w:szCs w:val="22"/>
        </w:rPr>
        <w:t>to permit them to</w:t>
      </w:r>
      <w:r w:rsidR="00AF37F1">
        <w:rPr>
          <w:rFonts w:eastAsia="Calibri"/>
          <w:szCs w:val="22"/>
        </w:rPr>
        <w:t xml:space="preserve"> complete an audit and verify the number of working loops</w:t>
      </w:r>
      <w:r w:rsidR="003179D7">
        <w:rPr>
          <w:rFonts w:eastAsia="Calibri"/>
          <w:szCs w:val="22"/>
        </w:rPr>
        <w:t>.</w:t>
      </w:r>
      <w:r w:rsidR="009E482A">
        <w:rPr>
          <w:rStyle w:val="FootnoteReference"/>
          <w:rFonts w:eastAsia="Calibri"/>
          <w:szCs w:val="22"/>
        </w:rPr>
        <w:footnoteReference w:id="3"/>
      </w:r>
      <w:r w:rsidR="001C7AC0">
        <w:rPr>
          <w:rFonts w:eastAsia="Calibri"/>
          <w:szCs w:val="22"/>
        </w:rPr>
        <w:t xml:space="preserve">  </w:t>
      </w:r>
      <w:r w:rsidR="00C60F9C">
        <w:rPr>
          <w:rFonts w:eastAsia="Calibri"/>
          <w:szCs w:val="22"/>
        </w:rPr>
        <w:t xml:space="preserve">   </w:t>
      </w:r>
      <w:r w:rsidR="00DB48E4" w:rsidRPr="002E5F1C">
        <w:rPr>
          <w:rFonts w:eastAsia="Calibri"/>
          <w:szCs w:val="22"/>
        </w:rPr>
        <w:t xml:space="preserve"> </w:t>
      </w:r>
      <w:r w:rsidR="0018777A">
        <w:t xml:space="preserve">  </w:t>
      </w:r>
    </w:p>
    <w:p w14:paraId="341AD7BE" w14:textId="77777777" w:rsidR="0008112C" w:rsidRPr="0008112C" w:rsidRDefault="0008112C" w:rsidP="005F6278">
      <w:pPr>
        <w:pStyle w:val="ParaNum"/>
        <w:numPr>
          <w:ilvl w:val="0"/>
          <w:numId w:val="33"/>
        </w:numPr>
        <w:tabs>
          <w:tab w:val="clear" w:pos="1440"/>
          <w:tab w:val="left" w:pos="720"/>
        </w:tabs>
        <w:ind w:left="720"/>
        <w:jc w:val="left"/>
      </w:pPr>
      <w:r>
        <w:rPr>
          <w:b/>
        </w:rPr>
        <w:t>BACKGROUND</w:t>
      </w:r>
    </w:p>
    <w:p w14:paraId="04D350F2" w14:textId="1E06A2A0" w:rsidR="0027798B" w:rsidRPr="004C6311" w:rsidRDefault="0027798B" w:rsidP="005F6278">
      <w:pPr>
        <w:pStyle w:val="ParaNum"/>
        <w:numPr>
          <w:ilvl w:val="0"/>
          <w:numId w:val="32"/>
        </w:numPr>
        <w:tabs>
          <w:tab w:val="clear" w:pos="1440"/>
          <w:tab w:val="left" w:pos="720"/>
        </w:tabs>
        <w:ind w:left="0" w:firstLine="720"/>
        <w:jc w:val="left"/>
        <w:rPr>
          <w:rFonts w:eastAsia="Calibri"/>
          <w:szCs w:val="22"/>
        </w:rPr>
      </w:pPr>
      <w:r w:rsidRPr="0027798B">
        <w:rPr>
          <w:rFonts w:eastAsia="Calibri"/>
          <w:szCs w:val="22"/>
        </w:rPr>
        <w:t>In Februar</w:t>
      </w:r>
      <w:r w:rsidR="002E5F63">
        <w:rPr>
          <w:rFonts w:eastAsia="Calibri"/>
          <w:szCs w:val="22"/>
        </w:rPr>
        <w:t>y 2007, USAC performed an Improper Payment Improvement Act (IPIA)</w:t>
      </w:r>
      <w:r w:rsidRPr="0027798B">
        <w:rPr>
          <w:rFonts w:eastAsia="Calibri"/>
          <w:szCs w:val="22"/>
        </w:rPr>
        <w:t xml:space="preserve"> audit of Th</w:t>
      </w:r>
      <w:r w:rsidR="002430E6">
        <w:rPr>
          <w:rFonts w:eastAsia="Calibri"/>
          <w:szCs w:val="22"/>
        </w:rPr>
        <w:t>umb Cellular</w:t>
      </w:r>
      <w:r w:rsidR="002E5F63">
        <w:rPr>
          <w:rFonts w:eastAsia="Calibri"/>
          <w:szCs w:val="22"/>
        </w:rPr>
        <w:t xml:space="preserve"> to determine compliance with applicable Commission rules</w:t>
      </w:r>
      <w:r w:rsidR="002B7A0A">
        <w:rPr>
          <w:rFonts w:eastAsia="Calibri"/>
          <w:szCs w:val="22"/>
        </w:rPr>
        <w:t xml:space="preserve"> regarding receipt of high-cost support</w:t>
      </w:r>
      <w:r w:rsidR="002430E6">
        <w:rPr>
          <w:rFonts w:eastAsia="Calibri"/>
          <w:szCs w:val="22"/>
        </w:rPr>
        <w:t>.</w:t>
      </w:r>
      <w:r w:rsidR="002E5F63">
        <w:rPr>
          <w:rStyle w:val="FootnoteReference"/>
          <w:rFonts w:eastAsia="Calibri"/>
          <w:szCs w:val="22"/>
        </w:rPr>
        <w:footnoteReference w:id="4"/>
      </w:r>
      <w:r w:rsidR="002430E6">
        <w:rPr>
          <w:rFonts w:eastAsia="Calibri"/>
          <w:szCs w:val="22"/>
        </w:rPr>
        <w:t xml:space="preserve">  The audit </w:t>
      </w:r>
      <w:r w:rsidRPr="0027798B">
        <w:rPr>
          <w:rFonts w:eastAsia="Calibri"/>
          <w:szCs w:val="22"/>
        </w:rPr>
        <w:t>covered the time period of October 1, 2004 through September 30, 2005.</w:t>
      </w:r>
      <w:r w:rsidR="00717D34">
        <w:rPr>
          <w:rFonts w:eastAsia="Calibri"/>
          <w:szCs w:val="22"/>
        </w:rPr>
        <w:t xml:space="preserve">  During this period, Thumb Cellular received $834,545 in </w:t>
      </w:r>
      <w:r w:rsidR="009C136B">
        <w:rPr>
          <w:rFonts w:eastAsia="Calibri"/>
          <w:szCs w:val="22"/>
        </w:rPr>
        <w:t>high-cost</w:t>
      </w:r>
      <w:r w:rsidR="00717D34">
        <w:rPr>
          <w:rFonts w:eastAsia="Calibri"/>
          <w:szCs w:val="22"/>
        </w:rPr>
        <w:t xml:space="preserve"> support.</w:t>
      </w:r>
      <w:r w:rsidRPr="0027798B">
        <w:rPr>
          <w:rFonts w:eastAsia="Calibri"/>
          <w:szCs w:val="22"/>
        </w:rPr>
        <w:t xml:space="preserve">  </w:t>
      </w:r>
      <w:r w:rsidR="00B775C4">
        <w:rPr>
          <w:rFonts w:eastAsia="Calibri"/>
          <w:szCs w:val="22"/>
        </w:rPr>
        <w:t xml:space="preserve">The Auditor’s Report determined that </w:t>
      </w:r>
      <w:r w:rsidR="002632CA">
        <w:rPr>
          <w:rFonts w:eastAsia="Calibri"/>
          <w:szCs w:val="22"/>
        </w:rPr>
        <w:t xml:space="preserve">Thumb Cellular had failed to provide sufficient information to determine </w:t>
      </w:r>
      <w:r w:rsidR="00717D34">
        <w:rPr>
          <w:rFonts w:eastAsia="Calibri"/>
          <w:szCs w:val="22"/>
        </w:rPr>
        <w:t>the number of working loops reported on FCC Form 507.</w:t>
      </w:r>
      <w:r w:rsidR="00717D34">
        <w:rPr>
          <w:rStyle w:val="FootnoteReference"/>
          <w:rFonts w:eastAsia="Calibri"/>
          <w:szCs w:val="22"/>
        </w:rPr>
        <w:footnoteReference w:id="5"/>
      </w:r>
      <w:r w:rsidR="00563B0F">
        <w:rPr>
          <w:rFonts w:eastAsia="Calibri"/>
          <w:szCs w:val="22"/>
        </w:rPr>
        <w:t xml:space="preserve">  Prior to the </w:t>
      </w:r>
      <w:r w:rsidR="00563B0F" w:rsidRPr="00A4761D">
        <w:rPr>
          <w:rFonts w:eastAsia="Calibri"/>
          <w:i/>
          <w:szCs w:val="22"/>
        </w:rPr>
        <w:t>2011 USF/ICC Transformation Order</w:t>
      </w:r>
      <w:r w:rsidR="00563B0F">
        <w:rPr>
          <w:rFonts w:eastAsia="Calibri"/>
          <w:szCs w:val="22"/>
        </w:rPr>
        <w:t xml:space="preserve">, competitive </w:t>
      </w:r>
      <w:r w:rsidR="00563B0F">
        <w:rPr>
          <w:rFonts w:eastAsia="Calibri"/>
          <w:szCs w:val="22"/>
        </w:rPr>
        <w:lastRenderedPageBreak/>
        <w:t>eligible telecommunications carriers (CETCs) such as Thumb Cellular received support based on their reported line counts.</w:t>
      </w:r>
      <w:r w:rsidR="00563B0F">
        <w:rPr>
          <w:rStyle w:val="FootnoteReference"/>
          <w:rFonts w:eastAsia="Calibri"/>
          <w:szCs w:val="22"/>
        </w:rPr>
        <w:footnoteReference w:id="6"/>
      </w:r>
    </w:p>
    <w:p w14:paraId="39D4FAE1" w14:textId="77777777" w:rsidR="00125392" w:rsidRPr="00A56B1F" w:rsidRDefault="003649E6" w:rsidP="005F6278">
      <w:pPr>
        <w:pStyle w:val="ParaNum"/>
        <w:numPr>
          <w:ilvl w:val="0"/>
          <w:numId w:val="32"/>
        </w:numPr>
        <w:tabs>
          <w:tab w:val="clear" w:pos="1440"/>
          <w:tab w:val="left" w:pos="720"/>
        </w:tabs>
        <w:ind w:left="0" w:firstLine="720"/>
        <w:jc w:val="left"/>
        <w:rPr>
          <w:rFonts w:eastAsia="Calibri"/>
          <w:szCs w:val="22"/>
        </w:rPr>
      </w:pPr>
      <w:r>
        <w:rPr>
          <w:rFonts w:eastAsia="Calibri"/>
          <w:szCs w:val="22"/>
        </w:rPr>
        <w:t>Prior to the initiation of the audit</w:t>
      </w:r>
      <w:r w:rsidR="0019437C">
        <w:rPr>
          <w:rFonts w:eastAsia="Calibri"/>
          <w:szCs w:val="22"/>
        </w:rPr>
        <w:t>,</w:t>
      </w:r>
      <w:r>
        <w:rPr>
          <w:rFonts w:eastAsia="Calibri"/>
          <w:szCs w:val="22"/>
        </w:rPr>
        <w:t xml:space="preserve"> o</w:t>
      </w:r>
      <w:r w:rsidR="00E70D2D">
        <w:rPr>
          <w:rFonts w:eastAsia="Calibri"/>
          <w:szCs w:val="22"/>
        </w:rPr>
        <w:t>n September 1, 2006</w:t>
      </w:r>
      <w:r w:rsidR="001B01CB">
        <w:rPr>
          <w:rFonts w:eastAsia="Calibri"/>
          <w:szCs w:val="22"/>
        </w:rPr>
        <w:t>, Thumb Cellular changed billing</w:t>
      </w:r>
      <w:r w:rsidR="00E70D2D">
        <w:rPr>
          <w:rFonts w:eastAsia="Calibri"/>
          <w:szCs w:val="22"/>
        </w:rPr>
        <w:t xml:space="preserve"> vendors.  A</w:t>
      </w:r>
      <w:r w:rsidR="00817106">
        <w:rPr>
          <w:rFonts w:eastAsia="Calibri"/>
          <w:szCs w:val="22"/>
        </w:rPr>
        <w:t xml:space="preserve">s a result, Thumb Cellular </w:t>
      </w:r>
      <w:r w:rsidR="00E70D2D">
        <w:rPr>
          <w:rFonts w:eastAsia="Calibri"/>
          <w:szCs w:val="22"/>
        </w:rPr>
        <w:t xml:space="preserve">was unable to retrieve electronic </w:t>
      </w:r>
      <w:r w:rsidR="00421F9F">
        <w:rPr>
          <w:rFonts w:eastAsia="Calibri"/>
          <w:szCs w:val="22"/>
        </w:rPr>
        <w:t>data</w:t>
      </w:r>
      <w:r w:rsidR="004B583A">
        <w:rPr>
          <w:rFonts w:eastAsia="Calibri"/>
          <w:szCs w:val="22"/>
        </w:rPr>
        <w:t xml:space="preserve"> as requested by the auditors</w:t>
      </w:r>
      <w:r w:rsidR="00E70D2D">
        <w:rPr>
          <w:rFonts w:eastAsia="Calibri"/>
          <w:szCs w:val="22"/>
        </w:rPr>
        <w:t>. Thumb Cellular</w:t>
      </w:r>
      <w:r w:rsidR="004B583A">
        <w:rPr>
          <w:rFonts w:eastAsia="Calibri"/>
          <w:szCs w:val="22"/>
        </w:rPr>
        <w:t xml:space="preserve"> </w:t>
      </w:r>
      <w:r w:rsidR="009C136B">
        <w:rPr>
          <w:rFonts w:eastAsia="Calibri"/>
          <w:szCs w:val="22"/>
        </w:rPr>
        <w:t xml:space="preserve">states that it </w:t>
      </w:r>
      <w:r w:rsidR="00817106">
        <w:rPr>
          <w:rFonts w:eastAsia="Calibri"/>
          <w:szCs w:val="22"/>
        </w:rPr>
        <w:t>provided paper documentation</w:t>
      </w:r>
      <w:r w:rsidR="00E70D2D">
        <w:rPr>
          <w:rFonts w:eastAsia="Calibri"/>
          <w:szCs w:val="22"/>
        </w:rPr>
        <w:t xml:space="preserve"> and offered to make the information availabl</w:t>
      </w:r>
      <w:r w:rsidR="00125392">
        <w:rPr>
          <w:rFonts w:eastAsia="Calibri"/>
          <w:szCs w:val="22"/>
        </w:rPr>
        <w:t>e in PDF format.</w:t>
      </w:r>
      <w:r w:rsidR="00817106">
        <w:rPr>
          <w:rFonts w:eastAsia="Calibri"/>
          <w:szCs w:val="22"/>
        </w:rPr>
        <w:t xml:space="preserve">  </w:t>
      </w:r>
    </w:p>
    <w:p w14:paraId="3AA94E99" w14:textId="77777777" w:rsidR="00C804F1" w:rsidRPr="00FB552F" w:rsidRDefault="00160838" w:rsidP="005F6278">
      <w:pPr>
        <w:pStyle w:val="ParaNum"/>
        <w:numPr>
          <w:ilvl w:val="0"/>
          <w:numId w:val="32"/>
        </w:numPr>
        <w:tabs>
          <w:tab w:val="clear" w:pos="1440"/>
          <w:tab w:val="left" w:pos="720"/>
        </w:tabs>
        <w:ind w:left="0" w:firstLine="720"/>
        <w:jc w:val="left"/>
        <w:rPr>
          <w:rFonts w:eastAsia="Calibri"/>
          <w:szCs w:val="22"/>
        </w:rPr>
      </w:pPr>
      <w:r>
        <w:rPr>
          <w:rFonts w:eastAsia="Calibri"/>
          <w:szCs w:val="22"/>
        </w:rPr>
        <w:t xml:space="preserve">On March 15, 2007, the auditors issued a report determining that they were unable to perform key audit functions using only paper documentation and therefore were unable to audit </w:t>
      </w:r>
      <w:r w:rsidR="00BC4AAB">
        <w:rPr>
          <w:rFonts w:eastAsia="Calibri"/>
          <w:szCs w:val="22"/>
        </w:rPr>
        <w:t xml:space="preserve">properly </w:t>
      </w:r>
      <w:r>
        <w:rPr>
          <w:rFonts w:eastAsia="Calibri"/>
          <w:szCs w:val="22"/>
        </w:rPr>
        <w:t xml:space="preserve">the number of line counts claimed by Thumb Cellular.  On June 1, 2007, USAC issued </w:t>
      </w:r>
      <w:r w:rsidR="004610E1">
        <w:rPr>
          <w:rFonts w:eastAsia="Calibri"/>
          <w:szCs w:val="22"/>
        </w:rPr>
        <w:t xml:space="preserve">a response to the audit report, </w:t>
      </w:r>
      <w:r w:rsidR="009533CE">
        <w:rPr>
          <w:rFonts w:eastAsia="Calibri"/>
          <w:szCs w:val="22"/>
        </w:rPr>
        <w:t xml:space="preserve">which </w:t>
      </w:r>
      <w:r w:rsidR="004610E1">
        <w:rPr>
          <w:rFonts w:eastAsia="Calibri"/>
          <w:szCs w:val="22"/>
        </w:rPr>
        <w:t>summarized the auditor’s finding</w:t>
      </w:r>
      <w:r w:rsidR="00C4022D">
        <w:rPr>
          <w:rFonts w:eastAsia="Calibri"/>
          <w:szCs w:val="22"/>
        </w:rPr>
        <w:t>s</w:t>
      </w:r>
      <w:r w:rsidR="004610E1">
        <w:rPr>
          <w:rFonts w:eastAsia="Calibri"/>
          <w:szCs w:val="22"/>
        </w:rPr>
        <w:t>.</w:t>
      </w:r>
      <w:r w:rsidR="00B41569">
        <w:rPr>
          <w:rStyle w:val="FootnoteReference"/>
          <w:rFonts w:eastAsia="Calibri"/>
          <w:szCs w:val="22"/>
        </w:rPr>
        <w:footnoteReference w:id="7"/>
      </w:r>
      <w:r w:rsidR="004610E1">
        <w:rPr>
          <w:rFonts w:eastAsia="Calibri"/>
          <w:szCs w:val="22"/>
        </w:rPr>
        <w:t xml:space="preserve"> </w:t>
      </w:r>
      <w:r w:rsidR="00C50AA4">
        <w:rPr>
          <w:rFonts w:eastAsia="Calibri"/>
          <w:szCs w:val="22"/>
        </w:rPr>
        <w:t xml:space="preserve"> </w:t>
      </w:r>
      <w:r w:rsidRPr="00FB552F">
        <w:rPr>
          <w:rFonts w:eastAsia="Calibri"/>
          <w:szCs w:val="22"/>
        </w:rPr>
        <w:t>On September 10</w:t>
      </w:r>
      <w:r w:rsidR="00125392" w:rsidRPr="00FB552F">
        <w:rPr>
          <w:rFonts w:eastAsia="Calibri"/>
          <w:szCs w:val="22"/>
        </w:rPr>
        <w:t xml:space="preserve">, 2007, </w:t>
      </w:r>
      <w:r w:rsidRPr="00FB552F">
        <w:rPr>
          <w:rFonts w:eastAsia="Calibri"/>
          <w:szCs w:val="22"/>
        </w:rPr>
        <w:t xml:space="preserve">USAC sent a letter to Thumb Cellular in response to the audit </w:t>
      </w:r>
      <w:r w:rsidR="00AA7D6A">
        <w:rPr>
          <w:rFonts w:eastAsia="Calibri"/>
          <w:szCs w:val="22"/>
        </w:rPr>
        <w:t>informing</w:t>
      </w:r>
      <w:r w:rsidR="00AA7D6A" w:rsidRPr="00FB552F">
        <w:rPr>
          <w:rFonts w:eastAsia="Calibri"/>
          <w:szCs w:val="22"/>
        </w:rPr>
        <w:t xml:space="preserve"> </w:t>
      </w:r>
      <w:r w:rsidRPr="00FB552F">
        <w:rPr>
          <w:rFonts w:eastAsia="Calibri"/>
          <w:szCs w:val="22"/>
        </w:rPr>
        <w:t xml:space="preserve">Thumb Cellular that it </w:t>
      </w:r>
      <w:r w:rsidRPr="00D65178">
        <w:t>had</w:t>
      </w:r>
      <w:r w:rsidR="00C73067">
        <w:rPr>
          <w:rFonts w:eastAsia="Calibri"/>
          <w:szCs w:val="22"/>
        </w:rPr>
        <w:t xml:space="preserve"> 60 days fro</w:t>
      </w:r>
      <w:r w:rsidRPr="00FB552F">
        <w:rPr>
          <w:rFonts w:eastAsia="Calibri"/>
          <w:szCs w:val="22"/>
        </w:rPr>
        <w:t xml:space="preserve">m the date of the letter to update </w:t>
      </w:r>
      <w:r w:rsidR="00AA7D6A">
        <w:rPr>
          <w:rFonts w:eastAsia="Calibri"/>
          <w:szCs w:val="22"/>
        </w:rPr>
        <w:t>its</w:t>
      </w:r>
      <w:r w:rsidRPr="00FB552F">
        <w:rPr>
          <w:rFonts w:eastAsia="Calibri"/>
          <w:szCs w:val="22"/>
        </w:rPr>
        <w:t xml:space="preserve"> filings, and if Thumb Cellular did not update </w:t>
      </w:r>
      <w:r w:rsidR="00AA7D6A">
        <w:rPr>
          <w:rFonts w:eastAsia="Calibri"/>
          <w:szCs w:val="22"/>
        </w:rPr>
        <w:t>its</w:t>
      </w:r>
      <w:r w:rsidR="00AA7D6A" w:rsidRPr="00FB552F">
        <w:rPr>
          <w:rFonts w:eastAsia="Calibri"/>
          <w:szCs w:val="22"/>
        </w:rPr>
        <w:t xml:space="preserve"> </w:t>
      </w:r>
      <w:r w:rsidRPr="00FB552F">
        <w:rPr>
          <w:rFonts w:eastAsia="Calibri"/>
          <w:szCs w:val="22"/>
        </w:rPr>
        <w:t xml:space="preserve">filings </w:t>
      </w:r>
      <w:r w:rsidR="00C73067">
        <w:rPr>
          <w:rFonts w:eastAsia="Calibri"/>
          <w:szCs w:val="22"/>
        </w:rPr>
        <w:t>with</w:t>
      </w:r>
      <w:r w:rsidRPr="00FB552F">
        <w:rPr>
          <w:rFonts w:eastAsia="Calibri"/>
          <w:szCs w:val="22"/>
        </w:rPr>
        <w:t>in the 60 days</w:t>
      </w:r>
      <w:r w:rsidR="008D283B" w:rsidRPr="00FB552F">
        <w:rPr>
          <w:rFonts w:eastAsia="Calibri"/>
          <w:szCs w:val="22"/>
        </w:rPr>
        <w:t>, support would be subject to recalculation.</w:t>
      </w:r>
      <w:r w:rsidR="00B41569">
        <w:rPr>
          <w:rStyle w:val="FootnoteReference"/>
          <w:rFonts w:eastAsia="Calibri"/>
          <w:szCs w:val="22"/>
        </w:rPr>
        <w:footnoteReference w:id="8"/>
      </w:r>
      <w:r w:rsidR="008D283B" w:rsidRPr="00FB552F">
        <w:rPr>
          <w:rFonts w:eastAsia="Calibri"/>
          <w:szCs w:val="22"/>
        </w:rPr>
        <w:t xml:space="preserve">  </w:t>
      </w:r>
      <w:r w:rsidR="00E70D2D" w:rsidRPr="00FB552F">
        <w:rPr>
          <w:rFonts w:eastAsia="Calibri"/>
          <w:szCs w:val="22"/>
        </w:rPr>
        <w:t xml:space="preserve">   </w:t>
      </w:r>
    </w:p>
    <w:p w14:paraId="0C391AA7" w14:textId="32E205AF" w:rsidR="00B24CAF" w:rsidRPr="008D283B" w:rsidRDefault="00816E7D" w:rsidP="005F6278">
      <w:pPr>
        <w:pStyle w:val="ParaNum"/>
        <w:numPr>
          <w:ilvl w:val="0"/>
          <w:numId w:val="32"/>
        </w:numPr>
        <w:tabs>
          <w:tab w:val="clear" w:pos="1440"/>
          <w:tab w:val="left" w:pos="720"/>
        </w:tabs>
        <w:ind w:left="0" w:firstLine="720"/>
        <w:jc w:val="left"/>
        <w:rPr>
          <w:rFonts w:eastAsia="Calibri"/>
          <w:szCs w:val="22"/>
        </w:rPr>
      </w:pPr>
      <w:r>
        <w:rPr>
          <w:rFonts w:eastAsia="Calibri"/>
          <w:szCs w:val="22"/>
        </w:rPr>
        <w:t>Following receipt of the September 10, 2007</w:t>
      </w:r>
      <w:r w:rsidR="00C137B2">
        <w:rPr>
          <w:rFonts w:eastAsia="Calibri"/>
          <w:szCs w:val="22"/>
        </w:rPr>
        <w:t xml:space="preserve"> letter, </w:t>
      </w:r>
      <w:r w:rsidR="00C804F1">
        <w:rPr>
          <w:rFonts w:eastAsia="Calibri"/>
          <w:szCs w:val="22"/>
        </w:rPr>
        <w:t>Thumb Cellular</w:t>
      </w:r>
      <w:r w:rsidR="00C137B2">
        <w:rPr>
          <w:rFonts w:eastAsia="Calibri"/>
          <w:szCs w:val="22"/>
        </w:rPr>
        <w:t xml:space="preserve"> sought</w:t>
      </w:r>
      <w:r w:rsidR="00C804F1">
        <w:rPr>
          <w:rFonts w:eastAsia="Calibri"/>
          <w:szCs w:val="22"/>
        </w:rPr>
        <w:t xml:space="preserve"> </w:t>
      </w:r>
      <w:r w:rsidR="009533CE">
        <w:rPr>
          <w:color w:val="000000"/>
          <w:szCs w:val="22"/>
        </w:rPr>
        <w:t>review of USAC’</w:t>
      </w:r>
      <w:r w:rsidR="00E36CF6">
        <w:rPr>
          <w:color w:val="000000"/>
          <w:szCs w:val="22"/>
        </w:rPr>
        <w:t xml:space="preserve">s decision, arguing </w:t>
      </w:r>
      <w:r w:rsidR="008F36D9">
        <w:rPr>
          <w:color w:val="000000"/>
          <w:szCs w:val="22"/>
        </w:rPr>
        <w:t xml:space="preserve">generally </w:t>
      </w:r>
      <w:r w:rsidR="00E36CF6">
        <w:rPr>
          <w:color w:val="000000"/>
          <w:szCs w:val="22"/>
        </w:rPr>
        <w:t>that recipients</w:t>
      </w:r>
      <w:r w:rsidR="00A130C7">
        <w:rPr>
          <w:color w:val="000000"/>
          <w:szCs w:val="22"/>
        </w:rPr>
        <w:t xml:space="preserve"> of </w:t>
      </w:r>
      <w:r w:rsidR="00C50AA4">
        <w:t>h</w:t>
      </w:r>
      <w:r w:rsidR="00A130C7" w:rsidRPr="00D65178">
        <w:t>igh</w:t>
      </w:r>
      <w:r w:rsidR="00C50AA4">
        <w:rPr>
          <w:color w:val="000000"/>
          <w:szCs w:val="22"/>
        </w:rPr>
        <w:t>-c</w:t>
      </w:r>
      <w:r w:rsidR="00A130C7">
        <w:rPr>
          <w:color w:val="000000"/>
          <w:szCs w:val="22"/>
        </w:rPr>
        <w:t>ost support</w:t>
      </w:r>
      <w:r w:rsidR="00E36CF6">
        <w:rPr>
          <w:color w:val="000000"/>
          <w:szCs w:val="22"/>
        </w:rPr>
        <w:t xml:space="preserve"> </w:t>
      </w:r>
      <w:r w:rsidR="00C137B2">
        <w:rPr>
          <w:color w:val="000000"/>
          <w:szCs w:val="22"/>
        </w:rPr>
        <w:t xml:space="preserve">at the time of the audit </w:t>
      </w:r>
      <w:r w:rsidR="00E36CF6">
        <w:rPr>
          <w:color w:val="000000"/>
          <w:szCs w:val="22"/>
        </w:rPr>
        <w:t>were not required to maintain the i</w:t>
      </w:r>
      <w:r w:rsidR="00491734">
        <w:rPr>
          <w:color w:val="000000"/>
          <w:szCs w:val="22"/>
        </w:rPr>
        <w:t>nformation in electronic format</w:t>
      </w:r>
      <w:r w:rsidR="00D6309E">
        <w:rPr>
          <w:color w:val="000000"/>
          <w:szCs w:val="22"/>
        </w:rPr>
        <w:t>,</w:t>
      </w:r>
      <w:r w:rsidR="00E36CF6">
        <w:rPr>
          <w:color w:val="000000"/>
          <w:szCs w:val="22"/>
        </w:rPr>
        <w:t xml:space="preserve"> and </w:t>
      </w:r>
      <w:r w:rsidR="00491734">
        <w:rPr>
          <w:color w:val="000000"/>
          <w:szCs w:val="22"/>
        </w:rPr>
        <w:t xml:space="preserve">that </w:t>
      </w:r>
      <w:r w:rsidR="00E36CF6">
        <w:rPr>
          <w:color w:val="000000"/>
          <w:szCs w:val="22"/>
        </w:rPr>
        <w:t xml:space="preserve">the information </w:t>
      </w:r>
      <w:r>
        <w:rPr>
          <w:color w:val="000000"/>
          <w:szCs w:val="22"/>
        </w:rPr>
        <w:t>supplied</w:t>
      </w:r>
      <w:r w:rsidR="00E36CF6">
        <w:rPr>
          <w:color w:val="000000"/>
          <w:szCs w:val="22"/>
        </w:rPr>
        <w:t xml:space="preserve"> to auditors was </w:t>
      </w:r>
      <w:r w:rsidR="008E1DE2">
        <w:rPr>
          <w:color w:val="000000"/>
          <w:szCs w:val="22"/>
        </w:rPr>
        <w:t>auditable as provided</w:t>
      </w:r>
      <w:r w:rsidR="00E36CF6">
        <w:rPr>
          <w:color w:val="000000"/>
          <w:szCs w:val="22"/>
        </w:rPr>
        <w:t>.</w:t>
      </w:r>
      <w:r w:rsidR="009533CE">
        <w:rPr>
          <w:color w:val="000000"/>
          <w:szCs w:val="22"/>
        </w:rPr>
        <w:t xml:space="preserve">  </w:t>
      </w:r>
      <w:r w:rsidR="00C804F1">
        <w:rPr>
          <w:color w:val="000000"/>
          <w:szCs w:val="22"/>
        </w:rPr>
        <w:t>In the alternative, Thumb Cellular requests a declaratory ruling that would instruct USAC to complete the audit using the information already provided by Thumb Cellular</w:t>
      </w:r>
      <w:r w:rsidR="009533CE">
        <w:rPr>
          <w:color w:val="000000"/>
          <w:szCs w:val="22"/>
        </w:rPr>
        <w:t xml:space="preserve"> or terminate the audit without adverse findings against Thumb Cellular.</w:t>
      </w:r>
      <w:r w:rsidR="00BB2B2F">
        <w:rPr>
          <w:color w:val="000000"/>
          <w:szCs w:val="22"/>
        </w:rPr>
        <w:t xml:space="preserve">  Given the filing of Thumb Cellular’s appeal, USAC did not determine the recalculation amount </w:t>
      </w:r>
      <w:r w:rsidR="00F53CBC">
        <w:rPr>
          <w:color w:val="000000"/>
          <w:szCs w:val="22"/>
        </w:rPr>
        <w:t xml:space="preserve">using </w:t>
      </w:r>
      <w:r w:rsidR="00BB2B2F">
        <w:rPr>
          <w:color w:val="000000"/>
          <w:szCs w:val="22"/>
        </w:rPr>
        <w:t>the documentation</w:t>
      </w:r>
      <w:r w:rsidR="00006697">
        <w:rPr>
          <w:color w:val="000000"/>
          <w:szCs w:val="22"/>
        </w:rPr>
        <w:t xml:space="preserve"> Thumb Cellular had provided</w:t>
      </w:r>
      <w:r w:rsidR="00BB2B2F">
        <w:rPr>
          <w:color w:val="000000"/>
          <w:szCs w:val="22"/>
        </w:rPr>
        <w:t xml:space="preserve">.  </w:t>
      </w:r>
      <w:r w:rsidR="009533CE">
        <w:rPr>
          <w:color w:val="000000"/>
          <w:szCs w:val="22"/>
        </w:rPr>
        <w:t xml:space="preserve"> </w:t>
      </w:r>
    </w:p>
    <w:p w14:paraId="05C02EB2" w14:textId="77777777" w:rsidR="00361690" w:rsidRPr="003179D7" w:rsidRDefault="00361690" w:rsidP="005F6278">
      <w:pPr>
        <w:pStyle w:val="ParaNum"/>
        <w:numPr>
          <w:ilvl w:val="0"/>
          <w:numId w:val="33"/>
        </w:numPr>
        <w:tabs>
          <w:tab w:val="clear" w:pos="1440"/>
          <w:tab w:val="left" w:pos="720"/>
        </w:tabs>
        <w:ind w:left="720"/>
        <w:jc w:val="left"/>
      </w:pPr>
      <w:r>
        <w:rPr>
          <w:b/>
        </w:rPr>
        <w:t>DISCUSSION</w:t>
      </w:r>
    </w:p>
    <w:p w14:paraId="38CC14B8" w14:textId="5D881166" w:rsidR="00B66166" w:rsidRDefault="00FE7D2D" w:rsidP="005F6278">
      <w:pPr>
        <w:pStyle w:val="ParaNum"/>
        <w:numPr>
          <w:ilvl w:val="0"/>
          <w:numId w:val="32"/>
        </w:numPr>
        <w:tabs>
          <w:tab w:val="clear" w:pos="1440"/>
          <w:tab w:val="left" w:pos="720"/>
        </w:tabs>
        <w:ind w:left="0" w:firstLine="720"/>
        <w:jc w:val="left"/>
      </w:pPr>
      <w:r>
        <w:t>We grant Thumb Cellular’s appeal.</w:t>
      </w:r>
      <w:r w:rsidR="00EE0C7B">
        <w:rPr>
          <w:rStyle w:val="FootnoteReference"/>
        </w:rPr>
        <w:footnoteReference w:id="9"/>
      </w:r>
      <w:r>
        <w:t xml:space="preserve">  </w:t>
      </w:r>
      <w:r w:rsidR="009F2690">
        <w:t>Based on o</w:t>
      </w:r>
      <w:r w:rsidR="00185EC7">
        <w:t xml:space="preserve">ur review of the record and </w:t>
      </w:r>
      <w:r w:rsidR="009F2690">
        <w:t>ci</w:t>
      </w:r>
      <w:r w:rsidR="00D64314">
        <w:t xml:space="preserve">rcumstances before us, we find that Thumb Cellular </w:t>
      </w:r>
      <w:r w:rsidR="00AA7D6A">
        <w:t xml:space="preserve">provided </w:t>
      </w:r>
      <w:r w:rsidR="00BB2B2F">
        <w:t xml:space="preserve">adequate </w:t>
      </w:r>
      <w:r w:rsidR="00006697">
        <w:t xml:space="preserve">verification </w:t>
      </w:r>
      <w:r w:rsidR="00D64314">
        <w:t>as requested</w:t>
      </w:r>
      <w:r w:rsidR="004802C8">
        <w:t xml:space="preserve"> </w:t>
      </w:r>
      <w:r w:rsidR="00BB2B2F">
        <w:t>by the auditors</w:t>
      </w:r>
      <w:r w:rsidR="00D64314">
        <w:t xml:space="preserve">.  </w:t>
      </w:r>
      <w:r w:rsidR="00D6309E">
        <w:t xml:space="preserve">Furthermore, there is no indication of waste, fraud or abuse in the record before us, nor is there any indication that Thumb Cellular failed to respond to the auditor requests in a timely fashion.   </w:t>
      </w:r>
    </w:p>
    <w:p w14:paraId="08439736" w14:textId="5B6E6F8F" w:rsidR="00C45985" w:rsidRDefault="00006697" w:rsidP="005F6278">
      <w:pPr>
        <w:pStyle w:val="ParaNum"/>
        <w:numPr>
          <w:ilvl w:val="0"/>
          <w:numId w:val="32"/>
        </w:numPr>
        <w:tabs>
          <w:tab w:val="clear" w:pos="1440"/>
          <w:tab w:val="left" w:pos="720"/>
        </w:tabs>
        <w:ind w:left="0" w:firstLine="720"/>
        <w:jc w:val="left"/>
      </w:pPr>
      <w:r>
        <w:t>Commission rules require carriers to provide “adequate verification” of support amounts upon reasonable request.</w:t>
      </w:r>
      <w:r>
        <w:rPr>
          <w:rStyle w:val="FootnoteReference"/>
        </w:rPr>
        <w:footnoteReference w:id="10"/>
      </w:r>
      <w:r>
        <w:t xml:space="preserve">  </w:t>
      </w:r>
      <w:r w:rsidR="007E6138">
        <w:t xml:space="preserve">Audits are an essential tool for the Commission and USAC to protect the fund </w:t>
      </w:r>
      <w:r w:rsidR="007E6138">
        <w:lastRenderedPageBreak/>
        <w:t xml:space="preserve">from waste, fraud and abuse, ensure program integrity and deter rule violations.  As always, we are dedicated to protecting the fund from waste, fraud, and abuse.  </w:t>
      </w:r>
      <w:r w:rsidR="00305183">
        <w:t xml:space="preserve">In this instance, </w:t>
      </w:r>
      <w:r w:rsidR="004802C8">
        <w:t xml:space="preserve">due to the change in billing vendors, </w:t>
      </w:r>
      <w:r w:rsidR="00305183">
        <w:t xml:space="preserve">Thumb Cellular was unable to </w:t>
      </w:r>
      <w:r w:rsidR="00AA7D6A">
        <w:t>provide</w:t>
      </w:r>
      <w:r w:rsidR="00305183">
        <w:t xml:space="preserve"> electronic </w:t>
      </w:r>
      <w:r w:rsidR="00BB2B2F">
        <w:t>records</w:t>
      </w:r>
      <w:r w:rsidR="00EE0C7B">
        <w:t>, as requested</w:t>
      </w:r>
      <w:r w:rsidR="007E6138">
        <w:t xml:space="preserve"> by the auditors</w:t>
      </w:r>
      <w:r w:rsidR="00EE0C7B">
        <w:t xml:space="preserve">.  Thumb Cellular was able to </w:t>
      </w:r>
      <w:r w:rsidR="00BC4AAB">
        <w:t>provide</w:t>
      </w:r>
      <w:r w:rsidR="00305183">
        <w:t xml:space="preserve"> hard copies of the documentation</w:t>
      </w:r>
      <w:r w:rsidR="00F53CBC">
        <w:t xml:space="preserve">, including </w:t>
      </w:r>
      <w:r w:rsidR="00305183">
        <w:t xml:space="preserve">schedules detailing subscriber information, </w:t>
      </w:r>
      <w:r w:rsidR="007E6138">
        <w:t xml:space="preserve">and offered </w:t>
      </w:r>
      <w:r w:rsidR="00305183">
        <w:t xml:space="preserve">to convert the paper copies into </w:t>
      </w:r>
      <w:r w:rsidR="00394AC1">
        <w:t>searchable PDF</w:t>
      </w:r>
      <w:r w:rsidR="00305183">
        <w:t xml:space="preserve"> format.</w:t>
      </w:r>
      <w:r w:rsidR="00305183">
        <w:rPr>
          <w:rStyle w:val="FootnoteReference"/>
        </w:rPr>
        <w:footnoteReference w:id="11"/>
      </w:r>
      <w:r w:rsidR="00AE251A">
        <w:t xml:space="preserve">  We </w:t>
      </w:r>
      <w:r w:rsidR="00C034C7">
        <w:t>find that</w:t>
      </w:r>
      <w:r w:rsidR="00EE0C7B">
        <w:t xml:space="preserve">, </w:t>
      </w:r>
      <w:r w:rsidR="00232765">
        <w:t>in this instance</w:t>
      </w:r>
      <w:r w:rsidR="00C9082D">
        <w:t>,</w:t>
      </w:r>
      <w:r w:rsidR="00EE0C7B">
        <w:t xml:space="preserve"> </w:t>
      </w:r>
      <w:r w:rsidR="00232765">
        <w:t xml:space="preserve">the documentation provided to the auditors was </w:t>
      </w:r>
      <w:r w:rsidR="00BB2B2F">
        <w:t>adequate</w:t>
      </w:r>
      <w:r w:rsidR="007E6138">
        <w:t xml:space="preserve"> as required by our rules</w:t>
      </w:r>
      <w:r w:rsidR="00232765">
        <w:t>.</w:t>
      </w:r>
      <w:r w:rsidR="00AE251A">
        <w:t xml:space="preserve">  However, we remind carriers and other USF auditees </w:t>
      </w:r>
      <w:r w:rsidR="00C9082D">
        <w:t xml:space="preserve">to ensure that all records necessary </w:t>
      </w:r>
      <w:r w:rsidR="00AE251A">
        <w:t xml:space="preserve">to respond to an audit request remain in their possession, not the possession of third-party vendors.   </w:t>
      </w:r>
      <w:r w:rsidR="00232765">
        <w:t xml:space="preserve"> </w:t>
      </w:r>
      <w:r w:rsidR="00E97A26">
        <w:t xml:space="preserve"> </w:t>
      </w:r>
      <w:r w:rsidR="00C45985">
        <w:t xml:space="preserve">  </w:t>
      </w:r>
    </w:p>
    <w:p w14:paraId="240CA738" w14:textId="1EE2B58C" w:rsidR="003179D7" w:rsidRPr="003179D7" w:rsidRDefault="00EB444A" w:rsidP="005F6278">
      <w:pPr>
        <w:pStyle w:val="ParaNum"/>
        <w:numPr>
          <w:ilvl w:val="0"/>
          <w:numId w:val="32"/>
        </w:numPr>
        <w:tabs>
          <w:tab w:val="clear" w:pos="1440"/>
          <w:tab w:val="left" w:pos="720"/>
        </w:tabs>
        <w:ind w:left="0" w:firstLine="720"/>
        <w:jc w:val="left"/>
      </w:pPr>
      <w:r>
        <w:t>USAC had completed the other procedures in the audit</w:t>
      </w:r>
      <w:r w:rsidR="00D6309E">
        <w:t>,</w:t>
      </w:r>
      <w:r>
        <w:t xml:space="preserve"> and it should move forward with its audit follow-up on any other findings identified in that audit.  To complete the </w:t>
      </w:r>
      <w:r w:rsidR="003C57AA">
        <w:t xml:space="preserve">line count procedures in the </w:t>
      </w:r>
      <w:r>
        <w:t xml:space="preserve">audit with the documentation provided, USAC would need to manually enter the line count data.  </w:t>
      </w:r>
      <w:r w:rsidR="00C9082D">
        <w:t xml:space="preserve">Given the passage of time since the initiation of this audit, we do not think it would be a prudent use of USF resources to direct USAC to </w:t>
      </w:r>
      <w:r>
        <w:t xml:space="preserve">manually input and review line count data that </w:t>
      </w:r>
      <w:r w:rsidR="007E6138">
        <w:t xml:space="preserve">is </w:t>
      </w:r>
      <w:r>
        <w:t xml:space="preserve">more than </w:t>
      </w:r>
      <w:r w:rsidR="007E6138">
        <w:t>10 years old</w:t>
      </w:r>
      <w:r w:rsidR="00D6309E">
        <w:t>.</w:t>
      </w:r>
      <w:r w:rsidR="00C9082D">
        <w:t xml:space="preserve">  Instead, we direct USAC to compare the subscriber line count data submitted by Thumb Cellular in this audit to </w:t>
      </w:r>
      <w:r>
        <w:t xml:space="preserve">that submitted in the previous and </w:t>
      </w:r>
      <w:r w:rsidR="007E6138">
        <w:t xml:space="preserve">subsequent years to identify any anomalies in the data trends.  These actions will ensure that USAC can </w:t>
      </w:r>
      <w:r>
        <w:t xml:space="preserve">complete the audit assessing </w:t>
      </w:r>
      <w:r w:rsidR="007E6138">
        <w:t>Thumb Cellular’s compliance with Commission rules</w:t>
      </w:r>
      <w:r>
        <w:t>.</w:t>
      </w:r>
      <w:r w:rsidR="007E6138">
        <w:t xml:space="preserve"> </w:t>
      </w:r>
    </w:p>
    <w:p w14:paraId="1477D674" w14:textId="77777777" w:rsidR="00DD5DF8" w:rsidRPr="004562A9" w:rsidRDefault="00361690" w:rsidP="004562A9">
      <w:pPr>
        <w:pStyle w:val="ParaNum"/>
        <w:numPr>
          <w:ilvl w:val="0"/>
          <w:numId w:val="0"/>
        </w:numPr>
        <w:tabs>
          <w:tab w:val="clear" w:pos="1440"/>
          <w:tab w:val="left" w:pos="720"/>
        </w:tabs>
        <w:ind w:left="720" w:hanging="720"/>
        <w:jc w:val="left"/>
        <w:rPr>
          <w:b/>
          <w:szCs w:val="22"/>
        </w:rPr>
      </w:pPr>
      <w:r w:rsidRPr="004562A9">
        <w:rPr>
          <w:b/>
          <w:szCs w:val="22"/>
        </w:rPr>
        <w:t>IV.</w:t>
      </w:r>
      <w:r w:rsidRPr="004562A9">
        <w:rPr>
          <w:b/>
          <w:szCs w:val="22"/>
        </w:rPr>
        <w:tab/>
      </w:r>
      <w:r w:rsidR="00DD5DF8" w:rsidRPr="004562A9">
        <w:rPr>
          <w:b/>
          <w:szCs w:val="22"/>
        </w:rPr>
        <w:t>ORDERING CLAUSES</w:t>
      </w:r>
    </w:p>
    <w:p w14:paraId="546AE214" w14:textId="77777777" w:rsidR="00DD5DF8" w:rsidRDefault="00DD5DF8" w:rsidP="005F6278">
      <w:pPr>
        <w:pStyle w:val="ParaNum"/>
        <w:numPr>
          <w:ilvl w:val="0"/>
          <w:numId w:val="32"/>
        </w:numPr>
        <w:tabs>
          <w:tab w:val="clear" w:pos="1440"/>
          <w:tab w:val="left" w:pos="720"/>
        </w:tabs>
        <w:ind w:left="0" w:firstLine="720"/>
        <w:jc w:val="left"/>
        <w:rPr>
          <w:szCs w:val="22"/>
        </w:rPr>
      </w:pPr>
      <w:r w:rsidRPr="002E5F1C">
        <w:rPr>
          <w:szCs w:val="22"/>
        </w:rPr>
        <w:t xml:space="preserve">Accordingly, IT IS ORDERED, pursuant to </w:t>
      </w:r>
      <w:r w:rsidR="00AF2F7D">
        <w:rPr>
          <w:szCs w:val="22"/>
        </w:rPr>
        <w:t xml:space="preserve">authority contained in </w:t>
      </w:r>
      <w:r w:rsidRPr="002E5F1C">
        <w:rPr>
          <w:szCs w:val="22"/>
        </w:rPr>
        <w:t>sections 1</w:t>
      </w:r>
      <w:r w:rsidR="00AF2F7D">
        <w:rPr>
          <w:szCs w:val="22"/>
        </w:rPr>
        <w:t>-</w:t>
      </w:r>
      <w:r w:rsidRPr="002E5F1C">
        <w:rPr>
          <w:szCs w:val="22"/>
        </w:rPr>
        <w:t>4</w:t>
      </w:r>
      <w:r w:rsidR="00AF2F7D">
        <w:rPr>
          <w:szCs w:val="22"/>
        </w:rPr>
        <w:t xml:space="preserve">, </w:t>
      </w:r>
      <w:r w:rsidRPr="002E5F1C">
        <w:rPr>
          <w:szCs w:val="22"/>
        </w:rPr>
        <w:t>and 254 of the Communications Act of 1934, as amended, 47 U.S.C. §§ 151</w:t>
      </w:r>
      <w:r w:rsidR="00AF2F7D">
        <w:rPr>
          <w:szCs w:val="22"/>
        </w:rPr>
        <w:t>-</w:t>
      </w:r>
      <w:r w:rsidR="00810960">
        <w:rPr>
          <w:szCs w:val="22"/>
        </w:rPr>
        <w:t>154</w:t>
      </w:r>
      <w:r w:rsidRPr="002E5F1C">
        <w:rPr>
          <w:szCs w:val="22"/>
        </w:rPr>
        <w:t>, 254, and sections 0.91</w:t>
      </w:r>
      <w:r w:rsidR="00AF2F7D">
        <w:rPr>
          <w:szCs w:val="22"/>
        </w:rPr>
        <w:t xml:space="preserve"> and </w:t>
      </w:r>
      <w:r w:rsidRPr="002E5F1C">
        <w:rPr>
          <w:szCs w:val="22"/>
        </w:rPr>
        <w:t>0.291</w:t>
      </w:r>
      <w:r w:rsidR="007F1F7B">
        <w:rPr>
          <w:szCs w:val="22"/>
        </w:rPr>
        <w:t xml:space="preserve"> </w:t>
      </w:r>
      <w:r w:rsidRPr="002E5F1C">
        <w:rPr>
          <w:szCs w:val="22"/>
        </w:rPr>
        <w:t>of the Commission’s rules, 47 C.F.R. §§ 0.91,</w:t>
      </w:r>
      <w:r w:rsidR="006B46ED">
        <w:rPr>
          <w:szCs w:val="22"/>
        </w:rPr>
        <w:t xml:space="preserve"> 0.291, </w:t>
      </w:r>
      <w:r w:rsidR="00361690">
        <w:rPr>
          <w:szCs w:val="22"/>
        </w:rPr>
        <w:t>and 54.722, the request for review</w:t>
      </w:r>
      <w:r w:rsidR="00F2174F">
        <w:rPr>
          <w:szCs w:val="22"/>
        </w:rPr>
        <w:t xml:space="preserve"> filed by Thumb Cellular, LLC</w:t>
      </w:r>
      <w:r w:rsidR="00DB515B">
        <w:rPr>
          <w:szCs w:val="22"/>
        </w:rPr>
        <w:t xml:space="preserve"> is GRANTED</w:t>
      </w:r>
      <w:r w:rsidR="009E492C">
        <w:rPr>
          <w:szCs w:val="22"/>
        </w:rPr>
        <w:t xml:space="preserve"> and </w:t>
      </w:r>
      <w:r w:rsidR="009E492C" w:rsidRPr="00A4761D">
        <w:rPr>
          <w:szCs w:val="22"/>
        </w:rPr>
        <w:t>REMANDED</w:t>
      </w:r>
      <w:r w:rsidR="009E492C">
        <w:rPr>
          <w:szCs w:val="22"/>
        </w:rPr>
        <w:t xml:space="preserve"> to USAC for further </w:t>
      </w:r>
      <w:r w:rsidR="000B24AC">
        <w:rPr>
          <w:szCs w:val="22"/>
        </w:rPr>
        <w:t xml:space="preserve">action </w:t>
      </w:r>
      <w:r w:rsidR="009E492C">
        <w:rPr>
          <w:szCs w:val="22"/>
        </w:rPr>
        <w:t>consistent with this Order</w:t>
      </w:r>
      <w:r w:rsidR="00361690">
        <w:rPr>
          <w:szCs w:val="22"/>
        </w:rPr>
        <w:t>.</w:t>
      </w:r>
    </w:p>
    <w:p w14:paraId="236FED1D" w14:textId="77777777" w:rsidR="00F2174F" w:rsidRDefault="00F2174F" w:rsidP="005F6278">
      <w:pPr>
        <w:pStyle w:val="ParaNum"/>
        <w:numPr>
          <w:ilvl w:val="0"/>
          <w:numId w:val="32"/>
        </w:numPr>
        <w:tabs>
          <w:tab w:val="clear" w:pos="1440"/>
          <w:tab w:val="left" w:pos="720"/>
        </w:tabs>
        <w:ind w:left="0" w:firstLine="720"/>
        <w:jc w:val="left"/>
        <w:rPr>
          <w:szCs w:val="22"/>
        </w:rPr>
      </w:pPr>
      <w:r>
        <w:rPr>
          <w:szCs w:val="22"/>
        </w:rPr>
        <w:t xml:space="preserve">IT IS FURTHER ORDERED that, pursuant to section 1.102(b)(1) of the Commission’s rules, 47 C.F.R. § 1.102(b)(1), this order SHALL BE EFFECTIVE upon release. </w:t>
      </w:r>
    </w:p>
    <w:p w14:paraId="17E82ED4" w14:textId="77777777" w:rsidR="00DD5DF8" w:rsidRPr="002E5F1C" w:rsidRDefault="00DD5DF8" w:rsidP="00BC4AAB">
      <w:pPr>
        <w:pStyle w:val="Header"/>
        <w:keepNext/>
        <w:tabs>
          <w:tab w:val="clear" w:pos="4320"/>
          <w:tab w:val="clear" w:pos="8640"/>
        </w:tabs>
        <w:ind w:left="3600" w:firstLine="720"/>
        <w:rPr>
          <w:szCs w:val="22"/>
        </w:rPr>
      </w:pPr>
      <w:r w:rsidRPr="002E5F1C">
        <w:rPr>
          <w:szCs w:val="22"/>
        </w:rPr>
        <w:t>FEDERAL COMMUNICATIONS COMMISSION</w:t>
      </w:r>
    </w:p>
    <w:p w14:paraId="415944D2" w14:textId="77777777" w:rsidR="0020415C" w:rsidRDefault="0020415C" w:rsidP="00BC4AAB">
      <w:pPr>
        <w:pStyle w:val="Header"/>
        <w:keepNext/>
        <w:tabs>
          <w:tab w:val="clear" w:pos="4320"/>
          <w:tab w:val="clear" w:pos="8640"/>
        </w:tabs>
        <w:rPr>
          <w:szCs w:val="22"/>
        </w:rPr>
      </w:pPr>
    </w:p>
    <w:p w14:paraId="18B202E9" w14:textId="77777777" w:rsidR="00905832" w:rsidRDefault="00905832" w:rsidP="00BC4AAB">
      <w:pPr>
        <w:pStyle w:val="Header"/>
        <w:keepNext/>
        <w:tabs>
          <w:tab w:val="clear" w:pos="4320"/>
          <w:tab w:val="clear" w:pos="8640"/>
        </w:tabs>
        <w:rPr>
          <w:szCs w:val="22"/>
        </w:rPr>
      </w:pPr>
    </w:p>
    <w:p w14:paraId="0026573A" w14:textId="77777777" w:rsidR="00905832" w:rsidRDefault="00905832" w:rsidP="00C50AA4">
      <w:pPr>
        <w:pStyle w:val="Header"/>
        <w:keepNext/>
        <w:tabs>
          <w:tab w:val="clear" w:pos="4320"/>
          <w:tab w:val="clear" w:pos="8640"/>
        </w:tabs>
        <w:rPr>
          <w:szCs w:val="22"/>
        </w:rPr>
      </w:pPr>
    </w:p>
    <w:p w14:paraId="59ECF07C" w14:textId="77777777" w:rsidR="00905832" w:rsidRPr="002E5F1C" w:rsidRDefault="00905832" w:rsidP="00C50AA4">
      <w:pPr>
        <w:pStyle w:val="Header"/>
        <w:keepNext/>
        <w:tabs>
          <w:tab w:val="clear" w:pos="4320"/>
          <w:tab w:val="clear" w:pos="8640"/>
        </w:tabs>
        <w:rPr>
          <w:szCs w:val="22"/>
        </w:rPr>
      </w:pPr>
    </w:p>
    <w:p w14:paraId="71D2A986" w14:textId="77777777" w:rsidR="00DD5DF8" w:rsidRPr="002E5F1C" w:rsidRDefault="00DD5DF8">
      <w:pPr>
        <w:keepNext/>
        <w:ind w:firstLine="720"/>
        <w:rPr>
          <w:szCs w:val="22"/>
        </w:rPr>
      </w:pPr>
      <w:r w:rsidRPr="002E5F1C">
        <w:rPr>
          <w:szCs w:val="22"/>
        </w:rPr>
        <w:tab/>
      </w:r>
      <w:r w:rsidRPr="002E5F1C">
        <w:rPr>
          <w:szCs w:val="22"/>
        </w:rPr>
        <w:tab/>
      </w:r>
      <w:r w:rsidRPr="002E5F1C">
        <w:rPr>
          <w:szCs w:val="22"/>
        </w:rPr>
        <w:tab/>
      </w:r>
      <w:r w:rsidRPr="002E5F1C">
        <w:rPr>
          <w:szCs w:val="22"/>
        </w:rPr>
        <w:tab/>
      </w:r>
      <w:r w:rsidRPr="002E5F1C">
        <w:rPr>
          <w:szCs w:val="22"/>
        </w:rPr>
        <w:tab/>
      </w:r>
      <w:r w:rsidR="000B24AC">
        <w:rPr>
          <w:szCs w:val="22"/>
        </w:rPr>
        <w:t>Carol E. Mattey</w:t>
      </w:r>
      <w:r w:rsidRPr="002E5F1C">
        <w:rPr>
          <w:szCs w:val="22"/>
        </w:rPr>
        <w:tab/>
      </w:r>
      <w:r w:rsidRPr="002E5F1C">
        <w:rPr>
          <w:szCs w:val="22"/>
        </w:rPr>
        <w:tab/>
      </w:r>
      <w:r w:rsidRPr="002E5F1C">
        <w:rPr>
          <w:szCs w:val="22"/>
        </w:rPr>
        <w:tab/>
      </w:r>
      <w:r w:rsidRPr="002E5F1C">
        <w:rPr>
          <w:szCs w:val="22"/>
        </w:rPr>
        <w:tab/>
      </w:r>
    </w:p>
    <w:p w14:paraId="39BE7829" w14:textId="77777777" w:rsidR="00272AB3" w:rsidRPr="002E5F1C" w:rsidRDefault="00DD5DF8">
      <w:pPr>
        <w:keepNext/>
        <w:ind w:firstLine="720"/>
        <w:rPr>
          <w:szCs w:val="22"/>
        </w:rPr>
      </w:pPr>
      <w:r w:rsidRPr="002E5F1C">
        <w:rPr>
          <w:szCs w:val="22"/>
        </w:rPr>
        <w:tab/>
      </w:r>
      <w:r w:rsidRPr="002E5F1C">
        <w:rPr>
          <w:szCs w:val="22"/>
        </w:rPr>
        <w:tab/>
      </w:r>
      <w:r w:rsidRPr="002E5F1C">
        <w:rPr>
          <w:szCs w:val="22"/>
        </w:rPr>
        <w:tab/>
      </w:r>
      <w:r w:rsidRPr="002E5F1C">
        <w:rPr>
          <w:szCs w:val="22"/>
        </w:rPr>
        <w:tab/>
      </w:r>
      <w:r w:rsidRPr="002E5F1C">
        <w:rPr>
          <w:szCs w:val="22"/>
        </w:rPr>
        <w:tab/>
      </w:r>
      <w:r w:rsidR="000B24AC">
        <w:rPr>
          <w:szCs w:val="22"/>
        </w:rPr>
        <w:t xml:space="preserve">Deputy </w:t>
      </w:r>
      <w:r w:rsidRPr="002E5F1C">
        <w:rPr>
          <w:szCs w:val="22"/>
        </w:rPr>
        <w:t>Chief</w:t>
      </w:r>
    </w:p>
    <w:p w14:paraId="5B1487BF" w14:textId="77777777" w:rsidR="002730F1" w:rsidRPr="002E5F1C" w:rsidRDefault="00DD5DF8" w:rsidP="005F6278">
      <w:pPr>
        <w:pStyle w:val="ParaNum"/>
        <w:keepNext/>
        <w:numPr>
          <w:ilvl w:val="0"/>
          <w:numId w:val="0"/>
        </w:numPr>
        <w:spacing w:after="0"/>
        <w:ind w:firstLine="720"/>
        <w:jc w:val="left"/>
        <w:rPr>
          <w:szCs w:val="22"/>
        </w:rPr>
      </w:pPr>
      <w:r w:rsidRPr="002E5F1C">
        <w:rPr>
          <w:szCs w:val="22"/>
        </w:rPr>
        <w:tab/>
      </w:r>
      <w:r w:rsidRPr="002E5F1C">
        <w:rPr>
          <w:szCs w:val="22"/>
        </w:rPr>
        <w:tab/>
      </w:r>
      <w:r w:rsidRPr="002E5F1C">
        <w:rPr>
          <w:szCs w:val="22"/>
        </w:rPr>
        <w:tab/>
      </w:r>
      <w:r w:rsidRPr="002E5F1C">
        <w:rPr>
          <w:szCs w:val="22"/>
        </w:rPr>
        <w:tab/>
      </w:r>
      <w:r w:rsidRPr="002E5F1C">
        <w:rPr>
          <w:szCs w:val="22"/>
        </w:rPr>
        <w:tab/>
        <w:t>Wireline Competition Bureau</w:t>
      </w:r>
    </w:p>
    <w:sectPr w:rsidR="002730F1" w:rsidRPr="002E5F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48307D" w15:done="0"/>
  <w15:commentEx w15:paraId="1ACBA48A" w15:done="0"/>
  <w15:commentEx w15:paraId="036A2B88" w15:done="0"/>
  <w15:commentEx w15:paraId="601B5C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A2250" w14:textId="77777777" w:rsidR="00407866" w:rsidRDefault="00407866">
      <w:r>
        <w:separator/>
      </w:r>
    </w:p>
  </w:endnote>
  <w:endnote w:type="continuationSeparator" w:id="0">
    <w:p w14:paraId="7C84D61B" w14:textId="77777777" w:rsidR="00407866" w:rsidRDefault="0040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CF1F4" w14:textId="77777777" w:rsidR="00C44ED1" w:rsidRDefault="00C44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008A2" w14:textId="77777777" w:rsidR="0019437C" w:rsidRDefault="0019437C">
    <w:pPr>
      <w:pStyle w:val="Footer"/>
      <w:jc w:val="center"/>
    </w:pPr>
    <w:r>
      <w:rPr>
        <w:rStyle w:val="PageNumber"/>
      </w:rPr>
      <w:fldChar w:fldCharType="begin"/>
    </w:r>
    <w:r>
      <w:rPr>
        <w:rStyle w:val="PageNumber"/>
      </w:rPr>
      <w:instrText xml:space="preserve"> PAGE </w:instrText>
    </w:r>
    <w:r>
      <w:rPr>
        <w:rStyle w:val="PageNumber"/>
      </w:rPr>
      <w:fldChar w:fldCharType="separate"/>
    </w:r>
    <w:r w:rsidR="00412E4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ADC35" w14:textId="77777777" w:rsidR="00C44ED1" w:rsidRDefault="00C44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B732B" w14:textId="77777777" w:rsidR="00407866" w:rsidRDefault="00407866">
      <w:pPr>
        <w:rPr>
          <w:sz w:val="20"/>
        </w:rPr>
      </w:pPr>
      <w:r>
        <w:rPr>
          <w:sz w:val="20"/>
        </w:rPr>
        <w:separator/>
      </w:r>
    </w:p>
  </w:footnote>
  <w:footnote w:type="continuationSeparator" w:id="0">
    <w:p w14:paraId="193CDAD6" w14:textId="77777777" w:rsidR="00407866" w:rsidRDefault="00407866">
      <w:pPr>
        <w:rPr>
          <w:sz w:val="20"/>
        </w:rPr>
      </w:pPr>
      <w:r>
        <w:rPr>
          <w:sz w:val="20"/>
        </w:rPr>
        <w:separator/>
      </w:r>
    </w:p>
    <w:p w14:paraId="4EA40B4C" w14:textId="77777777" w:rsidR="00407866" w:rsidRDefault="00407866">
      <w:pPr>
        <w:rPr>
          <w:sz w:val="20"/>
        </w:rPr>
      </w:pPr>
      <w:r>
        <w:rPr>
          <w:sz w:val="20"/>
        </w:rPr>
        <w:t>(...continued from previous page)</w:t>
      </w:r>
    </w:p>
  </w:footnote>
  <w:footnote w:type="continuationNotice" w:id="1">
    <w:p w14:paraId="1E94DA8B" w14:textId="77777777" w:rsidR="00407866" w:rsidRDefault="00407866">
      <w:pPr>
        <w:jc w:val="right"/>
        <w:rPr>
          <w:sz w:val="20"/>
        </w:rPr>
      </w:pPr>
      <w:r>
        <w:rPr>
          <w:sz w:val="20"/>
        </w:rPr>
        <w:t>(continued....)</w:t>
      </w:r>
    </w:p>
  </w:footnote>
  <w:footnote w:id="2">
    <w:p w14:paraId="410D7454" w14:textId="77777777" w:rsidR="0019437C" w:rsidRDefault="0019437C" w:rsidP="005F6278">
      <w:pPr>
        <w:pStyle w:val="FootnoteText"/>
        <w:jc w:val="left"/>
        <w:rPr>
          <w:b/>
        </w:rPr>
      </w:pPr>
      <w:r>
        <w:rPr>
          <w:rStyle w:val="FootnoteReference"/>
        </w:rPr>
        <w:footnoteRef/>
      </w:r>
      <w:r>
        <w:t xml:space="preserve"> </w:t>
      </w:r>
      <w:r w:rsidR="00C804F1">
        <w:t>Appeal of USAC’s Denial of USF Funding or, alternatively, Motion for Declaratory Ruling</w:t>
      </w:r>
      <w:r>
        <w:t xml:space="preserve"> by Thumb Cellular, LLC, CC Docket No. 96-45 (filed Nov. 7, 2007) (Thumb Cellular Petition).  </w:t>
      </w:r>
    </w:p>
  </w:footnote>
  <w:footnote w:id="3">
    <w:p w14:paraId="2A27424A" w14:textId="164FC1E1" w:rsidR="009E482A" w:rsidRDefault="009E482A">
      <w:pPr>
        <w:pStyle w:val="FootnoteText"/>
      </w:pPr>
      <w:r>
        <w:rPr>
          <w:rStyle w:val="FootnoteReference"/>
        </w:rPr>
        <w:footnoteRef/>
      </w:r>
      <w:r>
        <w:t xml:space="preserve"> </w:t>
      </w:r>
      <w:r w:rsidRPr="00A4761D">
        <w:rPr>
          <w:i/>
        </w:rPr>
        <w:t>See</w:t>
      </w:r>
      <w:r>
        <w:t xml:space="preserve"> 47 CFR 54.707 (</w:t>
      </w:r>
      <w:r w:rsidR="00BB2B2F">
        <w:t xml:space="preserve">providing for Administrator </w:t>
      </w:r>
      <w:r>
        <w:t xml:space="preserve">audits of </w:t>
      </w:r>
      <w:r w:rsidR="00BB2B2F">
        <w:t>contributors and carriers</w:t>
      </w:r>
      <w:r>
        <w:t>).</w:t>
      </w:r>
    </w:p>
  </w:footnote>
  <w:footnote w:id="4">
    <w:p w14:paraId="3C348F69" w14:textId="77777777" w:rsidR="0019437C" w:rsidRDefault="0019437C" w:rsidP="005F6278">
      <w:pPr>
        <w:pStyle w:val="FootnoteText"/>
        <w:jc w:val="left"/>
      </w:pPr>
      <w:r>
        <w:rPr>
          <w:rStyle w:val="FootnoteReference"/>
        </w:rPr>
        <w:footnoteRef/>
      </w:r>
      <w:r>
        <w:t xml:space="preserve"> Independent Accountant’s Report for Thumb Cellular Limited Partnership (Mar. 15, 2007) (attached to Thumb Cellular Petition) (Auditor’s Report).</w:t>
      </w:r>
    </w:p>
  </w:footnote>
  <w:footnote w:id="5">
    <w:p w14:paraId="476E8144" w14:textId="4AD9A66F" w:rsidR="0019437C" w:rsidRPr="00125392" w:rsidRDefault="0019437C" w:rsidP="005F6278">
      <w:pPr>
        <w:pStyle w:val="FootnoteText"/>
        <w:jc w:val="left"/>
      </w:pPr>
      <w:r>
        <w:rPr>
          <w:rStyle w:val="FootnoteReference"/>
        </w:rPr>
        <w:footnoteRef/>
      </w:r>
      <w:r>
        <w:t xml:space="preserve"> </w:t>
      </w:r>
      <w:r>
        <w:rPr>
          <w:i/>
        </w:rPr>
        <w:t xml:space="preserve">Id. </w:t>
      </w:r>
      <w:r w:rsidR="00C7562F">
        <w:rPr>
          <w:i/>
        </w:rPr>
        <w:t xml:space="preserve"> </w:t>
      </w:r>
      <w:r w:rsidR="000F5F5B">
        <w:t>S</w:t>
      </w:r>
      <w:r>
        <w:t>pecifically, the auditors determined that Thumb Cellular had not provided “auditable line count data/subscriber listings</w:t>
      </w:r>
      <w:r w:rsidR="00D6309E">
        <w:t>,</w:t>
      </w:r>
      <w:r>
        <w:t>” and therefore they were “unable to perform key audit procedures to obtain sufficient and reliable audit evidence to express an opinion whether Thumb Cellular’s compliance with the FCC requirements relative to the $835,545 support received from the Universal Service Fund High Cost Program” for the relevant time period.</w:t>
      </w:r>
    </w:p>
  </w:footnote>
  <w:footnote w:id="6">
    <w:p w14:paraId="6676E793" w14:textId="4DDDFCC7" w:rsidR="00563B0F" w:rsidRPr="00DE0553" w:rsidRDefault="00563B0F" w:rsidP="00A4761D">
      <w:pPr>
        <w:autoSpaceDE w:val="0"/>
        <w:autoSpaceDN w:val="0"/>
        <w:adjustRightInd w:val="0"/>
        <w:rPr>
          <w:i/>
          <w:iCs/>
          <w:sz w:val="20"/>
        </w:rPr>
      </w:pPr>
      <w:r>
        <w:rPr>
          <w:rStyle w:val="FootnoteReference"/>
        </w:rPr>
        <w:footnoteRef/>
      </w:r>
      <w:r>
        <w:t xml:space="preserve"> </w:t>
      </w:r>
      <w:r w:rsidRPr="00A4761D">
        <w:rPr>
          <w:sz w:val="20"/>
        </w:rPr>
        <w:t>47 C.F.R. § 54.307(a).</w:t>
      </w:r>
      <w:r>
        <w:rPr>
          <w:rFonts w:asciiTheme="minorHAnsi" w:hAnsiTheme="minorHAnsi" w:cs="TimesNewRoman"/>
          <w:sz w:val="20"/>
        </w:rPr>
        <w:t xml:space="preserve">  </w:t>
      </w:r>
      <w:r w:rsidRPr="00A4761D">
        <w:rPr>
          <w:i/>
          <w:iCs/>
          <w:sz w:val="20"/>
        </w:rPr>
        <w:t>See Connect America Fund et al.</w:t>
      </w:r>
      <w:r w:rsidRPr="00A4761D">
        <w:rPr>
          <w:sz w:val="20"/>
        </w:rPr>
        <w:t>, WC Docket No. 10-</w:t>
      </w:r>
      <w:r w:rsidR="00DE0553">
        <w:rPr>
          <w:sz w:val="20"/>
        </w:rPr>
        <w:t xml:space="preserve">90 et al., Report and Order and </w:t>
      </w:r>
      <w:r w:rsidRPr="00A4761D">
        <w:rPr>
          <w:sz w:val="20"/>
        </w:rPr>
        <w:t>Further Notice of Proposed Rulemaking, 26 FCC 17663, 17825, para. 498 (2011) (</w:t>
      </w:r>
      <w:r w:rsidRPr="00A4761D">
        <w:rPr>
          <w:i/>
          <w:iCs/>
          <w:sz w:val="20"/>
        </w:rPr>
        <w:t>USF/ICC Transformation Order</w:t>
      </w:r>
      <w:r w:rsidRPr="00A4761D">
        <w:rPr>
          <w:sz w:val="20"/>
        </w:rPr>
        <w:t xml:space="preserve">), </w:t>
      </w:r>
      <w:r w:rsidRPr="00A4761D">
        <w:rPr>
          <w:i/>
          <w:iCs/>
          <w:sz w:val="20"/>
        </w:rPr>
        <w:t xml:space="preserve">aff’d </w:t>
      </w:r>
      <w:r w:rsidR="00DE0553">
        <w:rPr>
          <w:i/>
          <w:iCs/>
          <w:sz w:val="20"/>
        </w:rPr>
        <w:t>sub nom, In re</w:t>
      </w:r>
      <w:r w:rsidR="00DE0553" w:rsidRPr="00E708C9">
        <w:rPr>
          <w:i/>
          <w:iCs/>
          <w:sz w:val="20"/>
        </w:rPr>
        <w:t>: FCC 11-161</w:t>
      </w:r>
      <w:r w:rsidR="00DE0553">
        <w:rPr>
          <w:iCs/>
          <w:sz w:val="20"/>
        </w:rPr>
        <w:t xml:space="preserve">, </w:t>
      </w:r>
      <w:r w:rsidRPr="00A4761D">
        <w:rPr>
          <w:sz w:val="20"/>
        </w:rPr>
        <w:t>753 F.3d 1015 (10</w:t>
      </w:r>
      <w:r w:rsidR="00DE0553">
        <w:rPr>
          <w:sz w:val="20"/>
        </w:rPr>
        <w:t xml:space="preserve">th </w:t>
      </w:r>
      <w:r w:rsidRPr="00A4761D">
        <w:rPr>
          <w:sz w:val="20"/>
        </w:rPr>
        <w:t xml:space="preserve">Cir. 2014).  </w:t>
      </w:r>
      <w:r>
        <w:rPr>
          <w:sz w:val="20"/>
        </w:rPr>
        <w:t xml:space="preserve">Under </w:t>
      </w:r>
      <w:r w:rsidRPr="00A4761D">
        <w:rPr>
          <w:sz w:val="20"/>
        </w:rPr>
        <w:t xml:space="preserve">the reforms contained in the </w:t>
      </w:r>
      <w:r w:rsidRPr="00A4761D">
        <w:rPr>
          <w:i/>
          <w:iCs/>
          <w:sz w:val="20"/>
        </w:rPr>
        <w:t>USF/ICC Transformation</w:t>
      </w:r>
      <w:r w:rsidR="00DE0553">
        <w:rPr>
          <w:i/>
          <w:iCs/>
          <w:sz w:val="20"/>
        </w:rPr>
        <w:t xml:space="preserve"> </w:t>
      </w:r>
      <w:r w:rsidRPr="00A4761D">
        <w:rPr>
          <w:i/>
          <w:iCs/>
          <w:sz w:val="20"/>
        </w:rPr>
        <w:t>Order</w:t>
      </w:r>
      <w:r w:rsidRPr="00A4761D">
        <w:rPr>
          <w:sz w:val="20"/>
        </w:rPr>
        <w:t>, the identical support rule and the requirement to report line counts were</w:t>
      </w:r>
      <w:r>
        <w:rPr>
          <w:sz w:val="20"/>
        </w:rPr>
        <w:t xml:space="preserve"> </w:t>
      </w:r>
      <w:r w:rsidRPr="00A4761D">
        <w:rPr>
          <w:sz w:val="20"/>
        </w:rPr>
        <w:t xml:space="preserve">eliminated </w:t>
      </w:r>
      <w:r w:rsidR="00D634FB">
        <w:rPr>
          <w:sz w:val="20"/>
        </w:rPr>
        <w:t xml:space="preserve">for most CETCs. </w:t>
      </w:r>
      <w:r w:rsidRPr="00A4761D">
        <w:rPr>
          <w:sz w:val="20"/>
        </w:rPr>
        <w:t xml:space="preserve"> </w:t>
      </w:r>
      <w:r w:rsidRPr="00A4761D">
        <w:rPr>
          <w:i/>
          <w:iCs/>
          <w:sz w:val="20"/>
        </w:rPr>
        <w:t xml:space="preserve">See id. </w:t>
      </w:r>
      <w:r w:rsidRPr="00A4761D">
        <w:rPr>
          <w:sz w:val="20"/>
        </w:rPr>
        <w:t>at 17663, 17825-30, paras. 498-511.  Most CETCs stopped reporting line counts at that time.  CETC support generally is now frozen on a study area basis and</w:t>
      </w:r>
      <w:r>
        <w:rPr>
          <w:sz w:val="20"/>
        </w:rPr>
        <w:t xml:space="preserve"> </w:t>
      </w:r>
      <w:r w:rsidRPr="00A4761D">
        <w:rPr>
          <w:sz w:val="20"/>
        </w:rPr>
        <w:t xml:space="preserve">subject to a phase down, with the exception of support for CETCs serving the remote areas of Alaska. </w:t>
      </w:r>
      <w:r w:rsidR="00DE0553">
        <w:rPr>
          <w:sz w:val="20"/>
        </w:rPr>
        <w:t xml:space="preserve"> </w:t>
      </w:r>
      <w:r w:rsidRPr="00A4761D">
        <w:rPr>
          <w:i/>
          <w:iCs/>
          <w:sz w:val="20"/>
        </w:rPr>
        <w:t xml:space="preserve">Id. </w:t>
      </w:r>
      <w:r w:rsidRPr="00A4761D">
        <w:rPr>
          <w:sz w:val="20"/>
        </w:rPr>
        <w:t>at 17830-32, paras. 513-19</w:t>
      </w:r>
      <w:r w:rsidR="00D634FB">
        <w:rPr>
          <w:sz w:val="20"/>
        </w:rPr>
        <w:t>;</w:t>
      </w:r>
      <w:r w:rsidRPr="00A4761D">
        <w:rPr>
          <w:sz w:val="20"/>
        </w:rPr>
        <w:t xml:space="preserve"> 47 C.F.R. § 54.307(e)(3). </w:t>
      </w:r>
    </w:p>
    <w:p w14:paraId="424CF959" w14:textId="77777777" w:rsidR="00563B0F" w:rsidRDefault="00563B0F" w:rsidP="00A4761D">
      <w:pPr>
        <w:autoSpaceDE w:val="0"/>
        <w:autoSpaceDN w:val="0"/>
        <w:adjustRightInd w:val="0"/>
      </w:pPr>
    </w:p>
  </w:footnote>
  <w:footnote w:id="7">
    <w:p w14:paraId="7561EA89" w14:textId="77777777" w:rsidR="00B41569" w:rsidRPr="00B41569" w:rsidRDefault="00B41569" w:rsidP="005F6278">
      <w:pPr>
        <w:pStyle w:val="FootnoteText"/>
        <w:jc w:val="left"/>
      </w:pPr>
      <w:r>
        <w:rPr>
          <w:rStyle w:val="FootnoteReference"/>
        </w:rPr>
        <w:footnoteRef/>
      </w:r>
      <w:r>
        <w:t xml:space="preserve"> </w:t>
      </w:r>
      <w:r w:rsidR="00907D72">
        <w:rPr>
          <w:i/>
        </w:rPr>
        <w:t xml:space="preserve">See </w:t>
      </w:r>
      <w:r w:rsidR="00907D72">
        <w:t>USAC Management Response to Audit Report (June 1, 2007) (attached to Thumb Cellular Petition)</w:t>
      </w:r>
      <w:r>
        <w:t>.</w:t>
      </w:r>
    </w:p>
  </w:footnote>
  <w:footnote w:id="8">
    <w:p w14:paraId="486F8BFF" w14:textId="77777777" w:rsidR="00B41569" w:rsidRPr="00B41569" w:rsidRDefault="00B41569" w:rsidP="005F6278">
      <w:pPr>
        <w:pStyle w:val="FootnoteText"/>
        <w:jc w:val="left"/>
        <w:rPr>
          <w:i/>
        </w:rPr>
      </w:pPr>
      <w:r>
        <w:rPr>
          <w:rStyle w:val="FootnoteReference"/>
        </w:rPr>
        <w:footnoteRef/>
      </w:r>
      <w:r>
        <w:t xml:space="preserve"> </w:t>
      </w:r>
      <w:r>
        <w:rPr>
          <w:i/>
        </w:rPr>
        <w:t>Id.</w:t>
      </w:r>
    </w:p>
  </w:footnote>
  <w:footnote w:id="9">
    <w:p w14:paraId="20B47776" w14:textId="77777777" w:rsidR="00EE0C7B" w:rsidRPr="00E766B6" w:rsidRDefault="00EE0C7B" w:rsidP="00EE0C7B">
      <w:pPr>
        <w:pStyle w:val="FootnoteText"/>
        <w:jc w:val="left"/>
      </w:pPr>
      <w:r>
        <w:rPr>
          <w:rStyle w:val="FootnoteReference"/>
        </w:rPr>
        <w:footnoteRef/>
      </w:r>
      <w:r>
        <w:t xml:space="preserve"> Thumb Cellular set forth four specific questions in its appeal.  At this time, given our decision to grant the appeal, it is not necessary to specifically examine each of the questions raised.  </w:t>
      </w:r>
      <w:r>
        <w:rPr>
          <w:i/>
        </w:rPr>
        <w:t xml:space="preserve">See </w:t>
      </w:r>
      <w:r>
        <w:t>Thumb Cellular Petition at 1.</w:t>
      </w:r>
    </w:p>
  </w:footnote>
  <w:footnote w:id="10">
    <w:p w14:paraId="7FA4E51A" w14:textId="45E960E4" w:rsidR="00006697" w:rsidRDefault="00006697">
      <w:pPr>
        <w:pStyle w:val="FootnoteText"/>
      </w:pPr>
      <w:r>
        <w:rPr>
          <w:rStyle w:val="FootnoteReference"/>
        </w:rPr>
        <w:footnoteRef/>
      </w:r>
      <w:r>
        <w:t xml:space="preserve"> </w:t>
      </w:r>
      <w:r w:rsidRPr="00C726FB">
        <w:rPr>
          <w:i/>
        </w:rPr>
        <w:t>See</w:t>
      </w:r>
      <w:r>
        <w:t xml:space="preserve"> 47 C.F.R. 54.707.</w:t>
      </w:r>
      <w:r w:rsidR="00D6309E">
        <w:t xml:space="preserve">  This rule existed during the time period under audit, and remains in place today.</w:t>
      </w:r>
    </w:p>
  </w:footnote>
  <w:footnote w:id="11">
    <w:p w14:paraId="7DF9BEDE" w14:textId="77777777" w:rsidR="00305183" w:rsidRPr="00232765" w:rsidRDefault="00305183" w:rsidP="005F6278">
      <w:pPr>
        <w:pStyle w:val="FootnoteText"/>
        <w:jc w:val="left"/>
      </w:pPr>
      <w:r>
        <w:rPr>
          <w:rStyle w:val="FootnoteReference"/>
        </w:rPr>
        <w:footnoteRef/>
      </w:r>
      <w:r>
        <w:t xml:space="preserve"> Thumb Cellular Petition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E81BA" w14:textId="77777777" w:rsidR="00C44ED1" w:rsidRDefault="00C44E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72F67" w14:textId="3F297D92" w:rsidR="0019437C" w:rsidRDefault="0019437C">
    <w:pPr>
      <w:pStyle w:val="Header"/>
      <w:tabs>
        <w:tab w:val="clear" w:pos="4320"/>
        <w:tab w:val="clear" w:pos="8640"/>
        <w:tab w:val="center" w:pos="4680"/>
        <w:tab w:val="right" w:pos="9360"/>
      </w:tabs>
      <w:rPr>
        <w:b/>
      </w:rPr>
    </w:pPr>
    <w:r>
      <w:rPr>
        <w:b/>
      </w:rPr>
      <w:tab/>
      <w:t xml:space="preserve">Federal </w:t>
    </w:r>
    <w:r w:rsidR="004E1CF0">
      <w:rPr>
        <w:b/>
      </w:rPr>
      <w:t>Communications Commission</w:t>
    </w:r>
    <w:r w:rsidR="004E1CF0">
      <w:rPr>
        <w:b/>
      </w:rPr>
      <w:tab/>
      <w:t>DA 15</w:t>
    </w:r>
    <w:r>
      <w:rPr>
        <w:b/>
      </w:rPr>
      <w:t>-</w:t>
    </w:r>
    <w:r w:rsidR="005806D5">
      <w:rPr>
        <w:b/>
      </w:rPr>
      <w:t>469</w:t>
    </w:r>
    <w:r>
      <w:rPr>
        <w:b/>
      </w:rPr>
      <w:t xml:space="preserve"> </w:t>
    </w:r>
  </w:p>
  <w:p w14:paraId="4B124A6C" w14:textId="77777777" w:rsidR="0019437C" w:rsidRDefault="00C50AA4">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9F76A2F" wp14:editId="03B180D8">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15BC9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14:paraId="17BE006E" w14:textId="77777777" w:rsidR="0019437C" w:rsidRDefault="001943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B621E" w14:textId="2CB95851" w:rsidR="0019437C" w:rsidRDefault="0019437C">
    <w:pPr>
      <w:pStyle w:val="Header"/>
      <w:tabs>
        <w:tab w:val="clear" w:pos="4320"/>
        <w:tab w:val="clear" w:pos="8640"/>
        <w:tab w:val="center" w:pos="4680"/>
        <w:tab w:val="right" w:pos="9360"/>
      </w:tabs>
      <w:rPr>
        <w:b/>
      </w:rPr>
    </w:pPr>
    <w:r>
      <w:rPr>
        <w:b/>
      </w:rPr>
      <w:tab/>
      <w:t>Federal</w:t>
    </w:r>
    <w:r w:rsidR="004E1CF0">
      <w:rPr>
        <w:b/>
      </w:rPr>
      <w:t xml:space="preserve"> Communications Commission</w:t>
    </w:r>
    <w:r w:rsidR="004E1CF0">
      <w:rPr>
        <w:b/>
      </w:rPr>
      <w:tab/>
      <w:t>DA 15</w:t>
    </w:r>
    <w:r>
      <w:rPr>
        <w:b/>
      </w:rPr>
      <w:t>-</w:t>
    </w:r>
    <w:r w:rsidR="005806D5">
      <w:rPr>
        <w:b/>
      </w:rPr>
      <w:t>469</w:t>
    </w:r>
  </w:p>
  <w:p w14:paraId="611FD9DC" w14:textId="77777777" w:rsidR="0019437C" w:rsidRDefault="00C50AA4">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4BA883EF" wp14:editId="1ADA3AC6">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199E6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D85B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E2AA7"/>
    <w:multiLevelType w:val="hybridMultilevel"/>
    <w:tmpl w:val="B34AA8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A671C2"/>
    <w:multiLevelType w:val="hybridMultilevel"/>
    <w:tmpl w:val="BDF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55C7178"/>
    <w:multiLevelType w:val="hybridMultilevel"/>
    <w:tmpl w:val="600ADA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345914"/>
    <w:multiLevelType w:val="hybridMultilevel"/>
    <w:tmpl w:val="A3C0AF6C"/>
    <w:lvl w:ilvl="0" w:tplc="B53663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1DE4A87"/>
    <w:multiLevelType w:val="hybridMultilevel"/>
    <w:tmpl w:val="BC6E7880"/>
    <w:lvl w:ilvl="0" w:tplc="5A82BF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3D352F9"/>
    <w:multiLevelType w:val="hybridMultilevel"/>
    <w:tmpl w:val="2B3ABA3C"/>
    <w:lvl w:ilvl="0" w:tplc="0DD2A7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4F4C4C32"/>
    <w:multiLevelType w:val="hybridMultilevel"/>
    <w:tmpl w:val="43D0F9DC"/>
    <w:lvl w:ilvl="0" w:tplc="08A4D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6B3758FD"/>
    <w:multiLevelType w:val="hybridMultilevel"/>
    <w:tmpl w:val="4A981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7"/>
  </w:num>
  <w:num w:numId="2">
    <w:abstractNumId w:val="29"/>
  </w:num>
  <w:num w:numId="3">
    <w:abstractNumId w:val="6"/>
  </w:num>
  <w:num w:numId="4">
    <w:abstractNumId w:val="23"/>
  </w:num>
  <w:num w:numId="5">
    <w:abstractNumId w:val="9"/>
  </w:num>
  <w:num w:numId="6">
    <w:abstractNumId w:val="26"/>
  </w:num>
  <w:num w:numId="7">
    <w:abstractNumId w:val="19"/>
  </w:num>
  <w:num w:numId="8">
    <w:abstractNumId w:val="10"/>
  </w:num>
  <w:num w:numId="9">
    <w:abstractNumId w:val="25"/>
  </w:num>
  <w:num w:numId="10">
    <w:abstractNumId w:val="17"/>
  </w:num>
  <w:num w:numId="11">
    <w:abstractNumId w:val="16"/>
  </w:num>
  <w:num w:numId="12">
    <w:abstractNumId w:val="11"/>
  </w:num>
  <w:num w:numId="13">
    <w:abstractNumId w:val="18"/>
  </w:num>
  <w:num w:numId="14">
    <w:abstractNumId w:val="24"/>
  </w:num>
  <w:num w:numId="15">
    <w:abstractNumId w:val="4"/>
  </w:num>
  <w:num w:numId="16">
    <w:abstractNumId w:val="5"/>
  </w:num>
  <w:num w:numId="17">
    <w:abstractNumId w:val="12"/>
  </w:num>
  <w:num w:numId="18">
    <w:abstractNumId w:val="3"/>
  </w:num>
  <w:num w:numId="19">
    <w:abstractNumId w:val="14"/>
  </w:num>
  <w:num w:numId="20">
    <w:abstractNumId w:val="20"/>
  </w:num>
  <w:num w:numId="21">
    <w:abstractNumId w:val="22"/>
  </w:num>
  <w:num w:numId="22">
    <w:abstractNumId w:val="7"/>
  </w:num>
  <w:num w:numId="23">
    <w:abstractNumId w:val="1"/>
  </w:num>
  <w:num w:numId="24">
    <w:abstractNumId w:val="21"/>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8"/>
  </w:num>
  <w:num w:numId="32">
    <w:abstractNumId w:val="15"/>
  </w:num>
  <w:num w:numId="33">
    <w:abstractNumId w:val="13"/>
  </w:num>
  <w:num w:numId="34">
    <w:abstractNumId w:val="2"/>
  </w:num>
  <w:num w:numId="35">
    <w:abstractNumId w:val="28"/>
  </w:num>
  <w:num w:numId="36">
    <w:abstractNumId w:val="0"/>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w15:presenceInfo w15:providerId="None" w15:userId="An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E7"/>
    <w:rsid w:val="0000115A"/>
    <w:rsid w:val="0000203D"/>
    <w:rsid w:val="00006697"/>
    <w:rsid w:val="000068B3"/>
    <w:rsid w:val="0000729E"/>
    <w:rsid w:val="00016CEA"/>
    <w:rsid w:val="000333F4"/>
    <w:rsid w:val="00036001"/>
    <w:rsid w:val="000363D2"/>
    <w:rsid w:val="00037F73"/>
    <w:rsid w:val="000433A2"/>
    <w:rsid w:val="00050716"/>
    <w:rsid w:val="000522D0"/>
    <w:rsid w:val="00052590"/>
    <w:rsid w:val="000621B1"/>
    <w:rsid w:val="0006249A"/>
    <w:rsid w:val="000674FA"/>
    <w:rsid w:val="00071D9C"/>
    <w:rsid w:val="00073848"/>
    <w:rsid w:val="0008112C"/>
    <w:rsid w:val="00083532"/>
    <w:rsid w:val="00084B94"/>
    <w:rsid w:val="000850C2"/>
    <w:rsid w:val="000866B9"/>
    <w:rsid w:val="00087063"/>
    <w:rsid w:val="00092562"/>
    <w:rsid w:val="0009401B"/>
    <w:rsid w:val="0009416E"/>
    <w:rsid w:val="000A04CE"/>
    <w:rsid w:val="000A4064"/>
    <w:rsid w:val="000A6A7E"/>
    <w:rsid w:val="000A7254"/>
    <w:rsid w:val="000B24AC"/>
    <w:rsid w:val="000B6CAD"/>
    <w:rsid w:val="000C6132"/>
    <w:rsid w:val="000D677D"/>
    <w:rsid w:val="000E1F19"/>
    <w:rsid w:val="000F5F5B"/>
    <w:rsid w:val="000F612A"/>
    <w:rsid w:val="000F68A7"/>
    <w:rsid w:val="00100AC1"/>
    <w:rsid w:val="00103B58"/>
    <w:rsid w:val="00103E79"/>
    <w:rsid w:val="00110EB3"/>
    <w:rsid w:val="00112744"/>
    <w:rsid w:val="001140EE"/>
    <w:rsid w:val="0011512D"/>
    <w:rsid w:val="00115A17"/>
    <w:rsid w:val="00116D1C"/>
    <w:rsid w:val="00121D29"/>
    <w:rsid w:val="00123D17"/>
    <w:rsid w:val="00125392"/>
    <w:rsid w:val="00130C79"/>
    <w:rsid w:val="00131DE4"/>
    <w:rsid w:val="00135EFF"/>
    <w:rsid w:val="001370F6"/>
    <w:rsid w:val="001460D1"/>
    <w:rsid w:val="00146273"/>
    <w:rsid w:val="00147DB1"/>
    <w:rsid w:val="0015205D"/>
    <w:rsid w:val="001535DD"/>
    <w:rsid w:val="00154F17"/>
    <w:rsid w:val="00160838"/>
    <w:rsid w:val="00160AE0"/>
    <w:rsid w:val="00164A96"/>
    <w:rsid w:val="0017292C"/>
    <w:rsid w:val="00173A87"/>
    <w:rsid w:val="0017798F"/>
    <w:rsid w:val="00181603"/>
    <w:rsid w:val="00185EC7"/>
    <w:rsid w:val="0018777A"/>
    <w:rsid w:val="001917D0"/>
    <w:rsid w:val="0019242C"/>
    <w:rsid w:val="0019437C"/>
    <w:rsid w:val="00197E7A"/>
    <w:rsid w:val="001A0ED2"/>
    <w:rsid w:val="001A4F0C"/>
    <w:rsid w:val="001A7DC6"/>
    <w:rsid w:val="001B01CB"/>
    <w:rsid w:val="001B3131"/>
    <w:rsid w:val="001B6F61"/>
    <w:rsid w:val="001B7CA9"/>
    <w:rsid w:val="001C1627"/>
    <w:rsid w:val="001C6CB7"/>
    <w:rsid w:val="001C7AC0"/>
    <w:rsid w:val="001D5F80"/>
    <w:rsid w:val="001E17CA"/>
    <w:rsid w:val="001E4266"/>
    <w:rsid w:val="001E6936"/>
    <w:rsid w:val="001E6E73"/>
    <w:rsid w:val="001E7625"/>
    <w:rsid w:val="001F3016"/>
    <w:rsid w:val="001F349E"/>
    <w:rsid w:val="001F4C37"/>
    <w:rsid w:val="002007D1"/>
    <w:rsid w:val="00203970"/>
    <w:rsid w:val="0020415C"/>
    <w:rsid w:val="00206926"/>
    <w:rsid w:val="00206EAC"/>
    <w:rsid w:val="002106C2"/>
    <w:rsid w:val="00211244"/>
    <w:rsid w:val="00212150"/>
    <w:rsid w:val="00231FC7"/>
    <w:rsid w:val="00232765"/>
    <w:rsid w:val="002373D0"/>
    <w:rsid w:val="002430E6"/>
    <w:rsid w:val="0024517E"/>
    <w:rsid w:val="00247045"/>
    <w:rsid w:val="0025189C"/>
    <w:rsid w:val="0025194B"/>
    <w:rsid w:val="00252348"/>
    <w:rsid w:val="002529ED"/>
    <w:rsid w:val="0025316A"/>
    <w:rsid w:val="00253D10"/>
    <w:rsid w:val="002611BA"/>
    <w:rsid w:val="00261CB9"/>
    <w:rsid w:val="00262F52"/>
    <w:rsid w:val="002632CA"/>
    <w:rsid w:val="00264035"/>
    <w:rsid w:val="00266D45"/>
    <w:rsid w:val="00266FDA"/>
    <w:rsid w:val="0027246B"/>
    <w:rsid w:val="00272AB3"/>
    <w:rsid w:val="00272FE0"/>
    <w:rsid w:val="002730F1"/>
    <w:rsid w:val="0027798B"/>
    <w:rsid w:val="0028036F"/>
    <w:rsid w:val="00281DF2"/>
    <w:rsid w:val="00284743"/>
    <w:rsid w:val="00290F6B"/>
    <w:rsid w:val="0029202E"/>
    <w:rsid w:val="00292AE1"/>
    <w:rsid w:val="002942C8"/>
    <w:rsid w:val="002962F1"/>
    <w:rsid w:val="002A1A8D"/>
    <w:rsid w:val="002A376B"/>
    <w:rsid w:val="002A453F"/>
    <w:rsid w:val="002A704E"/>
    <w:rsid w:val="002B261A"/>
    <w:rsid w:val="002B5F3E"/>
    <w:rsid w:val="002B78ED"/>
    <w:rsid w:val="002B7A0A"/>
    <w:rsid w:val="002C58A2"/>
    <w:rsid w:val="002C7826"/>
    <w:rsid w:val="002D7F41"/>
    <w:rsid w:val="002E1B03"/>
    <w:rsid w:val="002E1CD4"/>
    <w:rsid w:val="002E20E4"/>
    <w:rsid w:val="002E34EE"/>
    <w:rsid w:val="002E522C"/>
    <w:rsid w:val="002E5F1C"/>
    <w:rsid w:val="002E5F63"/>
    <w:rsid w:val="002E68A9"/>
    <w:rsid w:val="002E7514"/>
    <w:rsid w:val="002F6E51"/>
    <w:rsid w:val="003006D7"/>
    <w:rsid w:val="003025F8"/>
    <w:rsid w:val="003029A4"/>
    <w:rsid w:val="00305183"/>
    <w:rsid w:val="003052DB"/>
    <w:rsid w:val="00307021"/>
    <w:rsid w:val="003116F8"/>
    <w:rsid w:val="003179D7"/>
    <w:rsid w:val="00321F3B"/>
    <w:rsid w:val="003243B1"/>
    <w:rsid w:val="00324438"/>
    <w:rsid w:val="0032526A"/>
    <w:rsid w:val="003364C0"/>
    <w:rsid w:val="0034052C"/>
    <w:rsid w:val="003406DE"/>
    <w:rsid w:val="003437DA"/>
    <w:rsid w:val="0034398D"/>
    <w:rsid w:val="00347128"/>
    <w:rsid w:val="0034763C"/>
    <w:rsid w:val="00353591"/>
    <w:rsid w:val="00361690"/>
    <w:rsid w:val="00361861"/>
    <w:rsid w:val="00363BA1"/>
    <w:rsid w:val="003649E6"/>
    <w:rsid w:val="003669D5"/>
    <w:rsid w:val="003760C5"/>
    <w:rsid w:val="00376713"/>
    <w:rsid w:val="00376A30"/>
    <w:rsid w:val="003807B5"/>
    <w:rsid w:val="00382F60"/>
    <w:rsid w:val="00384C39"/>
    <w:rsid w:val="00394AC1"/>
    <w:rsid w:val="00394DC3"/>
    <w:rsid w:val="003A0143"/>
    <w:rsid w:val="003A1373"/>
    <w:rsid w:val="003A70F4"/>
    <w:rsid w:val="003A7FD7"/>
    <w:rsid w:val="003B14BC"/>
    <w:rsid w:val="003B3CF3"/>
    <w:rsid w:val="003C177D"/>
    <w:rsid w:val="003C2E7F"/>
    <w:rsid w:val="003C2F00"/>
    <w:rsid w:val="003C57AA"/>
    <w:rsid w:val="003C6314"/>
    <w:rsid w:val="003D4494"/>
    <w:rsid w:val="003D4AA0"/>
    <w:rsid w:val="003D72AF"/>
    <w:rsid w:val="003E0E08"/>
    <w:rsid w:val="003E190D"/>
    <w:rsid w:val="003E3F92"/>
    <w:rsid w:val="003E7939"/>
    <w:rsid w:val="003E7ED9"/>
    <w:rsid w:val="003F1CE6"/>
    <w:rsid w:val="003F3877"/>
    <w:rsid w:val="003F5395"/>
    <w:rsid w:val="004028C1"/>
    <w:rsid w:val="00407866"/>
    <w:rsid w:val="00411FA6"/>
    <w:rsid w:val="00412E47"/>
    <w:rsid w:val="00416DE7"/>
    <w:rsid w:val="004212A4"/>
    <w:rsid w:val="00421419"/>
    <w:rsid w:val="00421F9F"/>
    <w:rsid w:val="00423118"/>
    <w:rsid w:val="00423868"/>
    <w:rsid w:val="004253E5"/>
    <w:rsid w:val="00426924"/>
    <w:rsid w:val="00432880"/>
    <w:rsid w:val="00433DAE"/>
    <w:rsid w:val="00437F91"/>
    <w:rsid w:val="0044335D"/>
    <w:rsid w:val="0044596C"/>
    <w:rsid w:val="004478F2"/>
    <w:rsid w:val="004516C3"/>
    <w:rsid w:val="00452995"/>
    <w:rsid w:val="004562A9"/>
    <w:rsid w:val="00457935"/>
    <w:rsid w:val="004610E1"/>
    <w:rsid w:val="00461E72"/>
    <w:rsid w:val="00466DC7"/>
    <w:rsid w:val="00467FA5"/>
    <w:rsid w:val="00473443"/>
    <w:rsid w:val="004766EF"/>
    <w:rsid w:val="004802C8"/>
    <w:rsid w:val="004817C9"/>
    <w:rsid w:val="00483F02"/>
    <w:rsid w:val="0048518D"/>
    <w:rsid w:val="00485BCB"/>
    <w:rsid w:val="00486ED5"/>
    <w:rsid w:val="00490696"/>
    <w:rsid w:val="00491385"/>
    <w:rsid w:val="00491734"/>
    <w:rsid w:val="004920F3"/>
    <w:rsid w:val="00492C54"/>
    <w:rsid w:val="00494B88"/>
    <w:rsid w:val="004A1949"/>
    <w:rsid w:val="004B3948"/>
    <w:rsid w:val="004B5462"/>
    <w:rsid w:val="004B583A"/>
    <w:rsid w:val="004B78D0"/>
    <w:rsid w:val="004C3C89"/>
    <w:rsid w:val="004C5A94"/>
    <w:rsid w:val="004C6311"/>
    <w:rsid w:val="004C7C4A"/>
    <w:rsid w:val="004D4349"/>
    <w:rsid w:val="004E099C"/>
    <w:rsid w:val="004E1CF0"/>
    <w:rsid w:val="004E1E76"/>
    <w:rsid w:val="004E39CE"/>
    <w:rsid w:val="004E6BFC"/>
    <w:rsid w:val="004F3A4B"/>
    <w:rsid w:val="004F4C61"/>
    <w:rsid w:val="004F558D"/>
    <w:rsid w:val="004F656B"/>
    <w:rsid w:val="004F7537"/>
    <w:rsid w:val="005052A0"/>
    <w:rsid w:val="005137E5"/>
    <w:rsid w:val="0051531A"/>
    <w:rsid w:val="00517396"/>
    <w:rsid w:val="0051793A"/>
    <w:rsid w:val="00523836"/>
    <w:rsid w:val="0052443D"/>
    <w:rsid w:val="00530043"/>
    <w:rsid w:val="00534A40"/>
    <w:rsid w:val="00536BB6"/>
    <w:rsid w:val="00544FBD"/>
    <w:rsid w:val="0054529C"/>
    <w:rsid w:val="00550ACD"/>
    <w:rsid w:val="00550CFC"/>
    <w:rsid w:val="005535A4"/>
    <w:rsid w:val="00553FB0"/>
    <w:rsid w:val="00554559"/>
    <w:rsid w:val="00556880"/>
    <w:rsid w:val="005611AA"/>
    <w:rsid w:val="00563B0F"/>
    <w:rsid w:val="00572345"/>
    <w:rsid w:val="005767A2"/>
    <w:rsid w:val="005806D5"/>
    <w:rsid w:val="00580B4D"/>
    <w:rsid w:val="00580E66"/>
    <w:rsid w:val="005828D3"/>
    <w:rsid w:val="00584410"/>
    <w:rsid w:val="0058561B"/>
    <w:rsid w:val="005876ED"/>
    <w:rsid w:val="00592B3C"/>
    <w:rsid w:val="00593A5D"/>
    <w:rsid w:val="00593DF0"/>
    <w:rsid w:val="00594B8C"/>
    <w:rsid w:val="005A0638"/>
    <w:rsid w:val="005A0742"/>
    <w:rsid w:val="005A10BB"/>
    <w:rsid w:val="005A68F6"/>
    <w:rsid w:val="005B16B3"/>
    <w:rsid w:val="005B2953"/>
    <w:rsid w:val="005C0070"/>
    <w:rsid w:val="005C3301"/>
    <w:rsid w:val="005D39F3"/>
    <w:rsid w:val="005D45AB"/>
    <w:rsid w:val="005D52B6"/>
    <w:rsid w:val="005D5F73"/>
    <w:rsid w:val="005E0E55"/>
    <w:rsid w:val="005E2741"/>
    <w:rsid w:val="005E4B46"/>
    <w:rsid w:val="005F2972"/>
    <w:rsid w:val="005F5ADD"/>
    <w:rsid w:val="005F6278"/>
    <w:rsid w:val="005F68B2"/>
    <w:rsid w:val="0060061D"/>
    <w:rsid w:val="00602135"/>
    <w:rsid w:val="006042F4"/>
    <w:rsid w:val="00604B22"/>
    <w:rsid w:val="00605190"/>
    <w:rsid w:val="00607CC3"/>
    <w:rsid w:val="00613C6B"/>
    <w:rsid w:val="0061422D"/>
    <w:rsid w:val="00614AC7"/>
    <w:rsid w:val="00616556"/>
    <w:rsid w:val="00623111"/>
    <w:rsid w:val="00625C09"/>
    <w:rsid w:val="00630046"/>
    <w:rsid w:val="006301CB"/>
    <w:rsid w:val="00630296"/>
    <w:rsid w:val="00631EF8"/>
    <w:rsid w:val="00633446"/>
    <w:rsid w:val="006405C9"/>
    <w:rsid w:val="0064413A"/>
    <w:rsid w:val="0065246A"/>
    <w:rsid w:val="00652AF7"/>
    <w:rsid w:val="00655C23"/>
    <w:rsid w:val="0065789D"/>
    <w:rsid w:val="0066487C"/>
    <w:rsid w:val="0067072E"/>
    <w:rsid w:val="006710E2"/>
    <w:rsid w:val="00673453"/>
    <w:rsid w:val="0067577C"/>
    <w:rsid w:val="006867BC"/>
    <w:rsid w:val="006905EF"/>
    <w:rsid w:val="0069067B"/>
    <w:rsid w:val="00690853"/>
    <w:rsid w:val="00696E82"/>
    <w:rsid w:val="006A47E8"/>
    <w:rsid w:val="006A60CB"/>
    <w:rsid w:val="006B1143"/>
    <w:rsid w:val="006B18A9"/>
    <w:rsid w:val="006B2251"/>
    <w:rsid w:val="006B2B7A"/>
    <w:rsid w:val="006B4409"/>
    <w:rsid w:val="006B46ED"/>
    <w:rsid w:val="006B7F5B"/>
    <w:rsid w:val="006C0569"/>
    <w:rsid w:val="006D16E6"/>
    <w:rsid w:val="006D2A9B"/>
    <w:rsid w:val="006D4256"/>
    <w:rsid w:val="006D517C"/>
    <w:rsid w:val="006E4A73"/>
    <w:rsid w:val="006E4B76"/>
    <w:rsid w:val="006E5593"/>
    <w:rsid w:val="006F424B"/>
    <w:rsid w:val="00701676"/>
    <w:rsid w:val="00705843"/>
    <w:rsid w:val="00707056"/>
    <w:rsid w:val="007114B5"/>
    <w:rsid w:val="007115CF"/>
    <w:rsid w:val="00712008"/>
    <w:rsid w:val="00712108"/>
    <w:rsid w:val="00715D10"/>
    <w:rsid w:val="00717D34"/>
    <w:rsid w:val="007233E0"/>
    <w:rsid w:val="00730DED"/>
    <w:rsid w:val="0073177E"/>
    <w:rsid w:val="00734028"/>
    <w:rsid w:val="00737840"/>
    <w:rsid w:val="00737C0B"/>
    <w:rsid w:val="007413F6"/>
    <w:rsid w:val="007576D5"/>
    <w:rsid w:val="00761541"/>
    <w:rsid w:val="00762DA4"/>
    <w:rsid w:val="00764B7C"/>
    <w:rsid w:val="00772708"/>
    <w:rsid w:val="00773511"/>
    <w:rsid w:val="00773999"/>
    <w:rsid w:val="0078626F"/>
    <w:rsid w:val="00796324"/>
    <w:rsid w:val="007964B2"/>
    <w:rsid w:val="0079734F"/>
    <w:rsid w:val="007A3935"/>
    <w:rsid w:val="007A43EB"/>
    <w:rsid w:val="007A722D"/>
    <w:rsid w:val="007B02E8"/>
    <w:rsid w:val="007B0947"/>
    <w:rsid w:val="007B0E70"/>
    <w:rsid w:val="007B2B81"/>
    <w:rsid w:val="007B33D3"/>
    <w:rsid w:val="007B5446"/>
    <w:rsid w:val="007C12E1"/>
    <w:rsid w:val="007D0216"/>
    <w:rsid w:val="007D2A45"/>
    <w:rsid w:val="007D516E"/>
    <w:rsid w:val="007E3E4A"/>
    <w:rsid w:val="007E468D"/>
    <w:rsid w:val="007E5213"/>
    <w:rsid w:val="007E5382"/>
    <w:rsid w:val="007E6138"/>
    <w:rsid w:val="007F1F7B"/>
    <w:rsid w:val="007F2D7D"/>
    <w:rsid w:val="007F7F7B"/>
    <w:rsid w:val="00802646"/>
    <w:rsid w:val="00805758"/>
    <w:rsid w:val="00806241"/>
    <w:rsid w:val="00810960"/>
    <w:rsid w:val="0081244E"/>
    <w:rsid w:val="008146BC"/>
    <w:rsid w:val="00815CB3"/>
    <w:rsid w:val="00816E7D"/>
    <w:rsid w:val="00817106"/>
    <w:rsid w:val="00821483"/>
    <w:rsid w:val="00824F32"/>
    <w:rsid w:val="00827156"/>
    <w:rsid w:val="00830FBF"/>
    <w:rsid w:val="00833567"/>
    <w:rsid w:val="008343FD"/>
    <w:rsid w:val="00836A3F"/>
    <w:rsid w:val="00842379"/>
    <w:rsid w:val="008440F8"/>
    <w:rsid w:val="00846869"/>
    <w:rsid w:val="008508DA"/>
    <w:rsid w:val="00852468"/>
    <w:rsid w:val="00853308"/>
    <w:rsid w:val="0085462C"/>
    <w:rsid w:val="00854865"/>
    <w:rsid w:val="00854CC3"/>
    <w:rsid w:val="00866442"/>
    <w:rsid w:val="00866AA9"/>
    <w:rsid w:val="00880AF1"/>
    <w:rsid w:val="00881221"/>
    <w:rsid w:val="00881A22"/>
    <w:rsid w:val="00885310"/>
    <w:rsid w:val="0088673E"/>
    <w:rsid w:val="00891F9A"/>
    <w:rsid w:val="0089557C"/>
    <w:rsid w:val="008A246E"/>
    <w:rsid w:val="008A2E30"/>
    <w:rsid w:val="008A78F8"/>
    <w:rsid w:val="008B5043"/>
    <w:rsid w:val="008C3114"/>
    <w:rsid w:val="008C68D1"/>
    <w:rsid w:val="008D283B"/>
    <w:rsid w:val="008E13B3"/>
    <w:rsid w:val="008E1DE2"/>
    <w:rsid w:val="008E23F9"/>
    <w:rsid w:val="008E24F9"/>
    <w:rsid w:val="008E493B"/>
    <w:rsid w:val="008E70CB"/>
    <w:rsid w:val="008F2214"/>
    <w:rsid w:val="008F36D9"/>
    <w:rsid w:val="008F5D42"/>
    <w:rsid w:val="00903948"/>
    <w:rsid w:val="00905036"/>
    <w:rsid w:val="00905131"/>
    <w:rsid w:val="00905832"/>
    <w:rsid w:val="00907269"/>
    <w:rsid w:val="00907D72"/>
    <w:rsid w:val="00914306"/>
    <w:rsid w:val="009153DE"/>
    <w:rsid w:val="009217EE"/>
    <w:rsid w:val="00933AC9"/>
    <w:rsid w:val="00936A9F"/>
    <w:rsid w:val="009371D5"/>
    <w:rsid w:val="00940507"/>
    <w:rsid w:val="00943D68"/>
    <w:rsid w:val="00944F20"/>
    <w:rsid w:val="00953226"/>
    <w:rsid w:val="009533CE"/>
    <w:rsid w:val="00960FFA"/>
    <w:rsid w:val="00961102"/>
    <w:rsid w:val="0096167F"/>
    <w:rsid w:val="00970388"/>
    <w:rsid w:val="0097199B"/>
    <w:rsid w:val="00972CD9"/>
    <w:rsid w:val="00972D3D"/>
    <w:rsid w:val="009738C7"/>
    <w:rsid w:val="00976624"/>
    <w:rsid w:val="009808EC"/>
    <w:rsid w:val="009821EF"/>
    <w:rsid w:val="00983475"/>
    <w:rsid w:val="00983FBF"/>
    <w:rsid w:val="00990598"/>
    <w:rsid w:val="00991599"/>
    <w:rsid w:val="009938CD"/>
    <w:rsid w:val="00994A06"/>
    <w:rsid w:val="00996286"/>
    <w:rsid w:val="009A2485"/>
    <w:rsid w:val="009A3277"/>
    <w:rsid w:val="009A7BAC"/>
    <w:rsid w:val="009B3D13"/>
    <w:rsid w:val="009B3EA4"/>
    <w:rsid w:val="009B3F37"/>
    <w:rsid w:val="009B6299"/>
    <w:rsid w:val="009C136B"/>
    <w:rsid w:val="009C16C1"/>
    <w:rsid w:val="009C35F7"/>
    <w:rsid w:val="009C431F"/>
    <w:rsid w:val="009D125E"/>
    <w:rsid w:val="009D29A3"/>
    <w:rsid w:val="009D708C"/>
    <w:rsid w:val="009E482A"/>
    <w:rsid w:val="009E492C"/>
    <w:rsid w:val="009E7D99"/>
    <w:rsid w:val="009F0DBB"/>
    <w:rsid w:val="009F2690"/>
    <w:rsid w:val="009F5A41"/>
    <w:rsid w:val="009F69EC"/>
    <w:rsid w:val="00A008F8"/>
    <w:rsid w:val="00A01C5C"/>
    <w:rsid w:val="00A04077"/>
    <w:rsid w:val="00A042BB"/>
    <w:rsid w:val="00A07448"/>
    <w:rsid w:val="00A07A05"/>
    <w:rsid w:val="00A1103A"/>
    <w:rsid w:val="00A13058"/>
    <w:rsid w:val="00A130C7"/>
    <w:rsid w:val="00A20653"/>
    <w:rsid w:val="00A243D7"/>
    <w:rsid w:val="00A3154E"/>
    <w:rsid w:val="00A42E8C"/>
    <w:rsid w:val="00A43E01"/>
    <w:rsid w:val="00A46401"/>
    <w:rsid w:val="00A46BE5"/>
    <w:rsid w:val="00A4761D"/>
    <w:rsid w:val="00A55274"/>
    <w:rsid w:val="00A56B1F"/>
    <w:rsid w:val="00A57392"/>
    <w:rsid w:val="00A66E48"/>
    <w:rsid w:val="00A704C8"/>
    <w:rsid w:val="00A722B2"/>
    <w:rsid w:val="00A7562F"/>
    <w:rsid w:val="00A8477C"/>
    <w:rsid w:val="00A963F2"/>
    <w:rsid w:val="00A96B5D"/>
    <w:rsid w:val="00A96CC2"/>
    <w:rsid w:val="00A9718F"/>
    <w:rsid w:val="00AA180E"/>
    <w:rsid w:val="00AA3985"/>
    <w:rsid w:val="00AA44C8"/>
    <w:rsid w:val="00AA7D6A"/>
    <w:rsid w:val="00AC7370"/>
    <w:rsid w:val="00AD3AEF"/>
    <w:rsid w:val="00AE00B6"/>
    <w:rsid w:val="00AE251A"/>
    <w:rsid w:val="00AE2FCE"/>
    <w:rsid w:val="00AE404D"/>
    <w:rsid w:val="00AE5E47"/>
    <w:rsid w:val="00AE5F76"/>
    <w:rsid w:val="00AE6C3F"/>
    <w:rsid w:val="00AF10D9"/>
    <w:rsid w:val="00AF2F7D"/>
    <w:rsid w:val="00AF37F1"/>
    <w:rsid w:val="00AF6C8D"/>
    <w:rsid w:val="00AF764B"/>
    <w:rsid w:val="00B001AE"/>
    <w:rsid w:val="00B006BF"/>
    <w:rsid w:val="00B006E4"/>
    <w:rsid w:val="00B01FB8"/>
    <w:rsid w:val="00B12821"/>
    <w:rsid w:val="00B20AFF"/>
    <w:rsid w:val="00B212F0"/>
    <w:rsid w:val="00B21E6E"/>
    <w:rsid w:val="00B23B53"/>
    <w:rsid w:val="00B24CAF"/>
    <w:rsid w:val="00B259DA"/>
    <w:rsid w:val="00B3618D"/>
    <w:rsid w:val="00B40254"/>
    <w:rsid w:val="00B41569"/>
    <w:rsid w:val="00B43F54"/>
    <w:rsid w:val="00B445D9"/>
    <w:rsid w:val="00B47D7C"/>
    <w:rsid w:val="00B56765"/>
    <w:rsid w:val="00B62860"/>
    <w:rsid w:val="00B635C5"/>
    <w:rsid w:val="00B66166"/>
    <w:rsid w:val="00B725D0"/>
    <w:rsid w:val="00B733E0"/>
    <w:rsid w:val="00B775C4"/>
    <w:rsid w:val="00B77BBC"/>
    <w:rsid w:val="00B814A4"/>
    <w:rsid w:val="00B912F3"/>
    <w:rsid w:val="00B93D3E"/>
    <w:rsid w:val="00B96387"/>
    <w:rsid w:val="00BA30F5"/>
    <w:rsid w:val="00BA4BC8"/>
    <w:rsid w:val="00BA7597"/>
    <w:rsid w:val="00BB2B2F"/>
    <w:rsid w:val="00BC1F72"/>
    <w:rsid w:val="00BC3657"/>
    <w:rsid w:val="00BC368B"/>
    <w:rsid w:val="00BC4AAB"/>
    <w:rsid w:val="00BC5FFE"/>
    <w:rsid w:val="00BC6987"/>
    <w:rsid w:val="00BD31C7"/>
    <w:rsid w:val="00BE3922"/>
    <w:rsid w:val="00BE3B16"/>
    <w:rsid w:val="00BE3E15"/>
    <w:rsid w:val="00BE586B"/>
    <w:rsid w:val="00BE6BE4"/>
    <w:rsid w:val="00BF2B36"/>
    <w:rsid w:val="00BF498C"/>
    <w:rsid w:val="00C034C7"/>
    <w:rsid w:val="00C0419D"/>
    <w:rsid w:val="00C058D7"/>
    <w:rsid w:val="00C06456"/>
    <w:rsid w:val="00C11C7C"/>
    <w:rsid w:val="00C137B2"/>
    <w:rsid w:val="00C21E5F"/>
    <w:rsid w:val="00C224BC"/>
    <w:rsid w:val="00C22CC1"/>
    <w:rsid w:val="00C268C2"/>
    <w:rsid w:val="00C303CD"/>
    <w:rsid w:val="00C33723"/>
    <w:rsid w:val="00C34B2F"/>
    <w:rsid w:val="00C34C6F"/>
    <w:rsid w:val="00C4022D"/>
    <w:rsid w:val="00C44ED1"/>
    <w:rsid w:val="00C45985"/>
    <w:rsid w:val="00C47A18"/>
    <w:rsid w:val="00C50AA4"/>
    <w:rsid w:val="00C5105D"/>
    <w:rsid w:val="00C5130A"/>
    <w:rsid w:val="00C51EB6"/>
    <w:rsid w:val="00C53CDF"/>
    <w:rsid w:val="00C54294"/>
    <w:rsid w:val="00C555E0"/>
    <w:rsid w:val="00C558A2"/>
    <w:rsid w:val="00C5765D"/>
    <w:rsid w:val="00C607CD"/>
    <w:rsid w:val="00C60F9C"/>
    <w:rsid w:val="00C63E41"/>
    <w:rsid w:val="00C70B8D"/>
    <w:rsid w:val="00C73067"/>
    <w:rsid w:val="00C7562F"/>
    <w:rsid w:val="00C804F1"/>
    <w:rsid w:val="00C847E8"/>
    <w:rsid w:val="00C848ED"/>
    <w:rsid w:val="00C87771"/>
    <w:rsid w:val="00C9082D"/>
    <w:rsid w:val="00CA3D16"/>
    <w:rsid w:val="00CD69B3"/>
    <w:rsid w:val="00CE4C7D"/>
    <w:rsid w:val="00CE5A9E"/>
    <w:rsid w:val="00CE7FFE"/>
    <w:rsid w:val="00CF1F7D"/>
    <w:rsid w:val="00CF5D75"/>
    <w:rsid w:val="00CF7E0D"/>
    <w:rsid w:val="00D02CAF"/>
    <w:rsid w:val="00D13347"/>
    <w:rsid w:val="00D1778A"/>
    <w:rsid w:val="00D17EEE"/>
    <w:rsid w:val="00D2229C"/>
    <w:rsid w:val="00D22924"/>
    <w:rsid w:val="00D25E41"/>
    <w:rsid w:val="00D2769C"/>
    <w:rsid w:val="00D36B92"/>
    <w:rsid w:val="00D41D41"/>
    <w:rsid w:val="00D504F0"/>
    <w:rsid w:val="00D6309E"/>
    <w:rsid w:val="00D634FB"/>
    <w:rsid w:val="00D64314"/>
    <w:rsid w:val="00D64A6A"/>
    <w:rsid w:val="00D65178"/>
    <w:rsid w:val="00D74F37"/>
    <w:rsid w:val="00D770A9"/>
    <w:rsid w:val="00D80FB3"/>
    <w:rsid w:val="00D82D5E"/>
    <w:rsid w:val="00D83752"/>
    <w:rsid w:val="00D94341"/>
    <w:rsid w:val="00DB48E4"/>
    <w:rsid w:val="00DB515B"/>
    <w:rsid w:val="00DC002C"/>
    <w:rsid w:val="00DD47B9"/>
    <w:rsid w:val="00DD5A12"/>
    <w:rsid w:val="00DD5DF8"/>
    <w:rsid w:val="00DE0553"/>
    <w:rsid w:val="00DE13DC"/>
    <w:rsid w:val="00DE329D"/>
    <w:rsid w:val="00DE6DA1"/>
    <w:rsid w:val="00DF3DED"/>
    <w:rsid w:val="00DF4593"/>
    <w:rsid w:val="00DF5CA4"/>
    <w:rsid w:val="00E016B2"/>
    <w:rsid w:val="00E0581E"/>
    <w:rsid w:val="00E06796"/>
    <w:rsid w:val="00E0780B"/>
    <w:rsid w:val="00E11056"/>
    <w:rsid w:val="00E120E9"/>
    <w:rsid w:val="00E1611E"/>
    <w:rsid w:val="00E17A17"/>
    <w:rsid w:val="00E23926"/>
    <w:rsid w:val="00E262EE"/>
    <w:rsid w:val="00E31A7B"/>
    <w:rsid w:val="00E34042"/>
    <w:rsid w:val="00E34C72"/>
    <w:rsid w:val="00E362BA"/>
    <w:rsid w:val="00E36CF6"/>
    <w:rsid w:val="00E41A28"/>
    <w:rsid w:val="00E41BB0"/>
    <w:rsid w:val="00E4245F"/>
    <w:rsid w:val="00E44D98"/>
    <w:rsid w:val="00E5142E"/>
    <w:rsid w:val="00E643BC"/>
    <w:rsid w:val="00E708C9"/>
    <w:rsid w:val="00E70D2D"/>
    <w:rsid w:val="00E7360B"/>
    <w:rsid w:val="00E73733"/>
    <w:rsid w:val="00E75BB9"/>
    <w:rsid w:val="00E766B6"/>
    <w:rsid w:val="00E77184"/>
    <w:rsid w:val="00E774A1"/>
    <w:rsid w:val="00E82489"/>
    <w:rsid w:val="00E84E42"/>
    <w:rsid w:val="00E85EB8"/>
    <w:rsid w:val="00E876DE"/>
    <w:rsid w:val="00E87700"/>
    <w:rsid w:val="00E940C3"/>
    <w:rsid w:val="00E95111"/>
    <w:rsid w:val="00E954BC"/>
    <w:rsid w:val="00E95AAB"/>
    <w:rsid w:val="00E97A26"/>
    <w:rsid w:val="00EA79CE"/>
    <w:rsid w:val="00EA7A10"/>
    <w:rsid w:val="00EB41B3"/>
    <w:rsid w:val="00EB444A"/>
    <w:rsid w:val="00EB5655"/>
    <w:rsid w:val="00EB6793"/>
    <w:rsid w:val="00EC07E2"/>
    <w:rsid w:val="00EC1617"/>
    <w:rsid w:val="00EC203F"/>
    <w:rsid w:val="00EC3D61"/>
    <w:rsid w:val="00EC7F8F"/>
    <w:rsid w:val="00ED01C0"/>
    <w:rsid w:val="00ED5471"/>
    <w:rsid w:val="00EE0C7B"/>
    <w:rsid w:val="00EE2EE1"/>
    <w:rsid w:val="00EE624A"/>
    <w:rsid w:val="00EF08AA"/>
    <w:rsid w:val="00EF3FC2"/>
    <w:rsid w:val="00F02280"/>
    <w:rsid w:val="00F10DE9"/>
    <w:rsid w:val="00F2174F"/>
    <w:rsid w:val="00F22FDD"/>
    <w:rsid w:val="00F261D5"/>
    <w:rsid w:val="00F36424"/>
    <w:rsid w:val="00F376D1"/>
    <w:rsid w:val="00F41B65"/>
    <w:rsid w:val="00F45C88"/>
    <w:rsid w:val="00F4680B"/>
    <w:rsid w:val="00F46964"/>
    <w:rsid w:val="00F474BB"/>
    <w:rsid w:val="00F53B0A"/>
    <w:rsid w:val="00F53CBC"/>
    <w:rsid w:val="00F61561"/>
    <w:rsid w:val="00F62975"/>
    <w:rsid w:val="00F63DC1"/>
    <w:rsid w:val="00F6412E"/>
    <w:rsid w:val="00F65C22"/>
    <w:rsid w:val="00F75AC7"/>
    <w:rsid w:val="00F81194"/>
    <w:rsid w:val="00F817B3"/>
    <w:rsid w:val="00F8608B"/>
    <w:rsid w:val="00F873AD"/>
    <w:rsid w:val="00F87FD1"/>
    <w:rsid w:val="00F96978"/>
    <w:rsid w:val="00F96ABC"/>
    <w:rsid w:val="00FA2245"/>
    <w:rsid w:val="00FB552F"/>
    <w:rsid w:val="00FC22B0"/>
    <w:rsid w:val="00FC467E"/>
    <w:rsid w:val="00FD35BA"/>
    <w:rsid w:val="00FD4C4A"/>
    <w:rsid w:val="00FD62E1"/>
    <w:rsid w:val="00FD6736"/>
    <w:rsid w:val="00FE7D2D"/>
    <w:rsid w:val="00FF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D2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uiPriority w:val="99"/>
    <w:qFormat/>
    <w:pPr>
      <w:keepNext/>
      <w:widowControl w:val="0"/>
      <w:numPr>
        <w:ilvl w:val="2"/>
        <w:numId w:val="4"/>
      </w:numPr>
      <w:spacing w:after="220"/>
      <w:jc w:val="both"/>
      <w:outlineLvl w:val="2"/>
    </w:pPr>
    <w:rPr>
      <w:b/>
    </w:rPr>
  </w:style>
  <w:style w:type="paragraph" w:styleId="Heading4">
    <w:name w:val="heading 4"/>
    <w:basedOn w:val="Normal"/>
    <w:next w:val="ParaNum"/>
    <w:uiPriority w:val="99"/>
    <w:qFormat/>
    <w:pPr>
      <w:keepNext/>
      <w:widowControl w:val="0"/>
      <w:numPr>
        <w:ilvl w:val="3"/>
        <w:numId w:val="4"/>
      </w:numPr>
      <w:spacing w:after="220"/>
      <w:jc w:val="both"/>
      <w:outlineLvl w:val="3"/>
    </w:pPr>
    <w:rPr>
      <w:b/>
    </w:rPr>
  </w:style>
  <w:style w:type="paragraph" w:styleId="Heading5">
    <w:name w:val="heading 5"/>
    <w:basedOn w:val="Normal"/>
    <w:next w:val="ParaNum"/>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uiPriority w:val="99"/>
    <w:qFormat/>
    <w:pPr>
      <w:widowControl w:val="0"/>
      <w:numPr>
        <w:ilvl w:val="5"/>
        <w:numId w:val="4"/>
      </w:numPr>
      <w:spacing w:after="220"/>
      <w:jc w:val="both"/>
      <w:outlineLvl w:val="5"/>
    </w:pPr>
    <w:rPr>
      <w:b/>
    </w:rPr>
  </w:style>
  <w:style w:type="paragraph" w:styleId="Heading7">
    <w:name w:val="heading 7"/>
    <w:basedOn w:val="Normal"/>
    <w:next w:val="ParaNum"/>
    <w:uiPriority w:val="99"/>
    <w:qFormat/>
    <w:pPr>
      <w:widowControl w:val="0"/>
      <w:numPr>
        <w:ilvl w:val="6"/>
        <w:numId w:val="4"/>
      </w:numPr>
      <w:spacing w:after="220"/>
      <w:jc w:val="both"/>
      <w:outlineLvl w:val="6"/>
    </w:pPr>
    <w:rPr>
      <w:b/>
    </w:rPr>
  </w:style>
  <w:style w:type="paragraph" w:styleId="Heading8">
    <w:name w:val="heading 8"/>
    <w:basedOn w:val="Normal"/>
    <w:next w:val="ParaNum"/>
    <w:uiPriority w:val="99"/>
    <w:qFormat/>
    <w:pPr>
      <w:widowControl w:val="0"/>
      <w:numPr>
        <w:ilvl w:val="7"/>
        <w:numId w:val="4"/>
      </w:numPr>
      <w:spacing w:after="220"/>
      <w:jc w:val="both"/>
      <w:outlineLvl w:val="7"/>
    </w:pPr>
    <w:rPr>
      <w:b/>
    </w:rPr>
  </w:style>
  <w:style w:type="paragraph" w:styleId="Heading9">
    <w:name w:val="heading 9"/>
    <w:basedOn w:val="Normal"/>
    <w:next w:val="ParaNum"/>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pPr>
      <w:widowControl w:val="0"/>
      <w:numPr>
        <w:numId w:val="13"/>
      </w:numPr>
      <w:tabs>
        <w:tab w:val="left" w:pos="1440"/>
      </w:tabs>
      <w:spacing w:after="220"/>
      <w:jc w:val="both"/>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Cha"/>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3,Appel note de bas de p,Style 12,(NECG) Footnote Reference,Style 124,o,fr,Style 3,FR,Style 17,Footnote Reference/,Style 6,Style 7"/>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sid w:val="00AE2FCE"/>
    <w:rPr>
      <w:rFonts w:ascii="Tahoma" w:hAnsi="Tahoma" w:cs="Tahoma"/>
      <w:sz w:val="16"/>
      <w:szCs w:val="16"/>
    </w:rPr>
  </w:style>
  <w:style w:type="character" w:styleId="CommentReference">
    <w:name w:val="annotation reference"/>
    <w:uiPriority w:val="99"/>
    <w:semiHidden/>
    <w:rsid w:val="00AE2FCE"/>
    <w:rPr>
      <w:sz w:val="16"/>
      <w:szCs w:val="16"/>
    </w:rPr>
  </w:style>
  <w:style w:type="paragraph" w:styleId="CommentText">
    <w:name w:val="annotation text"/>
    <w:basedOn w:val="Normal"/>
    <w:semiHidden/>
    <w:rsid w:val="00071D9C"/>
    <w:rPr>
      <w:rFonts w:ascii="Arial" w:hAnsi="Arial"/>
      <w:sz w:val="20"/>
    </w:rPr>
  </w:style>
  <w:style w:type="paragraph" w:styleId="CommentSubject">
    <w:name w:val="annotation subject"/>
    <w:basedOn w:val="CommentText"/>
    <w:next w:val="CommentText"/>
    <w:semiHidden/>
    <w:rsid w:val="00AE2FCE"/>
    <w:rPr>
      <w:b/>
      <w:bCs/>
    </w:rPr>
  </w:style>
  <w:style w:type="character" w:styleId="Hyperlink">
    <w:name w:val="Hyperlink"/>
    <w:rsid w:val="009B3D13"/>
    <w:rPr>
      <w:color w:val="0000FF"/>
      <w:u w:val="singl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1140EE"/>
  </w:style>
  <w:style w:type="character" w:customStyle="1" w:styleId="ParaNumChar">
    <w:name w:val="ParaNum Char"/>
    <w:link w:val="ParaNum"/>
    <w:uiPriority w:val="99"/>
    <w:locked/>
    <w:rsid w:val="001140EE"/>
    <w:rPr>
      <w:sz w:val="22"/>
    </w:rPr>
  </w:style>
  <w:style w:type="character" w:customStyle="1" w:styleId="Heading1Char">
    <w:name w:val="Heading 1 Char"/>
    <w:link w:val="Heading1"/>
    <w:uiPriority w:val="99"/>
    <w:locked/>
    <w:rsid w:val="00DD5DF8"/>
    <w:rPr>
      <w:b/>
      <w:caps/>
      <w:sz w:val="22"/>
    </w:rPr>
  </w:style>
  <w:style w:type="character" w:customStyle="1" w:styleId="Heading2Char">
    <w:name w:val="Heading 2 Char"/>
    <w:link w:val="Heading2"/>
    <w:uiPriority w:val="99"/>
    <w:locked/>
    <w:rsid w:val="00DD5DF8"/>
    <w:rPr>
      <w:b/>
      <w:sz w:val="22"/>
    </w:rPr>
  </w:style>
  <w:style w:type="character" w:customStyle="1" w:styleId="HeaderChar">
    <w:name w:val="Header Char"/>
    <w:link w:val="Header"/>
    <w:uiPriority w:val="99"/>
    <w:locked/>
    <w:rsid w:val="00DD5DF8"/>
    <w:rPr>
      <w:sz w:val="22"/>
    </w:rPr>
  </w:style>
  <w:style w:type="character" w:customStyle="1" w:styleId="apple-converted-space">
    <w:name w:val="apple-converted-space"/>
    <w:rsid w:val="002E68A9"/>
  </w:style>
  <w:style w:type="paragraph" w:customStyle="1" w:styleId="ColorfulShading-Accent11">
    <w:name w:val="Colorful Shading - Accent 11"/>
    <w:hidden/>
    <w:uiPriority w:val="99"/>
    <w:semiHidden/>
    <w:rsid w:val="008A78F8"/>
    <w:rPr>
      <w:sz w:val="22"/>
    </w:rPr>
  </w:style>
  <w:style w:type="character" w:customStyle="1" w:styleId="FootnoteTextChar">
    <w:name w:val="Footnote Text Char"/>
    <w:aliases w:val="ALTS FOOTNOTE Char1,fn Char3,ALTS FOOTNOTE Char Char1,fn Char Char1,Footnote Text Char2 Char Char Char Char,Footnote Text Char1 Char1 Char Char Char Char,f Char"/>
    <w:semiHidden/>
    <w:rsid w:val="0018777A"/>
  </w:style>
  <w:style w:type="paragraph" w:customStyle="1" w:styleId="ColorfulList-Accent11">
    <w:name w:val="Colorful List - Accent 11"/>
    <w:basedOn w:val="Normal"/>
    <w:uiPriority w:val="34"/>
    <w:qFormat/>
    <w:rsid w:val="0012539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uiPriority w:val="99"/>
    <w:qFormat/>
    <w:pPr>
      <w:keepNext/>
      <w:widowControl w:val="0"/>
      <w:numPr>
        <w:ilvl w:val="2"/>
        <w:numId w:val="4"/>
      </w:numPr>
      <w:spacing w:after="220"/>
      <w:jc w:val="both"/>
      <w:outlineLvl w:val="2"/>
    </w:pPr>
    <w:rPr>
      <w:b/>
    </w:rPr>
  </w:style>
  <w:style w:type="paragraph" w:styleId="Heading4">
    <w:name w:val="heading 4"/>
    <w:basedOn w:val="Normal"/>
    <w:next w:val="ParaNum"/>
    <w:uiPriority w:val="99"/>
    <w:qFormat/>
    <w:pPr>
      <w:keepNext/>
      <w:widowControl w:val="0"/>
      <w:numPr>
        <w:ilvl w:val="3"/>
        <w:numId w:val="4"/>
      </w:numPr>
      <w:spacing w:after="220"/>
      <w:jc w:val="both"/>
      <w:outlineLvl w:val="3"/>
    </w:pPr>
    <w:rPr>
      <w:b/>
    </w:rPr>
  </w:style>
  <w:style w:type="paragraph" w:styleId="Heading5">
    <w:name w:val="heading 5"/>
    <w:basedOn w:val="Normal"/>
    <w:next w:val="ParaNum"/>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uiPriority w:val="99"/>
    <w:qFormat/>
    <w:pPr>
      <w:widowControl w:val="0"/>
      <w:numPr>
        <w:ilvl w:val="5"/>
        <w:numId w:val="4"/>
      </w:numPr>
      <w:spacing w:after="220"/>
      <w:jc w:val="both"/>
      <w:outlineLvl w:val="5"/>
    </w:pPr>
    <w:rPr>
      <w:b/>
    </w:rPr>
  </w:style>
  <w:style w:type="paragraph" w:styleId="Heading7">
    <w:name w:val="heading 7"/>
    <w:basedOn w:val="Normal"/>
    <w:next w:val="ParaNum"/>
    <w:uiPriority w:val="99"/>
    <w:qFormat/>
    <w:pPr>
      <w:widowControl w:val="0"/>
      <w:numPr>
        <w:ilvl w:val="6"/>
        <w:numId w:val="4"/>
      </w:numPr>
      <w:spacing w:after="220"/>
      <w:jc w:val="both"/>
      <w:outlineLvl w:val="6"/>
    </w:pPr>
    <w:rPr>
      <w:b/>
    </w:rPr>
  </w:style>
  <w:style w:type="paragraph" w:styleId="Heading8">
    <w:name w:val="heading 8"/>
    <w:basedOn w:val="Normal"/>
    <w:next w:val="ParaNum"/>
    <w:uiPriority w:val="99"/>
    <w:qFormat/>
    <w:pPr>
      <w:widowControl w:val="0"/>
      <w:numPr>
        <w:ilvl w:val="7"/>
        <w:numId w:val="4"/>
      </w:numPr>
      <w:spacing w:after="220"/>
      <w:jc w:val="both"/>
      <w:outlineLvl w:val="7"/>
    </w:pPr>
    <w:rPr>
      <w:b/>
    </w:rPr>
  </w:style>
  <w:style w:type="paragraph" w:styleId="Heading9">
    <w:name w:val="heading 9"/>
    <w:basedOn w:val="Normal"/>
    <w:next w:val="ParaNum"/>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pPr>
      <w:widowControl w:val="0"/>
      <w:numPr>
        <w:numId w:val="13"/>
      </w:numPr>
      <w:tabs>
        <w:tab w:val="left" w:pos="1440"/>
      </w:tabs>
      <w:spacing w:after="220"/>
      <w:jc w:val="both"/>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Cha"/>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3,Appel note de bas de p,Style 12,(NECG) Footnote Reference,Style 124,o,fr,Style 3,FR,Style 17,Footnote Reference/,Style 6,Style 7"/>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sid w:val="00AE2FCE"/>
    <w:rPr>
      <w:rFonts w:ascii="Tahoma" w:hAnsi="Tahoma" w:cs="Tahoma"/>
      <w:sz w:val="16"/>
      <w:szCs w:val="16"/>
    </w:rPr>
  </w:style>
  <w:style w:type="character" w:styleId="CommentReference">
    <w:name w:val="annotation reference"/>
    <w:uiPriority w:val="99"/>
    <w:semiHidden/>
    <w:rsid w:val="00AE2FCE"/>
    <w:rPr>
      <w:sz w:val="16"/>
      <w:szCs w:val="16"/>
    </w:rPr>
  </w:style>
  <w:style w:type="paragraph" w:styleId="CommentText">
    <w:name w:val="annotation text"/>
    <w:basedOn w:val="Normal"/>
    <w:semiHidden/>
    <w:rsid w:val="00071D9C"/>
    <w:rPr>
      <w:rFonts w:ascii="Arial" w:hAnsi="Arial"/>
      <w:sz w:val="20"/>
    </w:rPr>
  </w:style>
  <w:style w:type="paragraph" w:styleId="CommentSubject">
    <w:name w:val="annotation subject"/>
    <w:basedOn w:val="CommentText"/>
    <w:next w:val="CommentText"/>
    <w:semiHidden/>
    <w:rsid w:val="00AE2FCE"/>
    <w:rPr>
      <w:b/>
      <w:bCs/>
    </w:rPr>
  </w:style>
  <w:style w:type="character" w:styleId="Hyperlink">
    <w:name w:val="Hyperlink"/>
    <w:rsid w:val="009B3D13"/>
    <w:rPr>
      <w:color w:val="0000FF"/>
      <w:u w:val="singl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1140EE"/>
  </w:style>
  <w:style w:type="character" w:customStyle="1" w:styleId="ParaNumChar">
    <w:name w:val="ParaNum Char"/>
    <w:link w:val="ParaNum"/>
    <w:uiPriority w:val="99"/>
    <w:locked/>
    <w:rsid w:val="001140EE"/>
    <w:rPr>
      <w:sz w:val="22"/>
    </w:rPr>
  </w:style>
  <w:style w:type="character" w:customStyle="1" w:styleId="Heading1Char">
    <w:name w:val="Heading 1 Char"/>
    <w:link w:val="Heading1"/>
    <w:uiPriority w:val="99"/>
    <w:locked/>
    <w:rsid w:val="00DD5DF8"/>
    <w:rPr>
      <w:b/>
      <w:caps/>
      <w:sz w:val="22"/>
    </w:rPr>
  </w:style>
  <w:style w:type="character" w:customStyle="1" w:styleId="Heading2Char">
    <w:name w:val="Heading 2 Char"/>
    <w:link w:val="Heading2"/>
    <w:uiPriority w:val="99"/>
    <w:locked/>
    <w:rsid w:val="00DD5DF8"/>
    <w:rPr>
      <w:b/>
      <w:sz w:val="22"/>
    </w:rPr>
  </w:style>
  <w:style w:type="character" w:customStyle="1" w:styleId="HeaderChar">
    <w:name w:val="Header Char"/>
    <w:link w:val="Header"/>
    <w:uiPriority w:val="99"/>
    <w:locked/>
    <w:rsid w:val="00DD5DF8"/>
    <w:rPr>
      <w:sz w:val="22"/>
    </w:rPr>
  </w:style>
  <w:style w:type="character" w:customStyle="1" w:styleId="apple-converted-space">
    <w:name w:val="apple-converted-space"/>
    <w:rsid w:val="002E68A9"/>
  </w:style>
  <w:style w:type="paragraph" w:customStyle="1" w:styleId="ColorfulShading-Accent11">
    <w:name w:val="Colorful Shading - Accent 11"/>
    <w:hidden/>
    <w:uiPriority w:val="99"/>
    <w:semiHidden/>
    <w:rsid w:val="008A78F8"/>
    <w:rPr>
      <w:sz w:val="22"/>
    </w:rPr>
  </w:style>
  <w:style w:type="character" w:customStyle="1" w:styleId="FootnoteTextChar">
    <w:name w:val="Footnote Text Char"/>
    <w:aliases w:val="ALTS FOOTNOTE Char1,fn Char3,ALTS FOOTNOTE Char Char1,fn Char Char1,Footnote Text Char2 Char Char Char Char,Footnote Text Char1 Char1 Char Char Char Char,f Char"/>
    <w:semiHidden/>
    <w:rsid w:val="0018777A"/>
  </w:style>
  <w:style w:type="paragraph" w:customStyle="1" w:styleId="ColorfulList-Accent11">
    <w:name w:val="Colorful List - Accent 11"/>
    <w:basedOn w:val="Normal"/>
    <w:uiPriority w:val="34"/>
    <w:qFormat/>
    <w:rsid w:val="001253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1371">
      <w:bodyDiv w:val="1"/>
      <w:marLeft w:val="0"/>
      <w:marRight w:val="0"/>
      <w:marTop w:val="0"/>
      <w:marBottom w:val="0"/>
      <w:divBdr>
        <w:top w:val="none" w:sz="0" w:space="0" w:color="auto"/>
        <w:left w:val="none" w:sz="0" w:space="0" w:color="auto"/>
        <w:bottom w:val="none" w:sz="0" w:space="0" w:color="auto"/>
        <w:right w:val="none" w:sz="0" w:space="0" w:color="auto"/>
      </w:divBdr>
    </w:div>
    <w:div w:id="895164272">
      <w:bodyDiv w:val="1"/>
      <w:marLeft w:val="0"/>
      <w:marRight w:val="0"/>
      <w:marTop w:val="0"/>
      <w:marBottom w:val="0"/>
      <w:divBdr>
        <w:top w:val="none" w:sz="0" w:space="0" w:color="auto"/>
        <w:left w:val="none" w:sz="0" w:space="0" w:color="auto"/>
        <w:bottom w:val="none" w:sz="0" w:space="0" w:color="auto"/>
        <w:right w:val="none" w:sz="0" w:space="0" w:color="auto"/>
      </w:divBdr>
    </w:div>
    <w:div w:id="1506045640">
      <w:bodyDiv w:val="1"/>
      <w:marLeft w:val="0"/>
      <w:marRight w:val="0"/>
      <w:marTop w:val="0"/>
      <w:marBottom w:val="0"/>
      <w:divBdr>
        <w:top w:val="none" w:sz="0" w:space="0" w:color="auto"/>
        <w:left w:val="none" w:sz="0" w:space="0" w:color="auto"/>
        <w:bottom w:val="none" w:sz="0" w:space="0" w:color="auto"/>
        <w:right w:val="none" w:sz="0" w:space="0" w:color="auto"/>
      </w:divBdr>
      <w:divsChild>
        <w:div w:id="2133086419">
          <w:marLeft w:val="0"/>
          <w:marRight w:val="0"/>
          <w:marTop w:val="0"/>
          <w:marBottom w:val="0"/>
          <w:divBdr>
            <w:top w:val="none" w:sz="0" w:space="0" w:color="auto"/>
            <w:left w:val="none" w:sz="0" w:space="0" w:color="auto"/>
            <w:bottom w:val="none" w:sz="0" w:space="0" w:color="auto"/>
            <w:right w:val="none" w:sz="0" w:space="0" w:color="auto"/>
          </w:divBdr>
          <w:divsChild>
            <w:div w:id="1597129869">
              <w:marLeft w:val="0"/>
              <w:marRight w:val="0"/>
              <w:marTop w:val="0"/>
              <w:marBottom w:val="0"/>
              <w:divBdr>
                <w:top w:val="none" w:sz="0" w:space="0" w:color="auto"/>
                <w:left w:val="none" w:sz="0" w:space="0" w:color="auto"/>
                <w:bottom w:val="none" w:sz="0" w:space="0" w:color="auto"/>
                <w:right w:val="none" w:sz="0" w:space="0" w:color="auto"/>
              </w:divBdr>
              <w:divsChild>
                <w:div w:id="6838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56915">
      <w:bodyDiv w:val="1"/>
      <w:marLeft w:val="0"/>
      <w:marRight w:val="0"/>
      <w:marTop w:val="0"/>
      <w:marBottom w:val="0"/>
      <w:divBdr>
        <w:top w:val="none" w:sz="0" w:space="0" w:color="auto"/>
        <w:left w:val="none" w:sz="0" w:space="0" w:color="auto"/>
        <w:bottom w:val="none" w:sz="0" w:space="0" w:color="auto"/>
        <w:right w:val="none" w:sz="0" w:space="0" w:color="auto"/>
      </w:divBdr>
      <w:divsChild>
        <w:div w:id="105003788">
          <w:marLeft w:val="0"/>
          <w:marRight w:val="0"/>
          <w:marTop w:val="0"/>
          <w:marBottom w:val="0"/>
          <w:divBdr>
            <w:top w:val="none" w:sz="0" w:space="0" w:color="auto"/>
            <w:left w:val="none" w:sz="0" w:space="0" w:color="auto"/>
            <w:bottom w:val="none" w:sz="0" w:space="0" w:color="auto"/>
            <w:right w:val="none" w:sz="0" w:space="0" w:color="auto"/>
          </w:divBdr>
          <w:divsChild>
            <w:div w:id="13929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6773">
      <w:bodyDiv w:val="1"/>
      <w:marLeft w:val="0"/>
      <w:marRight w:val="0"/>
      <w:marTop w:val="0"/>
      <w:marBottom w:val="0"/>
      <w:divBdr>
        <w:top w:val="none" w:sz="0" w:space="0" w:color="auto"/>
        <w:left w:val="none" w:sz="0" w:space="0" w:color="auto"/>
        <w:bottom w:val="none" w:sz="0" w:space="0" w:color="auto"/>
        <w:right w:val="none" w:sz="0" w:space="0" w:color="auto"/>
      </w:divBdr>
      <w:divsChild>
        <w:div w:id="1220436584">
          <w:marLeft w:val="0"/>
          <w:marRight w:val="0"/>
          <w:marTop w:val="0"/>
          <w:marBottom w:val="0"/>
          <w:divBdr>
            <w:top w:val="none" w:sz="0" w:space="0" w:color="auto"/>
            <w:left w:val="none" w:sz="0" w:space="0" w:color="auto"/>
            <w:bottom w:val="none" w:sz="0" w:space="0" w:color="auto"/>
            <w:right w:val="none" w:sz="0" w:space="0" w:color="auto"/>
          </w:divBdr>
          <w:divsChild>
            <w:div w:id="4498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8421">
      <w:bodyDiv w:val="1"/>
      <w:marLeft w:val="0"/>
      <w:marRight w:val="0"/>
      <w:marTop w:val="0"/>
      <w:marBottom w:val="0"/>
      <w:divBdr>
        <w:top w:val="none" w:sz="0" w:space="0" w:color="auto"/>
        <w:left w:val="none" w:sz="0" w:space="0" w:color="auto"/>
        <w:bottom w:val="none" w:sz="0" w:space="0" w:color="auto"/>
        <w:right w:val="none" w:sz="0" w:space="0" w:color="auto"/>
      </w:divBdr>
    </w:div>
    <w:div w:id="2015187762">
      <w:bodyDiv w:val="1"/>
      <w:marLeft w:val="0"/>
      <w:marRight w:val="0"/>
      <w:marTop w:val="0"/>
      <w:marBottom w:val="0"/>
      <w:divBdr>
        <w:top w:val="none" w:sz="0" w:space="0" w:color="auto"/>
        <w:left w:val="none" w:sz="0" w:space="0" w:color="auto"/>
        <w:bottom w:val="none" w:sz="0" w:space="0" w:color="auto"/>
        <w:right w:val="none" w:sz="0" w:space="0" w:color="auto"/>
      </w:divBdr>
      <w:divsChild>
        <w:div w:id="701633337">
          <w:marLeft w:val="0"/>
          <w:marRight w:val="0"/>
          <w:marTop w:val="0"/>
          <w:marBottom w:val="0"/>
          <w:divBdr>
            <w:top w:val="none" w:sz="0" w:space="0" w:color="auto"/>
            <w:left w:val="none" w:sz="0" w:space="0" w:color="auto"/>
            <w:bottom w:val="none" w:sz="0" w:space="0" w:color="auto"/>
            <w:right w:val="none" w:sz="0" w:space="0" w:color="auto"/>
          </w:divBdr>
          <w:divsChild>
            <w:div w:id="13268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88405">
      <w:bodyDiv w:val="1"/>
      <w:marLeft w:val="0"/>
      <w:marRight w:val="0"/>
      <w:marTop w:val="0"/>
      <w:marBottom w:val="0"/>
      <w:divBdr>
        <w:top w:val="none" w:sz="0" w:space="0" w:color="auto"/>
        <w:left w:val="none" w:sz="0" w:space="0" w:color="auto"/>
        <w:bottom w:val="none" w:sz="0" w:space="0" w:color="auto"/>
        <w:right w:val="none" w:sz="0" w:space="0" w:color="auto"/>
      </w:divBdr>
      <w:divsChild>
        <w:div w:id="998191961">
          <w:marLeft w:val="0"/>
          <w:marRight w:val="0"/>
          <w:marTop w:val="0"/>
          <w:marBottom w:val="0"/>
          <w:divBdr>
            <w:top w:val="none" w:sz="0" w:space="0" w:color="auto"/>
            <w:left w:val="none" w:sz="0" w:space="0" w:color="auto"/>
            <w:bottom w:val="none" w:sz="0" w:space="0" w:color="auto"/>
            <w:right w:val="none" w:sz="0" w:space="0" w:color="auto"/>
          </w:divBdr>
          <w:divsChild>
            <w:div w:id="33317026">
              <w:marLeft w:val="0"/>
              <w:marRight w:val="0"/>
              <w:marTop w:val="0"/>
              <w:marBottom w:val="0"/>
              <w:divBdr>
                <w:top w:val="none" w:sz="0" w:space="0" w:color="auto"/>
                <w:left w:val="none" w:sz="0" w:space="0" w:color="auto"/>
                <w:bottom w:val="none" w:sz="0" w:space="0" w:color="auto"/>
                <w:right w:val="none" w:sz="0" w:space="0" w:color="auto"/>
              </w:divBdr>
              <w:divsChild>
                <w:div w:id="1981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5272</Characters>
  <Application>Microsoft Office Word</Application>
  <DocSecurity>0</DocSecurity>
  <Lines>117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2015-04-13T14:54:00Z</cp:lastPrinted>
  <dcterms:created xsi:type="dcterms:W3CDTF">2015-04-16T19:09:00Z</dcterms:created>
  <dcterms:modified xsi:type="dcterms:W3CDTF">2015-04-16T19:09:00Z</dcterms:modified>
  <cp:category> </cp:category>
  <cp:contentStatus> </cp:contentStatus>
</cp:coreProperties>
</file>