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F345CA" w:rsidRPr="00F345CA" w:rsidRDefault="00F345CA" w:rsidP="00F345CA">
            <w:pPr>
              <w:tabs>
                <w:tab w:val="center" w:pos="4680"/>
              </w:tabs>
              <w:suppressAutoHyphens/>
              <w:rPr>
                <w:spacing w:val="-2"/>
              </w:rPr>
            </w:pPr>
            <w:r w:rsidRPr="00F345CA">
              <w:rPr>
                <w:spacing w:val="-2"/>
              </w:rPr>
              <w:t>Proposed Amendments to the Service Rules</w:t>
            </w:r>
          </w:p>
          <w:p w:rsidR="00F345CA" w:rsidRPr="00F345CA" w:rsidRDefault="00F345CA" w:rsidP="00F345CA">
            <w:pPr>
              <w:tabs>
                <w:tab w:val="center" w:pos="4680"/>
              </w:tabs>
              <w:suppressAutoHyphens/>
              <w:rPr>
                <w:spacing w:val="-2"/>
              </w:rPr>
            </w:pPr>
            <w:r w:rsidRPr="00F345CA">
              <w:rPr>
                <w:spacing w:val="-2"/>
              </w:rPr>
              <w:t>Governing Public Safety Narrowband Operations in</w:t>
            </w:r>
          </w:p>
          <w:p w:rsidR="00F345CA" w:rsidRPr="00F345CA" w:rsidRDefault="00F345CA" w:rsidP="00F345CA">
            <w:pPr>
              <w:tabs>
                <w:tab w:val="center" w:pos="4680"/>
              </w:tabs>
              <w:suppressAutoHyphens/>
              <w:rPr>
                <w:spacing w:val="-2"/>
              </w:rPr>
            </w:pPr>
            <w:r w:rsidRPr="00F345CA">
              <w:rPr>
                <w:spacing w:val="-2"/>
              </w:rPr>
              <w:t>the 769-775/799-805 MHz Bands</w:t>
            </w:r>
          </w:p>
          <w:p w:rsidR="00F345CA" w:rsidRDefault="00F345CA" w:rsidP="00F345CA">
            <w:pPr>
              <w:tabs>
                <w:tab w:val="center" w:pos="4680"/>
              </w:tabs>
              <w:suppressAutoHyphens/>
              <w:rPr>
                <w:spacing w:val="-2"/>
              </w:rPr>
            </w:pPr>
          </w:p>
          <w:p w:rsidR="00F345CA" w:rsidRPr="00F345CA" w:rsidRDefault="00F345CA" w:rsidP="00F345CA">
            <w:pPr>
              <w:tabs>
                <w:tab w:val="center" w:pos="4680"/>
              </w:tabs>
              <w:suppressAutoHyphens/>
              <w:rPr>
                <w:spacing w:val="-2"/>
              </w:rPr>
            </w:pPr>
            <w:r w:rsidRPr="00F345CA">
              <w:rPr>
                <w:spacing w:val="-2"/>
              </w:rPr>
              <w:t>National Public Safety Telecommunications</w:t>
            </w:r>
          </w:p>
          <w:p w:rsidR="00F345CA" w:rsidRPr="00F345CA" w:rsidRDefault="00F345CA" w:rsidP="00F345CA">
            <w:pPr>
              <w:tabs>
                <w:tab w:val="center" w:pos="4680"/>
              </w:tabs>
              <w:suppressAutoHyphens/>
              <w:rPr>
                <w:spacing w:val="-2"/>
              </w:rPr>
            </w:pPr>
            <w:r w:rsidRPr="00F345CA">
              <w:rPr>
                <w:spacing w:val="-2"/>
              </w:rPr>
              <w:t>Council Petition for Rulemaking on Aircraft Voice</w:t>
            </w:r>
          </w:p>
          <w:p w:rsidR="00F345CA" w:rsidRPr="00F345CA" w:rsidRDefault="00F345CA" w:rsidP="00F345CA">
            <w:pPr>
              <w:tabs>
                <w:tab w:val="center" w:pos="4680"/>
              </w:tabs>
              <w:suppressAutoHyphens/>
              <w:rPr>
                <w:spacing w:val="-2"/>
              </w:rPr>
            </w:pPr>
            <w:r w:rsidRPr="00F345CA">
              <w:rPr>
                <w:spacing w:val="-2"/>
              </w:rPr>
              <w:t>Operations at 700 MHz</w:t>
            </w:r>
          </w:p>
          <w:p w:rsidR="00F345CA" w:rsidRDefault="00F345CA" w:rsidP="00F345CA">
            <w:pPr>
              <w:tabs>
                <w:tab w:val="center" w:pos="4680"/>
              </w:tabs>
              <w:suppressAutoHyphens/>
              <w:rPr>
                <w:spacing w:val="-2"/>
              </w:rPr>
            </w:pPr>
          </w:p>
          <w:p w:rsidR="00F345CA" w:rsidRPr="00F345CA" w:rsidRDefault="00F345CA" w:rsidP="00F345CA">
            <w:pPr>
              <w:tabs>
                <w:tab w:val="center" w:pos="4680"/>
              </w:tabs>
              <w:suppressAutoHyphens/>
              <w:rPr>
                <w:spacing w:val="-2"/>
              </w:rPr>
            </w:pPr>
            <w:r w:rsidRPr="00F345CA">
              <w:rPr>
                <w:spacing w:val="-2"/>
              </w:rPr>
              <w:t>National Public Safety Telecommunications</w:t>
            </w:r>
          </w:p>
          <w:p w:rsidR="00F345CA" w:rsidRPr="00F345CA" w:rsidRDefault="00F345CA" w:rsidP="00F345CA">
            <w:pPr>
              <w:tabs>
                <w:tab w:val="center" w:pos="4680"/>
              </w:tabs>
              <w:suppressAutoHyphens/>
              <w:rPr>
                <w:spacing w:val="-2"/>
              </w:rPr>
            </w:pPr>
            <w:r w:rsidRPr="00F345CA">
              <w:rPr>
                <w:spacing w:val="-2"/>
              </w:rPr>
              <w:t>Council Petition for Rulemaking to Revise 700</w:t>
            </w:r>
          </w:p>
          <w:p w:rsidR="00F345CA" w:rsidRPr="00F345CA" w:rsidRDefault="00F345CA" w:rsidP="00F345CA">
            <w:pPr>
              <w:tabs>
                <w:tab w:val="center" w:pos="4680"/>
              </w:tabs>
              <w:suppressAutoHyphens/>
              <w:rPr>
                <w:spacing w:val="-2"/>
              </w:rPr>
            </w:pPr>
            <w:r w:rsidRPr="00F345CA">
              <w:rPr>
                <w:spacing w:val="-2"/>
              </w:rPr>
              <w:t>MHz Narrowband Channel Plan</w:t>
            </w:r>
          </w:p>
          <w:p w:rsidR="00F345CA" w:rsidRDefault="00F345CA" w:rsidP="00F345CA">
            <w:pPr>
              <w:tabs>
                <w:tab w:val="center" w:pos="4680"/>
              </w:tabs>
              <w:suppressAutoHyphens/>
              <w:rPr>
                <w:spacing w:val="-2"/>
              </w:rPr>
            </w:pPr>
          </w:p>
          <w:p w:rsidR="00F345CA" w:rsidRPr="00F345CA" w:rsidRDefault="00F345CA" w:rsidP="00F345CA">
            <w:pPr>
              <w:tabs>
                <w:tab w:val="center" w:pos="4680"/>
              </w:tabs>
              <w:suppressAutoHyphens/>
              <w:rPr>
                <w:spacing w:val="-2"/>
              </w:rPr>
            </w:pPr>
            <w:r w:rsidRPr="00F345CA">
              <w:rPr>
                <w:spacing w:val="-2"/>
              </w:rPr>
              <w:t>Region 24 700 MHz Regional Planning</w:t>
            </w:r>
          </w:p>
          <w:p w:rsidR="00F345CA" w:rsidRPr="00F345CA" w:rsidRDefault="00F345CA" w:rsidP="00F345CA">
            <w:pPr>
              <w:tabs>
                <w:tab w:val="center" w:pos="4680"/>
              </w:tabs>
              <w:suppressAutoHyphens/>
              <w:rPr>
                <w:spacing w:val="-2"/>
              </w:rPr>
            </w:pPr>
            <w:r w:rsidRPr="00F345CA">
              <w:rPr>
                <w:spacing w:val="-2"/>
              </w:rPr>
              <w:t>Committee Petition for Rulemaking</w:t>
            </w:r>
          </w:p>
          <w:p w:rsidR="004C2EE3" w:rsidRPr="007115F7" w:rsidRDefault="00F345CA" w:rsidP="00F345CA">
            <w:pPr>
              <w:tabs>
                <w:tab w:val="center" w:pos="4680"/>
              </w:tabs>
              <w:suppressAutoHyphens/>
              <w:rPr>
                <w:spacing w:val="-2"/>
              </w:rPr>
            </w:pPr>
            <w:r w:rsidRPr="00F345CA">
              <w:rPr>
                <w:spacing w:val="-2"/>
              </w:rPr>
              <w:t>State of Louisiana Petition for Rulemaking</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F345CA">
            <w:pPr>
              <w:tabs>
                <w:tab w:val="center" w:pos="4680"/>
              </w:tabs>
              <w:suppressAutoHyphens/>
              <w:rPr>
                <w:spacing w:val="-2"/>
              </w:rPr>
            </w:pPr>
            <w:r>
              <w:rPr>
                <w:b/>
                <w:spacing w:val="-2"/>
              </w:rP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r>
            <w:r w:rsidR="004C2EE3">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F345CA" w:rsidRPr="00F345CA" w:rsidRDefault="00F345CA" w:rsidP="00F345CA">
            <w:pPr>
              <w:pStyle w:val="TOAHeading"/>
              <w:tabs>
                <w:tab w:val="center" w:pos="4680"/>
              </w:tabs>
              <w:rPr>
                <w:spacing w:val="-2"/>
              </w:rPr>
            </w:pPr>
            <w:r w:rsidRPr="00F345CA">
              <w:rPr>
                <w:spacing w:val="-2"/>
              </w:rPr>
              <w:t>PS Docket No. 13-87</w:t>
            </w:r>
          </w:p>
          <w:p w:rsidR="00F345CA" w:rsidRDefault="00F345CA" w:rsidP="00F345CA">
            <w:pPr>
              <w:pStyle w:val="TOAHeading"/>
              <w:tabs>
                <w:tab w:val="center" w:pos="4680"/>
              </w:tabs>
              <w:rPr>
                <w:spacing w:val="-2"/>
              </w:rPr>
            </w:pPr>
          </w:p>
          <w:p w:rsidR="00F345CA" w:rsidRDefault="00F345CA" w:rsidP="00F345CA">
            <w:pPr>
              <w:pStyle w:val="TOAHeading"/>
              <w:tabs>
                <w:tab w:val="center" w:pos="4680"/>
              </w:tabs>
              <w:rPr>
                <w:spacing w:val="-2"/>
              </w:rPr>
            </w:pPr>
          </w:p>
          <w:p w:rsidR="00F345CA" w:rsidRDefault="00F345CA" w:rsidP="00F345CA">
            <w:pPr>
              <w:pStyle w:val="TOAHeading"/>
              <w:tabs>
                <w:tab w:val="center" w:pos="4680"/>
              </w:tabs>
              <w:rPr>
                <w:spacing w:val="-2"/>
              </w:rPr>
            </w:pPr>
          </w:p>
          <w:p w:rsidR="00F345CA" w:rsidRPr="00F345CA" w:rsidRDefault="00F345CA" w:rsidP="00F345CA">
            <w:pPr>
              <w:pStyle w:val="TOAHeading"/>
              <w:tabs>
                <w:tab w:val="center" w:pos="4680"/>
              </w:tabs>
              <w:rPr>
                <w:spacing w:val="-2"/>
              </w:rPr>
            </w:pPr>
            <w:r w:rsidRPr="00F345CA">
              <w:rPr>
                <w:spacing w:val="-2"/>
              </w:rPr>
              <w:t>RM-11433</w:t>
            </w:r>
          </w:p>
          <w:p w:rsidR="008400A8" w:rsidRDefault="008400A8" w:rsidP="00F345CA">
            <w:pPr>
              <w:pStyle w:val="TOAHeading"/>
              <w:tabs>
                <w:tab w:val="center" w:pos="4680"/>
              </w:tabs>
              <w:rPr>
                <w:spacing w:val="-2"/>
              </w:rPr>
            </w:pPr>
          </w:p>
          <w:p w:rsidR="008400A8" w:rsidRDefault="008400A8" w:rsidP="00F345CA">
            <w:pPr>
              <w:pStyle w:val="TOAHeading"/>
              <w:tabs>
                <w:tab w:val="center" w:pos="4680"/>
              </w:tabs>
              <w:rPr>
                <w:spacing w:val="-2"/>
              </w:rPr>
            </w:pPr>
          </w:p>
          <w:p w:rsidR="008400A8" w:rsidRDefault="008400A8" w:rsidP="00F345CA">
            <w:pPr>
              <w:pStyle w:val="TOAHeading"/>
              <w:tabs>
                <w:tab w:val="center" w:pos="4680"/>
              </w:tabs>
              <w:rPr>
                <w:spacing w:val="-2"/>
              </w:rPr>
            </w:pPr>
          </w:p>
          <w:p w:rsidR="00F345CA" w:rsidRPr="00F345CA" w:rsidRDefault="00F345CA" w:rsidP="00F345CA">
            <w:pPr>
              <w:pStyle w:val="TOAHeading"/>
              <w:tabs>
                <w:tab w:val="center" w:pos="4680"/>
              </w:tabs>
              <w:rPr>
                <w:spacing w:val="-2"/>
              </w:rPr>
            </w:pPr>
            <w:r w:rsidRPr="00F345CA">
              <w:rPr>
                <w:spacing w:val="-2"/>
              </w:rPr>
              <w:t>WT Docket No. 96-86</w:t>
            </w:r>
          </w:p>
          <w:p w:rsidR="00F345CA" w:rsidRPr="00F345CA" w:rsidRDefault="00F345CA" w:rsidP="00F345CA">
            <w:pPr>
              <w:pStyle w:val="TOAHeading"/>
              <w:tabs>
                <w:tab w:val="center" w:pos="4680"/>
              </w:tabs>
              <w:rPr>
                <w:spacing w:val="-2"/>
              </w:rPr>
            </w:pPr>
            <w:r w:rsidRPr="00F345CA">
              <w:rPr>
                <w:spacing w:val="-2"/>
              </w:rPr>
              <w:t>PS Docket No. 06-229</w:t>
            </w:r>
          </w:p>
          <w:p w:rsidR="00F345CA" w:rsidRDefault="00F345CA" w:rsidP="00F345CA">
            <w:pPr>
              <w:tabs>
                <w:tab w:val="center" w:pos="4680"/>
              </w:tabs>
              <w:suppressAutoHyphens/>
              <w:rPr>
                <w:spacing w:val="-2"/>
              </w:rPr>
            </w:pPr>
          </w:p>
          <w:p w:rsidR="00F345CA" w:rsidRDefault="00F345CA" w:rsidP="00F345CA">
            <w:pPr>
              <w:tabs>
                <w:tab w:val="center" w:pos="4680"/>
              </w:tabs>
              <w:suppressAutoHyphens/>
              <w:rPr>
                <w:spacing w:val="-2"/>
              </w:rPr>
            </w:pPr>
          </w:p>
          <w:p w:rsidR="004C2EE3" w:rsidRDefault="00F345CA" w:rsidP="00F345CA">
            <w:pPr>
              <w:tabs>
                <w:tab w:val="center" w:pos="4680"/>
              </w:tabs>
              <w:suppressAutoHyphens/>
              <w:rPr>
                <w:spacing w:val="-2"/>
              </w:rPr>
            </w:pPr>
            <w:r w:rsidRPr="00F345CA">
              <w:rPr>
                <w:spacing w:val="-2"/>
              </w:rPr>
              <w:t>RM-11577</w:t>
            </w:r>
          </w:p>
        </w:tc>
      </w:tr>
    </w:tbl>
    <w:p w:rsidR="004C2EE3" w:rsidRDefault="004C2EE3" w:rsidP="0070224F"/>
    <w:p w:rsidR="00841AB1" w:rsidRDefault="00F345CA" w:rsidP="00F021FA">
      <w:pPr>
        <w:pStyle w:val="StyleBoldCentered"/>
      </w:pPr>
      <w:r>
        <w:t xml:space="preserve">ORDER </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AF0F8E">
        <w:rPr>
          <w:b/>
          <w:spacing w:val="-2"/>
        </w:rPr>
        <w:t>April 20,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F0F8E">
        <w:rPr>
          <w:b/>
          <w:spacing w:val="-2"/>
        </w:rPr>
        <w:t>April 20, 2015</w:t>
      </w:r>
    </w:p>
    <w:p w:rsidR="00822CE0" w:rsidRDefault="00822CE0"/>
    <w:p w:rsidR="002C00E8" w:rsidRDefault="004C2EE3" w:rsidP="00F345CA">
      <w:r>
        <w:t xml:space="preserve">By </w:t>
      </w:r>
      <w:r w:rsidR="004E4A22">
        <w:t>the</w:t>
      </w:r>
      <w:r w:rsidR="002A2D2E">
        <w:t xml:space="preserve"> </w:t>
      </w:r>
      <w:r w:rsidR="00F345CA">
        <w:t>Deputy Chief, Policy Division, Public Safety and Homeland Security Bureau</w:t>
      </w:r>
      <w:r w:rsidR="001D3C37">
        <w:t>:</w:t>
      </w:r>
      <w:r w:rsidR="00F345CA">
        <w:t xml:space="preserve"> </w:t>
      </w:r>
    </w:p>
    <w:p w:rsidR="008400A8" w:rsidRDefault="008400A8" w:rsidP="00F345CA"/>
    <w:p w:rsidR="00196CDC" w:rsidRDefault="008400A8" w:rsidP="00B45C79">
      <w:pPr>
        <w:pStyle w:val="ParaNum"/>
      </w:pPr>
      <w:r>
        <w:t>Under consideration is the Request for an Extension of Time (Request) filed March 30, 2015 by the National Regional Planning Council (NRPC)</w:t>
      </w:r>
      <w:r w:rsidR="00B45C79">
        <w:t>.</w:t>
      </w:r>
      <w:r w:rsidR="00BF20B5">
        <w:rPr>
          <w:rStyle w:val="FootnoteReference"/>
        </w:rPr>
        <w:footnoteReference w:id="2"/>
      </w:r>
      <w:r w:rsidR="00B45C79">
        <w:t xml:space="preserve">  The NRPC notes that in the Commission’s </w:t>
      </w:r>
      <w:r w:rsidR="00B45C79" w:rsidRPr="004925EC">
        <w:rPr>
          <w:i/>
        </w:rPr>
        <w:t>Report and Order</w:t>
      </w:r>
      <w:r w:rsidR="00B45C79">
        <w:t xml:space="preserve"> released </w:t>
      </w:r>
      <w:r w:rsidR="00B45C79" w:rsidRPr="00B45C79">
        <w:t>October 24, 2014</w:t>
      </w:r>
      <w:r w:rsidR="00B45C79">
        <w:t xml:space="preserve"> in the captioned proceeding</w:t>
      </w:r>
      <w:r w:rsidR="00DA3739">
        <w:t>s</w:t>
      </w:r>
      <w:r w:rsidR="00B45C79">
        <w:t>,</w:t>
      </w:r>
      <w:r w:rsidR="00DA3739">
        <w:rPr>
          <w:rStyle w:val="FootnoteReference"/>
        </w:rPr>
        <w:footnoteReference w:id="3"/>
      </w:r>
      <w:r w:rsidR="00B45C79">
        <w:t xml:space="preserve"> the Commission directed Regional Planning Committees (RPC) to amend their regional plans within </w:t>
      </w:r>
      <w:r w:rsidR="00BF20B5">
        <w:t xml:space="preserve">six </w:t>
      </w:r>
      <w:r w:rsidR="00B45C79">
        <w:t xml:space="preserve">months of publication of the </w:t>
      </w:r>
      <w:r w:rsidR="00B45C79" w:rsidRPr="004925EC">
        <w:rPr>
          <w:i/>
        </w:rPr>
        <w:t>Report and Order</w:t>
      </w:r>
      <w:r w:rsidR="00B45C79">
        <w:t xml:space="preserve"> in the Federal Register</w:t>
      </w:r>
      <w:r w:rsidR="00CA3A51">
        <w:rPr>
          <w:rStyle w:val="FootnoteReference"/>
        </w:rPr>
        <w:footnoteReference w:id="4"/>
      </w:r>
      <w:r w:rsidR="00B45C79">
        <w:t xml:space="preserve"> to conform those regional plans</w:t>
      </w:r>
      <w:r w:rsidR="00CA3A51">
        <w:t xml:space="preserve"> to the rules adopted in the </w:t>
      </w:r>
      <w:r w:rsidR="00CA3A51" w:rsidRPr="004925EC">
        <w:rPr>
          <w:i/>
        </w:rPr>
        <w:t xml:space="preserve">Report and Order.  </w:t>
      </w:r>
      <w:r w:rsidR="00CA3A51">
        <w:t xml:space="preserve">The NRPC, however, submits that </w:t>
      </w:r>
      <w:r w:rsidR="00BF20B5">
        <w:t xml:space="preserve">six </w:t>
      </w:r>
      <w:r w:rsidR="00CA3A51">
        <w:t>months “has been found to be an insufficient amount of time given the information each region must have to modify its 700 MHz plan.”</w:t>
      </w:r>
      <w:r w:rsidR="00CA3A51">
        <w:rPr>
          <w:rStyle w:val="FootnoteReference"/>
        </w:rPr>
        <w:footnoteReference w:id="5"/>
      </w:r>
      <w:r w:rsidR="00196CDC">
        <w:t xml:space="preserve">  More specifically, the NRPC points out that </w:t>
      </w:r>
      <w:r w:rsidR="00202879">
        <w:t>it was not until March</w:t>
      </w:r>
      <w:r w:rsidR="004925EC">
        <w:t xml:space="preserve"> 2, 2015</w:t>
      </w:r>
      <w:r w:rsidR="00202879">
        <w:t xml:space="preserve"> that the Commission issued a </w:t>
      </w:r>
      <w:r w:rsidR="00202879" w:rsidRPr="004925EC">
        <w:rPr>
          <w:i/>
        </w:rPr>
        <w:t>Public Notice</w:t>
      </w:r>
      <w:r w:rsidR="00202879">
        <w:t xml:space="preserve"> seeking comment on recommended nationwide channels for deployable trunked systems in the narrowband public safety segment of the 700 MHz band.</w:t>
      </w:r>
      <w:r w:rsidR="00202879">
        <w:rPr>
          <w:rStyle w:val="FootnoteReference"/>
        </w:rPr>
        <w:footnoteReference w:id="6"/>
      </w:r>
      <w:r w:rsidR="004925EC">
        <w:t xml:space="preserve">  </w:t>
      </w:r>
      <w:r w:rsidR="00D81833">
        <w:t xml:space="preserve">Absent the information contained in the </w:t>
      </w:r>
      <w:r w:rsidR="00D81833" w:rsidRPr="009A1D74">
        <w:rPr>
          <w:i/>
        </w:rPr>
        <w:t xml:space="preserve">Public </w:t>
      </w:r>
      <w:r w:rsidR="00D81833" w:rsidRPr="009A1D74">
        <w:rPr>
          <w:i/>
        </w:rPr>
        <w:lastRenderedPageBreak/>
        <w:t>Notice</w:t>
      </w:r>
      <w:r w:rsidR="00D81833">
        <w:t>, the NRPC contends that the RPCs could not “begin to determine whether the</w:t>
      </w:r>
      <w:r w:rsidR="009D70BC">
        <w:t>y</w:t>
      </w:r>
      <w:r w:rsidR="00D81833">
        <w:t xml:space="preserve"> will modify their plans accordingly and how they not only will plan to utilize the 700 MHz Nationwide Deployable Channels but also the remaining former Reserve channels that have been converted to General Use and the use of which </w:t>
      </w:r>
      <w:r w:rsidR="00D37C2A">
        <w:t>is</w:t>
      </w:r>
      <w:r w:rsidR="00D81833">
        <w:t xml:space="preserve"> required to be reflected in the proposed 700 MHz plan modification.</w:t>
      </w:r>
      <w:r w:rsidR="009A1D74">
        <w:t>”</w:t>
      </w:r>
      <w:r w:rsidR="009A1D74">
        <w:rPr>
          <w:rStyle w:val="FootnoteReference"/>
        </w:rPr>
        <w:footnoteReference w:id="7"/>
      </w:r>
    </w:p>
    <w:p w:rsidR="009A1D74" w:rsidRPr="00196CDC" w:rsidRDefault="009A1D74" w:rsidP="00B45C79">
      <w:pPr>
        <w:pStyle w:val="ParaNum"/>
      </w:pPr>
      <w:r>
        <w:t>The NRPC submits that the time necessary to modify a regional plan, obtain regional approval and the approval of neighboring regions makes it impracticable to have all plans completed by June 2, 2015 – the date six months after publicat</w:t>
      </w:r>
      <w:r w:rsidR="00F97A6D">
        <w:t xml:space="preserve">ion of the </w:t>
      </w:r>
      <w:r w:rsidR="00F97A6D" w:rsidRPr="00F97A6D">
        <w:rPr>
          <w:i/>
        </w:rPr>
        <w:t>Report and Order</w:t>
      </w:r>
      <w:r w:rsidR="00F97A6D">
        <w:t xml:space="preserve"> in the Federal Register.</w:t>
      </w:r>
      <w:r w:rsidR="00644AB1">
        <w:t xml:space="preserve">  Although the NRPC characterized its request as for an extension of time, it is, in substance, a request for waiver of the Commission’s requirement that regional plans be amended within six months; and, accordingly, we treat it as such.</w:t>
      </w:r>
    </w:p>
    <w:p w:rsidR="00745FA0" w:rsidRPr="00745FA0" w:rsidRDefault="00745FA0" w:rsidP="00745FA0">
      <w:pPr>
        <w:pStyle w:val="ParaNum"/>
        <w:widowControl/>
      </w:pPr>
      <w:r>
        <w:rPr>
          <w:szCs w:val="22"/>
        </w:rPr>
        <w:t>To obtain a waiver of the Commission’s rules, a petitioner must demonstrate either that:  (i) the underlying purpose of the rule(s) would not be served or would be frustrated by application to the present case, and that a grant of the waiver would be in the public interest;</w:t>
      </w:r>
      <w:r>
        <w:rPr>
          <w:rStyle w:val="FootnoteReference"/>
          <w:szCs w:val="22"/>
        </w:rPr>
        <w:footnoteReference w:id="8"/>
      </w:r>
      <w:r>
        <w:rPr>
          <w:szCs w:val="22"/>
        </w:rPr>
        <w:t xml:space="preserve"> or (ii) in view of unique or unusual factual circumstances of the instant case, application of the rule(s) would be inequitable, unduly burdensome, or contrary to</w:t>
      </w:r>
      <w:r>
        <w:t xml:space="preserve"> the public interest, or the applicant has no reasonable alternative.</w:t>
      </w:r>
      <w:r>
        <w:rPr>
          <w:rStyle w:val="FootnoteReference"/>
          <w:szCs w:val="22"/>
        </w:rPr>
        <w:footnoteReference w:id="9"/>
      </w:r>
      <w:r>
        <w:t xml:space="preserve">  An applicant seeking a waiver faces a </w:t>
      </w:r>
      <w:r>
        <w:rPr>
          <w:szCs w:val="22"/>
        </w:rPr>
        <w:t>high hurdle and must plead with particularity the facts and circumstances that warrant a waiver.</w:t>
      </w:r>
      <w:r>
        <w:rPr>
          <w:rStyle w:val="FootnoteReference"/>
          <w:szCs w:val="22"/>
        </w:rPr>
        <w:footnoteReference w:id="10"/>
      </w:r>
      <w:r>
        <w:rPr>
          <w:szCs w:val="22"/>
        </w:rPr>
        <w:t xml:space="preserve">  </w:t>
      </w:r>
      <w:r w:rsidRPr="003E2CF2">
        <w:rPr>
          <w:szCs w:val="22"/>
        </w:rPr>
        <w:t xml:space="preserve">Based on the record before us, we find that </w:t>
      </w:r>
      <w:r>
        <w:rPr>
          <w:szCs w:val="22"/>
        </w:rPr>
        <w:t xml:space="preserve">the NRPC </w:t>
      </w:r>
      <w:r w:rsidRPr="003E2CF2">
        <w:rPr>
          <w:szCs w:val="22"/>
        </w:rPr>
        <w:t xml:space="preserve">has shown that its request should be granted </w:t>
      </w:r>
      <w:r w:rsidR="00CE482D">
        <w:rPr>
          <w:szCs w:val="22"/>
        </w:rPr>
        <w:t xml:space="preserve">in part </w:t>
      </w:r>
      <w:r w:rsidRPr="003E2CF2">
        <w:rPr>
          <w:szCs w:val="22"/>
        </w:rPr>
        <w:t xml:space="preserve">under the first prong of the waiver standard.    </w:t>
      </w:r>
    </w:p>
    <w:p w:rsidR="00F41AE5" w:rsidRDefault="00804410" w:rsidP="00665194">
      <w:pPr>
        <w:pStyle w:val="ParaNum"/>
        <w:widowControl/>
      </w:pPr>
      <w:r>
        <w:t xml:space="preserve">The underlying purpose of the six month deadline </w:t>
      </w:r>
      <w:r w:rsidR="00F0108A">
        <w:t xml:space="preserve">is to </w:t>
      </w:r>
      <w:r w:rsidR="00F0108A" w:rsidRPr="009655B9">
        <w:t xml:space="preserve">facilitate the licensing of the </w:t>
      </w:r>
      <w:r w:rsidR="00F0108A">
        <w:t xml:space="preserve">former reserve spectrum to meet a variety of regional, state and local </w:t>
      </w:r>
      <w:r w:rsidR="00373361">
        <w:t xml:space="preserve">public safety </w:t>
      </w:r>
      <w:r w:rsidR="00F0108A">
        <w:t>needs</w:t>
      </w:r>
      <w:r>
        <w:t>.</w:t>
      </w:r>
      <w:r w:rsidR="00F0108A">
        <w:rPr>
          <w:rStyle w:val="FootnoteReference"/>
        </w:rPr>
        <w:footnoteReference w:id="11"/>
      </w:r>
      <w:r>
        <w:t xml:space="preserve">  </w:t>
      </w:r>
      <w:r w:rsidR="00F0108A">
        <w:t>Indeed</w:t>
      </w:r>
      <w:r>
        <w:t>, the Commission provided that in</w:t>
      </w:r>
      <w:r w:rsidRPr="00FC0291">
        <w:t xml:space="preserve"> the event that an RPC does not amend its Regional Plan within six months from the publication of this </w:t>
      </w:r>
      <w:r w:rsidRPr="00FC0291">
        <w:rPr>
          <w:i/>
        </w:rPr>
        <w:t>Report and Order</w:t>
      </w:r>
      <w:r w:rsidRPr="00FC0291">
        <w:t xml:space="preserve"> in the Federal Register to include channels for deployable trunked systems, the channels shall revert to General </w:t>
      </w:r>
      <w:r>
        <w:t xml:space="preserve">Use </w:t>
      </w:r>
      <w:r w:rsidRPr="00FC0291">
        <w:t>without further action by the Commission.</w:t>
      </w:r>
      <w:r w:rsidR="00373361">
        <w:rPr>
          <w:rStyle w:val="FootnoteReference"/>
        </w:rPr>
        <w:footnoteReference w:id="12"/>
      </w:r>
      <w:r>
        <w:t xml:space="preserve">  </w:t>
      </w:r>
      <w:r w:rsidR="00D82280">
        <w:t>S</w:t>
      </w:r>
      <w:r>
        <w:t xml:space="preserve">ome RPCs may require additional time to </w:t>
      </w:r>
      <w:r w:rsidR="00F0108A">
        <w:t>amend their plans</w:t>
      </w:r>
      <w:r w:rsidR="00D82280">
        <w:t>.  Thus</w:t>
      </w:r>
      <w:r>
        <w:t xml:space="preserve">, </w:t>
      </w:r>
      <w:r w:rsidR="005D26FE">
        <w:t>we find that the NRPC has justified a</w:t>
      </w:r>
      <w:r w:rsidR="00644AB1">
        <w:t xml:space="preserve"> waiver, </w:t>
      </w:r>
      <w:r w:rsidR="005D26FE">
        <w:t xml:space="preserve">but not </w:t>
      </w:r>
      <w:r w:rsidR="00644AB1">
        <w:t xml:space="preserve">for </w:t>
      </w:r>
      <w:r w:rsidR="005D26FE">
        <w:t xml:space="preserve">the length requested.  </w:t>
      </w:r>
      <w:r w:rsidR="00D82280">
        <w:t>Ultimately, i</w:t>
      </w:r>
      <w:r w:rsidR="00A0755C">
        <w:t xml:space="preserve">mplementation of the decisions </w:t>
      </w:r>
      <w:r w:rsidR="005D26FE">
        <w:t xml:space="preserve">set out in the </w:t>
      </w:r>
      <w:r w:rsidR="005D26FE" w:rsidRPr="00745FA0">
        <w:rPr>
          <w:i/>
        </w:rPr>
        <w:t>Report and Order</w:t>
      </w:r>
      <w:r w:rsidR="00A0755C">
        <w:t xml:space="preserve"> – and </w:t>
      </w:r>
      <w:r w:rsidR="00EE73EA">
        <w:t xml:space="preserve">realization of </w:t>
      </w:r>
      <w:r w:rsidR="00A0755C">
        <w:t xml:space="preserve">the public interest benefits that stem from those decisions – hinges on timely action by the RPCs.  </w:t>
      </w:r>
      <w:r w:rsidR="00F41AE5">
        <w:t>Therefore</w:t>
      </w:r>
      <w:r w:rsidR="00A0755C">
        <w:t>, we extend the date by which amended regional plans must be filed with the Commission to October</w:t>
      </w:r>
      <w:r w:rsidR="00F41AE5">
        <w:t xml:space="preserve"> 30, 2015.</w:t>
      </w:r>
      <w:r>
        <w:t xml:space="preserve">  We believe this brief </w:t>
      </w:r>
      <w:r w:rsidR="00D37C2A">
        <w:t xml:space="preserve">waiver </w:t>
      </w:r>
      <w:r>
        <w:t>will promote the public interest in ensuring the efficient and effective use of the former reserve channels to meet</w:t>
      </w:r>
      <w:r w:rsidR="00373361">
        <w:t xml:space="preserve"> public safety</w:t>
      </w:r>
      <w:r>
        <w:t xml:space="preserve"> needs.</w:t>
      </w:r>
      <w:r w:rsidR="00373361">
        <w:rPr>
          <w:rStyle w:val="FootnoteReference"/>
        </w:rPr>
        <w:footnoteReference w:id="13"/>
      </w:r>
    </w:p>
    <w:p w:rsidR="008400A8" w:rsidRDefault="00F41AE5" w:rsidP="00F41AE5">
      <w:pPr>
        <w:pStyle w:val="ParaNum"/>
      </w:pPr>
      <w:r>
        <w:t>Accordingly, IT IS ORDERED</w:t>
      </w:r>
      <w:r w:rsidR="00F0108A">
        <w:t xml:space="preserve">, pursuant to Section 4(i) of the Communications Act of 1934, as amended, 47 U.S.C. § 154(i), and Section 1.925 of the Commission’s rules, 47 C.F.R. § 1.925, that </w:t>
      </w:r>
      <w:r>
        <w:t xml:space="preserve">the Request for an Extension of Time, </w:t>
      </w:r>
      <w:r w:rsidR="00D37C2A">
        <w:t xml:space="preserve">treated as a request for waiver , </w:t>
      </w:r>
      <w:r>
        <w:t xml:space="preserve">filed March 30, </w:t>
      </w:r>
      <w:r w:rsidRPr="00F41AE5">
        <w:t xml:space="preserve">2015 by the National Regional Planning Council </w:t>
      </w:r>
      <w:r>
        <w:t>IS GRANTED IN PART.</w:t>
      </w:r>
    </w:p>
    <w:p w:rsidR="00F41AE5" w:rsidRDefault="00F41AE5" w:rsidP="00F41AE5">
      <w:pPr>
        <w:pStyle w:val="ParaNum"/>
      </w:pPr>
      <w:r>
        <w:t xml:space="preserve">IT IS FURTHER ORDERED that Regional Planning Committees SHALL FILE amended regional plans </w:t>
      </w:r>
      <w:r w:rsidR="005349E4">
        <w:t>as herein directed no later than October 30, 2015.</w:t>
      </w:r>
    </w:p>
    <w:p w:rsidR="005349E4" w:rsidRDefault="005349E4" w:rsidP="005349E4">
      <w:pPr>
        <w:pStyle w:val="ParaNum"/>
      </w:pPr>
      <w:r w:rsidRPr="005349E4">
        <w:t>This action is taken under delegated authority pursuant to Sections 0.191(a) and 0.392 of the Commission's Rules, 47 C.F.R. §§ 0.191(a), 0.392.</w:t>
      </w:r>
    </w:p>
    <w:p w:rsidR="005349E4" w:rsidRDefault="005349E4" w:rsidP="005349E4">
      <w:pPr>
        <w:pStyle w:val="ParaNum"/>
        <w:numPr>
          <w:ilvl w:val="0"/>
          <w:numId w:val="0"/>
        </w:numPr>
        <w:ind w:left="720"/>
      </w:pPr>
      <w:r>
        <w:tab/>
      </w:r>
      <w:r>
        <w:tab/>
      </w:r>
      <w:r>
        <w:tab/>
      </w:r>
      <w:r>
        <w:tab/>
      </w:r>
    </w:p>
    <w:p w:rsidR="005349E4" w:rsidRDefault="005349E4" w:rsidP="005349E4">
      <w:pPr>
        <w:pStyle w:val="ParaNum"/>
        <w:numPr>
          <w:ilvl w:val="0"/>
          <w:numId w:val="0"/>
        </w:numPr>
        <w:ind w:left="720"/>
      </w:pPr>
      <w:r>
        <w:tab/>
      </w:r>
      <w:r>
        <w:tab/>
      </w:r>
      <w:r>
        <w:tab/>
      </w:r>
      <w:r>
        <w:tab/>
        <w:t>FEDERAL COMMUNICATIONS COMMISSION</w:t>
      </w:r>
    </w:p>
    <w:p w:rsidR="005349E4" w:rsidRDefault="005349E4" w:rsidP="005349E4">
      <w:pPr>
        <w:pStyle w:val="ParaNum"/>
        <w:numPr>
          <w:ilvl w:val="0"/>
          <w:numId w:val="0"/>
        </w:numPr>
        <w:ind w:left="720"/>
      </w:pPr>
    </w:p>
    <w:p w:rsidR="005349E4" w:rsidRDefault="005349E4" w:rsidP="005349E4">
      <w:pPr>
        <w:pStyle w:val="ParaNum"/>
        <w:numPr>
          <w:ilvl w:val="0"/>
          <w:numId w:val="0"/>
        </w:numPr>
        <w:ind w:left="720"/>
      </w:pPr>
    </w:p>
    <w:p w:rsidR="005349E4" w:rsidRDefault="005349E4" w:rsidP="005349E4">
      <w:pPr>
        <w:pStyle w:val="ParaNum"/>
        <w:numPr>
          <w:ilvl w:val="0"/>
          <w:numId w:val="0"/>
        </w:numPr>
        <w:spacing w:after="0"/>
        <w:ind w:left="3600"/>
      </w:pPr>
      <w:r>
        <w:t>Michael J. Wilhelm</w:t>
      </w:r>
    </w:p>
    <w:p w:rsidR="005349E4" w:rsidRDefault="005349E4" w:rsidP="005349E4">
      <w:pPr>
        <w:pStyle w:val="ParaNum"/>
        <w:numPr>
          <w:ilvl w:val="0"/>
          <w:numId w:val="0"/>
        </w:numPr>
        <w:spacing w:after="0"/>
        <w:ind w:left="3600"/>
      </w:pPr>
      <w:r>
        <w:t>Deputy Chief, Policy and Licensing Division</w:t>
      </w:r>
    </w:p>
    <w:p w:rsidR="005349E4" w:rsidRPr="002C00E8" w:rsidRDefault="005349E4" w:rsidP="005349E4">
      <w:pPr>
        <w:pStyle w:val="ParaNum"/>
        <w:numPr>
          <w:ilvl w:val="0"/>
          <w:numId w:val="0"/>
        </w:numPr>
        <w:spacing w:after="0"/>
        <w:ind w:left="3600"/>
      </w:pPr>
      <w:r>
        <w:t xml:space="preserve">Public Safety and Homeland Security Bureau </w:t>
      </w:r>
    </w:p>
    <w:sectPr w:rsidR="005349E4"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91" w:rsidRDefault="00EE6891">
      <w:pPr>
        <w:spacing w:line="20" w:lineRule="exact"/>
      </w:pPr>
    </w:p>
  </w:endnote>
  <w:endnote w:type="continuationSeparator" w:id="0">
    <w:p w:rsidR="00EE6891" w:rsidRDefault="00EE6891">
      <w:r>
        <w:t xml:space="preserve"> </w:t>
      </w:r>
    </w:p>
  </w:endnote>
  <w:endnote w:type="continuationNotice" w:id="1">
    <w:p w:rsidR="00EE6891" w:rsidRDefault="00EE68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E482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91" w:rsidRDefault="00EE6891">
      <w:r>
        <w:separator/>
      </w:r>
    </w:p>
  </w:footnote>
  <w:footnote w:type="continuationSeparator" w:id="0">
    <w:p w:rsidR="00EE6891" w:rsidRDefault="00EE6891" w:rsidP="00C721AC">
      <w:pPr>
        <w:spacing w:before="120"/>
        <w:rPr>
          <w:sz w:val="20"/>
        </w:rPr>
      </w:pPr>
      <w:r>
        <w:rPr>
          <w:sz w:val="20"/>
        </w:rPr>
        <w:t xml:space="preserve">(Continued from previous page)  </w:t>
      </w:r>
      <w:r>
        <w:rPr>
          <w:sz w:val="20"/>
        </w:rPr>
        <w:separator/>
      </w:r>
    </w:p>
  </w:footnote>
  <w:footnote w:type="continuationNotice" w:id="1">
    <w:p w:rsidR="00EE6891" w:rsidRDefault="00EE6891" w:rsidP="00C721AC">
      <w:pPr>
        <w:jc w:val="right"/>
        <w:rPr>
          <w:sz w:val="20"/>
        </w:rPr>
      </w:pPr>
      <w:r>
        <w:rPr>
          <w:sz w:val="20"/>
        </w:rPr>
        <w:t>(continued….)</w:t>
      </w:r>
    </w:p>
  </w:footnote>
  <w:footnote w:id="2">
    <w:p w:rsidR="00BF20B5" w:rsidRPr="00BF20B5" w:rsidRDefault="00BF20B5">
      <w:pPr>
        <w:pStyle w:val="FootnoteText"/>
      </w:pPr>
      <w:r w:rsidRPr="00BF20B5">
        <w:rPr>
          <w:rStyle w:val="FootnoteReference"/>
        </w:rPr>
        <w:footnoteRef/>
      </w:r>
      <w:r w:rsidRPr="00BF20B5">
        <w:t xml:space="preserve"> Request for an Extension of Time (Request) filed March 30, 2015 by the National Regional Planning Council (Request).</w:t>
      </w:r>
      <w:r w:rsidR="00F0108A">
        <w:t xml:space="preserve">  Although styled as a request for extension of time, we treat the NRPC request as a request for waiver.</w:t>
      </w:r>
    </w:p>
  </w:footnote>
  <w:footnote w:id="3">
    <w:p w:rsidR="00DA3739" w:rsidRDefault="00DA3739">
      <w:pPr>
        <w:pStyle w:val="FootnoteText"/>
      </w:pPr>
      <w:r>
        <w:rPr>
          <w:rStyle w:val="FootnoteReference"/>
        </w:rPr>
        <w:footnoteRef/>
      </w:r>
      <w:r>
        <w:t xml:space="preserve">  Proposed Amendments to the Service Rules Governing Public Safety Narrowband Operations in the 769-775/799-805 MHZ Bands, </w:t>
      </w:r>
      <w:r w:rsidRPr="00DA3739">
        <w:rPr>
          <w:i/>
        </w:rPr>
        <w:t>Report and Order</w:t>
      </w:r>
      <w:r w:rsidR="00BE0C82">
        <w:rPr>
          <w:i/>
        </w:rPr>
        <w:t xml:space="preserve">, </w:t>
      </w:r>
      <w:r w:rsidR="00BE0C82" w:rsidRPr="00BE0C82">
        <w:t>29 FCC Rcd 13283</w:t>
      </w:r>
      <w:r w:rsidR="00BE0C82">
        <w:t xml:space="preserve"> (2014)</w:t>
      </w:r>
      <w:r w:rsidR="00F0108A">
        <w:t xml:space="preserve"> (</w:t>
      </w:r>
      <w:r w:rsidR="00F0108A" w:rsidRPr="00665194">
        <w:rPr>
          <w:i/>
        </w:rPr>
        <w:t>Report and Order</w:t>
      </w:r>
      <w:r w:rsidR="00F0108A">
        <w:t>)</w:t>
      </w:r>
      <w:r w:rsidR="00BE0C82">
        <w:t>.</w:t>
      </w:r>
      <w:r>
        <w:t xml:space="preserve"> </w:t>
      </w:r>
    </w:p>
  </w:footnote>
  <w:footnote w:id="4">
    <w:p w:rsidR="00CA3A51" w:rsidRDefault="00CA3A51">
      <w:pPr>
        <w:pStyle w:val="FootnoteText"/>
      </w:pPr>
      <w:r>
        <w:rPr>
          <w:rStyle w:val="FootnoteReference"/>
        </w:rPr>
        <w:footnoteRef/>
      </w:r>
      <w:r>
        <w:t xml:space="preserve"> A summary of the </w:t>
      </w:r>
      <w:r w:rsidRPr="00CA3A51">
        <w:rPr>
          <w:i/>
        </w:rPr>
        <w:t>Report and Order</w:t>
      </w:r>
      <w:r>
        <w:t xml:space="preserve"> was published in the Federal Register on Dec. 2, 2014</w:t>
      </w:r>
      <w:r w:rsidR="00D43FFE">
        <w:t>,</w:t>
      </w:r>
      <w:r w:rsidR="00D43FFE" w:rsidRPr="00D43FFE">
        <w:t xml:space="preserve"> 79 F</w:t>
      </w:r>
      <w:r w:rsidR="00D43FFE">
        <w:t xml:space="preserve">ed. </w:t>
      </w:r>
      <w:r w:rsidR="00D43FFE" w:rsidRPr="00D43FFE">
        <w:t>R</w:t>
      </w:r>
      <w:r w:rsidR="00D43FFE">
        <w:t>eg.</w:t>
      </w:r>
      <w:r w:rsidR="00D43FFE" w:rsidRPr="00D43FFE">
        <w:t xml:space="preserve"> 71321-01</w:t>
      </w:r>
      <w:r w:rsidR="00D43FFE">
        <w:t xml:space="preserve"> (2014).</w:t>
      </w:r>
    </w:p>
  </w:footnote>
  <w:footnote w:id="5">
    <w:p w:rsidR="00CA3A51" w:rsidRDefault="00CA3A51">
      <w:pPr>
        <w:pStyle w:val="FootnoteText"/>
      </w:pPr>
      <w:r>
        <w:rPr>
          <w:rStyle w:val="FootnoteReference"/>
        </w:rPr>
        <w:footnoteRef/>
      </w:r>
      <w:r>
        <w:t xml:space="preserve"> Request at 1.</w:t>
      </w:r>
    </w:p>
  </w:footnote>
  <w:footnote w:id="6">
    <w:p w:rsidR="00202879" w:rsidRPr="00202879" w:rsidRDefault="00202879">
      <w:pPr>
        <w:pStyle w:val="FootnoteText"/>
      </w:pPr>
      <w:r>
        <w:rPr>
          <w:rStyle w:val="FootnoteReference"/>
        </w:rPr>
        <w:footnoteRef/>
      </w:r>
      <w:r>
        <w:t xml:space="preserve"> Public Safety and Homeland Security Bureau Seeks Comment of Recommended Nationwide Channels for Deployable Trunked Systems in the 700 MHz Narrowband Public Safety Band, </w:t>
      </w:r>
      <w:r w:rsidRPr="00202879">
        <w:rPr>
          <w:i/>
        </w:rPr>
        <w:t>Public Notice</w:t>
      </w:r>
      <w:r>
        <w:t xml:space="preserve">, </w:t>
      </w:r>
      <w:r w:rsidR="004925EC">
        <w:t>___</w:t>
      </w:r>
      <w:r>
        <w:t>FCC Rcd</w:t>
      </w:r>
      <w:r w:rsidR="004925EC">
        <w:t xml:space="preserve"> ___, DA 15-278 (</w:t>
      </w:r>
      <w:r w:rsidR="00BF20B5">
        <w:t xml:space="preserve">PSHSB rel. </w:t>
      </w:r>
      <w:r w:rsidR="004925EC">
        <w:t xml:space="preserve">Mar. 2, 2015).  Comments on the </w:t>
      </w:r>
      <w:r w:rsidR="004925EC" w:rsidRPr="004925EC">
        <w:rPr>
          <w:i/>
        </w:rPr>
        <w:t>Public Notice</w:t>
      </w:r>
      <w:r w:rsidR="004925EC">
        <w:t xml:space="preserve"> were due April 2, 2015.  Reply Comments are due on April 17, 2015. </w:t>
      </w:r>
      <w:r>
        <w:t xml:space="preserve"> </w:t>
      </w:r>
    </w:p>
  </w:footnote>
  <w:footnote w:id="7">
    <w:p w:rsidR="009A1D74" w:rsidRDefault="009A1D74">
      <w:pPr>
        <w:pStyle w:val="FootnoteText"/>
      </w:pPr>
      <w:r>
        <w:rPr>
          <w:rStyle w:val="FootnoteReference"/>
        </w:rPr>
        <w:footnoteRef/>
      </w:r>
      <w:r>
        <w:t xml:space="preserve"> Request at 1-2.</w:t>
      </w:r>
      <w:r w:rsidR="005349E4">
        <w:tab/>
      </w:r>
      <w:r w:rsidR="005349E4">
        <w:tab/>
      </w:r>
    </w:p>
  </w:footnote>
  <w:footnote w:id="8">
    <w:p w:rsidR="00745FA0" w:rsidRPr="00373361" w:rsidRDefault="00745FA0" w:rsidP="00745FA0">
      <w:pPr>
        <w:pStyle w:val="FootnoteText"/>
      </w:pPr>
      <w:r w:rsidRPr="00373361">
        <w:rPr>
          <w:rStyle w:val="FootnoteReference"/>
        </w:rPr>
        <w:footnoteRef/>
      </w:r>
      <w:r w:rsidRPr="00373361">
        <w:t xml:space="preserve"> 47 C.F.R. § 1.925(b)(3)(i).</w:t>
      </w:r>
    </w:p>
  </w:footnote>
  <w:footnote w:id="9">
    <w:p w:rsidR="00745FA0" w:rsidRPr="00373361" w:rsidRDefault="00745FA0" w:rsidP="00745FA0">
      <w:pPr>
        <w:pStyle w:val="FootnoteText"/>
      </w:pPr>
      <w:r w:rsidRPr="00373361">
        <w:rPr>
          <w:rStyle w:val="FootnoteReference"/>
        </w:rPr>
        <w:footnoteRef/>
      </w:r>
      <w:r w:rsidRPr="00373361">
        <w:t xml:space="preserve"> 47 C.F.R. § 1.925(b)(3)(ii).</w:t>
      </w:r>
    </w:p>
  </w:footnote>
  <w:footnote w:id="10">
    <w:p w:rsidR="00745FA0" w:rsidRPr="00373361" w:rsidRDefault="00745FA0" w:rsidP="00745FA0">
      <w:pPr>
        <w:pStyle w:val="FootnoteText"/>
      </w:pPr>
      <w:r w:rsidRPr="00373361">
        <w:rPr>
          <w:rStyle w:val="FootnoteReference"/>
        </w:rPr>
        <w:footnoteRef/>
      </w:r>
      <w:r w:rsidRPr="00373361">
        <w:t xml:space="preserve"> </w:t>
      </w:r>
      <w:r w:rsidRPr="00373361">
        <w:rPr>
          <w:i/>
        </w:rPr>
        <w:t xml:space="preserve">WAIT Radio v. FCC, </w:t>
      </w:r>
      <w:r w:rsidRPr="00373361">
        <w:t>413 F.2d 1153, 1157 (D.C. Cir. 1969) (</w:t>
      </w:r>
      <w:r w:rsidRPr="00373361">
        <w:rPr>
          <w:i/>
        </w:rPr>
        <w:t>WAIT Radio</w:t>
      </w:r>
      <w:r w:rsidRPr="00373361">
        <w:t xml:space="preserve">), </w:t>
      </w:r>
      <w:r w:rsidRPr="00373361">
        <w:rPr>
          <w:i/>
        </w:rPr>
        <w:t xml:space="preserve">aff’d, </w:t>
      </w:r>
      <w:r w:rsidRPr="00373361">
        <w:t xml:space="preserve">459 F.2d 1203 (1973), </w:t>
      </w:r>
      <w:r w:rsidRPr="00373361">
        <w:rPr>
          <w:i/>
        </w:rPr>
        <w:t xml:space="preserve">cert. denied, </w:t>
      </w:r>
      <w:r w:rsidRPr="00373361">
        <w:t>409 U.S. 1027 (1972) (</w:t>
      </w:r>
      <w:r w:rsidRPr="00373361">
        <w:rPr>
          <w:i/>
        </w:rPr>
        <w:t xml:space="preserve">citing Rio Grande Family Radio Fellowship, Inc. v. FCC, </w:t>
      </w:r>
      <w:r w:rsidRPr="00373361">
        <w:t xml:space="preserve">406 F.2d 664 (D.C. Cir. 1968)); Birach Broad. Corp., </w:t>
      </w:r>
      <w:r w:rsidRPr="00373361">
        <w:rPr>
          <w:i/>
        </w:rPr>
        <w:t xml:space="preserve">Memorandum Opinion and Order, </w:t>
      </w:r>
      <w:r w:rsidRPr="00373361">
        <w:t>18 FCC Rcd 1414, 1415 (2003).</w:t>
      </w:r>
    </w:p>
  </w:footnote>
  <w:footnote w:id="11">
    <w:p w:rsidR="00F0108A" w:rsidRPr="00373361" w:rsidRDefault="00F0108A">
      <w:pPr>
        <w:pStyle w:val="FootnoteText"/>
      </w:pPr>
      <w:r w:rsidRPr="00373361">
        <w:rPr>
          <w:rStyle w:val="FootnoteReference"/>
        </w:rPr>
        <w:footnoteRef/>
      </w:r>
      <w:r w:rsidRPr="00373361">
        <w:t xml:space="preserve"> </w:t>
      </w:r>
      <w:r w:rsidRPr="00665194">
        <w:rPr>
          <w:i/>
        </w:rPr>
        <w:t>See</w:t>
      </w:r>
      <w:r w:rsidRPr="00373361">
        <w:t xml:space="preserve"> </w:t>
      </w:r>
      <w:r w:rsidRPr="00665194">
        <w:rPr>
          <w:i/>
        </w:rPr>
        <w:t>Report and Order</w:t>
      </w:r>
      <w:r w:rsidRPr="00373361">
        <w:t>, 29 FCC Rcd at 13400 ¶ 46 and note 112.</w:t>
      </w:r>
    </w:p>
  </w:footnote>
  <w:footnote w:id="12">
    <w:p w:rsidR="00373361" w:rsidRDefault="00373361">
      <w:pPr>
        <w:pStyle w:val="FootnoteText"/>
      </w:pPr>
      <w:r w:rsidRPr="00373361">
        <w:rPr>
          <w:rStyle w:val="FootnoteReference"/>
        </w:rPr>
        <w:footnoteRef/>
      </w:r>
      <w:r w:rsidRPr="00373361">
        <w:t xml:space="preserve"> </w:t>
      </w:r>
      <w:r w:rsidRPr="00665194">
        <w:rPr>
          <w:i/>
        </w:rPr>
        <w:t>Id</w:t>
      </w:r>
      <w:r w:rsidRPr="00373361">
        <w:t>. at 13400 ¶ 46.</w:t>
      </w:r>
    </w:p>
  </w:footnote>
  <w:footnote w:id="13">
    <w:p w:rsidR="00373361" w:rsidRPr="00373361" w:rsidRDefault="00373361">
      <w:pPr>
        <w:pStyle w:val="FootnoteText"/>
      </w:pPr>
      <w:r w:rsidRPr="00373361">
        <w:rPr>
          <w:rStyle w:val="FootnoteReference"/>
        </w:rPr>
        <w:footnoteRef/>
      </w:r>
      <w:r w:rsidRPr="00373361">
        <w:t xml:space="preserve"> </w:t>
      </w:r>
      <w:r>
        <w:t xml:space="preserve">For </w:t>
      </w:r>
      <w:r w:rsidRPr="001D3C37">
        <w:t xml:space="preserve">example, in revising the band plan </w:t>
      </w:r>
      <w:bookmarkStart w:id="1" w:name="SR;237"/>
      <w:bookmarkStart w:id="2" w:name="SearchTerm"/>
      <w:bookmarkEnd w:id="1"/>
      <w:r w:rsidRPr="001D3C37">
        <w:t xml:space="preserve">for the public safety 700 MHz band, the </w:t>
      </w:r>
      <w:bookmarkStart w:id="3" w:name="SR;267"/>
      <w:bookmarkStart w:id="4" w:name="SR;268"/>
      <w:bookmarkStart w:id="5" w:name="SR;271"/>
      <w:bookmarkStart w:id="6" w:name="SR;276"/>
      <w:bookmarkStart w:id="7" w:name="FN[FN2]"/>
      <w:bookmarkEnd w:id="3"/>
      <w:bookmarkEnd w:id="4"/>
      <w:bookmarkEnd w:id="5"/>
      <w:bookmarkEnd w:id="6"/>
      <w:bookmarkEnd w:id="7"/>
      <w:r w:rsidRPr="001D3C37">
        <w:t xml:space="preserve">Commission required RPCs with approved </w:t>
      </w:r>
      <w:bookmarkStart w:id="8" w:name="SR;287"/>
      <w:bookmarkEnd w:id="8"/>
      <w:r w:rsidRPr="001D3C37">
        <w:t xml:space="preserve">plan or </w:t>
      </w:r>
      <w:bookmarkStart w:id="9" w:name="SR;289"/>
      <w:bookmarkEnd w:id="9"/>
      <w:r w:rsidRPr="001D3C37">
        <w:t xml:space="preserve">plans on file to submit amended </w:t>
      </w:r>
      <w:bookmarkStart w:id="10" w:name="SR;295"/>
      <w:bookmarkEnd w:id="10"/>
      <w:r w:rsidRPr="001D3C37">
        <w:t xml:space="preserve">plans consistent with </w:t>
      </w:r>
      <w:r w:rsidR="001D3C37">
        <w:t>the consolidated public safety narrowband allocation</w:t>
      </w:r>
      <w:r w:rsidRPr="001D3C37">
        <w:t>.</w:t>
      </w:r>
      <w:bookmarkStart w:id="11" w:name="FN[FN3]"/>
      <w:bookmarkEnd w:id="11"/>
      <w:r w:rsidRPr="001D3C37">
        <w:t xml:space="preserve">  Implementing </w:t>
      </w:r>
      <w:r w:rsidRPr="00373361">
        <w:t xml:space="preserve">a Nationwide, Broadband, Interoperable Public Safety Network in the 700 MHz Band; Development of Operational, Technical and Spectrum Requirements for Meeting Federal, State and Local Public Safety Communications Requirements Through the Year 2010, PS Docket No. 06-229, WT Docket No. 96-86, </w:t>
      </w:r>
      <w:r w:rsidRPr="00373361">
        <w:rPr>
          <w:i/>
          <w:color w:val="000000"/>
        </w:rPr>
        <w:t>Second</w:t>
      </w:r>
      <w:r w:rsidRPr="00373361">
        <w:rPr>
          <w:color w:val="000000"/>
        </w:rPr>
        <w:t xml:space="preserve"> </w:t>
      </w:r>
      <w:r w:rsidRPr="00373361">
        <w:rPr>
          <w:i/>
          <w:iCs/>
          <w:color w:val="000000"/>
        </w:rPr>
        <w:t>Report and Order</w:t>
      </w:r>
      <w:r w:rsidRPr="00373361">
        <w:rPr>
          <w:iCs/>
          <w:color w:val="000000"/>
        </w:rPr>
        <w:t>, 22 FCC Rcd 15289</w:t>
      </w:r>
      <w:r w:rsidRPr="00373361">
        <w:rPr>
          <w:i/>
          <w:color w:val="000000"/>
        </w:rPr>
        <w:t xml:space="preserve"> </w:t>
      </w:r>
      <w:r w:rsidRPr="00B002C3">
        <w:rPr>
          <w:iCs/>
          <w:color w:val="000000"/>
        </w:rPr>
        <w:t>¶</w:t>
      </w:r>
      <w:r w:rsidR="002B7B50">
        <w:rPr>
          <w:iCs/>
          <w:color w:val="000000"/>
        </w:rPr>
        <w:t xml:space="preserve"> 346</w:t>
      </w:r>
      <w:r w:rsidRPr="00373361">
        <w:rPr>
          <w:iCs/>
          <w:color w:val="000000"/>
        </w:rPr>
        <w:t xml:space="preserve"> (2007</w:t>
      </w:r>
      <w:r w:rsidRPr="001D3C37">
        <w:rPr>
          <w:iCs/>
        </w:rPr>
        <w:t>)</w:t>
      </w:r>
      <w:r w:rsidRPr="001D3C37">
        <w:t xml:space="preserve">.  On November 9, 2007, the Public Safety and Homeland Security Bureau (Bureau) extended the deadline for RPCs to submit </w:t>
      </w:r>
      <w:bookmarkStart w:id="12" w:name="sp_1511_4068"/>
      <w:bookmarkStart w:id="13" w:name="SDU_4068"/>
      <w:bookmarkStart w:id="14" w:name="citeas((Cite_as:_23_F.C.C.R._4067,_*4068"/>
      <w:bookmarkEnd w:id="12"/>
      <w:bookmarkEnd w:id="13"/>
      <w:bookmarkEnd w:id="14"/>
      <w:r w:rsidRPr="001D3C37">
        <w:t>amended</w:t>
      </w:r>
      <w:bookmarkStart w:id="15" w:name="SR;333"/>
      <w:bookmarkEnd w:id="15"/>
      <w:r w:rsidRPr="001D3C37">
        <w:t xml:space="preserve"> plans, consistent with t</w:t>
      </w:r>
      <w:r w:rsidR="00FC4B4D">
        <w:t xml:space="preserve">he </w:t>
      </w:r>
      <w:r w:rsidR="001D3C37">
        <w:t xml:space="preserve">consolidated narrowband allocation </w:t>
      </w:r>
      <w:r w:rsidRPr="001D3C37">
        <w:t>to January 31, 2008, and provided additional guidance for the development of</w:t>
      </w:r>
      <w:bookmarkStart w:id="16" w:name="SR;357"/>
      <w:bookmarkStart w:id="17" w:name="SR;358"/>
      <w:bookmarkEnd w:id="2"/>
      <w:bookmarkEnd w:id="16"/>
      <w:bookmarkEnd w:id="17"/>
      <w:r w:rsidRPr="001D3C37">
        <w:t xml:space="preserve"> plan amendments.</w:t>
      </w:r>
      <w:bookmarkStart w:id="18" w:name="FN[FN4]"/>
      <w:bookmarkEnd w:id="18"/>
      <w:r w:rsidRPr="001D3C37">
        <w:t xml:space="preserve"> </w:t>
      </w:r>
      <w:r w:rsidR="002B7B50" w:rsidRPr="001D3C37">
        <w:t xml:space="preserve"> </w:t>
      </w:r>
      <w:r w:rsidRPr="001D3C37">
        <w:rPr>
          <w:i/>
        </w:rPr>
        <w:t>S</w:t>
      </w:r>
      <w:r w:rsidRPr="00665194">
        <w:rPr>
          <w:i/>
        </w:rPr>
        <w:t>ee</w:t>
      </w:r>
      <w:r w:rsidRPr="00373361">
        <w:t xml:space="preserve"> Public Safety and Homeland Security Bureau Announces the Availability of Revised Channelization Plans for the Consolidated 700 MHz Public Safety Narrowband Spectrum, </w:t>
      </w:r>
      <w:r w:rsidRPr="00373361">
        <w:rPr>
          <w:i/>
        </w:rPr>
        <w:t>Public Notice</w:t>
      </w:r>
      <w:r w:rsidRPr="00373361">
        <w:t>, 22 FCC Rcd 17775 (PHSHB 2007).</w:t>
      </w:r>
      <w:r w:rsidRPr="00665194">
        <w:rPr>
          <w:color w:val="000000"/>
          <w:sz w:val="19"/>
          <w:szCs w:val="19"/>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7F" w:rsidRDefault="006E0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65194">
      <w:t>DA 15-476</w:t>
    </w:r>
  </w:p>
  <w:p w:rsidR="00D25FB5" w:rsidRDefault="00BF20B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21268BE" wp14:editId="5749299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F20B5"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65194">
      <w:rPr>
        <w:spacing w:val="-2"/>
      </w:rPr>
      <w:t>DA 15-476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CA"/>
    <w:rsid w:val="00036039"/>
    <w:rsid w:val="00037F90"/>
    <w:rsid w:val="000875BF"/>
    <w:rsid w:val="00096D8C"/>
    <w:rsid w:val="000C0B65"/>
    <w:rsid w:val="000E05FE"/>
    <w:rsid w:val="000E3D42"/>
    <w:rsid w:val="00122BD5"/>
    <w:rsid w:val="00133F79"/>
    <w:rsid w:val="00194A66"/>
    <w:rsid w:val="00196CDC"/>
    <w:rsid w:val="001D3C37"/>
    <w:rsid w:val="001D6BCF"/>
    <w:rsid w:val="001E01CA"/>
    <w:rsid w:val="00202879"/>
    <w:rsid w:val="002136D5"/>
    <w:rsid w:val="00275CF5"/>
    <w:rsid w:val="0028301F"/>
    <w:rsid w:val="00285017"/>
    <w:rsid w:val="002A2D2E"/>
    <w:rsid w:val="002B7B50"/>
    <w:rsid w:val="002C00E8"/>
    <w:rsid w:val="00343749"/>
    <w:rsid w:val="003660ED"/>
    <w:rsid w:val="00373361"/>
    <w:rsid w:val="003B0550"/>
    <w:rsid w:val="003B694F"/>
    <w:rsid w:val="003F171C"/>
    <w:rsid w:val="00412FC5"/>
    <w:rsid w:val="00422276"/>
    <w:rsid w:val="004242F1"/>
    <w:rsid w:val="00445A00"/>
    <w:rsid w:val="00451B0F"/>
    <w:rsid w:val="004925EC"/>
    <w:rsid w:val="004C2EE3"/>
    <w:rsid w:val="004E4A22"/>
    <w:rsid w:val="00511968"/>
    <w:rsid w:val="005349E4"/>
    <w:rsid w:val="0055614C"/>
    <w:rsid w:val="005D26FE"/>
    <w:rsid w:val="005E14C2"/>
    <w:rsid w:val="00607BA5"/>
    <w:rsid w:val="0061180A"/>
    <w:rsid w:val="00626EB6"/>
    <w:rsid w:val="00644AB1"/>
    <w:rsid w:val="00655D03"/>
    <w:rsid w:val="00665194"/>
    <w:rsid w:val="00683388"/>
    <w:rsid w:val="00683F84"/>
    <w:rsid w:val="006A6A81"/>
    <w:rsid w:val="006E0A7F"/>
    <w:rsid w:val="006F7393"/>
    <w:rsid w:val="0070224F"/>
    <w:rsid w:val="007115F7"/>
    <w:rsid w:val="00745FA0"/>
    <w:rsid w:val="007768B7"/>
    <w:rsid w:val="00785689"/>
    <w:rsid w:val="0079754B"/>
    <w:rsid w:val="007A1E6D"/>
    <w:rsid w:val="007B0EB2"/>
    <w:rsid w:val="00804410"/>
    <w:rsid w:val="00810B6F"/>
    <w:rsid w:val="00822CE0"/>
    <w:rsid w:val="008400A8"/>
    <w:rsid w:val="00841AB1"/>
    <w:rsid w:val="008C68F1"/>
    <w:rsid w:val="00921803"/>
    <w:rsid w:val="00926503"/>
    <w:rsid w:val="00944EEA"/>
    <w:rsid w:val="009726D8"/>
    <w:rsid w:val="009A1D74"/>
    <w:rsid w:val="009D70BC"/>
    <w:rsid w:val="009F76DB"/>
    <w:rsid w:val="00A0755C"/>
    <w:rsid w:val="00A32C3B"/>
    <w:rsid w:val="00A45F4F"/>
    <w:rsid w:val="00A600A9"/>
    <w:rsid w:val="00AA55B7"/>
    <w:rsid w:val="00AA5B9E"/>
    <w:rsid w:val="00AB2407"/>
    <w:rsid w:val="00AB53DF"/>
    <w:rsid w:val="00AE316E"/>
    <w:rsid w:val="00AF0F8E"/>
    <w:rsid w:val="00B07E5C"/>
    <w:rsid w:val="00B45C79"/>
    <w:rsid w:val="00B811F7"/>
    <w:rsid w:val="00BA5DC6"/>
    <w:rsid w:val="00BA6196"/>
    <w:rsid w:val="00BC6D8C"/>
    <w:rsid w:val="00BE0C82"/>
    <w:rsid w:val="00BF20B5"/>
    <w:rsid w:val="00C34006"/>
    <w:rsid w:val="00C426B1"/>
    <w:rsid w:val="00C66160"/>
    <w:rsid w:val="00C721AC"/>
    <w:rsid w:val="00C90D6A"/>
    <w:rsid w:val="00CA247E"/>
    <w:rsid w:val="00CA3A51"/>
    <w:rsid w:val="00CC72B6"/>
    <w:rsid w:val="00CE482D"/>
    <w:rsid w:val="00D0218D"/>
    <w:rsid w:val="00D25FB5"/>
    <w:rsid w:val="00D37C2A"/>
    <w:rsid w:val="00D43FFE"/>
    <w:rsid w:val="00D44223"/>
    <w:rsid w:val="00D81833"/>
    <w:rsid w:val="00D82280"/>
    <w:rsid w:val="00DA2529"/>
    <w:rsid w:val="00DA3739"/>
    <w:rsid w:val="00DB130A"/>
    <w:rsid w:val="00DB2EBB"/>
    <w:rsid w:val="00DC10A1"/>
    <w:rsid w:val="00DC655F"/>
    <w:rsid w:val="00DD0B59"/>
    <w:rsid w:val="00DD7EBD"/>
    <w:rsid w:val="00DF62B6"/>
    <w:rsid w:val="00E07225"/>
    <w:rsid w:val="00E5409F"/>
    <w:rsid w:val="00EB09F7"/>
    <w:rsid w:val="00EE6488"/>
    <w:rsid w:val="00EE6891"/>
    <w:rsid w:val="00EE73EA"/>
    <w:rsid w:val="00F0108A"/>
    <w:rsid w:val="00F021FA"/>
    <w:rsid w:val="00F345CA"/>
    <w:rsid w:val="00F41AE5"/>
    <w:rsid w:val="00F62E97"/>
    <w:rsid w:val="00F64209"/>
    <w:rsid w:val="00F93BF5"/>
    <w:rsid w:val="00F97A6D"/>
    <w:rsid w:val="00FC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0E3D42"/>
    <w:pPr>
      <w:spacing w:after="120"/>
    </w:pPr>
  </w:style>
  <w:style w:type="character" w:styleId="FootnoteReference">
    <w:name w:val="footnote reference"/>
    <w:aliases w:val="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F20B5"/>
    <w:rPr>
      <w:rFonts w:ascii="Tahoma" w:hAnsi="Tahoma" w:cs="Tahoma"/>
      <w:sz w:val="16"/>
      <w:szCs w:val="16"/>
    </w:rPr>
  </w:style>
  <w:style w:type="character" w:customStyle="1" w:styleId="BalloonTextChar">
    <w:name w:val="Balloon Text Char"/>
    <w:basedOn w:val="DefaultParagraphFont"/>
    <w:link w:val="BalloonText"/>
    <w:rsid w:val="00BF20B5"/>
    <w:rPr>
      <w:rFonts w:ascii="Tahoma" w:hAnsi="Tahoma" w:cs="Tahoma"/>
      <w:snapToGrid w:val="0"/>
      <w:kern w:val="28"/>
      <w:sz w:val="16"/>
      <w:szCs w:val="16"/>
    </w:rPr>
  </w:style>
  <w:style w:type="character" w:customStyle="1" w:styleId="ParaNumChar">
    <w:name w:val="ParaNum Char"/>
    <w:link w:val="ParaNum"/>
    <w:rsid w:val="00745FA0"/>
    <w:rPr>
      <w:snapToGrid w:val="0"/>
      <w:kern w:val="28"/>
      <w:sz w:val="22"/>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745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0E3D42"/>
    <w:pPr>
      <w:spacing w:after="120"/>
    </w:pPr>
  </w:style>
  <w:style w:type="character" w:styleId="FootnoteReference">
    <w:name w:val="footnote reference"/>
    <w:aliases w:val="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F20B5"/>
    <w:rPr>
      <w:rFonts w:ascii="Tahoma" w:hAnsi="Tahoma" w:cs="Tahoma"/>
      <w:sz w:val="16"/>
      <w:szCs w:val="16"/>
    </w:rPr>
  </w:style>
  <w:style w:type="character" w:customStyle="1" w:styleId="BalloonTextChar">
    <w:name w:val="Balloon Text Char"/>
    <w:basedOn w:val="DefaultParagraphFont"/>
    <w:link w:val="BalloonText"/>
    <w:rsid w:val="00BF20B5"/>
    <w:rPr>
      <w:rFonts w:ascii="Tahoma" w:hAnsi="Tahoma" w:cs="Tahoma"/>
      <w:snapToGrid w:val="0"/>
      <w:kern w:val="28"/>
      <w:sz w:val="16"/>
      <w:szCs w:val="16"/>
    </w:rPr>
  </w:style>
  <w:style w:type="character" w:customStyle="1" w:styleId="ParaNumChar">
    <w:name w:val="ParaNum Char"/>
    <w:link w:val="ParaNum"/>
    <w:rsid w:val="00745FA0"/>
    <w:rPr>
      <w:snapToGrid w:val="0"/>
      <w:kern w:val="28"/>
      <w:sz w:val="22"/>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74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581749">
      <w:bodyDiv w:val="1"/>
      <w:marLeft w:val="30"/>
      <w:marRight w:val="30"/>
      <w:marTop w:val="30"/>
      <w:marBottom w:val="30"/>
      <w:divBdr>
        <w:top w:val="none" w:sz="0" w:space="0" w:color="auto"/>
        <w:left w:val="none" w:sz="0" w:space="0" w:color="auto"/>
        <w:bottom w:val="none" w:sz="0" w:space="0" w:color="auto"/>
        <w:right w:val="none" w:sz="0" w:space="0" w:color="auto"/>
      </w:divBdr>
      <w:divsChild>
        <w:div w:id="1746872739">
          <w:marLeft w:val="0"/>
          <w:marRight w:val="0"/>
          <w:marTop w:val="0"/>
          <w:marBottom w:val="0"/>
          <w:divBdr>
            <w:top w:val="none" w:sz="0" w:space="0" w:color="auto"/>
            <w:left w:val="none" w:sz="0" w:space="0" w:color="auto"/>
            <w:bottom w:val="none" w:sz="0" w:space="0" w:color="auto"/>
            <w:right w:val="none" w:sz="0" w:space="0" w:color="auto"/>
          </w:divBdr>
          <w:divsChild>
            <w:div w:id="445929004">
              <w:marLeft w:val="45"/>
              <w:marRight w:val="45"/>
              <w:marTop w:val="45"/>
              <w:marBottom w:val="45"/>
              <w:divBdr>
                <w:top w:val="none" w:sz="0" w:space="0" w:color="auto"/>
                <w:left w:val="none" w:sz="0" w:space="0" w:color="auto"/>
                <w:bottom w:val="none" w:sz="0" w:space="0" w:color="auto"/>
                <w:right w:val="none" w:sz="0" w:space="0" w:color="auto"/>
              </w:divBdr>
              <w:divsChild>
                <w:div w:id="695229587">
                  <w:marLeft w:val="0"/>
                  <w:marRight w:val="0"/>
                  <w:marTop w:val="0"/>
                  <w:marBottom w:val="0"/>
                  <w:divBdr>
                    <w:top w:val="none" w:sz="0" w:space="0" w:color="auto"/>
                    <w:left w:val="none" w:sz="0" w:space="0" w:color="auto"/>
                    <w:bottom w:val="none" w:sz="0" w:space="0" w:color="auto"/>
                    <w:right w:val="none" w:sz="0" w:space="0" w:color="auto"/>
                  </w:divBdr>
                  <w:divsChild>
                    <w:div w:id="7276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887</Words>
  <Characters>4514</Characters>
  <Application>Microsoft Office Word</Application>
  <DocSecurity>0</DocSecurity>
  <Lines>116</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5391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2015-04-20T15:43:00Z</dcterms:created>
  <dcterms:modified xsi:type="dcterms:W3CDTF">2015-04-20T15:43:00Z</dcterms:modified>
  <cp:category> </cp:category>
  <cp:contentStatus> </cp:contentStatus>
</cp:coreProperties>
</file>