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04437" w:rsidP="007115F7">
            <w:pPr>
              <w:tabs>
                <w:tab w:val="center" w:pos="4680"/>
              </w:tabs>
              <w:suppressAutoHyphens/>
              <w:rPr>
                <w:spacing w:val="-2"/>
              </w:rPr>
            </w:pPr>
            <w:r>
              <w:rPr>
                <w:spacing w:val="-2"/>
              </w:rPr>
              <w:t>MARITEL, INC., MARITEL ALASKA, INC., MARITEL GREAT LAKES, INC., MARITEL HAWAII, INC., MARITEL MID-ATLANTIC, INC., MARITEL MISSISSIPP RIVER, INC., MARITEL NORTHERN ATLANTIC, INC., MARITEL NORTHERN PACIFIC, INC., MARITEL SOUTHERN ATLANTIC, INC., MARITEL SOUTHERN PACIFIC,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Transfer Control of MariTEL, Inc. and its Subsidiaries to Shareholders of MariTEL,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Modify the Licenses for Stations WPOJ538 and WPOJ537</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Renew the Licenses for Stations WPOJ530, WPOJ533, WPOJ534, WPOJ535, WPOJ532, WPOJ536, WPOJ531, WPOJ538, WPOJ537, WPTI475, WPTI476, WPTI477, WPTI478, WPTI479, WPTI480, WPTI481</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 to Partition and Disaggregate the License for VHF Public Coast Station WPOJ535 to Eastern Kentucky Power Cooperative, Inc.</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Applications to Partition and Disaggregate the Licenses for Stations WPOJ532 and WPOJ536 to PacifiCorp</w:t>
            </w:r>
          </w:p>
          <w:p w:rsidR="00304437" w:rsidRDefault="00304437" w:rsidP="007115F7">
            <w:pPr>
              <w:tabs>
                <w:tab w:val="center" w:pos="4680"/>
              </w:tabs>
              <w:suppressAutoHyphens/>
              <w:rPr>
                <w:spacing w:val="-2"/>
              </w:rPr>
            </w:pPr>
          </w:p>
          <w:p w:rsidR="00304437" w:rsidRDefault="00304437" w:rsidP="007115F7">
            <w:pPr>
              <w:tabs>
                <w:tab w:val="center" w:pos="4680"/>
              </w:tabs>
              <w:suppressAutoHyphens/>
              <w:rPr>
                <w:spacing w:val="-2"/>
              </w:rPr>
            </w:pPr>
            <w:r>
              <w:rPr>
                <w:spacing w:val="-2"/>
              </w:rPr>
              <w:t>Application to Partition and Disaggregate the License for VHF Public Coast Station WPOJ536 to the County of Riverside, California</w:t>
            </w:r>
          </w:p>
          <w:p w:rsidR="00304437" w:rsidRPr="007115F7" w:rsidRDefault="00304437"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b/>
                <w:spacing w:val="-2"/>
              </w:rPr>
            </w:pPr>
            <w:r>
              <w:rPr>
                <w:b/>
                <w:spacing w:val="-2"/>
              </w:rPr>
              <w:t>)</w:t>
            </w:r>
          </w:p>
          <w:p w:rsidR="00304437" w:rsidRDefault="00304437">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p>
          <w:p w:rsidR="00520E0C" w:rsidRDefault="00520E0C">
            <w:pPr>
              <w:tabs>
                <w:tab w:val="center" w:pos="4680"/>
              </w:tabs>
              <w:suppressAutoHyphens/>
              <w:rPr>
                <w:spacing w:val="-2"/>
              </w:rPr>
            </w:pPr>
            <w:r>
              <w:rPr>
                <w:spacing w:val="-2"/>
              </w:rPr>
              <w:t>File Nos. 0003463998, 0003470447, 0003470497, 0003470527, 0003470576, 0003470583, 0003470593, 0003470602, 0003470608, 0003470613</w:t>
            </w:r>
          </w:p>
          <w:p w:rsidR="00520E0C" w:rsidRDefault="00520E0C">
            <w:pPr>
              <w:tabs>
                <w:tab w:val="center" w:pos="4680"/>
              </w:tabs>
              <w:suppressAutoHyphens/>
              <w:rPr>
                <w:spacing w:val="-2"/>
              </w:rPr>
            </w:pPr>
            <w:r>
              <w:rPr>
                <w:spacing w:val="-2"/>
              </w:rPr>
              <w:t>File Nos. 0003652393, 0003652417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Nos. 0003832407, 0003832487,</w:t>
            </w:r>
          </w:p>
          <w:p w:rsidR="00495852" w:rsidRDefault="00495852">
            <w:pPr>
              <w:tabs>
                <w:tab w:val="center" w:pos="4680"/>
              </w:tabs>
              <w:suppressAutoHyphens/>
              <w:rPr>
                <w:spacing w:val="-2"/>
              </w:rPr>
            </w:pPr>
            <w:r>
              <w:rPr>
                <w:spacing w:val="-2"/>
              </w:rPr>
              <w:t>0003832501, 0003836437, 0003836439, 0003840247, 0003841628, 0003841952, 0003841963, 0004900093, 0004900100-01, 0004903174-77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 0004029237</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Nos. 0003941632-33</w:t>
            </w: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p>
          <w:p w:rsidR="00495852" w:rsidRDefault="00495852">
            <w:pPr>
              <w:tabs>
                <w:tab w:val="center" w:pos="4680"/>
              </w:tabs>
              <w:suppressAutoHyphens/>
              <w:rPr>
                <w:spacing w:val="-2"/>
              </w:rPr>
            </w:pPr>
            <w:r>
              <w:rPr>
                <w:spacing w:val="-2"/>
              </w:rPr>
              <w:t>File No. 0003743672</w:t>
            </w:r>
          </w:p>
        </w:tc>
      </w:tr>
    </w:tbl>
    <w:p w:rsidR="004C2EE3" w:rsidRDefault="004C2EE3" w:rsidP="0070224F"/>
    <w:p w:rsidR="00841AB1" w:rsidRDefault="000268A5" w:rsidP="00F021FA">
      <w:pPr>
        <w:pStyle w:val="StyleBoldCentered"/>
      </w:pPr>
      <w:r>
        <w:t>Third</w:t>
      </w:r>
      <w:r w:rsidR="00787A9A">
        <w:t xml:space="preserve">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6238E">
        <w:rPr>
          <w:b/>
          <w:spacing w:val="-2"/>
        </w:rPr>
        <w:t>April</w:t>
      </w:r>
      <w:r w:rsidR="00C3441E">
        <w:rPr>
          <w:b/>
          <w:spacing w:val="-2"/>
        </w:rPr>
        <w:t xml:space="preserve"> 17</w:t>
      </w:r>
      <w:r w:rsidR="00F23E65">
        <w:rPr>
          <w:b/>
          <w:spacing w:val="-2"/>
        </w:rPr>
        <w:t>, 201</w:t>
      </w:r>
      <w:r w:rsidR="00254AA2">
        <w:rPr>
          <w:b/>
          <w:spacing w:val="-2"/>
        </w:rPr>
        <w:t>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6238E">
        <w:rPr>
          <w:b/>
          <w:spacing w:val="-2"/>
        </w:rPr>
        <w:t>April</w:t>
      </w:r>
      <w:r w:rsidR="00C3441E">
        <w:rPr>
          <w:b/>
          <w:spacing w:val="-2"/>
        </w:rPr>
        <w:t xml:space="preserve"> 20</w:t>
      </w:r>
      <w:r w:rsidR="00F23E65">
        <w:rPr>
          <w:b/>
          <w:spacing w:val="-2"/>
        </w:rPr>
        <w:t>, 201</w:t>
      </w:r>
      <w:r w:rsidR="00254AA2">
        <w:rPr>
          <w:b/>
          <w:spacing w:val="-2"/>
        </w:rPr>
        <w:t>5</w:t>
      </w:r>
    </w:p>
    <w:p w:rsidR="00822CE0" w:rsidRDefault="00822CE0"/>
    <w:p w:rsidR="004C2EE3" w:rsidRDefault="004C2EE3">
      <w:pPr>
        <w:rPr>
          <w:spacing w:val="-2"/>
        </w:rPr>
      </w:pPr>
      <w:r>
        <w:t xml:space="preserve">By </w:t>
      </w:r>
      <w:r w:rsidR="004E4A22">
        <w:t>the</w:t>
      </w:r>
      <w:r w:rsidR="002A2D2E">
        <w:t xml:space="preserve"> </w:t>
      </w:r>
      <w:r w:rsidR="00304437">
        <w:rPr>
          <w:spacing w:val="-2"/>
        </w:rPr>
        <w:t>Chief, Mobility Division, Wireless Telecommunications Bureau</w:t>
      </w:r>
      <w:r>
        <w:rPr>
          <w:spacing w:val="-2"/>
        </w:rPr>
        <w:t>:</w:t>
      </w:r>
    </w:p>
    <w:p w:rsidR="00822CE0" w:rsidRDefault="00822CE0">
      <w:pPr>
        <w:rPr>
          <w:spacing w:val="-2"/>
        </w:rPr>
      </w:pPr>
    </w:p>
    <w:p w:rsidR="000268A5" w:rsidRDefault="00471270" w:rsidP="00602306">
      <w:pPr>
        <w:pStyle w:val="ParaNum"/>
        <w:widowControl/>
        <w:numPr>
          <w:ilvl w:val="0"/>
          <w:numId w:val="7"/>
        </w:numPr>
        <w:tabs>
          <w:tab w:val="num" w:pos="1440"/>
        </w:tabs>
        <w:ind w:left="0" w:firstLine="720"/>
      </w:pPr>
      <w:r>
        <w:t xml:space="preserve">This </w:t>
      </w:r>
      <w:r>
        <w:rPr>
          <w:i/>
        </w:rPr>
        <w:t xml:space="preserve">Third Order on Reconsideration </w:t>
      </w:r>
      <w:r>
        <w:t xml:space="preserve">dismisses as repetitious </w:t>
      </w:r>
      <w:r w:rsidR="0016238E">
        <w:t xml:space="preserve">a petition for reconsideration of </w:t>
      </w:r>
      <w:r w:rsidR="00BE7B07">
        <w:t>the dismissal of a prior r</w:t>
      </w:r>
      <w:r w:rsidR="0016238E">
        <w:t xml:space="preserve">epetitious petition for reconsideration.  </w:t>
      </w:r>
      <w:r w:rsidR="00C541F8">
        <w:t>We have before us a Petition for Reconsideration</w:t>
      </w:r>
      <w:r w:rsidR="000268A5">
        <w:t xml:space="preserve"> on New Facts, </w:t>
      </w:r>
      <w:r w:rsidR="003573F6">
        <w:t>A</w:t>
      </w:r>
      <w:r w:rsidR="000268A5">
        <w:t>nd Reservation of Rights</w:t>
      </w:r>
      <w:r w:rsidR="00C541F8">
        <w:t xml:space="preserve"> </w:t>
      </w:r>
      <w:r w:rsidR="000268A5">
        <w:t xml:space="preserve">filed by Warren C. Havens </w:t>
      </w:r>
      <w:r w:rsidR="00254AA2">
        <w:lastRenderedPageBreak/>
        <w:t>(Havens)</w:t>
      </w:r>
      <w:r w:rsidR="00254AA2" w:rsidRPr="00254AA2">
        <w:rPr>
          <w:rStyle w:val="FootnoteReference"/>
        </w:rPr>
        <w:t xml:space="preserve"> </w:t>
      </w:r>
      <w:r w:rsidR="000268A5">
        <w:t>(New Petition)</w:t>
      </w:r>
      <w:r w:rsidR="00BE7B07">
        <w:t>,</w:t>
      </w:r>
      <w:r w:rsidR="0010602D">
        <w:rPr>
          <w:rStyle w:val="FootnoteReference"/>
        </w:rPr>
        <w:footnoteReference w:id="2"/>
      </w:r>
      <w:r w:rsidR="00C541F8">
        <w:t xml:space="preserve"> </w:t>
      </w:r>
      <w:r w:rsidR="000268A5">
        <w:t xml:space="preserve">seeking reconsideration of </w:t>
      </w:r>
      <w:r w:rsidR="0016238E">
        <w:t xml:space="preserve">a </w:t>
      </w:r>
      <w:r w:rsidR="000268A5" w:rsidRPr="000268A5">
        <w:rPr>
          <w:i/>
        </w:rPr>
        <w:t>Second Order on Reconsideration</w:t>
      </w:r>
      <w:r w:rsidR="00254AA2">
        <w:rPr>
          <w:rStyle w:val="FootnoteReference"/>
        </w:rPr>
        <w:footnoteReference w:id="3"/>
      </w:r>
      <w:r w:rsidR="0016238E">
        <w:t xml:space="preserve"> by the Wireless Telecommunications Bureau’s Mobility Division (Division),</w:t>
      </w:r>
      <w:r w:rsidR="000268A5">
        <w:t xml:space="preserve"> which dismissed Havens’s Petition for Reconsideration Based on New Facts and Request under Section 1.41</w:t>
      </w:r>
      <w:r w:rsidR="0010602D">
        <w:t xml:space="preserve"> (Petition)</w:t>
      </w:r>
      <w:r w:rsidR="009B019E">
        <w:rPr>
          <w:rStyle w:val="FootnoteReference"/>
        </w:rPr>
        <w:footnoteReference w:id="4"/>
      </w:r>
      <w:r w:rsidR="00DC5527">
        <w:t xml:space="preserve"> </w:t>
      </w:r>
      <w:r w:rsidR="000268A5">
        <w:t xml:space="preserve">of </w:t>
      </w:r>
      <w:r w:rsidR="0016238E">
        <w:t>the Division’s</w:t>
      </w:r>
      <w:r w:rsidR="000268A5">
        <w:t xml:space="preserve"> </w:t>
      </w:r>
      <w:r w:rsidR="000268A5" w:rsidRPr="000268A5">
        <w:rPr>
          <w:i/>
        </w:rPr>
        <w:t>Order on Reconsideration and Order</w:t>
      </w:r>
      <w:r w:rsidR="000268A5">
        <w:t>,</w:t>
      </w:r>
      <w:r w:rsidR="009B019E">
        <w:rPr>
          <w:rStyle w:val="FootnoteReference"/>
        </w:rPr>
        <w:footnoteReference w:id="5"/>
      </w:r>
      <w:r w:rsidR="000268A5">
        <w:t xml:space="preserve"> which denied Havens’s petitions for reconsideration (and dismissed a related application for review) of a series of orders by </w:t>
      </w:r>
      <w:r w:rsidR="0016238E">
        <w:t>the Division</w:t>
      </w:r>
      <w:r w:rsidR="009B019E">
        <w:rPr>
          <w:rStyle w:val="FootnoteReference"/>
        </w:rPr>
        <w:footnoteReference w:id="6"/>
      </w:r>
      <w:r w:rsidR="009B019E">
        <w:t xml:space="preserve"> </w:t>
      </w:r>
      <w:r w:rsidR="00254AA2">
        <w:t xml:space="preserve">denying Havens’s petitions to deny the captioned applications filed by MariTEL, Inc. and its subsidiaries (collectively, MariTEL).  </w:t>
      </w:r>
      <w:r w:rsidR="0016238E">
        <w:t>As discussed below, w</w:t>
      </w:r>
      <w:r w:rsidR="009B019E">
        <w:t>e dismiss the New Petition as repetitious</w:t>
      </w:r>
      <w:r w:rsidR="0016238E">
        <w:t xml:space="preserve">, and caution Havens </w:t>
      </w:r>
      <w:r w:rsidR="00F8493C">
        <w:t>with respect to</w:t>
      </w:r>
      <w:r w:rsidR="0016238E">
        <w:t xml:space="preserve"> any </w:t>
      </w:r>
      <w:r w:rsidR="0010602D">
        <w:t>additional</w:t>
      </w:r>
      <w:r w:rsidR="0016238E">
        <w:t xml:space="preserve"> filings</w:t>
      </w:r>
      <w:r w:rsidR="0010602D">
        <w:t xml:space="preserve"> regarding these applications</w:t>
      </w:r>
      <w:r w:rsidR="009B019E">
        <w:t>.</w:t>
      </w:r>
    </w:p>
    <w:p w:rsidR="00B705AD" w:rsidRDefault="00116AA6" w:rsidP="00770181">
      <w:pPr>
        <w:pStyle w:val="ParaNum"/>
        <w:numPr>
          <w:ilvl w:val="0"/>
          <w:numId w:val="7"/>
        </w:numPr>
        <w:tabs>
          <w:tab w:val="num" w:pos="1440"/>
        </w:tabs>
        <w:ind w:left="0" w:firstLine="720"/>
      </w:pPr>
      <w:r>
        <w:t>Havens’s petitions to deny the MariTEL applications</w:t>
      </w:r>
      <w:r w:rsidR="00065F3C">
        <w:t xml:space="preserve"> argued that the applications should not be granted because MariTEL’s license qualifications were called into question by certain alleged misconduct by Donald DePriest in connection with another Commission licensee, Maritime Communications/Land Mobile, LLC (MCLM), and DePriest allegedly controlled MariTEL (as well as MCLM) at the time of the potentially disqualifying conduct.  The </w:t>
      </w:r>
      <w:r w:rsidR="00A07D7A">
        <w:t>2012 orders</w:t>
      </w:r>
      <w:r w:rsidR="00065F3C">
        <w:t xml:space="preserve"> denied the petitions to deny, because, even though the basic character qualifications of DePriest and MCLM are the subject of a pending hearing,</w:t>
      </w:r>
      <w:r w:rsidR="00065F3C">
        <w:rPr>
          <w:rStyle w:val="FootnoteReference"/>
        </w:rPr>
        <w:footnoteReference w:id="7"/>
      </w:r>
      <w:r w:rsidR="00551957">
        <w:t xml:space="preserve"> the Commission’s Character Qualifications Policy provides that the Commission will withhold action only on applications specifically encompassed in a hearing designation order rather than all of the designated licensee’s applications.</w:t>
      </w:r>
      <w:r w:rsidR="00551957">
        <w:rPr>
          <w:rStyle w:val="FootnoteReference"/>
        </w:rPr>
        <w:footnoteReference w:id="8"/>
      </w:r>
      <w:r w:rsidR="00551957">
        <w:t xml:space="preserve">  The</w:t>
      </w:r>
      <w:r w:rsidR="00A07D7A">
        <w:t xml:space="preserve"> </w:t>
      </w:r>
      <w:r w:rsidR="00A07D7A" w:rsidRPr="000268A5">
        <w:rPr>
          <w:i/>
        </w:rPr>
        <w:t>Order on Reconsideration and Order</w:t>
      </w:r>
      <w:r w:rsidR="00A07D7A">
        <w:t xml:space="preserve"> denied Havens’s petitions for reconsideration of the 2012 orders because Havens did not present any analysis or precedent that </w:t>
      </w:r>
      <w:r w:rsidR="0010602D">
        <w:t>challenged</w:t>
      </w:r>
      <w:r w:rsidR="00A07D7A">
        <w:t xml:space="preserve"> the Division’s application of the Character Qualification Policy.</w:t>
      </w:r>
      <w:r w:rsidR="00A07D7A">
        <w:rPr>
          <w:rStyle w:val="FootnoteReference"/>
        </w:rPr>
        <w:footnoteReference w:id="9"/>
      </w:r>
      <w:r w:rsidR="00A07D7A">
        <w:t xml:space="preserve">  The</w:t>
      </w:r>
      <w:r w:rsidR="00065F3C">
        <w:t xml:space="preserve"> </w:t>
      </w:r>
      <w:r w:rsidR="00DC5527" w:rsidRPr="00DC5527">
        <w:rPr>
          <w:i/>
        </w:rPr>
        <w:t>Second Order on Reconsideration</w:t>
      </w:r>
      <w:r w:rsidR="00DC5527">
        <w:t xml:space="preserve"> dismissed </w:t>
      </w:r>
      <w:r>
        <w:t>the</w:t>
      </w:r>
      <w:r w:rsidR="00DC5527">
        <w:t xml:space="preserve"> Petition as repetitious because it sought reconsideration </w:t>
      </w:r>
      <w:r w:rsidR="00A07D7A">
        <w:t xml:space="preserve">based on “new facts” that pertained only to alleged misconduct by DePriest in connection with MCLM, which, as previously explained, were irrelevant to the question of whether the Division </w:t>
      </w:r>
      <w:r w:rsidR="00F24F67">
        <w:t xml:space="preserve">acted </w:t>
      </w:r>
      <w:r w:rsidR="00A07D7A">
        <w:t xml:space="preserve">properly </w:t>
      </w:r>
      <w:r w:rsidR="0010602D">
        <w:t>in processing</w:t>
      </w:r>
      <w:r w:rsidR="00A07D7A">
        <w:t xml:space="preserve"> MariTEL’s applications while MCLM’s qualifications remained in hearing.</w:t>
      </w:r>
      <w:r w:rsidR="00DC5527">
        <w:rPr>
          <w:rStyle w:val="FootnoteReference"/>
        </w:rPr>
        <w:footnoteReference w:id="10"/>
      </w:r>
      <w:r w:rsidR="000E2E4B">
        <w:t xml:space="preserve">  </w:t>
      </w:r>
    </w:p>
    <w:p w:rsidR="00F24F67" w:rsidRDefault="00B705AD" w:rsidP="00770181">
      <w:pPr>
        <w:pStyle w:val="ParaNum"/>
        <w:numPr>
          <w:ilvl w:val="0"/>
          <w:numId w:val="7"/>
        </w:numPr>
        <w:tabs>
          <w:tab w:val="num" w:pos="1440"/>
        </w:tabs>
        <w:ind w:left="0" w:firstLine="720"/>
      </w:pPr>
      <w:r>
        <w:t xml:space="preserve">The New Petition </w:t>
      </w:r>
      <w:r w:rsidR="0010602D">
        <w:t>relies on</w:t>
      </w:r>
      <w:r>
        <w:t xml:space="preserve"> additional “new facts” </w:t>
      </w:r>
      <w:r w:rsidR="0010602D">
        <w:t>that pertain only to alleged misconduct by DePriest in connection with MCLM</w:t>
      </w:r>
      <w:r>
        <w:t>.</w:t>
      </w:r>
      <w:r w:rsidR="00F24F67">
        <w:rPr>
          <w:rStyle w:val="FootnoteReference"/>
        </w:rPr>
        <w:footnoteReference w:id="11"/>
      </w:r>
      <w:r>
        <w:t xml:space="preserve">  </w:t>
      </w:r>
      <w:r w:rsidR="0010602D">
        <w:t xml:space="preserve">As previously explained, they are irrelevant to the question of whether the Division </w:t>
      </w:r>
      <w:r w:rsidR="00F8493C">
        <w:t xml:space="preserve">has </w:t>
      </w:r>
      <w:r w:rsidR="0010602D">
        <w:t>properly applied the Character Qualifications Policy</w:t>
      </w:r>
      <w:r w:rsidR="00F8493C">
        <w:t xml:space="preserve"> in this proceeding</w:t>
      </w:r>
      <w:r w:rsidR="0010602D">
        <w:t xml:space="preserve">.  </w:t>
      </w:r>
      <w:r w:rsidR="0091375E">
        <w:t xml:space="preserve">The New Petition, like the Petition, is therefore repetitious, </w:t>
      </w:r>
      <w:r w:rsidR="00F8493C">
        <w:t xml:space="preserve">and </w:t>
      </w:r>
      <w:r w:rsidR="00F24F67">
        <w:t xml:space="preserve">we </w:t>
      </w:r>
      <w:r w:rsidR="0091375E">
        <w:t xml:space="preserve">dismiss </w:t>
      </w:r>
      <w:r w:rsidR="00F24F67">
        <w:t xml:space="preserve">it </w:t>
      </w:r>
      <w:r w:rsidR="0091375E">
        <w:t>on that basis.</w:t>
      </w:r>
      <w:r w:rsidR="0091375E">
        <w:rPr>
          <w:rStyle w:val="FootnoteReference"/>
        </w:rPr>
        <w:footnoteReference w:id="12"/>
      </w:r>
      <w:r w:rsidR="0091375E">
        <w:t xml:space="preserve">  </w:t>
      </w:r>
    </w:p>
    <w:p w:rsidR="0010459B" w:rsidRDefault="00F24F67" w:rsidP="00BE7B07">
      <w:pPr>
        <w:pStyle w:val="ParaNum"/>
        <w:numPr>
          <w:ilvl w:val="0"/>
          <w:numId w:val="7"/>
        </w:numPr>
        <w:tabs>
          <w:tab w:val="num" w:pos="1440"/>
        </w:tabs>
        <w:ind w:left="0" w:firstLine="720"/>
      </w:pPr>
      <w:r>
        <w:t>The New Petition also asserts a “Reservation of Rights” to submit additional pleadings in this matter in the event that Havens discovers additional evidence of wrongdoing by DePriest in connection with MCLM.</w:t>
      </w:r>
      <w:r>
        <w:rPr>
          <w:rStyle w:val="FootnoteReference"/>
        </w:rPr>
        <w:footnoteReference w:id="13"/>
      </w:r>
      <w:r>
        <w:t xml:space="preserve">  Havens has no such rights to reserve.  The governing law has been set forth clearly here and in the </w:t>
      </w:r>
      <w:r w:rsidR="00BE7B07">
        <w:t xml:space="preserve">Division’s </w:t>
      </w:r>
      <w:r>
        <w:t>six previous decisions regarding these applications.  Any subsequent p</w:t>
      </w:r>
      <w:r w:rsidR="00BE7B07">
        <w:t>etitions</w:t>
      </w:r>
      <w:r>
        <w:t xml:space="preserve"> based on additional irrelevant facts will be repetitious and frivolous, and will be </w:t>
      </w:r>
      <w:r w:rsidR="0010459B">
        <w:t>treated accordingly</w:t>
      </w:r>
      <w:r>
        <w:t>.</w:t>
      </w:r>
      <w:r w:rsidR="0010459B">
        <w:t xml:space="preserve">  </w:t>
      </w:r>
      <w:r w:rsidR="00BE7B07">
        <w:t>At this time, we de</w:t>
      </w:r>
      <w:r w:rsidR="00C3441E">
        <w:t>ny</w:t>
      </w:r>
      <w:r w:rsidR="00BE7B07">
        <w:t>, as a matter of discretion,</w:t>
      </w:r>
      <w:r w:rsidR="00BE7B07">
        <w:rPr>
          <w:rStyle w:val="FootnoteReference"/>
        </w:rPr>
        <w:footnoteReference w:id="14"/>
      </w:r>
      <w:r w:rsidR="00BE7B07">
        <w:t xml:space="preserve"> MariTEL’s request for the </w:t>
      </w:r>
      <w:r w:rsidR="001F19ED">
        <w:t>impos</w:t>
      </w:r>
      <w:r w:rsidR="00BE7B07">
        <w:t>ition of</w:t>
      </w:r>
      <w:r w:rsidR="001F19ED">
        <w:t xml:space="preserve"> sanctions on Havens.</w:t>
      </w:r>
      <w:r w:rsidR="00606E7F">
        <w:rPr>
          <w:rStyle w:val="FootnoteReference"/>
        </w:rPr>
        <w:footnoteReference w:id="15"/>
      </w:r>
      <w:r w:rsidR="00606E7F">
        <w:t xml:space="preserve">  </w:t>
      </w:r>
      <w:r w:rsidR="00BE7B07">
        <w:t xml:space="preserve">We agree with MariTEL, however, that that these repetitious and baseless petitions for reconsideration have imposed unnecessary </w:t>
      </w:r>
      <w:r w:rsidR="00EB543C">
        <w:t>burden</w:t>
      </w:r>
      <w:r w:rsidR="00BE7B07">
        <w:t>s on MariTEL and</w:t>
      </w:r>
      <w:r w:rsidR="00EB543C">
        <w:t xml:space="preserve"> C</w:t>
      </w:r>
      <w:r w:rsidR="00BE7B07">
        <w:t>ommission resources.</w:t>
      </w:r>
      <w:r w:rsidR="00BE7B07">
        <w:rPr>
          <w:rStyle w:val="FootnoteReference"/>
        </w:rPr>
        <w:footnoteReference w:id="16"/>
      </w:r>
      <w:r w:rsidR="00BE7B07">
        <w:t xml:space="preserve">  </w:t>
      </w:r>
      <w:r w:rsidR="0010459B">
        <w:t xml:space="preserve">Should Havens file another repetitious petition for reconsideration in this proceeding, we will </w:t>
      </w:r>
      <w:r w:rsidR="00BE7B07">
        <w:t>pursue appropriate action</w:t>
      </w:r>
      <w:r w:rsidR="0010459B">
        <w:t>.</w:t>
      </w:r>
      <w:r w:rsidR="0010459B">
        <w:rPr>
          <w:rStyle w:val="FootnoteReference"/>
        </w:rPr>
        <w:footnoteReference w:id="17"/>
      </w:r>
    </w:p>
    <w:p w:rsidR="00DF078E" w:rsidRDefault="00942108" w:rsidP="00770181">
      <w:pPr>
        <w:pStyle w:val="ParaNum"/>
        <w:numPr>
          <w:ilvl w:val="0"/>
          <w:numId w:val="7"/>
        </w:numPr>
        <w:tabs>
          <w:tab w:val="num" w:pos="1440"/>
        </w:tabs>
        <w:ind w:left="0" w:firstLine="720"/>
      </w:pPr>
      <w:r>
        <w:t>Accordingly, IT IS ORDERED pursuant to Sections 4(i), 5</w:t>
      </w:r>
      <w:r w:rsidR="002561FA">
        <w:t>(c)</w:t>
      </w:r>
      <w:r>
        <w:t xml:space="preserve">, and 405 of the Communications Act of 1934, as amended, 47 U.S.C. </w:t>
      </w:r>
      <w:r w:rsidR="00A15DAE">
        <w:t>§§</w:t>
      </w:r>
      <w:r>
        <w:t xml:space="preserve"> 154(i), 155</w:t>
      </w:r>
      <w:r w:rsidR="002561FA">
        <w:t>(c)</w:t>
      </w:r>
      <w:r>
        <w:t>, and 405(a), and Section 1.106 of the Commission’s Rules, 47 C.F.R. § 1</w:t>
      </w:r>
      <w:r w:rsidR="00A15DAE">
        <w:t>.</w:t>
      </w:r>
      <w:r>
        <w:t>106, that the Petition for Reconsideration on New Facts</w:t>
      </w:r>
      <w:r w:rsidR="003573F6">
        <w:t>,</w:t>
      </w:r>
      <w:r>
        <w:t xml:space="preserve"> </w:t>
      </w:r>
      <w:r w:rsidR="003573F6">
        <w:t>A</w:t>
      </w:r>
      <w:r>
        <w:t xml:space="preserve">nd </w:t>
      </w:r>
      <w:r w:rsidR="003573F6">
        <w:t>Reservation of Rights</w:t>
      </w:r>
      <w:r>
        <w:t xml:space="preserve"> filed by </w:t>
      </w:r>
      <w:r w:rsidR="0073277D">
        <w:t>Warren C. Havens</w:t>
      </w:r>
      <w:r w:rsidR="003573F6">
        <w:t xml:space="preserve"> </w:t>
      </w:r>
      <w:r w:rsidR="009F2D17">
        <w:t xml:space="preserve">on </w:t>
      </w:r>
      <w:r w:rsidR="00EB543C">
        <w:t>November 24, 2014</w:t>
      </w:r>
      <w:r w:rsidR="009F2D17">
        <w:t xml:space="preserve"> </w:t>
      </w:r>
      <w:r w:rsidR="0073277D">
        <w:t>IS DISMISSED.</w:t>
      </w:r>
    </w:p>
    <w:p w:rsidR="003573F6" w:rsidRDefault="003573F6" w:rsidP="00770181">
      <w:pPr>
        <w:pStyle w:val="ParaNum"/>
        <w:numPr>
          <w:ilvl w:val="0"/>
          <w:numId w:val="7"/>
        </w:numPr>
        <w:tabs>
          <w:tab w:val="num" w:pos="1440"/>
        </w:tabs>
        <w:ind w:left="0" w:firstLine="720"/>
      </w:pPr>
      <w:r>
        <w:t>IT IS FURTHER ORDERED that the Request for Sanctions filed by MariTEL, Inc. on December 9, 2014 IS DENIED.</w:t>
      </w:r>
    </w:p>
    <w:p w:rsidR="0073277D" w:rsidRPr="0073277D" w:rsidRDefault="0073277D" w:rsidP="0073277D">
      <w:pPr>
        <w:pStyle w:val="ParaNum"/>
        <w:numPr>
          <w:ilvl w:val="0"/>
          <w:numId w:val="7"/>
        </w:numPr>
        <w:tabs>
          <w:tab w:val="num" w:pos="1440"/>
        </w:tabs>
        <w:ind w:left="0" w:firstLine="720"/>
        <w:rPr>
          <w:snapToGrid/>
          <w:color w:val="000000"/>
          <w:kern w:val="0"/>
          <w:szCs w:val="22"/>
        </w:rPr>
      </w:pPr>
      <w:r w:rsidRPr="0073277D">
        <w:rPr>
          <w:snapToGrid/>
          <w:color w:val="000000"/>
          <w:kern w:val="0"/>
          <w:szCs w:val="22"/>
        </w:rPr>
        <w:t>This action is taken under delegated authority pursuant to Sections 0.131 and 0.331 of the Commission's Rules,</w:t>
      </w:r>
      <w:r>
        <w:rPr>
          <w:snapToGrid/>
          <w:color w:val="000000"/>
          <w:kern w:val="0"/>
          <w:szCs w:val="22"/>
        </w:rPr>
        <w:t xml:space="preserve"> 47 C.F.R. §§ 0.131, 0.331.</w:t>
      </w:r>
    </w:p>
    <w:p w:rsidR="0073277D" w:rsidRPr="0073277D" w:rsidRDefault="0073277D" w:rsidP="00AD3CD3">
      <w:pPr>
        <w:widowControl/>
        <w:spacing w:after="240"/>
        <w:ind w:left="4320"/>
        <w:rPr>
          <w:snapToGrid/>
          <w:color w:val="000000"/>
          <w:kern w:val="0"/>
          <w:szCs w:val="22"/>
        </w:rPr>
      </w:pPr>
      <w:r w:rsidRPr="0073277D">
        <w:rPr>
          <w:rFonts w:ascii="Verdana" w:hAnsi="Verdana"/>
          <w:snapToGrid/>
          <w:color w:val="000000"/>
          <w:kern w:val="0"/>
          <w:sz w:val="19"/>
          <w:szCs w:val="19"/>
        </w:rPr>
        <w:br/>
      </w:r>
      <w:r w:rsidRPr="0073277D">
        <w:rPr>
          <w:snapToGrid/>
          <w:color w:val="000000"/>
          <w:kern w:val="0"/>
          <w:szCs w:val="22"/>
        </w:rPr>
        <w:t>FEDERAL COMMUNICATIONS COMMISSION</w:t>
      </w:r>
    </w:p>
    <w:p w:rsidR="0073277D" w:rsidRPr="0073277D" w:rsidRDefault="0073277D" w:rsidP="0073277D">
      <w:pPr>
        <w:pStyle w:val="ParaNum"/>
        <w:ind w:left="360"/>
      </w:pPr>
      <w:bookmarkStart w:id="1" w:name="SR;911"/>
      <w:bookmarkStart w:id="2" w:name="SearchTerm"/>
      <w:bookmarkStart w:id="3" w:name="sp_999_2"/>
      <w:bookmarkStart w:id="4" w:name="SDU_2"/>
      <w:bookmarkEnd w:id="1"/>
    </w:p>
    <w:p w:rsidR="0073277D" w:rsidRDefault="0073277D" w:rsidP="0073277D">
      <w:pPr>
        <w:pStyle w:val="ParaNum"/>
        <w:spacing w:after="0"/>
        <w:ind w:left="360"/>
      </w:pPr>
      <w:r>
        <w:tab/>
      </w:r>
      <w:r>
        <w:tab/>
      </w:r>
      <w:r>
        <w:tab/>
      </w:r>
      <w:r>
        <w:tab/>
      </w:r>
      <w:r>
        <w:tab/>
      </w:r>
      <w:r w:rsidR="00AD3CD3">
        <w:tab/>
      </w:r>
      <w:r w:rsidR="00F27039">
        <w:t>Roger S. Noel</w:t>
      </w:r>
    </w:p>
    <w:p w:rsidR="0073277D" w:rsidRDefault="0073277D" w:rsidP="0073277D">
      <w:pPr>
        <w:pStyle w:val="ParaNum"/>
        <w:spacing w:after="0"/>
        <w:ind w:left="360"/>
      </w:pPr>
      <w:r>
        <w:tab/>
      </w:r>
      <w:r>
        <w:tab/>
      </w:r>
      <w:r>
        <w:tab/>
      </w:r>
      <w:r>
        <w:tab/>
      </w:r>
      <w:r>
        <w:tab/>
      </w:r>
      <w:r w:rsidR="00AD3CD3">
        <w:tab/>
      </w:r>
      <w:r>
        <w:t>Chief, Mobility Division</w:t>
      </w:r>
    </w:p>
    <w:p w:rsidR="0073277D" w:rsidRPr="0073277D" w:rsidRDefault="0073277D" w:rsidP="0073277D">
      <w:pPr>
        <w:pStyle w:val="ParaNum"/>
        <w:spacing w:after="0"/>
        <w:ind w:left="360"/>
      </w:pPr>
      <w:r>
        <w:tab/>
      </w:r>
      <w:r>
        <w:tab/>
      </w:r>
      <w:r>
        <w:tab/>
      </w:r>
      <w:r>
        <w:tab/>
      </w:r>
      <w:r>
        <w:tab/>
      </w:r>
      <w:r w:rsidR="00AD3CD3">
        <w:tab/>
      </w:r>
      <w:r>
        <w:t>Wireless Telecommunications Bureau</w:t>
      </w:r>
    </w:p>
    <w:bookmarkEnd w:id="2"/>
    <w:bookmarkEnd w:id="3"/>
    <w:bookmarkEnd w:id="4"/>
    <w:p w:rsidR="0073277D" w:rsidRPr="00AA7AB2" w:rsidRDefault="0073277D" w:rsidP="0073277D">
      <w:pPr>
        <w:pStyle w:val="ParaNum"/>
        <w:ind w:left="360"/>
      </w:pPr>
    </w:p>
    <w:sectPr w:rsidR="0073277D" w:rsidRPr="00AA7AB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6B" w:rsidRDefault="00B1486B">
      <w:pPr>
        <w:spacing w:line="20" w:lineRule="exact"/>
      </w:pPr>
    </w:p>
  </w:endnote>
  <w:endnote w:type="continuationSeparator" w:id="0">
    <w:p w:rsidR="00B1486B" w:rsidRDefault="00B1486B">
      <w:r>
        <w:t xml:space="preserve"> </w:t>
      </w:r>
    </w:p>
  </w:endnote>
  <w:endnote w:type="continuationNotice" w:id="1">
    <w:p w:rsidR="00B1486B" w:rsidRDefault="00B148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27327">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6B" w:rsidRDefault="00B1486B">
      <w:r>
        <w:separator/>
      </w:r>
    </w:p>
  </w:footnote>
  <w:footnote w:type="continuationSeparator" w:id="0">
    <w:p w:rsidR="00B1486B" w:rsidRDefault="00B1486B" w:rsidP="00C721AC">
      <w:pPr>
        <w:spacing w:before="120"/>
        <w:rPr>
          <w:sz w:val="20"/>
        </w:rPr>
      </w:pPr>
      <w:r>
        <w:rPr>
          <w:sz w:val="20"/>
        </w:rPr>
        <w:t xml:space="preserve">(Continued from previous page)  </w:t>
      </w:r>
      <w:r>
        <w:rPr>
          <w:sz w:val="20"/>
        </w:rPr>
        <w:separator/>
      </w:r>
    </w:p>
  </w:footnote>
  <w:footnote w:type="continuationNotice" w:id="1">
    <w:p w:rsidR="00B1486B" w:rsidRDefault="00B1486B" w:rsidP="00C721AC">
      <w:pPr>
        <w:jc w:val="right"/>
        <w:rPr>
          <w:sz w:val="20"/>
        </w:rPr>
      </w:pPr>
      <w:r>
        <w:rPr>
          <w:sz w:val="20"/>
        </w:rPr>
        <w:t>(continued….)</w:t>
      </w:r>
    </w:p>
  </w:footnote>
  <w:footnote w:id="2">
    <w:p w:rsidR="0010602D" w:rsidRDefault="0010602D" w:rsidP="0010602D">
      <w:pPr>
        <w:pStyle w:val="FootnoteText"/>
      </w:pPr>
      <w:r>
        <w:rPr>
          <w:rStyle w:val="FootnoteReference"/>
        </w:rPr>
        <w:footnoteRef/>
      </w:r>
      <w:r>
        <w:t xml:space="preserve"> Petition for Reconsideration on New Facts, and Reservation of Rights, filed Nov. 14, 2014, by Warren C. Havens (New Petition).  The New Petition was filed by Havens both in his individual capacity and as President of Telesaurus Holdings GB LLC, Skybridge Spectrum Foundation, Verde Systems LLC, Environmentel LLC, Environmentel-2 LLC, Intelligent Transportation &amp; Monitoring Wireless LLC, and V2G LLC, entities that, in various combinations, were parties to earlier pleadings </w:t>
      </w:r>
      <w:r w:rsidR="00BE7B07">
        <w:t>regarding the captioned applications</w:t>
      </w:r>
      <w:r>
        <w:t>.  For convenience, we refer to all of these entities as Havens.  Also before us are an Opposition and a Request for Sanctions, both filed by MariTEL</w:t>
      </w:r>
      <w:r w:rsidR="00BE7B07">
        <w:t>, Inc.,</w:t>
      </w:r>
      <w:r>
        <w:t xml:space="preserve"> on December 9, 2014.</w:t>
      </w:r>
    </w:p>
  </w:footnote>
  <w:footnote w:id="3">
    <w:p w:rsidR="00254AA2" w:rsidRDefault="00254AA2">
      <w:pPr>
        <w:pStyle w:val="FootnoteText"/>
      </w:pPr>
      <w:r>
        <w:rPr>
          <w:rStyle w:val="FootnoteReference"/>
        </w:rPr>
        <w:footnoteRef/>
      </w:r>
      <w:r>
        <w:t xml:space="preserve"> </w:t>
      </w:r>
      <w:r w:rsidR="009B019E">
        <w:t xml:space="preserve">MariTEL, Inc., </w:t>
      </w:r>
      <w:r w:rsidR="009B019E" w:rsidRPr="009B019E">
        <w:rPr>
          <w:i/>
        </w:rPr>
        <w:t>Second Order on Reconsideration</w:t>
      </w:r>
      <w:r w:rsidR="009B019E">
        <w:t xml:space="preserve">, 29 FCC Rcd 12827 (WTB </w:t>
      </w:r>
      <w:r w:rsidR="0016238E">
        <w:t xml:space="preserve">MD </w:t>
      </w:r>
      <w:r w:rsidR="009B019E">
        <w:t>2014).</w:t>
      </w:r>
    </w:p>
  </w:footnote>
  <w:footnote w:id="4">
    <w:p w:rsidR="009B019E" w:rsidRDefault="009B019E" w:rsidP="009B019E">
      <w:pPr>
        <w:pStyle w:val="FootnoteText"/>
      </w:pPr>
      <w:r>
        <w:rPr>
          <w:rStyle w:val="FootnoteReference"/>
        </w:rPr>
        <w:footnoteRef/>
      </w:r>
      <w:r>
        <w:t xml:space="preserve"> Petition for Reconsideration Based on New Facts and Request under Section 1.41, filed June 13, 2013, by Warren C. Havens, Telesaurus Holdings GB LLC, Skybridge Spectrum Foundation, Verde Systems LLC, Environmentel LLC, Environmentel-2 LLC, Intelligent Transportation &amp; Monitoring Wireless LL</w:t>
      </w:r>
      <w:r w:rsidR="00471270">
        <w:t>C</w:t>
      </w:r>
      <w:r>
        <w:t>, and V2G, LLC</w:t>
      </w:r>
      <w:r w:rsidR="00DC5527">
        <w:t xml:space="preserve"> (Petition).</w:t>
      </w:r>
    </w:p>
  </w:footnote>
  <w:footnote w:id="5">
    <w:p w:rsidR="009B019E" w:rsidRDefault="009B019E">
      <w:pPr>
        <w:pStyle w:val="FootnoteText"/>
      </w:pPr>
      <w:r>
        <w:rPr>
          <w:rStyle w:val="FootnoteReference"/>
        </w:rPr>
        <w:footnoteRef/>
      </w:r>
      <w:r>
        <w:t xml:space="preserve"> </w:t>
      </w:r>
      <w:r w:rsidRPr="009B019E">
        <w:t xml:space="preserve">MariTEL, Inc., </w:t>
      </w:r>
      <w:r w:rsidRPr="009B019E">
        <w:rPr>
          <w:i/>
        </w:rPr>
        <w:t>Order on Reconsideration and Order</w:t>
      </w:r>
      <w:r w:rsidRPr="009B019E">
        <w:t>, 28 FCC Rcd 7080 (WTB MD 2013).</w:t>
      </w:r>
    </w:p>
  </w:footnote>
  <w:footnote w:id="6">
    <w:p w:rsidR="009B019E" w:rsidRDefault="009B019E" w:rsidP="009B019E">
      <w:pPr>
        <w:pStyle w:val="FootnoteText"/>
      </w:pPr>
      <w:r>
        <w:rPr>
          <w:rStyle w:val="FootnoteReference"/>
        </w:rPr>
        <w:footnoteRef/>
      </w:r>
      <w:r>
        <w:t xml:space="preserve"> MariTEL, Inc., </w:t>
      </w:r>
      <w:r w:rsidRPr="00021FFD">
        <w:rPr>
          <w:i/>
        </w:rPr>
        <w:t>Order</w:t>
      </w:r>
      <w:r>
        <w:t>, 27 FCC Rcd 3256 (WTB MD 2012)</w:t>
      </w:r>
      <w:r w:rsidR="00551957">
        <w:t xml:space="preserve"> (</w:t>
      </w:r>
      <w:r w:rsidR="00551957">
        <w:rPr>
          <w:i/>
        </w:rPr>
        <w:t>First Order</w:t>
      </w:r>
      <w:r w:rsidR="00551957">
        <w:t>)</w:t>
      </w:r>
      <w:r>
        <w:t xml:space="preserve">; MariTEL Mississippi River, Inc., </w:t>
      </w:r>
      <w:r w:rsidRPr="00021FFD">
        <w:rPr>
          <w:i/>
        </w:rPr>
        <w:t>Order</w:t>
      </w:r>
      <w:r>
        <w:t xml:space="preserve">, 27 FCC Rcd 7676 (WTB MD 2012); MariTEL Northern Pacific, Inc., </w:t>
      </w:r>
      <w:r w:rsidRPr="00E954D3">
        <w:rPr>
          <w:i/>
        </w:rPr>
        <w:t>Order</w:t>
      </w:r>
      <w:r>
        <w:t xml:space="preserve">, 27 FCC Rcd 8153 (WTB MD 2012); MariTEL Southern Pacific, Inc., </w:t>
      </w:r>
      <w:r w:rsidRPr="00E954D3">
        <w:rPr>
          <w:i/>
        </w:rPr>
        <w:t>Order</w:t>
      </w:r>
      <w:r>
        <w:t xml:space="preserve">, 27 FCC Rcd 10978 (WTB MD 2012). </w:t>
      </w:r>
    </w:p>
  </w:footnote>
  <w:footnote w:id="7">
    <w:p w:rsidR="00065F3C" w:rsidRPr="00551957" w:rsidRDefault="00065F3C">
      <w:pPr>
        <w:pStyle w:val="FootnoteText"/>
      </w:pPr>
      <w:r>
        <w:rPr>
          <w:rStyle w:val="FootnoteReference"/>
        </w:rPr>
        <w:footnoteRef/>
      </w:r>
      <w:r>
        <w:t xml:space="preserve"> </w:t>
      </w:r>
      <w:r w:rsidR="00551957">
        <w:rPr>
          <w:i/>
        </w:rPr>
        <w:t xml:space="preserve">See </w:t>
      </w:r>
      <w:r w:rsidR="00551957">
        <w:t xml:space="preserve">Maritime Communications/Land Mobile, LLC, </w:t>
      </w:r>
      <w:r w:rsidR="00551957">
        <w:rPr>
          <w:i/>
        </w:rPr>
        <w:t>Order to Show Cause, Hearing Designation Order, and Notice of Opportunity for Hearing</w:t>
      </w:r>
      <w:r w:rsidR="00551957">
        <w:t>, EB Docket No. 11-71, 26 FCC Rcd 6520 (2011).</w:t>
      </w:r>
    </w:p>
  </w:footnote>
  <w:footnote w:id="8">
    <w:p w:rsidR="00551957" w:rsidRPr="00551957" w:rsidRDefault="00551957">
      <w:pPr>
        <w:pStyle w:val="FootnoteText"/>
      </w:pPr>
      <w:r>
        <w:rPr>
          <w:rStyle w:val="FootnoteReference"/>
        </w:rPr>
        <w:footnoteRef/>
      </w:r>
      <w:r>
        <w:t xml:space="preserve"> </w:t>
      </w:r>
      <w:r>
        <w:rPr>
          <w:i/>
        </w:rPr>
        <w:t>See</w:t>
      </w:r>
      <w:r>
        <w:t xml:space="preserve">, </w:t>
      </w:r>
      <w:r>
        <w:rPr>
          <w:i/>
        </w:rPr>
        <w:t>e.g.</w:t>
      </w:r>
      <w:r>
        <w:t xml:space="preserve">, </w:t>
      </w:r>
      <w:r>
        <w:rPr>
          <w:i/>
        </w:rPr>
        <w:t>First Order</w:t>
      </w:r>
      <w:r>
        <w:t>, 27 FCC Rcd at 3259-61 ¶¶ 7-12</w:t>
      </w:r>
      <w:r w:rsidR="0010459B">
        <w:t xml:space="preserve">, </w:t>
      </w:r>
      <w:r w:rsidR="0010459B">
        <w:rPr>
          <w:i/>
        </w:rPr>
        <w:t>citing</w:t>
      </w:r>
      <w:r>
        <w:t xml:space="preserve"> Policy Regarding Character Qualifications in Broadcast Licensing, </w:t>
      </w:r>
      <w:r>
        <w:rPr>
          <w:i/>
        </w:rPr>
        <w:t>Report, Order and Policy Statement</w:t>
      </w:r>
      <w:r>
        <w:t xml:space="preserve">, 102 FCC 2d 1179, 1223-25 ¶¶ 92-95, </w:t>
      </w:r>
      <w:r>
        <w:rPr>
          <w:i/>
        </w:rPr>
        <w:t>recon. denied</w:t>
      </w:r>
      <w:r>
        <w:t>, 1 FCC Rcd 421 (1986).</w:t>
      </w:r>
    </w:p>
  </w:footnote>
  <w:footnote w:id="9">
    <w:p w:rsidR="00A07D7A" w:rsidRDefault="00A07D7A">
      <w:pPr>
        <w:pStyle w:val="FootnoteText"/>
      </w:pPr>
      <w:r>
        <w:rPr>
          <w:rStyle w:val="FootnoteReference"/>
        </w:rPr>
        <w:footnoteRef/>
      </w:r>
      <w:r>
        <w:t xml:space="preserve"> </w:t>
      </w:r>
      <w:r w:rsidRPr="00DC5527">
        <w:rPr>
          <w:i/>
        </w:rPr>
        <w:t xml:space="preserve">See </w:t>
      </w:r>
      <w:r w:rsidRPr="009B019E">
        <w:rPr>
          <w:i/>
        </w:rPr>
        <w:t>Order on Reconsideration and Order</w:t>
      </w:r>
      <w:r w:rsidRPr="009B019E">
        <w:t>, 28 FCC Rcd</w:t>
      </w:r>
      <w:r>
        <w:t xml:space="preserve"> at 7083-84 ¶¶ 9-13.</w:t>
      </w:r>
    </w:p>
  </w:footnote>
  <w:footnote w:id="10">
    <w:p w:rsidR="00DC5527" w:rsidRDefault="00DC5527">
      <w:pPr>
        <w:pStyle w:val="FootnoteText"/>
      </w:pPr>
      <w:r>
        <w:rPr>
          <w:rStyle w:val="FootnoteReference"/>
        </w:rPr>
        <w:footnoteRef/>
      </w:r>
      <w:r>
        <w:t xml:space="preserve"> </w:t>
      </w:r>
      <w:r w:rsidRPr="00DC5527">
        <w:rPr>
          <w:i/>
        </w:rPr>
        <w:t>See Second Order on Reconsideration</w:t>
      </w:r>
      <w:r>
        <w:t xml:space="preserve">, 29 FCC Rcd at 12829 ¶ 4.  </w:t>
      </w:r>
    </w:p>
  </w:footnote>
  <w:footnote w:id="11">
    <w:p w:rsidR="00F24F67" w:rsidRPr="00F24F67" w:rsidRDefault="00F24F67">
      <w:pPr>
        <w:pStyle w:val="FootnoteText"/>
      </w:pPr>
      <w:r>
        <w:rPr>
          <w:rStyle w:val="FootnoteReference"/>
        </w:rPr>
        <w:footnoteRef/>
      </w:r>
      <w:r>
        <w:t xml:space="preserve"> </w:t>
      </w:r>
      <w:r>
        <w:rPr>
          <w:i/>
        </w:rPr>
        <w:t xml:space="preserve">See </w:t>
      </w:r>
      <w:r>
        <w:t>New Petition at 3-6.</w:t>
      </w:r>
    </w:p>
  </w:footnote>
  <w:footnote w:id="12">
    <w:p w:rsidR="0091375E" w:rsidRDefault="0091375E">
      <w:pPr>
        <w:pStyle w:val="FootnoteText"/>
      </w:pPr>
      <w:r>
        <w:rPr>
          <w:rStyle w:val="FootnoteReference"/>
        </w:rPr>
        <w:footnoteRef/>
      </w:r>
      <w:r>
        <w:t xml:space="preserve"> </w:t>
      </w:r>
      <w:r w:rsidRPr="00EE5053">
        <w:rPr>
          <w:i/>
        </w:rPr>
        <w:t>See</w:t>
      </w:r>
      <w:r>
        <w:rPr>
          <w:i/>
        </w:rPr>
        <w:t xml:space="preserve"> </w:t>
      </w:r>
      <w:r>
        <w:t>47 C.F.R. § 1.106(k)(3) (providing that a “</w:t>
      </w:r>
      <w:r w:rsidRPr="00262C0C">
        <w:t>petition for reconsideration of an order which has been previously denied on reconsideration may be dismissed by the staff as repetitious</w:t>
      </w:r>
      <w:r>
        <w:t>”);</w:t>
      </w:r>
      <w:r>
        <w:rPr>
          <w:i/>
        </w:rPr>
        <w:t xml:space="preserve"> see also, e.g., </w:t>
      </w:r>
      <w:r>
        <w:t xml:space="preserve">Warren C. Havens, </w:t>
      </w:r>
      <w:r>
        <w:rPr>
          <w:i/>
        </w:rPr>
        <w:t>Third Order on Reconsideration</w:t>
      </w:r>
      <w:r>
        <w:t xml:space="preserve">, 26 FCC Rcd 10888, 10891 ¶¶ 9-10 (2011) (dismissing petition for reconsideration as repetitious and frivolous because it “contained no </w:t>
      </w:r>
      <w:r w:rsidRPr="00EE5053">
        <w:rPr>
          <w:i/>
        </w:rPr>
        <w:t>relevant</w:t>
      </w:r>
      <w:r>
        <w:t xml:space="preserve"> new facts on the question” before the Commission) (emphasis in original).</w:t>
      </w:r>
    </w:p>
  </w:footnote>
  <w:footnote w:id="13">
    <w:p w:rsidR="00F24F67" w:rsidRDefault="00F24F67">
      <w:pPr>
        <w:pStyle w:val="FootnoteText"/>
      </w:pPr>
      <w:r>
        <w:rPr>
          <w:rStyle w:val="FootnoteReference"/>
        </w:rPr>
        <w:footnoteRef/>
      </w:r>
      <w:r>
        <w:t xml:space="preserve"> </w:t>
      </w:r>
      <w:r>
        <w:rPr>
          <w:i/>
        </w:rPr>
        <w:t xml:space="preserve">See </w:t>
      </w:r>
      <w:r>
        <w:t>New Petition at 6-8.</w:t>
      </w:r>
    </w:p>
  </w:footnote>
  <w:footnote w:id="14">
    <w:p w:rsidR="00BE7B07" w:rsidRPr="00AA1C43" w:rsidRDefault="00BE7B07" w:rsidP="00BE7B07">
      <w:pPr>
        <w:pStyle w:val="FootnoteText"/>
      </w:pPr>
      <w:r>
        <w:rPr>
          <w:rStyle w:val="FootnoteReference"/>
        </w:rPr>
        <w:footnoteRef/>
      </w:r>
      <w:r>
        <w:t xml:space="preserve"> </w:t>
      </w:r>
      <w:r w:rsidRPr="00AA1C43">
        <w:rPr>
          <w:i/>
        </w:rPr>
        <w:t>See</w:t>
      </w:r>
      <w:r>
        <w:t xml:space="preserve"> Family Vision Ministries, Inc., </w:t>
      </w:r>
      <w:r w:rsidRPr="00606E7F">
        <w:rPr>
          <w:i/>
        </w:rPr>
        <w:t>Memorandum Opinion and Order</w:t>
      </w:r>
      <w:r>
        <w:t>, 18 FCC Rcd 1418, 1419 ¶ 3 (2003) (noting that the Commission has broad discretion in deciding whether to impose sanctions in given cases).</w:t>
      </w:r>
    </w:p>
  </w:footnote>
  <w:footnote w:id="15">
    <w:p w:rsidR="00606E7F" w:rsidRDefault="00606E7F">
      <w:pPr>
        <w:pStyle w:val="FootnoteText"/>
      </w:pPr>
      <w:r>
        <w:rPr>
          <w:rStyle w:val="FootnoteReference"/>
        </w:rPr>
        <w:footnoteRef/>
      </w:r>
      <w:r>
        <w:t xml:space="preserve"> </w:t>
      </w:r>
      <w:r w:rsidRPr="00606E7F">
        <w:rPr>
          <w:i/>
        </w:rPr>
        <w:t>See</w:t>
      </w:r>
      <w:r>
        <w:t xml:space="preserve"> Request for Sanctions at 2-5</w:t>
      </w:r>
      <w:r w:rsidR="0010459B">
        <w:t xml:space="preserve">, 5-7, </w:t>
      </w:r>
      <w:r w:rsidR="0010459B" w:rsidRPr="00606E7F">
        <w:rPr>
          <w:i/>
        </w:rPr>
        <w:t>citing</w:t>
      </w:r>
      <w:r w:rsidR="0010459B">
        <w:t xml:space="preserve"> Warren C. Havens, </w:t>
      </w:r>
      <w:r w:rsidR="0010459B" w:rsidRPr="00606E7F">
        <w:rPr>
          <w:i/>
        </w:rPr>
        <w:t>Memorandum Opinion and Order</w:t>
      </w:r>
      <w:r w:rsidR="0010459B">
        <w:t xml:space="preserve">, 27 FCC Rcd 2756 (2012), </w:t>
      </w:r>
      <w:r w:rsidR="0010459B" w:rsidRPr="00606E7F">
        <w:rPr>
          <w:i/>
        </w:rPr>
        <w:t>subsequent history omitted</w:t>
      </w:r>
      <w:r>
        <w:t>.</w:t>
      </w:r>
    </w:p>
  </w:footnote>
  <w:footnote w:id="16">
    <w:p w:rsidR="00BE7B07" w:rsidRDefault="00BE7B07" w:rsidP="00BE7B07">
      <w:pPr>
        <w:pStyle w:val="FootnoteText"/>
      </w:pPr>
      <w:r>
        <w:rPr>
          <w:rStyle w:val="FootnoteReference"/>
        </w:rPr>
        <w:footnoteRef/>
      </w:r>
      <w:r>
        <w:t xml:space="preserve"> </w:t>
      </w:r>
      <w:r w:rsidRPr="00BA7215">
        <w:rPr>
          <w:i/>
        </w:rPr>
        <w:t>Id</w:t>
      </w:r>
      <w:r>
        <w:t>. at 2.</w:t>
      </w:r>
    </w:p>
  </w:footnote>
  <w:footnote w:id="17">
    <w:p w:rsidR="0010459B" w:rsidRPr="0010459B" w:rsidRDefault="0010459B">
      <w:pPr>
        <w:pStyle w:val="FootnoteText"/>
      </w:pPr>
      <w:r>
        <w:rPr>
          <w:rStyle w:val="FootnoteReference"/>
        </w:rPr>
        <w:footnoteRef/>
      </w:r>
      <w:r>
        <w:t xml:space="preserve"> </w:t>
      </w:r>
      <w:r>
        <w:rPr>
          <w:i/>
        </w:rPr>
        <w:t xml:space="preserve">See </w:t>
      </w:r>
      <w:r>
        <w:t xml:space="preserve">Warren C. Havens, </w:t>
      </w:r>
      <w:r>
        <w:rPr>
          <w:i/>
        </w:rPr>
        <w:t>Memorandum Opinion and Order</w:t>
      </w:r>
      <w:r>
        <w:t xml:space="preserve">, 29 FCC Rcd 12532, 12532 ¶ 1 (2014) (upholding imposition of sanction for abuse of process), </w:t>
      </w:r>
      <w:r>
        <w:rPr>
          <w:i/>
        </w:rPr>
        <w:t>request for permission to file petition for reconsideration pending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27" w:rsidRDefault="00C27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23E65">
      <w:t>DA 1</w:t>
    </w:r>
    <w:r w:rsidR="00043E30">
      <w:t>5</w:t>
    </w:r>
    <w:r w:rsidR="00F23E65">
      <w:t>-</w:t>
    </w:r>
    <w:r w:rsidR="00043E30">
      <w:t>477</w:t>
    </w:r>
  </w:p>
  <w:p w:rsidR="00D25FB5" w:rsidRDefault="0030443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E6E9F14" wp14:editId="44D9698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4437"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6CD8A3D5" wp14:editId="4E1219D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F23E65">
      <w:rPr>
        <w:spacing w:val="-2"/>
      </w:rPr>
      <w:t>1</w:t>
    </w:r>
    <w:r w:rsidR="00254AA2">
      <w:rPr>
        <w:spacing w:val="-2"/>
      </w:rPr>
      <w:t>5</w:t>
    </w:r>
    <w:r>
      <w:rPr>
        <w:spacing w:val="-2"/>
      </w:rPr>
      <w:t>-</w:t>
    </w:r>
    <w:r w:rsidR="00043E30">
      <w:rPr>
        <w:spacing w:val="-2"/>
      </w:rPr>
      <w:t>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D3EDA"/>
    <w:multiLevelType w:val="hybridMultilevel"/>
    <w:tmpl w:val="D63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D500E9C"/>
    <w:multiLevelType w:val="hybridMultilevel"/>
    <w:tmpl w:val="D63E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7"/>
    <w:rsid w:val="00001E52"/>
    <w:rsid w:val="00020074"/>
    <w:rsid w:val="00021FFD"/>
    <w:rsid w:val="000268A5"/>
    <w:rsid w:val="00036039"/>
    <w:rsid w:val="00037F90"/>
    <w:rsid w:val="00043E30"/>
    <w:rsid w:val="00065F3C"/>
    <w:rsid w:val="000875BF"/>
    <w:rsid w:val="000903B6"/>
    <w:rsid w:val="00096D8C"/>
    <w:rsid w:val="000A73A4"/>
    <w:rsid w:val="000C0B65"/>
    <w:rsid w:val="000E05FE"/>
    <w:rsid w:val="000E2E4B"/>
    <w:rsid w:val="000E3D42"/>
    <w:rsid w:val="000E5CFA"/>
    <w:rsid w:val="000F62F8"/>
    <w:rsid w:val="0010459B"/>
    <w:rsid w:val="0010602D"/>
    <w:rsid w:val="00116AA6"/>
    <w:rsid w:val="00122BD5"/>
    <w:rsid w:val="00133F79"/>
    <w:rsid w:val="0016238E"/>
    <w:rsid w:val="00181350"/>
    <w:rsid w:val="00194A66"/>
    <w:rsid w:val="001D12EE"/>
    <w:rsid w:val="001D6BCF"/>
    <w:rsid w:val="001E01CA"/>
    <w:rsid w:val="001F19ED"/>
    <w:rsid w:val="00254AA2"/>
    <w:rsid w:val="002561FA"/>
    <w:rsid w:val="00262C0C"/>
    <w:rsid w:val="0026661C"/>
    <w:rsid w:val="00275CF5"/>
    <w:rsid w:val="0028301F"/>
    <w:rsid w:val="00285017"/>
    <w:rsid w:val="0029410C"/>
    <w:rsid w:val="002A2D2E"/>
    <w:rsid w:val="002B6D44"/>
    <w:rsid w:val="002C00E8"/>
    <w:rsid w:val="002D1D2A"/>
    <w:rsid w:val="002E38ED"/>
    <w:rsid w:val="002F622E"/>
    <w:rsid w:val="00304437"/>
    <w:rsid w:val="003353FA"/>
    <w:rsid w:val="00343749"/>
    <w:rsid w:val="003573F6"/>
    <w:rsid w:val="003660ED"/>
    <w:rsid w:val="003B0550"/>
    <w:rsid w:val="003B694F"/>
    <w:rsid w:val="003F171C"/>
    <w:rsid w:val="00412FC5"/>
    <w:rsid w:val="00422276"/>
    <w:rsid w:val="004242F1"/>
    <w:rsid w:val="00445A00"/>
    <w:rsid w:val="00451B0F"/>
    <w:rsid w:val="00471270"/>
    <w:rsid w:val="00495852"/>
    <w:rsid w:val="004C2EE3"/>
    <w:rsid w:val="004E4A22"/>
    <w:rsid w:val="00511968"/>
    <w:rsid w:val="00520E0C"/>
    <w:rsid w:val="00525072"/>
    <w:rsid w:val="00533AD2"/>
    <w:rsid w:val="00551957"/>
    <w:rsid w:val="0055614C"/>
    <w:rsid w:val="005A0775"/>
    <w:rsid w:val="005E14C2"/>
    <w:rsid w:val="00602306"/>
    <w:rsid w:val="00606E7F"/>
    <w:rsid w:val="00607BA5"/>
    <w:rsid w:val="0061180A"/>
    <w:rsid w:val="00626EB6"/>
    <w:rsid w:val="00636708"/>
    <w:rsid w:val="00655D03"/>
    <w:rsid w:val="00683388"/>
    <w:rsid w:val="00683F84"/>
    <w:rsid w:val="006A6A81"/>
    <w:rsid w:val="006F7393"/>
    <w:rsid w:val="0070224F"/>
    <w:rsid w:val="007115F7"/>
    <w:rsid w:val="00723E13"/>
    <w:rsid w:val="0073277D"/>
    <w:rsid w:val="00762160"/>
    <w:rsid w:val="00770181"/>
    <w:rsid w:val="00785689"/>
    <w:rsid w:val="00787A9A"/>
    <w:rsid w:val="0079754B"/>
    <w:rsid w:val="007A1E6D"/>
    <w:rsid w:val="007B0EB2"/>
    <w:rsid w:val="00810B6F"/>
    <w:rsid w:val="00822CE0"/>
    <w:rsid w:val="00841AB1"/>
    <w:rsid w:val="008C68F1"/>
    <w:rsid w:val="008D5B7D"/>
    <w:rsid w:val="0091375E"/>
    <w:rsid w:val="00920BB5"/>
    <w:rsid w:val="00921803"/>
    <w:rsid w:val="00926503"/>
    <w:rsid w:val="00932A21"/>
    <w:rsid w:val="00942108"/>
    <w:rsid w:val="009726D8"/>
    <w:rsid w:val="009B019E"/>
    <w:rsid w:val="009E5024"/>
    <w:rsid w:val="009F2D17"/>
    <w:rsid w:val="009F76DB"/>
    <w:rsid w:val="00A07D7A"/>
    <w:rsid w:val="00A15DAE"/>
    <w:rsid w:val="00A207E2"/>
    <w:rsid w:val="00A32C3B"/>
    <w:rsid w:val="00A45F4F"/>
    <w:rsid w:val="00A600A9"/>
    <w:rsid w:val="00A948F3"/>
    <w:rsid w:val="00AA13D4"/>
    <w:rsid w:val="00AA1C43"/>
    <w:rsid w:val="00AA55B7"/>
    <w:rsid w:val="00AA5B9E"/>
    <w:rsid w:val="00AA7AB2"/>
    <w:rsid w:val="00AB2407"/>
    <w:rsid w:val="00AB53DF"/>
    <w:rsid w:val="00AD200A"/>
    <w:rsid w:val="00AD3CD3"/>
    <w:rsid w:val="00AF7FD2"/>
    <w:rsid w:val="00B045F9"/>
    <w:rsid w:val="00B07E5C"/>
    <w:rsid w:val="00B1486B"/>
    <w:rsid w:val="00B24983"/>
    <w:rsid w:val="00B705AD"/>
    <w:rsid w:val="00B811F7"/>
    <w:rsid w:val="00B83C66"/>
    <w:rsid w:val="00B87C1F"/>
    <w:rsid w:val="00BA5DC6"/>
    <w:rsid w:val="00BA6196"/>
    <w:rsid w:val="00BA7215"/>
    <w:rsid w:val="00BB3BDD"/>
    <w:rsid w:val="00BC6D8C"/>
    <w:rsid w:val="00BE3785"/>
    <w:rsid w:val="00BE7B07"/>
    <w:rsid w:val="00C27327"/>
    <w:rsid w:val="00C323FD"/>
    <w:rsid w:val="00C34006"/>
    <w:rsid w:val="00C3441E"/>
    <w:rsid w:val="00C426B1"/>
    <w:rsid w:val="00C541F8"/>
    <w:rsid w:val="00C66160"/>
    <w:rsid w:val="00C721AC"/>
    <w:rsid w:val="00C90D6A"/>
    <w:rsid w:val="00C96489"/>
    <w:rsid w:val="00CA247E"/>
    <w:rsid w:val="00CC72B6"/>
    <w:rsid w:val="00D0218D"/>
    <w:rsid w:val="00D25FB5"/>
    <w:rsid w:val="00D44223"/>
    <w:rsid w:val="00DA2529"/>
    <w:rsid w:val="00DB130A"/>
    <w:rsid w:val="00DB2EBB"/>
    <w:rsid w:val="00DC10A1"/>
    <w:rsid w:val="00DC5527"/>
    <w:rsid w:val="00DC655F"/>
    <w:rsid w:val="00DD0B59"/>
    <w:rsid w:val="00DD7EBD"/>
    <w:rsid w:val="00DF078E"/>
    <w:rsid w:val="00DF62B6"/>
    <w:rsid w:val="00E07225"/>
    <w:rsid w:val="00E3463E"/>
    <w:rsid w:val="00E5409F"/>
    <w:rsid w:val="00E954D3"/>
    <w:rsid w:val="00EB543C"/>
    <w:rsid w:val="00EE5053"/>
    <w:rsid w:val="00EE6488"/>
    <w:rsid w:val="00F021FA"/>
    <w:rsid w:val="00F23E65"/>
    <w:rsid w:val="00F24F67"/>
    <w:rsid w:val="00F27039"/>
    <w:rsid w:val="00F32F45"/>
    <w:rsid w:val="00F62E97"/>
    <w:rsid w:val="00F64209"/>
    <w:rsid w:val="00F8493C"/>
    <w:rsid w:val="00F93BF5"/>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70181"/>
    <w:pPr>
      <w:ind w:left="720"/>
      <w:contextualSpacing/>
    </w:pPr>
  </w:style>
  <w:style w:type="paragraph" w:styleId="BalloonText">
    <w:name w:val="Balloon Text"/>
    <w:basedOn w:val="Normal"/>
    <w:link w:val="BalloonTextChar"/>
    <w:rsid w:val="00F23E65"/>
    <w:rPr>
      <w:rFonts w:ascii="Tahoma" w:hAnsi="Tahoma" w:cs="Tahoma"/>
      <w:sz w:val="16"/>
      <w:szCs w:val="16"/>
    </w:rPr>
  </w:style>
  <w:style w:type="character" w:customStyle="1" w:styleId="BalloonTextChar">
    <w:name w:val="Balloon Text Char"/>
    <w:basedOn w:val="DefaultParagraphFont"/>
    <w:link w:val="BalloonText"/>
    <w:rsid w:val="00F23E65"/>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70181"/>
    <w:pPr>
      <w:ind w:left="720"/>
      <w:contextualSpacing/>
    </w:pPr>
  </w:style>
  <w:style w:type="paragraph" w:styleId="BalloonText">
    <w:name w:val="Balloon Text"/>
    <w:basedOn w:val="Normal"/>
    <w:link w:val="BalloonTextChar"/>
    <w:rsid w:val="00F23E65"/>
    <w:rPr>
      <w:rFonts w:ascii="Tahoma" w:hAnsi="Tahoma" w:cs="Tahoma"/>
      <w:sz w:val="16"/>
      <w:szCs w:val="16"/>
    </w:rPr>
  </w:style>
  <w:style w:type="character" w:customStyle="1" w:styleId="BalloonTextChar">
    <w:name w:val="Balloon Text Char"/>
    <w:basedOn w:val="DefaultParagraphFont"/>
    <w:link w:val="BalloonText"/>
    <w:rsid w:val="00F23E65"/>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2088">
      <w:bodyDiv w:val="1"/>
      <w:marLeft w:val="30"/>
      <w:marRight w:val="30"/>
      <w:marTop w:val="30"/>
      <w:marBottom w:val="30"/>
      <w:divBdr>
        <w:top w:val="none" w:sz="0" w:space="0" w:color="auto"/>
        <w:left w:val="none" w:sz="0" w:space="0" w:color="auto"/>
        <w:bottom w:val="none" w:sz="0" w:space="0" w:color="auto"/>
        <w:right w:val="none" w:sz="0" w:space="0" w:color="auto"/>
      </w:divBdr>
      <w:divsChild>
        <w:div w:id="1983075875">
          <w:marLeft w:val="0"/>
          <w:marRight w:val="0"/>
          <w:marTop w:val="0"/>
          <w:marBottom w:val="0"/>
          <w:divBdr>
            <w:top w:val="none" w:sz="0" w:space="0" w:color="auto"/>
            <w:left w:val="none" w:sz="0" w:space="0" w:color="auto"/>
            <w:bottom w:val="none" w:sz="0" w:space="0" w:color="auto"/>
            <w:right w:val="none" w:sz="0" w:space="0" w:color="auto"/>
          </w:divBdr>
          <w:divsChild>
            <w:div w:id="1936554296">
              <w:marLeft w:val="45"/>
              <w:marRight w:val="45"/>
              <w:marTop w:val="45"/>
              <w:marBottom w:val="45"/>
              <w:divBdr>
                <w:top w:val="none" w:sz="0" w:space="0" w:color="auto"/>
                <w:left w:val="none" w:sz="0" w:space="0" w:color="auto"/>
                <w:bottom w:val="none" w:sz="0" w:space="0" w:color="auto"/>
                <w:right w:val="none" w:sz="0" w:space="0" w:color="auto"/>
              </w:divBdr>
              <w:divsChild>
                <w:div w:id="998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902</Words>
  <Characters>5330</Characters>
  <Application>Microsoft Office Word</Application>
  <DocSecurity>0</DocSecurity>
  <Lines>170</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2015-01-28T18:48:00Z</cp:lastPrinted>
  <dcterms:created xsi:type="dcterms:W3CDTF">2015-04-20T15:41:00Z</dcterms:created>
  <dcterms:modified xsi:type="dcterms:W3CDTF">2015-04-20T15:41:00Z</dcterms:modified>
  <cp:category> </cp:category>
  <cp:contentStatus> </cp:contentStatus>
</cp:coreProperties>
</file>