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53" w:type="dxa"/>
        <w:jc w:val="center"/>
        <w:tblInd w:w="108" w:type="dxa"/>
        <w:tblLayout w:type="fixed"/>
        <w:tblLook w:val="0000" w:firstRow="0" w:lastRow="0" w:firstColumn="0" w:lastColumn="0" w:noHBand="0" w:noVBand="0"/>
      </w:tblPr>
      <w:tblGrid>
        <w:gridCol w:w="4786"/>
        <w:gridCol w:w="271"/>
        <w:gridCol w:w="4696"/>
      </w:tblGrid>
      <w:tr w:rsidR="00050854" w:rsidRPr="00E34AAE" w:rsidTr="00EA0E03">
        <w:trPr>
          <w:trHeight w:val="1555"/>
          <w:jc w:val="center"/>
        </w:trPr>
        <w:tc>
          <w:tcPr>
            <w:tcW w:w="4786" w:type="dxa"/>
          </w:tcPr>
          <w:p w:rsidR="00050854" w:rsidRPr="00E34AAE" w:rsidRDefault="00050854" w:rsidP="003E58FC">
            <w:pPr>
              <w:widowControl/>
              <w:rPr>
                <w:sz w:val="22"/>
                <w:szCs w:val="22"/>
              </w:rPr>
            </w:pPr>
            <w:r w:rsidRPr="00E34AAE">
              <w:rPr>
                <w:spacing w:val="-2"/>
                <w:sz w:val="22"/>
                <w:szCs w:val="22"/>
              </w:rPr>
              <w:t>In the Matter of</w:t>
            </w:r>
            <w:r w:rsidRPr="00E34AAE">
              <w:rPr>
                <w:sz w:val="22"/>
                <w:szCs w:val="22"/>
              </w:rPr>
              <w:t xml:space="preserve"> </w:t>
            </w:r>
          </w:p>
          <w:p w:rsidR="00050854" w:rsidRPr="00E34AAE" w:rsidRDefault="00050854" w:rsidP="003E58FC">
            <w:pPr>
              <w:widowControl/>
              <w:rPr>
                <w:sz w:val="22"/>
                <w:szCs w:val="22"/>
              </w:rPr>
            </w:pPr>
          </w:p>
          <w:p w:rsidR="00050854" w:rsidRPr="003E58FC" w:rsidRDefault="00DE0FE6" w:rsidP="003E58FC">
            <w:pPr>
              <w:widowControl/>
              <w:rPr>
                <w:sz w:val="22"/>
                <w:szCs w:val="22"/>
              </w:rPr>
            </w:pPr>
            <w:r w:rsidRPr="003E58FC">
              <w:rPr>
                <w:spacing w:val="-2"/>
                <w:sz w:val="22"/>
                <w:szCs w:val="22"/>
              </w:rPr>
              <w:t>Drew Buckley</w:t>
            </w:r>
          </w:p>
          <w:p w:rsidR="00050854" w:rsidRPr="003E58FC" w:rsidRDefault="00050854" w:rsidP="003E58FC">
            <w:pPr>
              <w:widowControl/>
              <w:rPr>
                <w:sz w:val="22"/>
                <w:szCs w:val="22"/>
              </w:rPr>
            </w:pPr>
          </w:p>
          <w:p w:rsidR="00050854" w:rsidRPr="00E34AAE" w:rsidRDefault="003E58FC" w:rsidP="00BF1922">
            <w:pPr>
              <w:widowControl/>
              <w:rPr>
                <w:spacing w:val="-2"/>
                <w:sz w:val="22"/>
                <w:szCs w:val="22"/>
              </w:rPr>
            </w:pPr>
            <w:r w:rsidRPr="003E58FC">
              <w:rPr>
                <w:sz w:val="22"/>
                <w:szCs w:val="22"/>
              </w:rPr>
              <w:t>Bay Shore, New York</w:t>
            </w:r>
          </w:p>
        </w:tc>
        <w:tc>
          <w:tcPr>
            <w:tcW w:w="271" w:type="dxa"/>
          </w:tcPr>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p>
        </w:tc>
        <w:tc>
          <w:tcPr>
            <w:tcW w:w="4696" w:type="dxa"/>
          </w:tcPr>
          <w:p w:rsidR="003E2AD5" w:rsidRDefault="003E2AD5" w:rsidP="00BF1922">
            <w:pPr>
              <w:widowControl/>
              <w:rPr>
                <w:spacing w:val="-2"/>
                <w:sz w:val="22"/>
                <w:szCs w:val="22"/>
              </w:rPr>
            </w:pPr>
          </w:p>
          <w:p w:rsidR="005F002F" w:rsidRDefault="005F002F" w:rsidP="00BF1922">
            <w:pPr>
              <w:widowControl/>
              <w:ind w:left="702"/>
              <w:rPr>
                <w:spacing w:val="-2"/>
                <w:sz w:val="22"/>
                <w:szCs w:val="22"/>
              </w:rPr>
            </w:pPr>
          </w:p>
          <w:p w:rsidR="00780C18" w:rsidRPr="003E58FC" w:rsidRDefault="00050854" w:rsidP="00DE0FE6">
            <w:pPr>
              <w:widowControl/>
              <w:ind w:left="522"/>
              <w:rPr>
                <w:sz w:val="22"/>
                <w:szCs w:val="22"/>
              </w:rPr>
            </w:pPr>
            <w:r w:rsidRPr="003E58FC">
              <w:rPr>
                <w:sz w:val="22"/>
                <w:szCs w:val="22"/>
              </w:rPr>
              <w:t>File N</w:t>
            </w:r>
            <w:r w:rsidR="00A16AF9" w:rsidRPr="003E58FC">
              <w:rPr>
                <w:sz w:val="22"/>
                <w:szCs w:val="22"/>
              </w:rPr>
              <w:t>o.</w:t>
            </w:r>
            <w:r w:rsidR="003E2AD5" w:rsidRPr="003E58FC">
              <w:rPr>
                <w:sz w:val="22"/>
                <w:szCs w:val="22"/>
              </w:rPr>
              <w:t xml:space="preserve">:  </w:t>
            </w:r>
            <w:r w:rsidR="00780C18" w:rsidRPr="003E58FC">
              <w:rPr>
                <w:sz w:val="22"/>
                <w:szCs w:val="22"/>
              </w:rPr>
              <w:t>EB-FIELD</w:t>
            </w:r>
            <w:r w:rsidR="001D26C8" w:rsidRPr="003E58FC">
              <w:rPr>
                <w:sz w:val="22"/>
                <w:szCs w:val="22"/>
              </w:rPr>
              <w:t>NER-13-000</w:t>
            </w:r>
            <w:r w:rsidR="00DE0FE6" w:rsidRPr="003E58FC">
              <w:rPr>
                <w:sz w:val="22"/>
                <w:szCs w:val="22"/>
              </w:rPr>
              <w:t>12151</w:t>
            </w:r>
          </w:p>
          <w:p w:rsidR="00050854" w:rsidRPr="00890911" w:rsidRDefault="00050854" w:rsidP="003A339E">
            <w:pPr>
              <w:widowControl/>
              <w:ind w:left="522"/>
              <w:rPr>
                <w:color w:val="FF00FF"/>
                <w:sz w:val="22"/>
                <w:szCs w:val="22"/>
              </w:rPr>
            </w:pPr>
            <w:r w:rsidRPr="00A46357">
              <w:rPr>
                <w:sz w:val="22"/>
                <w:szCs w:val="22"/>
              </w:rPr>
              <w:t>NAL/Acct. No.</w:t>
            </w:r>
            <w:r w:rsidR="003E2AD5" w:rsidRPr="00A46357">
              <w:rPr>
                <w:sz w:val="22"/>
                <w:szCs w:val="22"/>
              </w:rPr>
              <w:t>:</w:t>
            </w:r>
            <w:r w:rsidR="00E847E3" w:rsidRPr="00890911">
              <w:rPr>
                <w:color w:val="FF00FF"/>
                <w:sz w:val="22"/>
                <w:szCs w:val="22"/>
              </w:rPr>
              <w:t xml:space="preserve">  </w:t>
            </w:r>
            <w:r w:rsidR="003A339E" w:rsidRPr="009207D9">
              <w:rPr>
                <w:sz w:val="22"/>
                <w:szCs w:val="22"/>
              </w:rPr>
              <w:t>201</w:t>
            </w:r>
            <w:r w:rsidR="003A339E">
              <w:rPr>
                <w:sz w:val="22"/>
                <w:szCs w:val="22"/>
              </w:rPr>
              <w:t>4</w:t>
            </w:r>
            <w:r w:rsidR="003A339E" w:rsidRPr="009207D9">
              <w:rPr>
                <w:sz w:val="22"/>
                <w:szCs w:val="22"/>
              </w:rPr>
              <w:t>3240</w:t>
            </w:r>
            <w:r w:rsidR="003A339E">
              <w:rPr>
                <w:sz w:val="22"/>
                <w:szCs w:val="22"/>
              </w:rPr>
              <w:t xml:space="preserve">0008 </w:t>
            </w:r>
          </w:p>
          <w:p w:rsidR="00050854" w:rsidRDefault="00050854" w:rsidP="00DE0FE6">
            <w:pPr>
              <w:widowControl/>
              <w:ind w:left="522"/>
              <w:rPr>
                <w:color w:val="FF00FF"/>
                <w:sz w:val="22"/>
                <w:szCs w:val="22"/>
              </w:rPr>
            </w:pPr>
            <w:r w:rsidRPr="00A46357">
              <w:rPr>
                <w:sz w:val="22"/>
                <w:szCs w:val="22"/>
              </w:rPr>
              <w:t>FRN</w:t>
            </w:r>
            <w:r w:rsidR="003E2AD5" w:rsidRPr="00A46357">
              <w:rPr>
                <w:sz w:val="22"/>
                <w:szCs w:val="22"/>
              </w:rPr>
              <w:t>:</w:t>
            </w:r>
            <w:r w:rsidR="004110FC">
              <w:rPr>
                <w:color w:val="FF00FF"/>
                <w:sz w:val="22"/>
                <w:szCs w:val="22"/>
              </w:rPr>
              <w:t xml:space="preserve">  </w:t>
            </w:r>
            <w:r w:rsidR="00092703">
              <w:rPr>
                <w:sz w:val="22"/>
                <w:szCs w:val="22"/>
              </w:rPr>
              <w:t>0023486996</w:t>
            </w:r>
          </w:p>
          <w:p w:rsidR="00050854" w:rsidRPr="008B58B7" w:rsidRDefault="00050854" w:rsidP="00BF1922">
            <w:pPr>
              <w:widowControl/>
              <w:rPr>
                <w:color w:val="FF00FF"/>
                <w:sz w:val="22"/>
                <w:szCs w:val="22"/>
              </w:rPr>
            </w:pPr>
          </w:p>
        </w:tc>
      </w:tr>
    </w:tbl>
    <w:p w:rsidR="00050854" w:rsidRPr="00331410" w:rsidRDefault="00050854" w:rsidP="00EA0E03">
      <w:pPr>
        <w:pStyle w:val="Heading2"/>
        <w:widowControl/>
        <w:numPr>
          <w:ilvl w:val="0"/>
          <w:numId w:val="0"/>
        </w:numPr>
        <w:jc w:val="center"/>
        <w:rPr>
          <w:sz w:val="22"/>
          <w:szCs w:val="22"/>
        </w:rPr>
      </w:pPr>
      <w:r w:rsidRPr="00331410">
        <w:rPr>
          <w:sz w:val="22"/>
          <w:szCs w:val="22"/>
        </w:rPr>
        <w:t>FORFEITURE</w:t>
      </w:r>
      <w:r w:rsidR="0071505E">
        <w:rPr>
          <w:sz w:val="22"/>
          <w:szCs w:val="22"/>
        </w:rPr>
        <w:t xml:space="preserve"> ORDER</w:t>
      </w:r>
      <w:r w:rsidR="00211D85">
        <w:rPr>
          <w:sz w:val="22"/>
          <w:szCs w:val="22"/>
        </w:rPr>
        <w:t xml:space="preserve"> </w:t>
      </w:r>
    </w:p>
    <w:p w:rsidR="00050854" w:rsidRPr="00C9571A" w:rsidRDefault="007E2E05" w:rsidP="00BF1922">
      <w:pPr>
        <w:widowControl/>
        <w:rPr>
          <w:b/>
          <w:bCs/>
          <w:spacing w:val="-2"/>
          <w:sz w:val="22"/>
          <w:szCs w:val="22"/>
        </w:rPr>
      </w:pPr>
      <w:r w:rsidRPr="00C9571A">
        <w:rPr>
          <w:b/>
          <w:sz w:val="22"/>
          <w:szCs w:val="22"/>
        </w:rPr>
        <w:t>Adopted:</w:t>
      </w:r>
      <w:r w:rsidR="003E2AD5" w:rsidRPr="00C9571A">
        <w:rPr>
          <w:b/>
          <w:sz w:val="22"/>
          <w:szCs w:val="22"/>
        </w:rPr>
        <w:t xml:space="preserve">  </w:t>
      </w:r>
      <w:r w:rsidR="00793FDD" w:rsidRPr="00C9571A">
        <w:rPr>
          <w:b/>
          <w:bCs/>
          <w:sz w:val="22"/>
          <w:szCs w:val="22"/>
        </w:rPr>
        <w:t>J</w:t>
      </w:r>
      <w:r w:rsidR="0071505E" w:rsidRPr="00C9571A">
        <w:rPr>
          <w:b/>
          <w:bCs/>
          <w:sz w:val="22"/>
          <w:szCs w:val="22"/>
        </w:rPr>
        <w:t>anuary</w:t>
      </w:r>
      <w:r w:rsidR="00793FDD" w:rsidRPr="00C9571A">
        <w:rPr>
          <w:b/>
          <w:bCs/>
          <w:sz w:val="22"/>
          <w:szCs w:val="22"/>
        </w:rPr>
        <w:t xml:space="preserve"> </w:t>
      </w:r>
      <w:r w:rsidR="00083A0D" w:rsidRPr="00C9571A">
        <w:rPr>
          <w:b/>
          <w:bCs/>
          <w:sz w:val="22"/>
          <w:szCs w:val="22"/>
        </w:rPr>
        <w:t>13</w:t>
      </w:r>
      <w:r w:rsidR="00793FDD" w:rsidRPr="00C9571A">
        <w:rPr>
          <w:b/>
          <w:bCs/>
          <w:sz w:val="22"/>
          <w:szCs w:val="22"/>
        </w:rPr>
        <w:t>, 201</w:t>
      </w:r>
      <w:r w:rsidR="0071505E" w:rsidRPr="00C9571A">
        <w:rPr>
          <w:b/>
          <w:bCs/>
          <w:sz w:val="22"/>
          <w:szCs w:val="22"/>
        </w:rPr>
        <w:t>5</w:t>
      </w:r>
      <w:r w:rsidRPr="00C9571A">
        <w:rPr>
          <w:b/>
          <w:color w:val="FF00FF"/>
          <w:sz w:val="22"/>
          <w:szCs w:val="22"/>
        </w:rPr>
        <w:tab/>
      </w:r>
      <w:r w:rsidRPr="00C9571A">
        <w:rPr>
          <w:b/>
          <w:sz w:val="22"/>
          <w:szCs w:val="22"/>
        </w:rPr>
        <w:tab/>
      </w:r>
      <w:r w:rsidRPr="00C9571A">
        <w:rPr>
          <w:b/>
          <w:sz w:val="22"/>
          <w:szCs w:val="22"/>
        </w:rPr>
        <w:tab/>
      </w:r>
      <w:r w:rsidRPr="00C9571A">
        <w:rPr>
          <w:b/>
          <w:sz w:val="22"/>
          <w:szCs w:val="22"/>
        </w:rPr>
        <w:tab/>
      </w:r>
      <w:r w:rsidRPr="00C9571A">
        <w:rPr>
          <w:b/>
          <w:sz w:val="22"/>
          <w:szCs w:val="22"/>
        </w:rPr>
        <w:tab/>
      </w:r>
      <w:r w:rsidRPr="00C9571A">
        <w:rPr>
          <w:b/>
          <w:sz w:val="22"/>
          <w:szCs w:val="22"/>
        </w:rPr>
        <w:tab/>
      </w:r>
      <w:r w:rsidR="00050854" w:rsidRPr="00C9571A">
        <w:rPr>
          <w:b/>
          <w:sz w:val="22"/>
          <w:szCs w:val="22"/>
        </w:rPr>
        <w:t xml:space="preserve">Released: </w:t>
      </w:r>
      <w:r w:rsidR="00FA2688" w:rsidRPr="00C9571A">
        <w:rPr>
          <w:b/>
          <w:sz w:val="22"/>
          <w:szCs w:val="22"/>
        </w:rPr>
        <w:t xml:space="preserve"> </w:t>
      </w:r>
      <w:r w:rsidR="00793FDD" w:rsidRPr="00C9571A">
        <w:rPr>
          <w:b/>
          <w:bCs/>
          <w:sz w:val="22"/>
          <w:szCs w:val="22"/>
        </w:rPr>
        <w:t>J</w:t>
      </w:r>
      <w:r w:rsidR="0071505E" w:rsidRPr="00C9571A">
        <w:rPr>
          <w:b/>
          <w:bCs/>
          <w:sz w:val="22"/>
          <w:szCs w:val="22"/>
        </w:rPr>
        <w:t>anuary</w:t>
      </w:r>
      <w:r w:rsidR="00793FDD" w:rsidRPr="00C9571A">
        <w:rPr>
          <w:b/>
          <w:bCs/>
          <w:sz w:val="22"/>
          <w:szCs w:val="22"/>
        </w:rPr>
        <w:t xml:space="preserve"> </w:t>
      </w:r>
      <w:r w:rsidR="00083A0D" w:rsidRPr="00C9571A">
        <w:rPr>
          <w:b/>
          <w:bCs/>
          <w:sz w:val="22"/>
          <w:szCs w:val="22"/>
        </w:rPr>
        <w:t>13</w:t>
      </w:r>
      <w:r w:rsidR="00793FDD" w:rsidRPr="00C9571A">
        <w:rPr>
          <w:b/>
          <w:bCs/>
          <w:sz w:val="22"/>
          <w:szCs w:val="22"/>
        </w:rPr>
        <w:t>, 201</w:t>
      </w:r>
      <w:r w:rsidR="0071505E" w:rsidRPr="00C9571A">
        <w:rPr>
          <w:b/>
          <w:bCs/>
          <w:sz w:val="22"/>
          <w:szCs w:val="22"/>
        </w:rPr>
        <w:t>5</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 xml:space="preserve">By the </w:t>
      </w:r>
      <w:r w:rsidR="0071505E">
        <w:rPr>
          <w:spacing w:val="-2"/>
          <w:sz w:val="22"/>
          <w:szCs w:val="22"/>
        </w:rPr>
        <w:t xml:space="preserve">Regional </w:t>
      </w:r>
      <w:r w:rsidRPr="004570C3">
        <w:rPr>
          <w:spacing w:val="-2"/>
          <w:sz w:val="22"/>
          <w:szCs w:val="22"/>
        </w:rPr>
        <w:t>Director</w:t>
      </w:r>
      <w:r w:rsidR="00DE0FE6" w:rsidRPr="004570C3">
        <w:rPr>
          <w:spacing w:val="-2"/>
          <w:sz w:val="22"/>
          <w:szCs w:val="22"/>
        </w:rPr>
        <w:t xml:space="preserve">, </w:t>
      </w:r>
      <w:r w:rsidR="00DD263A">
        <w:rPr>
          <w:spacing w:val="-2"/>
          <w:sz w:val="22"/>
          <w:szCs w:val="22"/>
        </w:rPr>
        <w:t>Northeast Region</w:t>
      </w:r>
      <w:r w:rsidR="00A546FC">
        <w:rPr>
          <w:spacing w:val="-2"/>
          <w:sz w:val="22"/>
          <w:szCs w:val="22"/>
        </w:rPr>
        <w:t>,</w:t>
      </w:r>
      <w:r>
        <w:rPr>
          <w:spacing w:val="-2"/>
          <w:sz w:val="22"/>
          <w:szCs w:val="22"/>
        </w:rPr>
        <w:t xml:space="preserve">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EC1000" w:rsidRDefault="00EC1000" w:rsidP="00140E7B">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 xml:space="preserve">We </w:t>
      </w:r>
      <w:r w:rsidR="0071505E">
        <w:rPr>
          <w:spacing w:val="-2"/>
          <w:sz w:val="22"/>
          <w:szCs w:val="22"/>
        </w:rPr>
        <w:t xml:space="preserve">impose </w:t>
      </w:r>
      <w:r>
        <w:rPr>
          <w:spacing w:val="-2"/>
          <w:sz w:val="22"/>
          <w:szCs w:val="22"/>
        </w:rPr>
        <w:t>a penalty of $</w:t>
      </w:r>
      <w:r w:rsidR="00683623">
        <w:rPr>
          <w:spacing w:val="-2"/>
          <w:sz w:val="22"/>
          <w:szCs w:val="22"/>
        </w:rPr>
        <w:t>25</w:t>
      </w:r>
      <w:r>
        <w:rPr>
          <w:spacing w:val="-2"/>
          <w:sz w:val="22"/>
          <w:szCs w:val="22"/>
        </w:rPr>
        <w:t xml:space="preserve">,000 against Drew Buckley of Bay Shore, New York, for </w:t>
      </w:r>
      <w:r w:rsidRPr="00A81101">
        <w:rPr>
          <w:spacing w:val="-2"/>
          <w:sz w:val="22"/>
          <w:szCs w:val="22"/>
        </w:rPr>
        <w:t>operating a radio t</w:t>
      </w:r>
      <w:r>
        <w:rPr>
          <w:spacing w:val="-2"/>
          <w:sz w:val="22"/>
          <w:szCs w:val="22"/>
        </w:rPr>
        <w:t xml:space="preserve">ransmitter without a license </w:t>
      </w:r>
      <w:r w:rsidRPr="00A81101">
        <w:rPr>
          <w:spacing w:val="-2"/>
          <w:sz w:val="22"/>
          <w:szCs w:val="22"/>
        </w:rPr>
        <w:t xml:space="preserve">and interfering with </w:t>
      </w:r>
      <w:r>
        <w:rPr>
          <w:spacing w:val="-2"/>
          <w:sz w:val="22"/>
          <w:szCs w:val="22"/>
        </w:rPr>
        <w:t xml:space="preserve">the </w:t>
      </w:r>
      <w:r w:rsidRPr="00A81101">
        <w:rPr>
          <w:spacing w:val="-2"/>
          <w:sz w:val="22"/>
          <w:szCs w:val="22"/>
        </w:rPr>
        <w:t xml:space="preserve">licensed </w:t>
      </w:r>
      <w:r>
        <w:rPr>
          <w:spacing w:val="-2"/>
          <w:sz w:val="22"/>
          <w:szCs w:val="22"/>
        </w:rPr>
        <w:t xml:space="preserve">radio </w:t>
      </w:r>
      <w:r w:rsidRPr="00A81101">
        <w:rPr>
          <w:spacing w:val="-2"/>
          <w:sz w:val="22"/>
          <w:szCs w:val="22"/>
        </w:rPr>
        <w:t>communications</w:t>
      </w:r>
      <w:r>
        <w:rPr>
          <w:spacing w:val="-2"/>
          <w:sz w:val="22"/>
          <w:szCs w:val="22"/>
        </w:rPr>
        <w:t xml:space="preserve"> sy</w:t>
      </w:r>
      <w:r w:rsidR="0047141D">
        <w:rPr>
          <w:spacing w:val="-2"/>
          <w:sz w:val="22"/>
          <w:szCs w:val="22"/>
        </w:rPr>
        <w:t>stem of</w:t>
      </w:r>
      <w:r w:rsidR="00A46357">
        <w:rPr>
          <w:spacing w:val="-2"/>
          <w:sz w:val="22"/>
          <w:szCs w:val="22"/>
        </w:rPr>
        <w:t xml:space="preserve"> the Melville </w:t>
      </w:r>
      <w:r>
        <w:rPr>
          <w:spacing w:val="-2"/>
          <w:sz w:val="22"/>
          <w:szCs w:val="22"/>
        </w:rPr>
        <w:t>Fire District</w:t>
      </w:r>
      <w:r w:rsidR="000C6A19">
        <w:rPr>
          <w:spacing w:val="-2"/>
          <w:sz w:val="22"/>
          <w:szCs w:val="22"/>
        </w:rPr>
        <w:t xml:space="preserve"> of</w:t>
      </w:r>
      <w:r w:rsidR="00EA0E03">
        <w:rPr>
          <w:spacing w:val="-2"/>
          <w:sz w:val="22"/>
          <w:szCs w:val="22"/>
        </w:rPr>
        <w:t xml:space="preserve"> New York</w:t>
      </w:r>
      <w:r w:rsidR="000C6A19">
        <w:rPr>
          <w:spacing w:val="-2"/>
          <w:sz w:val="22"/>
          <w:szCs w:val="22"/>
        </w:rPr>
        <w:t xml:space="preserve"> (Melville)</w:t>
      </w:r>
      <w:r>
        <w:rPr>
          <w:spacing w:val="-2"/>
          <w:sz w:val="22"/>
          <w:szCs w:val="22"/>
        </w:rPr>
        <w:t xml:space="preserve">.  The fact that Mr. Buckley intentionally and maliciously interfered with frequencies used by Melville to communicate during fire emergencies demonstrates a deliberate disregard for </w:t>
      </w:r>
      <w:r w:rsidR="00EA0E03">
        <w:rPr>
          <w:spacing w:val="-2"/>
          <w:sz w:val="22"/>
          <w:szCs w:val="22"/>
        </w:rPr>
        <w:t xml:space="preserve">public safety and </w:t>
      </w:r>
      <w:r>
        <w:rPr>
          <w:spacing w:val="-2"/>
          <w:sz w:val="22"/>
          <w:szCs w:val="22"/>
        </w:rPr>
        <w:t>the Commission’s authority and rules, warranting a</w:t>
      </w:r>
      <w:r w:rsidR="00EA0E03">
        <w:rPr>
          <w:spacing w:val="-2"/>
          <w:sz w:val="22"/>
          <w:szCs w:val="22"/>
        </w:rPr>
        <w:t xml:space="preserve"> </w:t>
      </w:r>
      <w:r w:rsidR="0071505E">
        <w:rPr>
          <w:spacing w:val="-2"/>
          <w:sz w:val="22"/>
          <w:szCs w:val="22"/>
        </w:rPr>
        <w:t xml:space="preserve">significant </w:t>
      </w:r>
      <w:r w:rsidR="00EA0E03">
        <w:rPr>
          <w:spacing w:val="-2"/>
          <w:sz w:val="22"/>
          <w:szCs w:val="22"/>
        </w:rPr>
        <w:t>penalty</w:t>
      </w:r>
      <w:r w:rsidR="0071505E">
        <w:rPr>
          <w:spacing w:val="-2"/>
          <w:sz w:val="22"/>
          <w:szCs w:val="22"/>
        </w:rPr>
        <w:t>.</w:t>
      </w:r>
      <w:r>
        <w:rPr>
          <w:spacing w:val="-2"/>
          <w:sz w:val="22"/>
          <w:szCs w:val="22"/>
        </w:rPr>
        <w:t xml:space="preserve"> </w:t>
      </w:r>
    </w:p>
    <w:p w:rsidR="00083338" w:rsidRPr="00814CE9" w:rsidRDefault="0071505E" w:rsidP="00140E7B">
      <w:pPr>
        <w:widowControl/>
        <w:numPr>
          <w:ilvl w:val="0"/>
          <w:numId w:val="22"/>
        </w:numPr>
        <w:tabs>
          <w:tab w:val="clear" w:pos="1260"/>
        </w:tabs>
        <w:suppressAutoHyphens/>
        <w:spacing w:after="120"/>
        <w:ind w:left="0"/>
        <w:rPr>
          <w:spacing w:val="-2"/>
          <w:sz w:val="22"/>
          <w:szCs w:val="22"/>
        </w:rPr>
      </w:pPr>
      <w:r>
        <w:rPr>
          <w:spacing w:val="-2"/>
          <w:sz w:val="22"/>
          <w:szCs w:val="22"/>
        </w:rPr>
        <w:t xml:space="preserve">On June 26, 2014, </w:t>
      </w:r>
      <w:r w:rsidR="009F13E7">
        <w:rPr>
          <w:spacing w:val="-2"/>
          <w:sz w:val="22"/>
          <w:szCs w:val="22"/>
        </w:rPr>
        <w:t>t</w:t>
      </w:r>
      <w:r>
        <w:rPr>
          <w:spacing w:val="-2"/>
          <w:sz w:val="22"/>
          <w:szCs w:val="22"/>
        </w:rPr>
        <w:t xml:space="preserve">he Enforcement Bureau’s Philadelphia Office issued a </w:t>
      </w:r>
      <w:r w:rsidR="00083338" w:rsidRPr="000D4953">
        <w:rPr>
          <w:spacing w:val="-2"/>
          <w:sz w:val="22"/>
        </w:rPr>
        <w:t>Notice of Apparent Liability for Forfeiture</w:t>
      </w:r>
      <w:r w:rsidR="00083338">
        <w:rPr>
          <w:spacing w:val="-2"/>
          <w:sz w:val="22"/>
          <w:szCs w:val="22"/>
        </w:rPr>
        <w:t xml:space="preserve"> (</w:t>
      </w:r>
      <w:r w:rsidR="00083338">
        <w:rPr>
          <w:i/>
          <w:spacing w:val="-2"/>
          <w:sz w:val="22"/>
          <w:szCs w:val="22"/>
        </w:rPr>
        <w:t>NAL</w:t>
      </w:r>
      <w:r w:rsidR="009F13E7">
        <w:rPr>
          <w:spacing w:val="-2"/>
          <w:sz w:val="22"/>
          <w:szCs w:val="22"/>
        </w:rPr>
        <w:t>) proposing</w:t>
      </w:r>
      <w:r w:rsidR="00083338">
        <w:rPr>
          <w:spacing w:val="-2"/>
          <w:sz w:val="22"/>
          <w:szCs w:val="22"/>
        </w:rPr>
        <w:t xml:space="preserve"> </w:t>
      </w:r>
      <w:r w:rsidR="009F13E7">
        <w:rPr>
          <w:spacing w:val="-2"/>
          <w:sz w:val="22"/>
          <w:szCs w:val="22"/>
        </w:rPr>
        <w:t xml:space="preserve">a </w:t>
      </w:r>
      <w:r>
        <w:rPr>
          <w:spacing w:val="-2"/>
          <w:sz w:val="22"/>
          <w:szCs w:val="22"/>
        </w:rPr>
        <w:t xml:space="preserve">$25,000 </w:t>
      </w:r>
      <w:r w:rsidR="009B4681">
        <w:rPr>
          <w:spacing w:val="-2"/>
          <w:sz w:val="22"/>
          <w:szCs w:val="22"/>
        </w:rPr>
        <w:t xml:space="preserve">forfeiture against Mr. </w:t>
      </w:r>
      <w:r>
        <w:rPr>
          <w:spacing w:val="-2"/>
          <w:sz w:val="22"/>
          <w:szCs w:val="22"/>
        </w:rPr>
        <w:t>Buckley</w:t>
      </w:r>
      <w:r w:rsidR="00814CE9">
        <w:rPr>
          <w:spacing w:val="-2"/>
          <w:sz w:val="22"/>
          <w:szCs w:val="22"/>
        </w:rPr>
        <w:t xml:space="preserve"> for</w:t>
      </w:r>
      <w:r w:rsidR="00083338">
        <w:rPr>
          <w:spacing w:val="-2"/>
          <w:sz w:val="22"/>
          <w:szCs w:val="22"/>
        </w:rPr>
        <w:t xml:space="preserve"> willful and repeated violat</w:t>
      </w:r>
      <w:r w:rsidR="00814CE9">
        <w:rPr>
          <w:spacing w:val="-2"/>
          <w:sz w:val="22"/>
          <w:szCs w:val="22"/>
        </w:rPr>
        <w:t>ions of</w:t>
      </w:r>
      <w:r w:rsidR="00083338">
        <w:rPr>
          <w:spacing w:val="-2"/>
          <w:sz w:val="22"/>
          <w:szCs w:val="22"/>
        </w:rPr>
        <w:t xml:space="preserve"> Sections 301 and 333 of the Communications Act of 1934, as amended (Act),</w:t>
      </w:r>
      <w:r w:rsidR="00083338">
        <w:rPr>
          <w:rStyle w:val="FootnoteReference"/>
          <w:spacing w:val="-2"/>
          <w:sz w:val="22"/>
          <w:szCs w:val="22"/>
        </w:rPr>
        <w:footnoteReference w:id="2"/>
      </w:r>
      <w:r w:rsidR="00083338">
        <w:rPr>
          <w:spacing w:val="-2"/>
          <w:sz w:val="22"/>
          <w:szCs w:val="22"/>
        </w:rPr>
        <w:t xml:space="preserve"> </w:t>
      </w:r>
      <w:r w:rsidR="00083338">
        <w:rPr>
          <w:color w:val="000000"/>
          <w:spacing w:val="-2"/>
          <w:sz w:val="22"/>
          <w:szCs w:val="22"/>
        </w:rPr>
        <w:t>by operating an unlicensed radio tr</w:t>
      </w:r>
      <w:r w:rsidR="005D118E">
        <w:rPr>
          <w:color w:val="000000"/>
          <w:spacing w:val="-2"/>
          <w:sz w:val="22"/>
          <w:szCs w:val="22"/>
        </w:rPr>
        <w:t>ansmitter on an unauthorized frequency and causing interference to a public safety licensee in Melville, New York</w:t>
      </w:r>
      <w:r w:rsidR="00083338">
        <w:rPr>
          <w:color w:val="000000"/>
          <w:spacing w:val="-2"/>
          <w:sz w:val="22"/>
          <w:szCs w:val="22"/>
        </w:rPr>
        <w:t>.</w:t>
      </w:r>
      <w:r w:rsidR="009B4681">
        <w:rPr>
          <w:rStyle w:val="FootnoteReference"/>
          <w:spacing w:val="-2"/>
          <w:sz w:val="22"/>
          <w:szCs w:val="22"/>
        </w:rPr>
        <w:footnoteReference w:id="3"/>
      </w:r>
      <w:r w:rsidR="009B4681">
        <w:rPr>
          <w:color w:val="000000"/>
          <w:spacing w:val="-2"/>
          <w:sz w:val="22"/>
          <w:szCs w:val="22"/>
        </w:rPr>
        <w:t xml:space="preserve">  </w:t>
      </w:r>
      <w:r w:rsidR="00814CE9">
        <w:rPr>
          <w:color w:val="000000"/>
          <w:spacing w:val="-2"/>
          <w:sz w:val="22"/>
          <w:szCs w:val="22"/>
        </w:rPr>
        <w:t xml:space="preserve">Mr. Buckley’s counsel made multiple requests for extensions of time to respond to the </w:t>
      </w:r>
      <w:r w:rsidR="00814CE9">
        <w:rPr>
          <w:i/>
          <w:color w:val="000000"/>
          <w:spacing w:val="-2"/>
          <w:sz w:val="22"/>
          <w:szCs w:val="22"/>
        </w:rPr>
        <w:t>NAL</w:t>
      </w:r>
      <w:r w:rsidR="00814CE9" w:rsidRPr="00814CE9">
        <w:rPr>
          <w:color w:val="000000"/>
          <w:spacing w:val="-2"/>
          <w:sz w:val="22"/>
          <w:szCs w:val="22"/>
        </w:rPr>
        <w:t>.</w:t>
      </w:r>
      <w:r w:rsidR="00814CE9" w:rsidRPr="00814CE9">
        <w:rPr>
          <w:rStyle w:val="FootnoteReference"/>
          <w:color w:val="000000"/>
          <w:spacing w:val="-2"/>
          <w:sz w:val="22"/>
          <w:szCs w:val="22"/>
        </w:rPr>
        <w:footnoteReference w:id="4"/>
      </w:r>
      <w:r w:rsidR="00814CE9">
        <w:rPr>
          <w:color w:val="000000"/>
          <w:spacing w:val="-2"/>
          <w:sz w:val="22"/>
          <w:szCs w:val="22"/>
        </w:rPr>
        <w:t xml:space="preserve">  Despite the</w:t>
      </w:r>
      <w:r w:rsidR="009B4681">
        <w:rPr>
          <w:color w:val="000000"/>
          <w:spacing w:val="-2"/>
          <w:sz w:val="22"/>
          <w:szCs w:val="22"/>
        </w:rPr>
        <w:t>se extensions</w:t>
      </w:r>
      <w:r w:rsidR="00814CE9">
        <w:rPr>
          <w:color w:val="000000"/>
          <w:spacing w:val="-2"/>
          <w:sz w:val="22"/>
          <w:szCs w:val="22"/>
        </w:rPr>
        <w:t xml:space="preserve">, </w:t>
      </w:r>
      <w:r w:rsidR="00B26553">
        <w:rPr>
          <w:color w:val="000000"/>
          <w:spacing w:val="-2"/>
          <w:sz w:val="22"/>
          <w:szCs w:val="22"/>
        </w:rPr>
        <w:t>Mr. Buckley has</w:t>
      </w:r>
      <w:r w:rsidR="00814CE9">
        <w:rPr>
          <w:color w:val="000000"/>
          <w:spacing w:val="-2"/>
          <w:sz w:val="22"/>
          <w:szCs w:val="22"/>
        </w:rPr>
        <w:t xml:space="preserve"> </w:t>
      </w:r>
      <w:r w:rsidR="00240C91">
        <w:rPr>
          <w:color w:val="000000"/>
          <w:spacing w:val="-2"/>
          <w:sz w:val="22"/>
          <w:szCs w:val="22"/>
        </w:rPr>
        <w:t xml:space="preserve">not filed a response </w:t>
      </w:r>
      <w:r w:rsidR="00814CE9">
        <w:rPr>
          <w:color w:val="000000"/>
          <w:spacing w:val="-2"/>
          <w:sz w:val="22"/>
          <w:szCs w:val="22"/>
        </w:rPr>
        <w:t xml:space="preserve">to the </w:t>
      </w:r>
      <w:r w:rsidR="00814CE9">
        <w:rPr>
          <w:i/>
          <w:color w:val="000000"/>
          <w:spacing w:val="-2"/>
          <w:sz w:val="22"/>
          <w:szCs w:val="22"/>
        </w:rPr>
        <w:t>NAL</w:t>
      </w:r>
      <w:r w:rsidR="00814CE9">
        <w:rPr>
          <w:color w:val="000000"/>
          <w:spacing w:val="-2"/>
          <w:sz w:val="22"/>
          <w:szCs w:val="22"/>
        </w:rPr>
        <w:t xml:space="preserve">.  </w:t>
      </w:r>
      <w:r w:rsidR="00B26553">
        <w:rPr>
          <w:color w:val="000000"/>
          <w:spacing w:val="-2"/>
          <w:sz w:val="22"/>
          <w:szCs w:val="22"/>
        </w:rPr>
        <w:t xml:space="preserve">Based on the information before us, we affirm the forfeiture proposed in the </w:t>
      </w:r>
      <w:r w:rsidR="00B26553">
        <w:rPr>
          <w:i/>
          <w:color w:val="000000"/>
          <w:spacing w:val="-2"/>
          <w:sz w:val="22"/>
          <w:szCs w:val="22"/>
        </w:rPr>
        <w:t>NAL</w:t>
      </w:r>
      <w:r w:rsidR="00B26553">
        <w:rPr>
          <w:color w:val="000000"/>
          <w:spacing w:val="-2"/>
          <w:sz w:val="22"/>
          <w:szCs w:val="22"/>
        </w:rPr>
        <w:t xml:space="preserve">.  </w:t>
      </w:r>
    </w:p>
    <w:p w:rsidR="00050854" w:rsidRPr="00240C91" w:rsidRDefault="00050854" w:rsidP="000D4953">
      <w:pPr>
        <w:numPr>
          <w:ilvl w:val="0"/>
          <w:numId w:val="22"/>
        </w:numPr>
        <w:tabs>
          <w:tab w:val="clear" w:pos="1260"/>
          <w:tab w:val="left" w:pos="0"/>
          <w:tab w:val="num" w:pos="81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D57AE2">
        <w:rPr>
          <w:spacing w:val="-2"/>
          <w:sz w:val="22"/>
          <w:szCs w:val="22"/>
        </w:rPr>
        <w:t>Act,</w:t>
      </w:r>
      <w:r w:rsidR="00B26553">
        <w:rPr>
          <w:rStyle w:val="FootnoteReference"/>
          <w:spacing w:val="-2"/>
          <w:sz w:val="22"/>
          <w:szCs w:val="22"/>
        </w:rPr>
        <w:footnoteReference w:id="5"/>
      </w:r>
      <w:r w:rsidR="00D57AE2">
        <w:rPr>
          <w:spacing w:val="-2"/>
          <w:sz w:val="22"/>
          <w:szCs w:val="22"/>
        </w:rPr>
        <w:t xml:space="preserve">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Commission’s r</w:t>
      </w:r>
      <w:r w:rsidRPr="00E34AAE">
        <w:rPr>
          <w:spacing w:val="-2"/>
          <w:sz w:val="22"/>
          <w:szCs w:val="22"/>
        </w:rPr>
        <w:t>ules,</w:t>
      </w:r>
      <w:r w:rsidR="00B26553">
        <w:rPr>
          <w:rStyle w:val="FootnoteReference"/>
          <w:spacing w:val="-2"/>
          <w:sz w:val="22"/>
          <w:szCs w:val="22"/>
        </w:rPr>
        <w:footnoteReference w:id="6"/>
      </w:r>
      <w:r w:rsidR="004570C3">
        <w:rPr>
          <w:spacing w:val="-2"/>
          <w:sz w:val="22"/>
          <w:szCs w:val="22"/>
        </w:rPr>
        <w:t xml:space="preserve"> Drew Buckley </w:t>
      </w:r>
      <w:r w:rsidRPr="00E34AAE">
        <w:rPr>
          <w:spacing w:val="-2"/>
          <w:sz w:val="22"/>
          <w:szCs w:val="22"/>
        </w:rPr>
        <w:t xml:space="preserve">is </w:t>
      </w:r>
      <w:r w:rsidRPr="00145224">
        <w:rPr>
          <w:b/>
          <w:spacing w:val="-2"/>
          <w:sz w:val="22"/>
          <w:szCs w:val="22"/>
        </w:rPr>
        <w:t>LIABL</w:t>
      </w:r>
      <w:r w:rsidR="00B26553">
        <w:rPr>
          <w:b/>
          <w:spacing w:val="-2"/>
          <w:sz w:val="22"/>
          <w:szCs w:val="22"/>
        </w:rPr>
        <w:t xml:space="preserve">E </w:t>
      </w:r>
      <w:r w:rsidRPr="00145224">
        <w:rPr>
          <w:b/>
          <w:spacing w:val="-2"/>
          <w:sz w:val="22"/>
          <w:szCs w:val="22"/>
        </w:rPr>
        <w:t xml:space="preserve">FOR A </w:t>
      </w:r>
      <w:r w:rsidR="00B26553">
        <w:rPr>
          <w:b/>
          <w:spacing w:val="-2"/>
          <w:sz w:val="22"/>
          <w:szCs w:val="22"/>
        </w:rPr>
        <w:t xml:space="preserve">MONETARY </w:t>
      </w:r>
      <w:r w:rsidRPr="00145224">
        <w:rPr>
          <w:b/>
          <w:spacing w:val="-2"/>
          <w:sz w:val="22"/>
          <w:szCs w:val="22"/>
        </w:rPr>
        <w:t>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091753">
        <w:rPr>
          <w:sz w:val="22"/>
          <w:szCs w:val="22"/>
        </w:rPr>
        <w:t>twenty-five</w:t>
      </w:r>
      <w:r w:rsidR="004570C3">
        <w:rPr>
          <w:sz w:val="22"/>
          <w:szCs w:val="22"/>
        </w:rPr>
        <w:t xml:space="preserve"> </w:t>
      </w:r>
      <w:r w:rsidRPr="00E34AAE">
        <w:rPr>
          <w:sz w:val="22"/>
          <w:szCs w:val="22"/>
        </w:rPr>
        <w:t>thousand dollars (</w:t>
      </w:r>
      <w:r w:rsidR="004570C3">
        <w:rPr>
          <w:sz w:val="22"/>
          <w:szCs w:val="22"/>
        </w:rPr>
        <w:t>$</w:t>
      </w:r>
      <w:r w:rsidR="00091753">
        <w:rPr>
          <w:sz w:val="22"/>
          <w:szCs w:val="22"/>
        </w:rPr>
        <w:t>25</w:t>
      </w:r>
      <w:r w:rsidRPr="00E34AAE">
        <w:rPr>
          <w:sz w:val="22"/>
          <w:szCs w:val="22"/>
        </w:rPr>
        <w:t xml:space="preserve">,000) for </w:t>
      </w:r>
      <w:r w:rsidR="00240C91">
        <w:rPr>
          <w:sz w:val="22"/>
          <w:szCs w:val="22"/>
        </w:rPr>
        <w:t xml:space="preserve">willfully and repeatedly </w:t>
      </w:r>
      <w:r w:rsidRPr="00E34AAE">
        <w:rPr>
          <w:sz w:val="22"/>
          <w:szCs w:val="22"/>
        </w:rPr>
        <w:t>violatin</w:t>
      </w:r>
      <w:r w:rsidR="00240C91">
        <w:rPr>
          <w:sz w:val="22"/>
          <w:szCs w:val="22"/>
        </w:rPr>
        <w:t>g</w:t>
      </w:r>
      <w:r w:rsidRPr="00E34AAE">
        <w:rPr>
          <w:sz w:val="22"/>
          <w:szCs w:val="22"/>
        </w:rPr>
        <w:t xml:space="preserve"> </w:t>
      </w:r>
      <w:r w:rsidR="00D57AE2">
        <w:rPr>
          <w:sz w:val="22"/>
          <w:szCs w:val="22"/>
        </w:rPr>
        <w:t>S</w:t>
      </w:r>
      <w:r w:rsidRPr="00E34AAE">
        <w:rPr>
          <w:sz w:val="22"/>
          <w:szCs w:val="22"/>
        </w:rPr>
        <w:t>ection</w:t>
      </w:r>
      <w:r w:rsidR="004570C3">
        <w:rPr>
          <w:sz w:val="22"/>
          <w:szCs w:val="22"/>
        </w:rPr>
        <w:t>s 301 and 333 of the Act.</w:t>
      </w:r>
      <w:r w:rsidRPr="00E34AAE">
        <w:rPr>
          <w:rStyle w:val="FootnoteReference"/>
          <w:sz w:val="22"/>
          <w:szCs w:val="22"/>
        </w:rPr>
        <w:footnoteReference w:id="7"/>
      </w:r>
    </w:p>
    <w:p w:rsidR="00240C91" w:rsidRPr="00E34AAE" w:rsidRDefault="00240C91" w:rsidP="000D4953">
      <w:pPr>
        <w:numPr>
          <w:ilvl w:val="0"/>
          <w:numId w:val="22"/>
        </w:numPr>
        <w:tabs>
          <w:tab w:val="clear" w:pos="1260"/>
          <w:tab w:val="left" w:pos="0"/>
          <w:tab w:val="num" w:pos="810"/>
          <w:tab w:val="num" w:pos="1440"/>
        </w:tabs>
        <w:suppressAutoHyphens/>
        <w:spacing w:after="120"/>
        <w:ind w:left="0"/>
        <w:rPr>
          <w:spacing w:val="-2"/>
          <w:sz w:val="22"/>
          <w:szCs w:val="22"/>
        </w:rPr>
      </w:pPr>
      <w:r>
        <w:rPr>
          <w:sz w:val="22"/>
          <w:szCs w:val="22"/>
        </w:rPr>
        <w:t>Payment of the forfeiture shall be made in the manner provi</w:t>
      </w:r>
      <w:r w:rsidR="009B4681">
        <w:rPr>
          <w:sz w:val="22"/>
          <w:szCs w:val="22"/>
        </w:rPr>
        <w:t>ded for in Section 1.80 of the Commission’s r</w:t>
      </w:r>
      <w:r>
        <w:rPr>
          <w:sz w:val="22"/>
          <w:szCs w:val="22"/>
        </w:rPr>
        <w:t>ules within thirty (30) calendar days after the release date of this Forfeiture Order.</w:t>
      </w:r>
      <w:r>
        <w:rPr>
          <w:rStyle w:val="FootnoteReference"/>
          <w:sz w:val="22"/>
          <w:szCs w:val="22"/>
        </w:rPr>
        <w:footnoteReference w:id="8"/>
      </w:r>
      <w:r>
        <w:rPr>
          <w:sz w:val="22"/>
          <w:szCs w:val="22"/>
        </w:rPr>
        <w:t xml:space="preserve">  If the </w:t>
      </w:r>
      <w:r>
        <w:rPr>
          <w:sz w:val="22"/>
          <w:szCs w:val="22"/>
        </w:rPr>
        <w:lastRenderedPageBreak/>
        <w:t>forfeiture is not paid within the period specified, the case may be referred to the U.S. Department of Justice for enforcement of the forfeiture pursuant to Section 504(a) of the Act.</w:t>
      </w:r>
      <w:r>
        <w:rPr>
          <w:rStyle w:val="FootnoteReference"/>
          <w:sz w:val="22"/>
          <w:szCs w:val="22"/>
        </w:rPr>
        <w:footnoteReference w:id="9"/>
      </w:r>
    </w:p>
    <w:p w:rsidR="00A66F85" w:rsidRPr="00A66F85" w:rsidRDefault="00A66F85" w:rsidP="000D4953">
      <w:pPr>
        <w:numPr>
          <w:ilvl w:val="0"/>
          <w:numId w:val="22"/>
        </w:numPr>
        <w:tabs>
          <w:tab w:val="clear" w:pos="1260"/>
          <w:tab w:val="left" w:pos="0"/>
          <w:tab w:val="num" w:pos="810"/>
          <w:tab w:val="num" w:pos="1440"/>
        </w:tabs>
        <w:suppressAutoHyphens/>
        <w:spacing w:after="120"/>
        <w:ind w:left="0"/>
        <w:rPr>
          <w:rFonts w:eastAsia="MS Mincho" w:cs="Arial"/>
          <w:sz w:val="22"/>
          <w:szCs w:val="22"/>
        </w:rPr>
      </w:pPr>
      <w:r w:rsidRPr="00A66F85">
        <w:rPr>
          <w:rFonts w:eastAsia="MS Mincho" w:cs="Arial"/>
          <w:sz w:val="22"/>
          <w:szCs w:val="22"/>
        </w:rPr>
        <w:t xml:space="preserve">Payment of the forfeiture must be made by check or similar instrument, wire transfer, or credit card, and must include the NAL/Account </w:t>
      </w:r>
      <w:r w:rsidR="00F064B4">
        <w:rPr>
          <w:rFonts w:eastAsia="MS Mincho" w:cs="Arial"/>
          <w:sz w:val="22"/>
          <w:szCs w:val="22"/>
        </w:rPr>
        <w:t>N</w:t>
      </w:r>
      <w:r w:rsidRPr="00A66F85">
        <w:rPr>
          <w:rFonts w:eastAsia="MS Mincho" w:cs="Arial"/>
          <w:sz w:val="22"/>
          <w:szCs w:val="22"/>
        </w:rPr>
        <w:t xml:space="preserve">umber and FRN referenced above.  </w:t>
      </w:r>
      <w:r w:rsidR="004570C3">
        <w:rPr>
          <w:rFonts w:eastAsia="MS Mincho" w:cs="Arial"/>
          <w:sz w:val="22"/>
          <w:szCs w:val="22"/>
        </w:rPr>
        <w:t xml:space="preserve">Drew Buckley </w:t>
      </w:r>
      <w:r w:rsidR="0095119D" w:rsidRPr="00392410">
        <w:rPr>
          <w:color w:val="000000"/>
          <w:sz w:val="22"/>
          <w:szCs w:val="22"/>
          <w:lang w:bidi="he-IL"/>
        </w:rPr>
        <w:t xml:space="preserve">shall a send electronic notification </w:t>
      </w:r>
      <w:r w:rsidR="00240C91">
        <w:rPr>
          <w:color w:val="000000"/>
          <w:sz w:val="22"/>
          <w:szCs w:val="22"/>
          <w:lang w:bidi="he-IL"/>
        </w:rPr>
        <w:t xml:space="preserve">of </w:t>
      </w:r>
      <w:r w:rsidR="0095119D" w:rsidRPr="00392410">
        <w:rPr>
          <w:color w:val="000000"/>
          <w:sz w:val="22"/>
          <w:szCs w:val="22"/>
          <w:lang w:bidi="he-IL"/>
        </w:rPr>
        <w:t xml:space="preserve">payment </w:t>
      </w:r>
      <w:r w:rsidR="0095119D" w:rsidRPr="004570C3">
        <w:rPr>
          <w:sz w:val="22"/>
          <w:szCs w:val="22"/>
          <w:lang w:bidi="he-IL"/>
        </w:rPr>
        <w:t xml:space="preserve">to </w:t>
      </w:r>
      <w:hyperlink r:id="rId8" w:history="1">
        <w:r w:rsidR="0095119D" w:rsidRPr="00E93535">
          <w:rPr>
            <w:rStyle w:val="Hyperlink"/>
            <w:color w:val="auto"/>
            <w:sz w:val="22"/>
            <w:szCs w:val="22"/>
            <w:u w:val="none"/>
          </w:rPr>
          <w:t>NER-Response@fcc.gov</w:t>
        </w:r>
      </w:hyperlink>
      <w:r w:rsidR="00240C91">
        <w:rPr>
          <w:rStyle w:val="Hyperlink"/>
          <w:color w:val="auto"/>
          <w:sz w:val="22"/>
          <w:szCs w:val="22"/>
          <w:u w:val="none"/>
        </w:rPr>
        <w:t xml:space="preserve"> on the date said payment if made</w:t>
      </w:r>
      <w:r w:rsidR="004570C3" w:rsidRPr="004570C3">
        <w:rPr>
          <w:sz w:val="22"/>
          <w:szCs w:val="22"/>
        </w:rPr>
        <w:t xml:space="preserve">.  </w:t>
      </w:r>
      <w:r w:rsidRPr="004570C3">
        <w:rPr>
          <w:rFonts w:eastAsia="MS Mincho" w:cs="Arial"/>
          <w:sz w:val="22"/>
          <w:szCs w:val="22"/>
        </w:rPr>
        <w:t>Regardless of the form of payment, a completed FCC Form 159 (Remittance Advice) must be</w:t>
      </w:r>
      <w:r w:rsidRPr="00A66F85">
        <w:rPr>
          <w:rFonts w:eastAsia="MS Mincho" w:cs="Arial"/>
          <w:sz w:val="22"/>
          <w:szCs w:val="22"/>
        </w:rPr>
        <w:t xml:space="preserve"> submitted.</w:t>
      </w:r>
      <w:r w:rsidRPr="00A66F85">
        <w:rPr>
          <w:rStyle w:val="FootnoteReference"/>
          <w:rFonts w:eastAsia="MS Mincho" w:cs="Arial"/>
          <w:sz w:val="22"/>
          <w:szCs w:val="22"/>
        </w:rPr>
        <w:footnoteReference w:id="10"/>
      </w:r>
      <w:r w:rsidRPr="00A66F85">
        <w:rPr>
          <w:rFonts w:eastAsia="MS Mincho" w:cs="Arial"/>
          <w:sz w:val="22"/>
          <w:szCs w:val="22"/>
        </w:rPr>
        <w:t xml:space="preserve">  When completing the FCC Form 159, enter the Account Number in block number 23A (call sign/other ID) and enter the letters “FORF” in block number 24A (payment type code).  </w:t>
      </w:r>
      <w:r w:rsidRPr="00A66F85">
        <w:rPr>
          <w:color w:val="000000"/>
          <w:sz w:val="22"/>
          <w:szCs w:val="22"/>
        </w:rPr>
        <w:t>Below are additional instructions you should follow based on the form of payment you select:</w:t>
      </w:r>
    </w:p>
    <w:p w:rsidR="00A66F85" w:rsidRPr="00A66F85" w:rsidRDefault="00A66F85" w:rsidP="009B4681">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9B4681">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9B4681">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A66F85">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0D4953">
      <w:pPr>
        <w:numPr>
          <w:ilvl w:val="0"/>
          <w:numId w:val="22"/>
        </w:numPr>
        <w:tabs>
          <w:tab w:val="clear" w:pos="1260"/>
          <w:tab w:val="left" w:pos="0"/>
          <w:tab w:val="num" w:pos="810"/>
          <w:tab w:val="num" w:pos="1440"/>
        </w:tabs>
        <w:suppressAutoHyphens/>
        <w:spacing w:after="1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11"/>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F85A63" w:rsidRDefault="00F85A63">
      <w:pPr>
        <w:widowControl/>
        <w:autoSpaceDE/>
        <w:autoSpaceDN/>
        <w:adjustRightInd/>
        <w:rPr>
          <w:b/>
          <w:spacing w:val="-2"/>
          <w:sz w:val="22"/>
          <w:szCs w:val="22"/>
        </w:rPr>
      </w:pPr>
      <w:r>
        <w:rPr>
          <w:b/>
          <w:spacing w:val="-2"/>
          <w:sz w:val="22"/>
          <w:szCs w:val="22"/>
        </w:rPr>
        <w:br w:type="page"/>
      </w:r>
    </w:p>
    <w:p w:rsidR="00331410" w:rsidRPr="004570C3" w:rsidRDefault="00050854" w:rsidP="000D4953">
      <w:pPr>
        <w:numPr>
          <w:ilvl w:val="0"/>
          <w:numId w:val="22"/>
        </w:numPr>
        <w:tabs>
          <w:tab w:val="clear" w:pos="1260"/>
          <w:tab w:val="left" w:pos="0"/>
          <w:tab w:val="num" w:pos="810"/>
          <w:tab w:val="num" w:pos="1440"/>
        </w:tabs>
        <w:suppressAutoHyphens/>
        <w:spacing w:after="120"/>
        <w:ind w:left="0"/>
        <w:rPr>
          <w:spacing w:val="-2"/>
          <w:sz w:val="22"/>
          <w:szCs w:val="22"/>
        </w:rPr>
      </w:pPr>
      <w:r w:rsidRPr="004570C3">
        <w:rPr>
          <w:b/>
          <w:spacing w:val="-2"/>
          <w:sz w:val="22"/>
          <w:szCs w:val="22"/>
        </w:rPr>
        <w:lastRenderedPageBreak/>
        <w:t>IT IS FURTHER ORDERED</w:t>
      </w:r>
      <w:r w:rsidRPr="004570C3">
        <w:rPr>
          <w:spacing w:val="-2"/>
          <w:sz w:val="22"/>
          <w:szCs w:val="22"/>
        </w:rPr>
        <w:t xml:space="preserve"> </w:t>
      </w:r>
      <w:r w:rsidR="003F3CFD" w:rsidRPr="004570C3">
        <w:rPr>
          <w:spacing w:val="-2"/>
          <w:sz w:val="22"/>
          <w:szCs w:val="22"/>
        </w:rPr>
        <w:t>that</w:t>
      </w:r>
      <w:r w:rsidRPr="004570C3">
        <w:rPr>
          <w:spacing w:val="-2"/>
          <w:sz w:val="22"/>
          <w:szCs w:val="22"/>
        </w:rPr>
        <w:t xml:space="preserve"> a copy of this Forfeiture</w:t>
      </w:r>
      <w:r w:rsidR="00240C91">
        <w:rPr>
          <w:spacing w:val="-2"/>
          <w:sz w:val="22"/>
          <w:szCs w:val="22"/>
        </w:rPr>
        <w:t xml:space="preserve"> Order</w:t>
      </w:r>
      <w:r w:rsidRPr="004570C3">
        <w:rPr>
          <w:spacing w:val="-2"/>
          <w:sz w:val="22"/>
          <w:szCs w:val="22"/>
        </w:rPr>
        <w:t xml:space="preserve"> shall be sent by </w:t>
      </w:r>
      <w:r w:rsidR="009B4681">
        <w:rPr>
          <w:spacing w:val="-2"/>
          <w:sz w:val="22"/>
          <w:szCs w:val="22"/>
        </w:rPr>
        <w:t>first class mail</w:t>
      </w:r>
      <w:r w:rsidR="00240C91">
        <w:rPr>
          <w:spacing w:val="-2"/>
          <w:sz w:val="22"/>
          <w:szCs w:val="22"/>
        </w:rPr>
        <w:t xml:space="preserve"> and c</w:t>
      </w:r>
      <w:r w:rsidRPr="004570C3">
        <w:rPr>
          <w:spacing w:val="-2"/>
          <w:sz w:val="22"/>
          <w:szCs w:val="22"/>
        </w:rPr>
        <w:t xml:space="preserve">ertified </w:t>
      </w:r>
      <w:r w:rsidR="00240C91">
        <w:rPr>
          <w:spacing w:val="-2"/>
          <w:sz w:val="22"/>
          <w:szCs w:val="22"/>
        </w:rPr>
        <w:t>m</w:t>
      </w:r>
      <w:r w:rsidRPr="004570C3">
        <w:rPr>
          <w:spacing w:val="-2"/>
          <w:sz w:val="22"/>
          <w:szCs w:val="22"/>
        </w:rPr>
        <w:t xml:space="preserve">ail, </w:t>
      </w:r>
      <w:r w:rsidR="00240C91">
        <w:rPr>
          <w:spacing w:val="-2"/>
          <w:sz w:val="22"/>
          <w:szCs w:val="22"/>
        </w:rPr>
        <w:t>r</w:t>
      </w:r>
      <w:r w:rsidRPr="004570C3">
        <w:rPr>
          <w:spacing w:val="-2"/>
          <w:sz w:val="22"/>
          <w:szCs w:val="22"/>
        </w:rPr>
        <w:t xml:space="preserve">eturn </w:t>
      </w:r>
      <w:r w:rsidR="00240C91">
        <w:rPr>
          <w:spacing w:val="-2"/>
          <w:sz w:val="22"/>
          <w:szCs w:val="22"/>
        </w:rPr>
        <w:t>r</w:t>
      </w:r>
      <w:r w:rsidRPr="004570C3">
        <w:rPr>
          <w:spacing w:val="-2"/>
          <w:sz w:val="22"/>
          <w:szCs w:val="22"/>
        </w:rPr>
        <w:t xml:space="preserve">eceipt </w:t>
      </w:r>
      <w:r w:rsidR="00240C91">
        <w:rPr>
          <w:spacing w:val="-2"/>
          <w:sz w:val="22"/>
          <w:szCs w:val="22"/>
        </w:rPr>
        <w:t>r</w:t>
      </w:r>
      <w:r w:rsidRPr="004570C3">
        <w:rPr>
          <w:spacing w:val="-2"/>
          <w:sz w:val="22"/>
          <w:szCs w:val="22"/>
        </w:rPr>
        <w:t>equested, t</w:t>
      </w:r>
      <w:r w:rsidR="004570C3" w:rsidRPr="004570C3">
        <w:rPr>
          <w:spacing w:val="-2"/>
          <w:sz w:val="22"/>
          <w:szCs w:val="22"/>
        </w:rPr>
        <w:t>o Drew Buckley at</w:t>
      </w:r>
      <w:r w:rsidR="00F85A63">
        <w:rPr>
          <w:spacing w:val="-2"/>
          <w:sz w:val="22"/>
          <w:szCs w:val="22"/>
        </w:rPr>
        <w:t xml:space="preserve"> his address of record,</w:t>
      </w:r>
      <w:r w:rsidR="00240C91">
        <w:rPr>
          <w:spacing w:val="-2"/>
          <w:sz w:val="22"/>
          <w:szCs w:val="22"/>
        </w:rPr>
        <w:t xml:space="preserve"> </w:t>
      </w:r>
      <w:r w:rsidR="00B9647D">
        <w:rPr>
          <w:spacing w:val="-2"/>
          <w:sz w:val="22"/>
          <w:szCs w:val="22"/>
        </w:rPr>
        <w:t>and to</w:t>
      </w:r>
      <w:r w:rsidR="00F85A63">
        <w:rPr>
          <w:spacing w:val="-2"/>
          <w:sz w:val="22"/>
          <w:szCs w:val="22"/>
        </w:rPr>
        <w:t xml:space="preserve"> his counsel, </w:t>
      </w:r>
      <w:r w:rsidR="00A115E4">
        <w:rPr>
          <w:spacing w:val="-2"/>
          <w:sz w:val="22"/>
          <w:szCs w:val="22"/>
        </w:rPr>
        <w:t>Lewis H. Goldman, PC, 45 Dudley Court, Bethesda, Maryland 20814</w:t>
      </w:r>
      <w:r w:rsidR="004570C3" w:rsidRPr="004570C3">
        <w:rPr>
          <w:spacing w:val="-2"/>
          <w:sz w:val="22"/>
          <w:szCs w:val="22"/>
        </w:rPr>
        <w:t xml:space="preserve">.  </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4570C3"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ab/>
      </w:r>
      <w:r w:rsidR="00B37F4C">
        <w:rPr>
          <w:spacing w:val="-2"/>
          <w:sz w:val="22"/>
          <w:szCs w:val="22"/>
        </w:rPr>
        <w:t>G</w:t>
      </w:r>
      <w:r w:rsidR="004570C3">
        <w:rPr>
          <w:spacing w:val="-2"/>
          <w:sz w:val="22"/>
          <w:szCs w:val="22"/>
        </w:rPr>
        <w:t xml:space="preserve">. </w:t>
      </w:r>
      <w:r w:rsidR="00B37F4C">
        <w:rPr>
          <w:spacing w:val="-2"/>
          <w:sz w:val="22"/>
          <w:szCs w:val="22"/>
        </w:rPr>
        <w:t>Michael Moffitt</w:t>
      </w:r>
    </w:p>
    <w:p w:rsidR="00050854" w:rsidRDefault="004570C3"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B37F4C">
        <w:rPr>
          <w:spacing w:val="-2"/>
          <w:sz w:val="22"/>
          <w:szCs w:val="22"/>
        </w:rPr>
        <w:t xml:space="preserve">Regional </w:t>
      </w:r>
      <w:r>
        <w:rPr>
          <w:spacing w:val="-2"/>
          <w:sz w:val="22"/>
          <w:szCs w:val="22"/>
        </w:rPr>
        <w:t>Director</w:t>
      </w:r>
      <w:r w:rsidR="00B37F4C">
        <w:rPr>
          <w:spacing w:val="-2"/>
          <w:sz w:val="22"/>
          <w:szCs w:val="22"/>
        </w:rPr>
        <w:t xml:space="preserve">, </w:t>
      </w:r>
      <w:r>
        <w:rPr>
          <w:spacing w:val="-2"/>
          <w:sz w:val="22"/>
          <w:szCs w:val="22"/>
        </w:rPr>
        <w:t xml:space="preserve">Northeast </w:t>
      </w:r>
      <w:r w:rsidR="00050854">
        <w:rPr>
          <w:spacing w:val="-2"/>
          <w:sz w:val="22"/>
          <w:szCs w:val="22"/>
        </w:rPr>
        <w:t>Region</w:t>
      </w:r>
    </w:p>
    <w:p w:rsidR="009F6C24" w:rsidRDefault="00050854" w:rsidP="000D4953">
      <w:pPr>
        <w:widowControl/>
        <w:tabs>
          <w:tab w:val="left" w:pos="0"/>
          <w:tab w:val="num" w:pos="1440"/>
        </w:tabs>
        <w:suppressAutoHyphens/>
        <w:spacing w:line="240" w:lineRule="atLeast"/>
        <w:jc w:val="both"/>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sectPr w:rsidR="009F6C24" w:rsidSect="003924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EC" w:rsidRDefault="006937EC">
      <w:r>
        <w:separator/>
      </w:r>
    </w:p>
  </w:endnote>
  <w:endnote w:type="continuationSeparator" w:id="0">
    <w:p w:rsidR="006937EC" w:rsidRDefault="006937EC">
      <w:r>
        <w:continuationSeparator/>
      </w:r>
    </w:p>
  </w:endnote>
  <w:endnote w:type="continuationNotice" w:id="1">
    <w:p w:rsidR="006937EC" w:rsidRDefault="0069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BD" w:rsidRDefault="00191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7D" w:rsidRDefault="00B9647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06D75">
      <w:rPr>
        <w:rStyle w:val="PageNumber"/>
        <w:noProof/>
      </w:rPr>
      <w:t>2</w:t>
    </w:r>
    <w:r>
      <w:rPr>
        <w:rStyle w:val="PageNumber"/>
      </w:rPr>
      <w:fldChar w:fldCharType="end"/>
    </w:r>
  </w:p>
  <w:p w:rsidR="00B9647D" w:rsidRDefault="00B9647D"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BD" w:rsidRDefault="0019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EC" w:rsidRDefault="006937EC">
      <w:r>
        <w:separator/>
      </w:r>
    </w:p>
  </w:footnote>
  <w:footnote w:type="continuationSeparator" w:id="0">
    <w:p w:rsidR="006937EC" w:rsidRDefault="006937EC">
      <w:r>
        <w:separator/>
      </w:r>
    </w:p>
    <w:p w:rsidR="006937EC" w:rsidRDefault="006937EC">
      <w:r>
        <w:t>(...continued from previous page)</w:t>
      </w:r>
    </w:p>
  </w:footnote>
  <w:footnote w:type="continuationNotice" w:id="1">
    <w:p w:rsidR="006937EC" w:rsidRDefault="006937EC">
      <w:pPr>
        <w:jc w:val="right"/>
      </w:pPr>
      <w:r>
        <w:t>(continued....)</w:t>
      </w:r>
    </w:p>
  </w:footnote>
  <w:footnote w:id="2">
    <w:p w:rsidR="00B9647D" w:rsidRPr="009B4681" w:rsidRDefault="00B9647D" w:rsidP="009B4681">
      <w:pPr>
        <w:pStyle w:val="FootnoteText"/>
        <w:jc w:val="left"/>
      </w:pPr>
      <w:r w:rsidRPr="009B4681">
        <w:rPr>
          <w:rStyle w:val="FootnoteReference"/>
        </w:rPr>
        <w:footnoteRef/>
      </w:r>
      <w:r w:rsidRPr="009B4681">
        <w:t xml:space="preserve"> </w:t>
      </w:r>
      <w:r w:rsidRPr="009B4681">
        <w:tab/>
        <w:t>47 U.S.C. §§ 301, 333.</w:t>
      </w:r>
    </w:p>
  </w:footnote>
  <w:footnote w:id="3">
    <w:p w:rsidR="009B4681" w:rsidRPr="009B4681" w:rsidRDefault="009B4681" w:rsidP="009B4681">
      <w:pPr>
        <w:pStyle w:val="FootnoteText"/>
        <w:jc w:val="left"/>
      </w:pPr>
      <w:r w:rsidRPr="009B4681">
        <w:rPr>
          <w:rStyle w:val="FootnoteReference"/>
        </w:rPr>
        <w:footnoteRef/>
      </w:r>
      <w:r w:rsidRPr="009B4681">
        <w:rPr>
          <w:i/>
        </w:rPr>
        <w:t xml:space="preserve"> Drew Buckley</w:t>
      </w:r>
      <w:r w:rsidRPr="009B4681">
        <w:rPr>
          <w:snapToGrid w:val="0"/>
          <w:kern w:val="28"/>
        </w:rPr>
        <w:t>, Notice of Apparent Liability for Forfeiture, 29 FCC Rcd 7586 (Enf. Bur. 2014) (</w:t>
      </w:r>
      <w:r w:rsidRPr="009B4681">
        <w:rPr>
          <w:i/>
          <w:iCs/>
          <w:snapToGrid w:val="0"/>
          <w:kern w:val="28"/>
        </w:rPr>
        <w:t>NAL</w:t>
      </w:r>
      <w:r w:rsidRPr="009B4681">
        <w:rPr>
          <w:snapToGrid w:val="0"/>
          <w:kern w:val="28"/>
        </w:rPr>
        <w:t xml:space="preserve">).  A comprehensive recitation of the facts and history of this case can be found in the </w:t>
      </w:r>
      <w:r w:rsidRPr="009B4681">
        <w:rPr>
          <w:i/>
          <w:snapToGrid w:val="0"/>
          <w:kern w:val="28"/>
        </w:rPr>
        <w:t xml:space="preserve">NAL </w:t>
      </w:r>
      <w:r w:rsidRPr="009B4681">
        <w:rPr>
          <w:snapToGrid w:val="0"/>
          <w:kern w:val="28"/>
        </w:rPr>
        <w:t>and is incorporated herein by reference.</w:t>
      </w:r>
    </w:p>
  </w:footnote>
  <w:footnote w:id="4">
    <w:p w:rsidR="00B9647D" w:rsidRPr="009B4681" w:rsidRDefault="00B9647D" w:rsidP="000D4953">
      <w:pPr>
        <w:pStyle w:val="FootnoteText"/>
        <w:jc w:val="left"/>
      </w:pPr>
      <w:r w:rsidRPr="009B4681">
        <w:rPr>
          <w:rStyle w:val="FootnoteReference"/>
        </w:rPr>
        <w:footnoteRef/>
      </w:r>
      <w:r w:rsidRPr="009B4681">
        <w:t xml:space="preserve"> </w:t>
      </w:r>
      <w:r w:rsidRPr="009B4681">
        <w:rPr>
          <w:i/>
        </w:rPr>
        <w:t>See</w:t>
      </w:r>
      <w:r w:rsidRPr="009B4681">
        <w:t xml:space="preserve"> Email from David Dombrowski, District Director, Philadelphia Office</w:t>
      </w:r>
      <w:r w:rsidR="009B4681" w:rsidRPr="009B4681">
        <w:t>,</w:t>
      </w:r>
      <w:r w:rsidRPr="009B4681">
        <w:t xml:space="preserve"> to L</w:t>
      </w:r>
      <w:r w:rsidR="00FB5CA5" w:rsidRPr="009B4681">
        <w:t>ewis H.</w:t>
      </w:r>
      <w:r w:rsidRPr="009B4681">
        <w:t xml:space="preserve"> Goldman, Esq., Counsel for Drew Buckley (July 23, 2014) (granting a 30-day extension of time to respond)</w:t>
      </w:r>
      <w:r w:rsidR="009B4681" w:rsidRPr="009B4681">
        <w:t xml:space="preserve"> (on file in EB-FIELDNER-13-00012151)</w:t>
      </w:r>
      <w:r w:rsidRPr="009B4681">
        <w:t>.  Further extensions were granted via telephone conversations on August 8, 2014, August 25, 2014, and September 26, 2014.</w:t>
      </w:r>
    </w:p>
  </w:footnote>
  <w:footnote w:id="5">
    <w:p w:rsidR="00B9647D" w:rsidRPr="009B4681" w:rsidRDefault="00B9647D" w:rsidP="000D4953">
      <w:pPr>
        <w:pStyle w:val="FootnoteText"/>
        <w:jc w:val="left"/>
      </w:pPr>
      <w:r w:rsidRPr="009B4681">
        <w:rPr>
          <w:rStyle w:val="FootnoteReference"/>
        </w:rPr>
        <w:footnoteRef/>
      </w:r>
      <w:r w:rsidRPr="009B4681">
        <w:t xml:space="preserve">  47 U.S.C. § 503(b).</w:t>
      </w:r>
    </w:p>
  </w:footnote>
  <w:footnote w:id="6">
    <w:p w:rsidR="00B9647D" w:rsidRPr="009B4681" w:rsidRDefault="00B9647D" w:rsidP="000D4953">
      <w:pPr>
        <w:pStyle w:val="FootnoteText"/>
        <w:jc w:val="left"/>
      </w:pPr>
      <w:r w:rsidRPr="009B4681">
        <w:rPr>
          <w:rStyle w:val="FootnoteReference"/>
        </w:rPr>
        <w:footnoteRef/>
      </w:r>
      <w:r w:rsidRPr="009B4681">
        <w:t xml:space="preserve">  47 C.F.R. §§ 0.111, 0.204, 0.311, 0.314, 1.80</w:t>
      </w:r>
      <w:r w:rsidR="009B4681">
        <w:t>.</w:t>
      </w:r>
    </w:p>
  </w:footnote>
  <w:footnote w:id="7">
    <w:p w:rsidR="00B9647D" w:rsidRPr="009B4681" w:rsidRDefault="00B9647D" w:rsidP="009B4681">
      <w:pPr>
        <w:pStyle w:val="FootnoteText"/>
        <w:jc w:val="left"/>
      </w:pPr>
      <w:r w:rsidRPr="009B4681">
        <w:rPr>
          <w:rStyle w:val="FootnoteReference"/>
        </w:rPr>
        <w:footnoteRef/>
      </w:r>
      <w:r w:rsidR="009B4681">
        <w:t xml:space="preserve">  47 U.S.C. §§ 301, 333</w:t>
      </w:r>
      <w:r w:rsidRPr="009B4681">
        <w:t>.</w:t>
      </w:r>
    </w:p>
  </w:footnote>
  <w:footnote w:id="8">
    <w:p w:rsidR="00240C91" w:rsidRPr="009B4681" w:rsidRDefault="00240C91" w:rsidP="000D4953">
      <w:pPr>
        <w:pStyle w:val="FootnoteText"/>
        <w:jc w:val="left"/>
      </w:pPr>
      <w:r w:rsidRPr="009B4681">
        <w:rPr>
          <w:rStyle w:val="FootnoteReference"/>
        </w:rPr>
        <w:footnoteRef/>
      </w:r>
      <w:r w:rsidRPr="009B4681">
        <w:t xml:space="preserve">  47 C.F.R. § 1.80.</w:t>
      </w:r>
    </w:p>
  </w:footnote>
  <w:footnote w:id="9">
    <w:p w:rsidR="00240C91" w:rsidRPr="009B4681" w:rsidRDefault="00240C91" w:rsidP="000D4953">
      <w:pPr>
        <w:pStyle w:val="FootnoteText"/>
        <w:jc w:val="left"/>
      </w:pPr>
      <w:r w:rsidRPr="009B4681">
        <w:rPr>
          <w:rStyle w:val="FootnoteReference"/>
        </w:rPr>
        <w:footnoteRef/>
      </w:r>
      <w:r w:rsidRPr="009B4681">
        <w:t xml:space="preserve">  47 U.S.C. § 504(a).</w:t>
      </w:r>
    </w:p>
  </w:footnote>
  <w:footnote w:id="10">
    <w:p w:rsidR="00B9647D" w:rsidRPr="009B4681" w:rsidRDefault="00B9647D" w:rsidP="009B4681">
      <w:pPr>
        <w:pStyle w:val="FootnoteText"/>
        <w:jc w:val="left"/>
      </w:pPr>
      <w:r w:rsidRPr="009B4681">
        <w:rPr>
          <w:rStyle w:val="FootnoteReference"/>
        </w:rPr>
        <w:footnoteRef/>
      </w:r>
      <w:r w:rsidRPr="009B4681">
        <w:t xml:space="preserve"> </w:t>
      </w:r>
      <w:r w:rsidRPr="009B4681">
        <w:rPr>
          <w:rFonts w:eastAsia="MS Mincho" w:cs="Arial"/>
        </w:rPr>
        <w:t>An FCC Form 159 and detailed instructions for completing the form may be obtained at http://www.fcc.gov/Forms/Form159/159.pdf.</w:t>
      </w:r>
    </w:p>
  </w:footnote>
  <w:footnote w:id="11">
    <w:p w:rsidR="00B9647D" w:rsidRPr="009B4681" w:rsidRDefault="00B9647D" w:rsidP="009B4681">
      <w:pPr>
        <w:pStyle w:val="FootnoteText"/>
        <w:jc w:val="left"/>
      </w:pPr>
      <w:r w:rsidRPr="009B4681">
        <w:rPr>
          <w:rStyle w:val="FootnoteReference"/>
        </w:rPr>
        <w:footnoteRef/>
      </w:r>
      <w:r w:rsidRPr="009B4681">
        <w:t xml:space="preserve"> </w:t>
      </w:r>
      <w:r w:rsidRPr="009B4681">
        <w:rPr>
          <w:i/>
        </w:rPr>
        <w:t>See</w:t>
      </w:r>
      <w:r w:rsidRPr="009B4681">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BD" w:rsidRDefault="00191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7D" w:rsidRPr="00331410" w:rsidRDefault="00B9647D" w:rsidP="00E57471">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D2288B">
      <w:rPr>
        <w:b/>
        <w:sz w:val="22"/>
        <w:szCs w:val="22"/>
      </w:rPr>
      <w:t>50</w:t>
    </w:r>
  </w:p>
  <w:p w:rsidR="00B9647D" w:rsidRDefault="00B9647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3297B91" wp14:editId="397637D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B9647D" w:rsidRDefault="00B96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7D" w:rsidRPr="00331410" w:rsidRDefault="00B9647D" w:rsidP="00E57471">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D2288B">
      <w:rPr>
        <w:b/>
        <w:sz w:val="22"/>
        <w:szCs w:val="22"/>
      </w:rPr>
      <w:t>50</w:t>
    </w:r>
  </w:p>
  <w:p w:rsidR="00B9647D" w:rsidRDefault="00B9647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2480B0B"/>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7">
    <w:nsid w:val="432817C4"/>
    <w:multiLevelType w:val="singleLevel"/>
    <w:tmpl w:val="9136395C"/>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5F91803"/>
    <w:multiLevelType w:val="hybridMultilevel"/>
    <w:tmpl w:val="B1C44500"/>
    <w:lvl w:ilvl="0" w:tplc="9C9CA2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lvlText w:val="%1."/>
      <w:lvlJc w:val="left"/>
      <w:pPr>
        <w:tabs>
          <w:tab w:val="num" w:pos="1080"/>
        </w:tabs>
        <w:ind w:left="0" w:firstLine="720"/>
      </w:pPr>
    </w:lvl>
  </w:abstractNum>
  <w:abstractNum w:abstractNumId="27">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29"/>
  </w:num>
  <w:num w:numId="3">
    <w:abstractNumId w:val="4"/>
  </w:num>
  <w:num w:numId="4">
    <w:abstractNumId w:val="22"/>
  </w:num>
  <w:num w:numId="5">
    <w:abstractNumId w:val="5"/>
  </w:num>
  <w:num w:numId="6">
    <w:abstractNumId w:val="25"/>
  </w:num>
  <w:num w:numId="7">
    <w:abstractNumId w:val="18"/>
  </w:num>
  <w:num w:numId="8">
    <w:abstractNumId w:val="6"/>
  </w:num>
  <w:num w:numId="9">
    <w:abstractNumId w:val="24"/>
  </w:num>
  <w:num w:numId="10">
    <w:abstractNumId w:val="12"/>
  </w:num>
  <w:num w:numId="11">
    <w:abstractNumId w:val="10"/>
  </w:num>
  <w:num w:numId="12">
    <w:abstractNumId w:val="7"/>
  </w:num>
  <w:num w:numId="13">
    <w:abstractNumId w:val="14"/>
  </w:num>
  <w:num w:numId="14">
    <w:abstractNumId w:val="23"/>
  </w:num>
  <w:num w:numId="15">
    <w:abstractNumId w:val="2"/>
  </w:num>
  <w:num w:numId="16">
    <w:abstractNumId w:val="3"/>
  </w:num>
  <w:num w:numId="17">
    <w:abstractNumId w:val="8"/>
  </w:num>
  <w:num w:numId="18">
    <w:abstractNumId w:val="0"/>
  </w:num>
  <w:num w:numId="19">
    <w:abstractNumId w:val="9"/>
  </w:num>
  <w:num w:numId="20">
    <w:abstractNumId w:val="20"/>
  </w:num>
  <w:num w:numId="21">
    <w:abstractNumId w:val="21"/>
  </w:num>
  <w:num w:numId="22">
    <w:abstractNumId w:val="17"/>
  </w:num>
  <w:num w:numId="23">
    <w:abstractNumId w:val="11"/>
  </w:num>
  <w:num w:numId="24">
    <w:abstractNumId w:val="27"/>
  </w:num>
  <w:num w:numId="25">
    <w:abstractNumId w:val="13"/>
  </w:num>
  <w:num w:numId="26">
    <w:abstractNumId w:val="15"/>
  </w:num>
  <w:num w:numId="27">
    <w:abstractNumId w:val="1"/>
  </w:num>
  <w:num w:numId="28">
    <w:abstractNumId w:val="16"/>
  </w:num>
  <w:num w:numId="29">
    <w:abstractNumId w:val="22"/>
    <w:lvlOverride w:ilvl="0">
      <w:startOverride w:val="1"/>
    </w:lvlOverride>
    <w:lvlOverride w:ilvl="1">
      <w:startOverride w:val="2"/>
    </w:lvlOverride>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17885"/>
    <w:rsid w:val="00017CDA"/>
    <w:rsid w:val="00022679"/>
    <w:rsid w:val="00037295"/>
    <w:rsid w:val="0003737A"/>
    <w:rsid w:val="00044B51"/>
    <w:rsid w:val="00050854"/>
    <w:rsid w:val="000531EF"/>
    <w:rsid w:val="000560D1"/>
    <w:rsid w:val="00071484"/>
    <w:rsid w:val="00074651"/>
    <w:rsid w:val="00077AA1"/>
    <w:rsid w:val="00077F92"/>
    <w:rsid w:val="00081FA9"/>
    <w:rsid w:val="00083338"/>
    <w:rsid w:val="00083A0D"/>
    <w:rsid w:val="00086462"/>
    <w:rsid w:val="000875B1"/>
    <w:rsid w:val="00091753"/>
    <w:rsid w:val="00092703"/>
    <w:rsid w:val="00093265"/>
    <w:rsid w:val="000A0EEE"/>
    <w:rsid w:val="000A5F92"/>
    <w:rsid w:val="000A71AC"/>
    <w:rsid w:val="000B3C45"/>
    <w:rsid w:val="000C6A19"/>
    <w:rsid w:val="000D3FA3"/>
    <w:rsid w:val="000D4953"/>
    <w:rsid w:val="000E0451"/>
    <w:rsid w:val="000E2560"/>
    <w:rsid w:val="00104AA8"/>
    <w:rsid w:val="00105973"/>
    <w:rsid w:val="0011114B"/>
    <w:rsid w:val="0011170C"/>
    <w:rsid w:val="00120233"/>
    <w:rsid w:val="001253C3"/>
    <w:rsid w:val="00125A4D"/>
    <w:rsid w:val="00140E7B"/>
    <w:rsid w:val="00145224"/>
    <w:rsid w:val="001526A2"/>
    <w:rsid w:val="00154417"/>
    <w:rsid w:val="00162C81"/>
    <w:rsid w:val="001665F5"/>
    <w:rsid w:val="00174A12"/>
    <w:rsid w:val="00175E71"/>
    <w:rsid w:val="00190523"/>
    <w:rsid w:val="00191FBD"/>
    <w:rsid w:val="001A2927"/>
    <w:rsid w:val="001C0B1F"/>
    <w:rsid w:val="001D26C8"/>
    <w:rsid w:val="001E2A65"/>
    <w:rsid w:val="001F566B"/>
    <w:rsid w:val="00202014"/>
    <w:rsid w:val="00211D85"/>
    <w:rsid w:val="00215FB6"/>
    <w:rsid w:val="00237F81"/>
    <w:rsid w:val="002408E3"/>
    <w:rsid w:val="00240C91"/>
    <w:rsid w:val="0025003A"/>
    <w:rsid w:val="002511FB"/>
    <w:rsid w:val="00256422"/>
    <w:rsid w:val="00260C08"/>
    <w:rsid w:val="0026149D"/>
    <w:rsid w:val="0027413E"/>
    <w:rsid w:val="00287628"/>
    <w:rsid w:val="00292377"/>
    <w:rsid w:val="00295750"/>
    <w:rsid w:val="002A6D56"/>
    <w:rsid w:val="002A732B"/>
    <w:rsid w:val="002B14B1"/>
    <w:rsid w:val="002B29B9"/>
    <w:rsid w:val="002C62DA"/>
    <w:rsid w:val="002D00C0"/>
    <w:rsid w:val="002D7D90"/>
    <w:rsid w:val="002F53F3"/>
    <w:rsid w:val="003003E1"/>
    <w:rsid w:val="00321805"/>
    <w:rsid w:val="00323513"/>
    <w:rsid w:val="0033085D"/>
    <w:rsid w:val="00331410"/>
    <w:rsid w:val="0033797D"/>
    <w:rsid w:val="00337B75"/>
    <w:rsid w:val="003422DF"/>
    <w:rsid w:val="00347CA1"/>
    <w:rsid w:val="00371336"/>
    <w:rsid w:val="00373B5B"/>
    <w:rsid w:val="003740F2"/>
    <w:rsid w:val="00390F1B"/>
    <w:rsid w:val="00392410"/>
    <w:rsid w:val="003A2112"/>
    <w:rsid w:val="003A339E"/>
    <w:rsid w:val="003A7878"/>
    <w:rsid w:val="003B58A8"/>
    <w:rsid w:val="003C075B"/>
    <w:rsid w:val="003D02B8"/>
    <w:rsid w:val="003E2AD5"/>
    <w:rsid w:val="003E58FC"/>
    <w:rsid w:val="003F3CFD"/>
    <w:rsid w:val="004110FC"/>
    <w:rsid w:val="0041443C"/>
    <w:rsid w:val="0041752B"/>
    <w:rsid w:val="00425706"/>
    <w:rsid w:val="00430E70"/>
    <w:rsid w:val="0043230A"/>
    <w:rsid w:val="004448A7"/>
    <w:rsid w:val="00444D36"/>
    <w:rsid w:val="00447AAD"/>
    <w:rsid w:val="00455F6E"/>
    <w:rsid w:val="00456856"/>
    <w:rsid w:val="00456F1B"/>
    <w:rsid w:val="004570C3"/>
    <w:rsid w:val="00470ADE"/>
    <w:rsid w:val="0047141D"/>
    <w:rsid w:val="00484313"/>
    <w:rsid w:val="00487B76"/>
    <w:rsid w:val="004930F5"/>
    <w:rsid w:val="00495FF5"/>
    <w:rsid w:val="004C6D99"/>
    <w:rsid w:val="004D0B26"/>
    <w:rsid w:val="004E00D3"/>
    <w:rsid w:val="004E0A28"/>
    <w:rsid w:val="00502239"/>
    <w:rsid w:val="00510919"/>
    <w:rsid w:val="00510BAB"/>
    <w:rsid w:val="00512D71"/>
    <w:rsid w:val="00521554"/>
    <w:rsid w:val="00562A69"/>
    <w:rsid w:val="00571009"/>
    <w:rsid w:val="00574A7A"/>
    <w:rsid w:val="005905C2"/>
    <w:rsid w:val="0059436F"/>
    <w:rsid w:val="005957B1"/>
    <w:rsid w:val="005B17AE"/>
    <w:rsid w:val="005B2795"/>
    <w:rsid w:val="005C543E"/>
    <w:rsid w:val="005D015F"/>
    <w:rsid w:val="005D118E"/>
    <w:rsid w:val="005D19E6"/>
    <w:rsid w:val="005E587D"/>
    <w:rsid w:val="005F002F"/>
    <w:rsid w:val="005F483B"/>
    <w:rsid w:val="005F67D7"/>
    <w:rsid w:val="00606D75"/>
    <w:rsid w:val="00607D4F"/>
    <w:rsid w:val="006230C2"/>
    <w:rsid w:val="00624E7D"/>
    <w:rsid w:val="00634DA4"/>
    <w:rsid w:val="00635176"/>
    <w:rsid w:val="00642417"/>
    <w:rsid w:val="00651DE2"/>
    <w:rsid w:val="0065430B"/>
    <w:rsid w:val="00665FEC"/>
    <w:rsid w:val="00683623"/>
    <w:rsid w:val="00683F6F"/>
    <w:rsid w:val="006862C5"/>
    <w:rsid w:val="006868B5"/>
    <w:rsid w:val="006937EC"/>
    <w:rsid w:val="006A7B66"/>
    <w:rsid w:val="006C2A6A"/>
    <w:rsid w:val="006C72D8"/>
    <w:rsid w:val="006C7723"/>
    <w:rsid w:val="006E39EF"/>
    <w:rsid w:val="006E7301"/>
    <w:rsid w:val="0071505E"/>
    <w:rsid w:val="00716561"/>
    <w:rsid w:val="00720466"/>
    <w:rsid w:val="00735D4D"/>
    <w:rsid w:val="00736E02"/>
    <w:rsid w:val="00742475"/>
    <w:rsid w:val="00744632"/>
    <w:rsid w:val="00777E77"/>
    <w:rsid w:val="00780C18"/>
    <w:rsid w:val="00787C4B"/>
    <w:rsid w:val="007907B0"/>
    <w:rsid w:val="00793FDD"/>
    <w:rsid w:val="00794C59"/>
    <w:rsid w:val="007C0E95"/>
    <w:rsid w:val="007D02D0"/>
    <w:rsid w:val="007E2D5F"/>
    <w:rsid w:val="007E2E05"/>
    <w:rsid w:val="008024F6"/>
    <w:rsid w:val="00802DC7"/>
    <w:rsid w:val="00812B07"/>
    <w:rsid w:val="008146B6"/>
    <w:rsid w:val="00814CE9"/>
    <w:rsid w:val="00822181"/>
    <w:rsid w:val="00825C7E"/>
    <w:rsid w:val="00832D6C"/>
    <w:rsid w:val="00840A6A"/>
    <w:rsid w:val="008442C2"/>
    <w:rsid w:val="008444B3"/>
    <w:rsid w:val="00852A75"/>
    <w:rsid w:val="00856437"/>
    <w:rsid w:val="00862345"/>
    <w:rsid w:val="00875DB2"/>
    <w:rsid w:val="00887660"/>
    <w:rsid w:val="00890911"/>
    <w:rsid w:val="00894386"/>
    <w:rsid w:val="008A595B"/>
    <w:rsid w:val="008B132D"/>
    <w:rsid w:val="008B58B7"/>
    <w:rsid w:val="008C26F7"/>
    <w:rsid w:val="008C4978"/>
    <w:rsid w:val="008D235A"/>
    <w:rsid w:val="008D2F81"/>
    <w:rsid w:val="008E7C32"/>
    <w:rsid w:val="008F1060"/>
    <w:rsid w:val="008F343B"/>
    <w:rsid w:val="0091686F"/>
    <w:rsid w:val="009171D5"/>
    <w:rsid w:val="00920C19"/>
    <w:rsid w:val="00925D63"/>
    <w:rsid w:val="009423ED"/>
    <w:rsid w:val="009467E8"/>
    <w:rsid w:val="0095119D"/>
    <w:rsid w:val="009557D2"/>
    <w:rsid w:val="009578B1"/>
    <w:rsid w:val="00964081"/>
    <w:rsid w:val="00967758"/>
    <w:rsid w:val="009711A7"/>
    <w:rsid w:val="009712F4"/>
    <w:rsid w:val="00971C89"/>
    <w:rsid w:val="00976AD3"/>
    <w:rsid w:val="00980DFC"/>
    <w:rsid w:val="00986009"/>
    <w:rsid w:val="00990FB6"/>
    <w:rsid w:val="009A459D"/>
    <w:rsid w:val="009B4681"/>
    <w:rsid w:val="009B545B"/>
    <w:rsid w:val="009C43B4"/>
    <w:rsid w:val="009D05E9"/>
    <w:rsid w:val="009D1F23"/>
    <w:rsid w:val="009D7325"/>
    <w:rsid w:val="009E4540"/>
    <w:rsid w:val="009F13E7"/>
    <w:rsid w:val="009F6C24"/>
    <w:rsid w:val="00A021DA"/>
    <w:rsid w:val="00A102DD"/>
    <w:rsid w:val="00A10DA6"/>
    <w:rsid w:val="00A115E4"/>
    <w:rsid w:val="00A12D37"/>
    <w:rsid w:val="00A1510C"/>
    <w:rsid w:val="00A16AF9"/>
    <w:rsid w:val="00A21C3A"/>
    <w:rsid w:val="00A22C4C"/>
    <w:rsid w:val="00A37420"/>
    <w:rsid w:val="00A46357"/>
    <w:rsid w:val="00A46915"/>
    <w:rsid w:val="00A546FC"/>
    <w:rsid w:val="00A6164F"/>
    <w:rsid w:val="00A66F85"/>
    <w:rsid w:val="00A74680"/>
    <w:rsid w:val="00A76BC5"/>
    <w:rsid w:val="00A81101"/>
    <w:rsid w:val="00A8412F"/>
    <w:rsid w:val="00A85B70"/>
    <w:rsid w:val="00AA280B"/>
    <w:rsid w:val="00AA407A"/>
    <w:rsid w:val="00AA535B"/>
    <w:rsid w:val="00AB3F15"/>
    <w:rsid w:val="00AC7305"/>
    <w:rsid w:val="00AE1564"/>
    <w:rsid w:val="00AE3A0F"/>
    <w:rsid w:val="00AE4704"/>
    <w:rsid w:val="00B04DF4"/>
    <w:rsid w:val="00B13D07"/>
    <w:rsid w:val="00B2240E"/>
    <w:rsid w:val="00B26553"/>
    <w:rsid w:val="00B37F4C"/>
    <w:rsid w:val="00B418F4"/>
    <w:rsid w:val="00B425FB"/>
    <w:rsid w:val="00B45BD9"/>
    <w:rsid w:val="00B67E63"/>
    <w:rsid w:val="00B711FC"/>
    <w:rsid w:val="00B82AA5"/>
    <w:rsid w:val="00B943BA"/>
    <w:rsid w:val="00B9647D"/>
    <w:rsid w:val="00BA6DFF"/>
    <w:rsid w:val="00BB34F3"/>
    <w:rsid w:val="00BB4E8D"/>
    <w:rsid w:val="00BB5A17"/>
    <w:rsid w:val="00BD24E7"/>
    <w:rsid w:val="00BD3E0E"/>
    <w:rsid w:val="00BE6E2F"/>
    <w:rsid w:val="00BE772C"/>
    <w:rsid w:val="00BF1922"/>
    <w:rsid w:val="00BF4DA8"/>
    <w:rsid w:val="00C009F7"/>
    <w:rsid w:val="00C017D1"/>
    <w:rsid w:val="00C24320"/>
    <w:rsid w:val="00C24414"/>
    <w:rsid w:val="00C306C6"/>
    <w:rsid w:val="00C46A39"/>
    <w:rsid w:val="00C55AF9"/>
    <w:rsid w:val="00C5634A"/>
    <w:rsid w:val="00C600C5"/>
    <w:rsid w:val="00C8210C"/>
    <w:rsid w:val="00C91804"/>
    <w:rsid w:val="00C9571A"/>
    <w:rsid w:val="00CA3932"/>
    <w:rsid w:val="00CC2A5F"/>
    <w:rsid w:val="00CD5AA2"/>
    <w:rsid w:val="00CE1311"/>
    <w:rsid w:val="00CE588A"/>
    <w:rsid w:val="00D02F61"/>
    <w:rsid w:val="00D1271E"/>
    <w:rsid w:val="00D13FA6"/>
    <w:rsid w:val="00D15A5F"/>
    <w:rsid w:val="00D2288B"/>
    <w:rsid w:val="00D24820"/>
    <w:rsid w:val="00D30B60"/>
    <w:rsid w:val="00D32221"/>
    <w:rsid w:val="00D52690"/>
    <w:rsid w:val="00D57AE2"/>
    <w:rsid w:val="00D7437C"/>
    <w:rsid w:val="00D8777C"/>
    <w:rsid w:val="00D97839"/>
    <w:rsid w:val="00DC4B81"/>
    <w:rsid w:val="00DC7D2B"/>
    <w:rsid w:val="00DD1E96"/>
    <w:rsid w:val="00DD263A"/>
    <w:rsid w:val="00DE0FE6"/>
    <w:rsid w:val="00DE2F76"/>
    <w:rsid w:val="00DF417C"/>
    <w:rsid w:val="00DF64C1"/>
    <w:rsid w:val="00E16103"/>
    <w:rsid w:val="00E458B2"/>
    <w:rsid w:val="00E47978"/>
    <w:rsid w:val="00E52C78"/>
    <w:rsid w:val="00E57471"/>
    <w:rsid w:val="00E60292"/>
    <w:rsid w:val="00E847E3"/>
    <w:rsid w:val="00E92EAB"/>
    <w:rsid w:val="00E93535"/>
    <w:rsid w:val="00EA0E03"/>
    <w:rsid w:val="00EA4240"/>
    <w:rsid w:val="00EA6FB1"/>
    <w:rsid w:val="00EB57F9"/>
    <w:rsid w:val="00EC0A33"/>
    <w:rsid w:val="00EC1000"/>
    <w:rsid w:val="00EE7962"/>
    <w:rsid w:val="00EF1BEF"/>
    <w:rsid w:val="00EF3070"/>
    <w:rsid w:val="00F064B4"/>
    <w:rsid w:val="00F25F9A"/>
    <w:rsid w:val="00F30E61"/>
    <w:rsid w:val="00F32155"/>
    <w:rsid w:val="00F4123C"/>
    <w:rsid w:val="00F46870"/>
    <w:rsid w:val="00F50B49"/>
    <w:rsid w:val="00F517AD"/>
    <w:rsid w:val="00F6189B"/>
    <w:rsid w:val="00F634DD"/>
    <w:rsid w:val="00F71B85"/>
    <w:rsid w:val="00F74294"/>
    <w:rsid w:val="00F82954"/>
    <w:rsid w:val="00F85A63"/>
    <w:rsid w:val="00F86B91"/>
    <w:rsid w:val="00F963BE"/>
    <w:rsid w:val="00FA2688"/>
    <w:rsid w:val="00FB3016"/>
    <w:rsid w:val="00FB30D7"/>
    <w:rsid w:val="00FB4F88"/>
    <w:rsid w:val="00FB5CA5"/>
    <w:rsid w:val="00FC3379"/>
    <w:rsid w:val="00FE0C77"/>
    <w:rsid w:val="00FE1E0B"/>
    <w:rsid w:val="00FE2C07"/>
    <w:rsid w:val="00FF4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documentbody1">
    <w:name w:val="documentbody1"/>
    <w:rsid w:val="00B67E63"/>
    <w:rPr>
      <w:rFonts w:ascii="Verdana" w:hAnsi="Verdana" w:hint="default"/>
      <w:sz w:val="19"/>
      <w:szCs w:val="19"/>
      <w:shd w:val="clear" w:color="auto" w:fill="FFFFFF"/>
    </w:rPr>
  </w:style>
  <w:style w:type="paragraph" w:styleId="Revision">
    <w:name w:val="Revision"/>
    <w:hidden/>
    <w:uiPriority w:val="99"/>
    <w:semiHidden/>
    <w:rsid w:val="007C0E95"/>
  </w:style>
  <w:style w:type="character" w:customStyle="1" w:styleId="FootnoteTextChar1CharCharChar">
    <w:name w:val="Footnote Text Char1 Char Char Char"/>
    <w:aliases w:val="rrfootnote Char Char Char Char,Footnote Text Char Char Char Char Char,Footnote Text Char1 Char Char Char Char Char"/>
    <w:rsid w:val="008444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documentbody1">
    <w:name w:val="documentbody1"/>
    <w:rsid w:val="00B67E63"/>
    <w:rPr>
      <w:rFonts w:ascii="Verdana" w:hAnsi="Verdana" w:hint="default"/>
      <w:sz w:val="19"/>
      <w:szCs w:val="19"/>
      <w:shd w:val="clear" w:color="auto" w:fill="FFFFFF"/>
    </w:rPr>
  </w:style>
  <w:style w:type="paragraph" w:styleId="Revision">
    <w:name w:val="Revision"/>
    <w:hidden/>
    <w:uiPriority w:val="99"/>
    <w:semiHidden/>
    <w:rsid w:val="007C0E95"/>
  </w:style>
  <w:style w:type="character" w:customStyle="1" w:styleId="FootnoteTextChar1CharCharChar">
    <w:name w:val="Footnote Text Char1 Char Char Char"/>
    <w:aliases w:val="rrfootnote Char Char Char Char,Footnote Text Char Char Char Char Char,Footnote Text Char1 Char Char Char Char Char"/>
    <w:rsid w:val="008444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4318">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4079</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4875</CharactersWithSpaces>
  <SharedDoc>false</SharedDoc>
  <HyperlinkBase> </HyperlinkBase>
  <HLinks>
    <vt:vector size="12" baseType="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2015-01-13T16:50:00Z</dcterms:created>
  <dcterms:modified xsi:type="dcterms:W3CDTF">2015-01-13T16:50:00Z</dcterms:modified>
  <cp:category> </cp:category>
  <cp:contentStatus> </cp:contentStatus>
</cp:coreProperties>
</file>