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2FEE7" w14:textId="77777777" w:rsidR="00393A8B" w:rsidRDefault="00393A8B" w:rsidP="00393A8B">
      <w:pPr>
        <w:jc w:val="center"/>
        <w:rPr>
          <w:b/>
        </w:rPr>
      </w:pPr>
      <w:bookmarkStart w:id="0" w:name="_GoBack"/>
      <w:bookmarkEnd w:id="0"/>
      <w:r w:rsidRPr="0070224F">
        <w:rPr>
          <w:rFonts w:ascii="Times New Roman Bold" w:hAnsi="Times New Roman Bold"/>
          <w:b/>
          <w:szCs w:val="22"/>
        </w:rPr>
        <w:t>Before</w:t>
      </w:r>
      <w:r>
        <w:rPr>
          <w:b/>
        </w:rPr>
        <w:t xml:space="preserve"> the</w:t>
      </w:r>
    </w:p>
    <w:p w14:paraId="18399CF1" w14:textId="77777777" w:rsidR="00393A8B" w:rsidRDefault="00393A8B" w:rsidP="00393A8B">
      <w:pPr>
        <w:pStyle w:val="StyleBoldCentered"/>
      </w:pPr>
      <w:r>
        <w:t>F</w:t>
      </w:r>
      <w:r>
        <w:rPr>
          <w:caps w:val="0"/>
        </w:rPr>
        <w:t>ederal Communications Commission</w:t>
      </w:r>
    </w:p>
    <w:p w14:paraId="754685CA" w14:textId="77777777" w:rsidR="00393A8B" w:rsidRDefault="00393A8B" w:rsidP="00393A8B">
      <w:pPr>
        <w:pStyle w:val="StyleBoldCentered"/>
      </w:pPr>
      <w:r>
        <w:rPr>
          <w:caps w:val="0"/>
        </w:rPr>
        <w:t>Washington, DC 20554</w:t>
      </w:r>
    </w:p>
    <w:p w14:paraId="2D879816" w14:textId="77777777" w:rsidR="00393A8B" w:rsidRDefault="00393A8B" w:rsidP="00393A8B"/>
    <w:p w14:paraId="45E247A7" w14:textId="77777777" w:rsidR="00393A8B" w:rsidRDefault="00393A8B" w:rsidP="00393A8B"/>
    <w:tbl>
      <w:tblPr>
        <w:tblW w:w="0" w:type="auto"/>
        <w:tblLayout w:type="fixed"/>
        <w:tblLook w:val="0000" w:firstRow="0" w:lastRow="0" w:firstColumn="0" w:lastColumn="0" w:noHBand="0" w:noVBand="0"/>
      </w:tblPr>
      <w:tblGrid>
        <w:gridCol w:w="4698"/>
        <w:gridCol w:w="630"/>
        <w:gridCol w:w="4248"/>
      </w:tblGrid>
      <w:tr w:rsidR="00393A8B" w14:paraId="2612AE4F" w14:textId="77777777" w:rsidTr="000024C8">
        <w:tc>
          <w:tcPr>
            <w:tcW w:w="4698" w:type="dxa"/>
          </w:tcPr>
          <w:p w14:paraId="14E3AC56" w14:textId="77777777" w:rsidR="00393A8B" w:rsidRDefault="00393A8B" w:rsidP="000024C8">
            <w:pPr>
              <w:tabs>
                <w:tab w:val="center" w:pos="4680"/>
              </w:tabs>
              <w:suppressAutoHyphens/>
              <w:rPr>
                <w:spacing w:val="-2"/>
              </w:rPr>
            </w:pPr>
          </w:p>
          <w:p w14:paraId="7D570A79" w14:textId="77777777" w:rsidR="00393A8B" w:rsidRDefault="00393A8B" w:rsidP="000024C8">
            <w:pPr>
              <w:tabs>
                <w:tab w:val="center" w:pos="4680"/>
              </w:tabs>
              <w:suppressAutoHyphens/>
              <w:rPr>
                <w:spacing w:val="-2"/>
              </w:rPr>
            </w:pPr>
          </w:p>
          <w:p w14:paraId="0F39BCBF" w14:textId="77777777" w:rsidR="00393A8B" w:rsidRDefault="00393A8B" w:rsidP="000024C8">
            <w:pPr>
              <w:tabs>
                <w:tab w:val="center" w:pos="4680"/>
              </w:tabs>
              <w:suppressAutoHyphens/>
              <w:rPr>
                <w:spacing w:val="-2"/>
              </w:rPr>
            </w:pPr>
            <w:r>
              <w:rPr>
                <w:spacing w:val="-2"/>
              </w:rPr>
              <w:t>In the Matter of</w:t>
            </w:r>
          </w:p>
          <w:p w14:paraId="350A975F" w14:textId="77777777" w:rsidR="00393A8B" w:rsidRDefault="00393A8B" w:rsidP="000024C8">
            <w:pPr>
              <w:tabs>
                <w:tab w:val="center" w:pos="4680"/>
              </w:tabs>
              <w:suppressAutoHyphens/>
              <w:rPr>
                <w:spacing w:val="-2"/>
              </w:rPr>
            </w:pPr>
          </w:p>
          <w:p w14:paraId="725DE2E3" w14:textId="77777777" w:rsidR="00393A8B" w:rsidRDefault="00393A8B" w:rsidP="000024C8">
            <w:pPr>
              <w:tabs>
                <w:tab w:val="center" w:pos="4680"/>
              </w:tabs>
              <w:suppressAutoHyphens/>
              <w:rPr>
                <w:spacing w:val="-2"/>
              </w:rPr>
            </w:pPr>
            <w:r w:rsidRPr="002F03EA">
              <w:rPr>
                <w:szCs w:val="22"/>
              </w:rPr>
              <w:t>Cellco Partnership d/b/a Verizon Wireless</w:t>
            </w:r>
            <w:r>
              <w:rPr>
                <w:spacing w:val="-2"/>
              </w:rPr>
              <w:t xml:space="preserve"> </w:t>
            </w:r>
          </w:p>
          <w:p w14:paraId="16D61454" w14:textId="77777777" w:rsidR="00393A8B" w:rsidRDefault="00393A8B" w:rsidP="000024C8">
            <w:pPr>
              <w:tabs>
                <w:tab w:val="center" w:pos="4680"/>
              </w:tabs>
              <w:suppressAutoHyphens/>
              <w:rPr>
                <w:spacing w:val="-2"/>
              </w:rPr>
            </w:pPr>
          </w:p>
          <w:p w14:paraId="2DD6A9B7" w14:textId="77777777" w:rsidR="00393A8B" w:rsidRDefault="00393A8B" w:rsidP="000024C8">
            <w:pPr>
              <w:ind w:right="-18"/>
              <w:rPr>
                <w:szCs w:val="22"/>
              </w:rPr>
            </w:pPr>
            <w:r>
              <w:rPr>
                <w:szCs w:val="22"/>
              </w:rPr>
              <w:t>Unauthorized Third-Party Billing Charges</w:t>
            </w:r>
          </w:p>
          <w:p w14:paraId="1F39AB19" w14:textId="77777777" w:rsidR="00393A8B" w:rsidRPr="007115F7" w:rsidRDefault="00393A8B" w:rsidP="000024C8">
            <w:pPr>
              <w:tabs>
                <w:tab w:val="center" w:pos="4680"/>
              </w:tabs>
              <w:suppressAutoHyphens/>
              <w:rPr>
                <w:spacing w:val="-2"/>
              </w:rPr>
            </w:pPr>
          </w:p>
        </w:tc>
        <w:tc>
          <w:tcPr>
            <w:tcW w:w="630" w:type="dxa"/>
          </w:tcPr>
          <w:p w14:paraId="02659ADA" w14:textId="77777777" w:rsidR="00393A8B" w:rsidRDefault="00393A8B" w:rsidP="000024C8">
            <w:pPr>
              <w:tabs>
                <w:tab w:val="center" w:pos="4680"/>
              </w:tabs>
              <w:suppressAutoHyphens/>
              <w:rPr>
                <w:b/>
                <w:spacing w:val="-2"/>
              </w:rPr>
            </w:pPr>
            <w:r>
              <w:rPr>
                <w:b/>
                <w:spacing w:val="-2"/>
              </w:rPr>
              <w:t>)</w:t>
            </w:r>
          </w:p>
          <w:p w14:paraId="0EF25C97" w14:textId="77777777" w:rsidR="00393A8B" w:rsidRDefault="00393A8B" w:rsidP="000024C8">
            <w:pPr>
              <w:tabs>
                <w:tab w:val="center" w:pos="4680"/>
              </w:tabs>
              <w:suppressAutoHyphens/>
              <w:rPr>
                <w:b/>
                <w:spacing w:val="-2"/>
              </w:rPr>
            </w:pPr>
            <w:r>
              <w:rPr>
                <w:b/>
                <w:spacing w:val="-2"/>
              </w:rPr>
              <w:t>)</w:t>
            </w:r>
          </w:p>
          <w:p w14:paraId="02D6B39A" w14:textId="77777777" w:rsidR="00393A8B" w:rsidRDefault="00393A8B" w:rsidP="000024C8">
            <w:pPr>
              <w:tabs>
                <w:tab w:val="center" w:pos="4680"/>
              </w:tabs>
              <w:suppressAutoHyphens/>
              <w:rPr>
                <w:b/>
                <w:spacing w:val="-2"/>
              </w:rPr>
            </w:pPr>
            <w:r>
              <w:rPr>
                <w:b/>
                <w:spacing w:val="-2"/>
              </w:rPr>
              <w:t>)</w:t>
            </w:r>
          </w:p>
          <w:p w14:paraId="01B4BB8B" w14:textId="77777777" w:rsidR="00393A8B" w:rsidRDefault="00393A8B" w:rsidP="000024C8">
            <w:pPr>
              <w:tabs>
                <w:tab w:val="center" w:pos="4680"/>
              </w:tabs>
              <w:suppressAutoHyphens/>
              <w:rPr>
                <w:b/>
                <w:spacing w:val="-2"/>
              </w:rPr>
            </w:pPr>
            <w:r>
              <w:rPr>
                <w:b/>
                <w:spacing w:val="-2"/>
              </w:rPr>
              <w:t>)</w:t>
            </w:r>
          </w:p>
          <w:p w14:paraId="0D8B7781" w14:textId="77777777" w:rsidR="00393A8B" w:rsidRDefault="00393A8B" w:rsidP="000024C8">
            <w:pPr>
              <w:tabs>
                <w:tab w:val="center" w:pos="4680"/>
              </w:tabs>
              <w:suppressAutoHyphens/>
              <w:rPr>
                <w:b/>
                <w:spacing w:val="-2"/>
              </w:rPr>
            </w:pPr>
            <w:r>
              <w:rPr>
                <w:b/>
                <w:spacing w:val="-2"/>
              </w:rPr>
              <w:t>)</w:t>
            </w:r>
          </w:p>
          <w:p w14:paraId="3A743639" w14:textId="77777777" w:rsidR="00393A8B" w:rsidRDefault="00393A8B" w:rsidP="000024C8">
            <w:pPr>
              <w:tabs>
                <w:tab w:val="center" w:pos="4680"/>
              </w:tabs>
              <w:suppressAutoHyphens/>
              <w:rPr>
                <w:b/>
                <w:spacing w:val="-2"/>
              </w:rPr>
            </w:pPr>
            <w:r>
              <w:rPr>
                <w:b/>
                <w:spacing w:val="-2"/>
              </w:rPr>
              <w:t>)</w:t>
            </w:r>
          </w:p>
          <w:p w14:paraId="1750FAED" w14:textId="77777777" w:rsidR="00393A8B" w:rsidRDefault="00393A8B" w:rsidP="000024C8">
            <w:pPr>
              <w:tabs>
                <w:tab w:val="center" w:pos="4680"/>
              </w:tabs>
              <w:suppressAutoHyphens/>
              <w:rPr>
                <w:b/>
                <w:spacing w:val="-2"/>
              </w:rPr>
            </w:pPr>
            <w:r>
              <w:rPr>
                <w:b/>
                <w:spacing w:val="-2"/>
              </w:rPr>
              <w:t>)</w:t>
            </w:r>
          </w:p>
          <w:p w14:paraId="18B70BAD" w14:textId="77777777" w:rsidR="00393A8B" w:rsidRPr="003C6D51" w:rsidRDefault="00393A8B" w:rsidP="000024C8">
            <w:pPr>
              <w:tabs>
                <w:tab w:val="center" w:pos="4680"/>
              </w:tabs>
              <w:suppressAutoHyphens/>
              <w:rPr>
                <w:b/>
                <w:spacing w:val="-2"/>
              </w:rPr>
            </w:pPr>
            <w:r>
              <w:rPr>
                <w:b/>
                <w:spacing w:val="-2"/>
              </w:rPr>
              <w:t>)</w:t>
            </w:r>
          </w:p>
        </w:tc>
        <w:tc>
          <w:tcPr>
            <w:tcW w:w="4248" w:type="dxa"/>
          </w:tcPr>
          <w:p w14:paraId="41479A74" w14:textId="77777777" w:rsidR="00393A8B" w:rsidRDefault="00393A8B" w:rsidP="000024C8">
            <w:pPr>
              <w:tabs>
                <w:tab w:val="center" w:pos="4680"/>
              </w:tabs>
              <w:suppressAutoHyphens/>
              <w:rPr>
                <w:spacing w:val="-2"/>
              </w:rPr>
            </w:pPr>
          </w:p>
          <w:p w14:paraId="72FD2D3A" w14:textId="77777777" w:rsidR="00393A8B" w:rsidRDefault="00393A8B" w:rsidP="000024C8">
            <w:pPr>
              <w:pStyle w:val="TOAHeading"/>
              <w:tabs>
                <w:tab w:val="clear" w:pos="9360"/>
                <w:tab w:val="center" w:pos="4680"/>
              </w:tabs>
              <w:rPr>
                <w:spacing w:val="-2"/>
              </w:rPr>
            </w:pPr>
          </w:p>
          <w:p w14:paraId="75BD0925" w14:textId="77777777" w:rsidR="00393A8B" w:rsidRPr="008C4282" w:rsidRDefault="00393A8B" w:rsidP="000024C8">
            <w:pPr>
              <w:rPr>
                <w:szCs w:val="22"/>
              </w:rPr>
            </w:pPr>
            <w:r w:rsidRPr="008C4282">
              <w:rPr>
                <w:szCs w:val="22"/>
              </w:rPr>
              <w:t xml:space="preserve">File No.:  </w:t>
            </w:r>
            <w:r>
              <w:rPr>
                <w:bCs/>
                <w:szCs w:val="22"/>
              </w:rPr>
              <w:t>EB-TCD-14-00016543</w:t>
            </w:r>
          </w:p>
          <w:p w14:paraId="7014D30A" w14:textId="77777777" w:rsidR="00393A8B" w:rsidRDefault="00393A8B" w:rsidP="000024C8">
            <w:pPr>
              <w:tabs>
                <w:tab w:val="center" w:pos="4680"/>
              </w:tabs>
              <w:suppressAutoHyphens/>
              <w:rPr>
                <w:spacing w:val="-2"/>
              </w:rPr>
            </w:pPr>
          </w:p>
          <w:p w14:paraId="69F1178C" w14:textId="77777777" w:rsidR="00393A8B" w:rsidRPr="008C4282" w:rsidRDefault="00393A8B" w:rsidP="000024C8">
            <w:pPr>
              <w:rPr>
                <w:szCs w:val="22"/>
              </w:rPr>
            </w:pPr>
            <w:r w:rsidRPr="008C4282">
              <w:rPr>
                <w:szCs w:val="22"/>
              </w:rPr>
              <w:t xml:space="preserve">Account No.: </w:t>
            </w:r>
            <w:r>
              <w:rPr>
                <w:szCs w:val="22"/>
              </w:rPr>
              <w:t>201532170014</w:t>
            </w:r>
          </w:p>
          <w:p w14:paraId="61214BDF" w14:textId="77777777" w:rsidR="00393A8B" w:rsidRDefault="00393A8B" w:rsidP="000024C8">
            <w:pPr>
              <w:tabs>
                <w:tab w:val="center" w:pos="4680"/>
              </w:tabs>
              <w:suppressAutoHyphens/>
              <w:rPr>
                <w:spacing w:val="-2"/>
              </w:rPr>
            </w:pPr>
          </w:p>
          <w:p w14:paraId="55688712" w14:textId="3F90D8F4" w:rsidR="00393A8B" w:rsidRDefault="00393A8B" w:rsidP="000024C8">
            <w:pPr>
              <w:tabs>
                <w:tab w:val="center" w:pos="4680"/>
              </w:tabs>
              <w:suppressAutoHyphens/>
              <w:rPr>
                <w:spacing w:val="-2"/>
              </w:rPr>
            </w:pPr>
            <w:r>
              <w:rPr>
                <w:szCs w:val="22"/>
              </w:rPr>
              <w:t xml:space="preserve">FRN:  </w:t>
            </w:r>
            <w:r w:rsidR="00B35D0F" w:rsidRPr="00CA3553">
              <w:t>0003290673</w:t>
            </w:r>
          </w:p>
        </w:tc>
      </w:tr>
    </w:tbl>
    <w:p w14:paraId="35B5CE56" w14:textId="77777777" w:rsidR="00393A8B" w:rsidRDefault="00393A8B" w:rsidP="00393A8B"/>
    <w:p w14:paraId="1AB99794" w14:textId="77777777" w:rsidR="00393A8B" w:rsidRDefault="00393A8B" w:rsidP="00393A8B">
      <w:pPr>
        <w:spacing w:before="120"/>
        <w:jc w:val="center"/>
        <w:outlineLvl w:val="0"/>
        <w:rPr>
          <w:b/>
          <w:szCs w:val="22"/>
        </w:rPr>
      </w:pPr>
      <w:r>
        <w:rPr>
          <w:b/>
          <w:szCs w:val="22"/>
        </w:rPr>
        <w:t>ORDER</w:t>
      </w:r>
    </w:p>
    <w:p w14:paraId="5CF8D68A" w14:textId="77777777" w:rsidR="00393A8B" w:rsidRDefault="00393A8B" w:rsidP="00393A8B">
      <w:pPr>
        <w:pStyle w:val="StyleBoldCentered"/>
        <w:jc w:val="left"/>
      </w:pPr>
    </w:p>
    <w:p w14:paraId="514B5ACD" w14:textId="77777777" w:rsidR="00393A8B" w:rsidRDefault="00393A8B" w:rsidP="00393A8B">
      <w:pPr>
        <w:tabs>
          <w:tab w:val="left" w:pos="-720"/>
        </w:tabs>
        <w:suppressAutoHyphens/>
        <w:spacing w:line="227" w:lineRule="auto"/>
        <w:rPr>
          <w:spacing w:val="-2"/>
        </w:rPr>
      </w:pPr>
    </w:p>
    <w:p w14:paraId="52E74F2D" w14:textId="77777777" w:rsidR="00393A8B" w:rsidRDefault="00393A8B" w:rsidP="00393A8B">
      <w:pPr>
        <w:tabs>
          <w:tab w:val="left" w:pos="720"/>
          <w:tab w:val="right" w:pos="9360"/>
        </w:tabs>
        <w:suppressAutoHyphens/>
        <w:spacing w:line="227" w:lineRule="auto"/>
        <w:rPr>
          <w:spacing w:val="-2"/>
        </w:rPr>
      </w:pPr>
      <w:r>
        <w:rPr>
          <w:b/>
          <w:spacing w:val="-2"/>
        </w:rPr>
        <w:t>Adopted:  May 12, 2015</w:t>
      </w:r>
      <w:r>
        <w:rPr>
          <w:b/>
          <w:spacing w:val="-2"/>
        </w:rPr>
        <w:tab/>
        <w:t>Released:  May 12, 2015</w:t>
      </w:r>
    </w:p>
    <w:p w14:paraId="0ED54FFC" w14:textId="77777777" w:rsidR="00393A8B" w:rsidRDefault="00393A8B" w:rsidP="00393A8B"/>
    <w:p w14:paraId="286A39D6" w14:textId="77777777" w:rsidR="00393A8B" w:rsidRDefault="00393A8B" w:rsidP="00393A8B">
      <w:pPr>
        <w:rPr>
          <w:spacing w:val="-2"/>
        </w:rPr>
      </w:pPr>
      <w:r>
        <w:rPr>
          <w:spacing w:val="-2"/>
          <w:szCs w:val="22"/>
        </w:rPr>
        <w:t>Chief, Enforcement Bureau:</w:t>
      </w:r>
    </w:p>
    <w:p w14:paraId="0E397E91" w14:textId="77777777" w:rsidR="00393A8B" w:rsidRDefault="00393A8B" w:rsidP="00393A8B"/>
    <w:p w14:paraId="4EB94084" w14:textId="77777777" w:rsidR="00393A8B" w:rsidRPr="00BE7902" w:rsidRDefault="00393A8B" w:rsidP="00393A8B">
      <w:pPr>
        <w:pStyle w:val="ParaNum"/>
        <w:numPr>
          <w:ilvl w:val="0"/>
          <w:numId w:val="32"/>
        </w:numPr>
        <w:tabs>
          <w:tab w:val="clear" w:pos="1800"/>
          <w:tab w:val="num" w:pos="1440"/>
        </w:tabs>
        <w:spacing w:after="200"/>
        <w:rPr>
          <w:color w:val="000000"/>
          <w:szCs w:val="22"/>
        </w:rPr>
      </w:pPr>
      <w:r>
        <w:rPr>
          <w:szCs w:val="22"/>
        </w:rPr>
        <w:t xml:space="preserve">The Enforcement Bureau (Bureau) and </w:t>
      </w:r>
      <w:r w:rsidRPr="002F03EA">
        <w:rPr>
          <w:szCs w:val="22"/>
        </w:rPr>
        <w:t>Cellco Partnership d/b/a Verizon Wireless</w:t>
      </w:r>
      <w:r>
        <w:rPr>
          <w:szCs w:val="22"/>
        </w:rPr>
        <w:t xml:space="preserve"> (Verizon) have entered into a Consent Decree as part of a global settlement totaling $90,000,000 in fines, payments, and restitution to consumers.  This Consent Decree resolves allegations that Verizon charged consumers for third-party products and services that the consumers did not authorize, a practice that is more commonly known as cramming</w:t>
      </w:r>
      <w:r w:rsidRPr="009C18B0">
        <w:rPr>
          <w:szCs w:val="22"/>
        </w:rPr>
        <w:t xml:space="preserve">.  </w:t>
      </w:r>
      <w:r>
        <w:rPr>
          <w:szCs w:val="22"/>
        </w:rPr>
        <w:t xml:space="preserve">Verizon </w:t>
      </w:r>
      <w:r>
        <w:rPr>
          <w:rFonts w:eastAsia="SimSun"/>
          <w:szCs w:val="22"/>
        </w:rPr>
        <w:t xml:space="preserve">provides mobile voice and data services to consumers throughout the United States. </w:t>
      </w:r>
      <w:r w:rsidRPr="009C18B0">
        <w:rPr>
          <w:szCs w:val="22"/>
        </w:rPr>
        <w:t xml:space="preserve"> </w:t>
      </w:r>
      <w:r>
        <w:rPr>
          <w:rFonts w:eastAsia="SimSun"/>
          <w:szCs w:val="22"/>
        </w:rPr>
        <w:t xml:space="preserve">Verizon bills its customers not only for its own voice and data services, but also for the products and services of third parties.  Until at least January 2014, Verizon included charges for third-party Premium Short Message Services (PSMS) on its customers’ telephone bills.  PSMS charges included services such as monthly subscriptions for ringtones, wallpapers, and text messages providing horoscopes, flirting tips, celebrity gossip, and other information.  </w:t>
      </w:r>
      <w:r w:rsidRPr="00544AB7">
        <w:rPr>
          <w:szCs w:val="22"/>
        </w:rPr>
        <w:t>The charge for these types of subscriptions ranged from $0.99 to $14.00, but typically was $9.99 per month</w:t>
      </w:r>
      <w:r>
        <w:rPr>
          <w:rFonts w:eastAsia="SimSun"/>
          <w:szCs w:val="22"/>
        </w:rPr>
        <w:t xml:space="preserve">.  </w:t>
      </w:r>
      <w:r w:rsidRPr="007547B4">
        <w:rPr>
          <w:rFonts w:eastAsia="SimSun"/>
          <w:szCs w:val="22"/>
        </w:rPr>
        <w:t xml:space="preserve">As compensation for its services, </w:t>
      </w:r>
      <w:r>
        <w:rPr>
          <w:rFonts w:eastAsia="SimSun"/>
          <w:szCs w:val="22"/>
        </w:rPr>
        <w:t>Verizon</w:t>
      </w:r>
      <w:r w:rsidRPr="007547B4">
        <w:rPr>
          <w:rFonts w:eastAsia="SimSun"/>
          <w:szCs w:val="22"/>
        </w:rPr>
        <w:t xml:space="preserve"> </w:t>
      </w:r>
      <w:r>
        <w:rPr>
          <w:rFonts w:eastAsia="SimSun"/>
          <w:szCs w:val="22"/>
        </w:rPr>
        <w:t>retained 30% or more of</w:t>
      </w:r>
      <w:r w:rsidRPr="007547B4">
        <w:rPr>
          <w:rFonts w:eastAsia="SimSun"/>
          <w:szCs w:val="22"/>
        </w:rPr>
        <w:t xml:space="preserve"> each PSMS charge</w:t>
      </w:r>
      <w:r>
        <w:rPr>
          <w:rFonts w:eastAsia="SimSun"/>
          <w:szCs w:val="22"/>
        </w:rPr>
        <w:t xml:space="preserve"> that it billed</w:t>
      </w:r>
      <w:r w:rsidRPr="007547B4">
        <w:rPr>
          <w:rFonts w:eastAsia="SimSun"/>
          <w:szCs w:val="22"/>
        </w:rPr>
        <w:t>.</w:t>
      </w:r>
    </w:p>
    <w:p w14:paraId="33ECD881" w14:textId="77777777" w:rsidR="00393A8B" w:rsidRPr="000A425D" w:rsidRDefault="00393A8B" w:rsidP="00393A8B">
      <w:pPr>
        <w:pStyle w:val="ParaNum"/>
        <w:numPr>
          <w:ilvl w:val="0"/>
          <w:numId w:val="32"/>
        </w:numPr>
        <w:tabs>
          <w:tab w:val="clear" w:pos="1800"/>
          <w:tab w:val="num" w:pos="1440"/>
        </w:tabs>
        <w:spacing w:after="200"/>
        <w:rPr>
          <w:color w:val="000000"/>
          <w:szCs w:val="22"/>
        </w:rPr>
      </w:pPr>
      <w:r>
        <w:rPr>
          <w:szCs w:val="22"/>
        </w:rPr>
        <w:t xml:space="preserve">Verizon’s </w:t>
      </w:r>
      <w:r w:rsidRPr="006027AE">
        <w:rPr>
          <w:szCs w:val="22"/>
        </w:rPr>
        <w:t>practices generated a number of complaints from consumers who contend</w:t>
      </w:r>
      <w:r>
        <w:rPr>
          <w:szCs w:val="22"/>
        </w:rPr>
        <w:t>ed</w:t>
      </w:r>
      <w:r w:rsidRPr="006027AE">
        <w:rPr>
          <w:szCs w:val="22"/>
        </w:rPr>
        <w:t xml:space="preserve"> that they never authorized the </w:t>
      </w:r>
      <w:r>
        <w:rPr>
          <w:szCs w:val="22"/>
        </w:rPr>
        <w:t>PSMS charges that showed up on their bills</w:t>
      </w:r>
      <w:r w:rsidRPr="006027AE">
        <w:rPr>
          <w:szCs w:val="22"/>
        </w:rPr>
        <w:t xml:space="preserve">.  </w:t>
      </w:r>
      <w:r w:rsidRPr="002F03EA">
        <w:rPr>
          <w:szCs w:val="22"/>
        </w:rPr>
        <w:t xml:space="preserve">For example, in just eight months in 2013 to 2014, Verizon </w:t>
      </w:r>
      <w:r w:rsidRPr="002F03EA">
        <w:t xml:space="preserve">billed tens of thousands of PSMS charges to wireless customers who complained that they had never requested or authorized the services for which </w:t>
      </w:r>
      <w:r w:rsidRPr="002F03EA">
        <w:rPr>
          <w:szCs w:val="22"/>
        </w:rPr>
        <w:t xml:space="preserve">they were </w:t>
      </w:r>
      <w:r w:rsidRPr="002F03EA">
        <w:t xml:space="preserve">charged. </w:t>
      </w:r>
      <w:r>
        <w:t>C</w:t>
      </w:r>
      <w:r w:rsidRPr="002F03EA">
        <w:rPr>
          <w:szCs w:val="22"/>
        </w:rPr>
        <w:t>ustomers complained that Verizon refused to refund the charges or refunded charges for</w:t>
      </w:r>
      <w:r>
        <w:rPr>
          <w:szCs w:val="22"/>
        </w:rPr>
        <w:t xml:space="preserve"> only</w:t>
      </w:r>
      <w:r w:rsidRPr="002F03EA">
        <w:rPr>
          <w:szCs w:val="22"/>
        </w:rPr>
        <w:t xml:space="preserve"> a few months. </w:t>
      </w:r>
      <w:r w:rsidRPr="002F03EA">
        <w:t xml:space="preserve">Consumers have complained to the FCC and </w:t>
      </w:r>
      <w:r w:rsidRPr="002F03EA">
        <w:rPr>
          <w:szCs w:val="22"/>
        </w:rPr>
        <w:t xml:space="preserve">other </w:t>
      </w:r>
      <w:r w:rsidRPr="002F03EA">
        <w:t xml:space="preserve">government authorities alleging they were billed by Verizon for </w:t>
      </w:r>
      <w:r>
        <w:t>t</w:t>
      </w:r>
      <w:r w:rsidRPr="002F03EA">
        <w:t>hird-</w:t>
      </w:r>
      <w:r>
        <w:t>p</w:t>
      </w:r>
      <w:r w:rsidRPr="002F03EA">
        <w:t xml:space="preserve">arty </w:t>
      </w:r>
      <w:r>
        <w:t>c</w:t>
      </w:r>
      <w:r w:rsidRPr="002F03EA">
        <w:t>harges they did not authorize.</w:t>
      </w:r>
    </w:p>
    <w:p w14:paraId="203A8A75" w14:textId="77777777" w:rsidR="00393A8B" w:rsidRPr="00F36BA5" w:rsidRDefault="00393A8B" w:rsidP="00393A8B">
      <w:pPr>
        <w:pStyle w:val="ParaNum"/>
        <w:numPr>
          <w:ilvl w:val="0"/>
          <w:numId w:val="32"/>
        </w:numPr>
        <w:tabs>
          <w:tab w:val="clear" w:pos="1800"/>
          <w:tab w:val="num" w:pos="1440"/>
        </w:tabs>
        <w:spacing w:after="200"/>
        <w:rPr>
          <w:szCs w:val="22"/>
        </w:rPr>
      </w:pPr>
      <w:r>
        <w:rPr>
          <w:szCs w:val="22"/>
        </w:rPr>
        <w:t xml:space="preserve">The Bureau has investigated these matters and contends that Verizon violated the law by </w:t>
      </w:r>
      <w:r>
        <w:rPr>
          <w:rFonts w:eastAsia="SimSun"/>
          <w:szCs w:val="22"/>
        </w:rPr>
        <w:t>engaging in an unjust and unreasonable practice of billing consumers for products or services they had not authorized.</w:t>
      </w:r>
      <w:r>
        <w:rPr>
          <w:szCs w:val="22"/>
        </w:rPr>
        <w:t xml:space="preserve">  To resolve the Bureau’s investigation, and as part of the global settlement reached with the Consumer Financial Protection Bureau and Attorneys General of the fifty States and the District of </w:t>
      </w:r>
      <w:r w:rsidRPr="003851EB">
        <w:rPr>
          <w:szCs w:val="22"/>
        </w:rPr>
        <w:t>Columbia</w:t>
      </w:r>
      <w:r>
        <w:rPr>
          <w:szCs w:val="22"/>
        </w:rPr>
        <w:t>, Verizon</w:t>
      </w:r>
      <w:r w:rsidRPr="00EA357E">
        <w:rPr>
          <w:szCs w:val="22"/>
        </w:rPr>
        <w:t xml:space="preserve"> will </w:t>
      </w:r>
      <w:r>
        <w:rPr>
          <w:szCs w:val="22"/>
        </w:rPr>
        <w:t xml:space="preserve">provide a total of $90,000,000 in payments and funds for consumer redress.  Specifically, Verizon will pay $70,000,000 to fund a consumer redress program to provide refunds to its customers who were charged for unauthorized third party services, $16,000,000 to the fifty states and District of Columbia participating in the settlement, and $4,000,000 in fines to the United States Treasury.  The Consent Decree will also, among other things, </w:t>
      </w:r>
      <w:r>
        <w:t>prohibit Verizon from charging customers for third-</w:t>
      </w:r>
      <w:r>
        <w:lastRenderedPageBreak/>
        <w:t>party PSMS products or services</w:t>
      </w:r>
      <w:r>
        <w:rPr>
          <w:szCs w:val="22"/>
        </w:rPr>
        <w:t xml:space="preserve">; require Verizon to develop and implement a system to verify third-party charges via consumers’ express informed consent before charges are placed on bills; require Verizon to block third-party charges for free when a customer requests a block; help customers identify unwanted charges by implementing a system to provide separate purchase confirmations for third-party charges, and place clear descriptions of such charges in a dedicated section on customer bills; designate a senior corporate manager as a compliance officer; </w:t>
      </w:r>
      <w:r>
        <w:t xml:space="preserve">implement a training program to ensure customer service personnel resolve customer complaints about unauthorized third-party charges; </w:t>
      </w:r>
      <w:r>
        <w:rPr>
          <w:szCs w:val="22"/>
        </w:rPr>
        <w:t>and report on its compliance with the terms of the settlement for six years</w:t>
      </w:r>
      <w:r w:rsidRPr="00EA357E">
        <w:rPr>
          <w:szCs w:val="22"/>
        </w:rPr>
        <w:t xml:space="preserve">.   </w:t>
      </w:r>
    </w:p>
    <w:p w14:paraId="00DE69D3" w14:textId="77777777" w:rsidR="00393A8B" w:rsidRDefault="00393A8B" w:rsidP="00393A8B">
      <w:pPr>
        <w:pStyle w:val="ParaNum"/>
        <w:numPr>
          <w:ilvl w:val="0"/>
          <w:numId w:val="32"/>
        </w:numPr>
        <w:tabs>
          <w:tab w:val="clear" w:pos="1800"/>
          <w:tab w:val="left" w:pos="1440"/>
        </w:tabs>
        <w:spacing w:after="240"/>
        <w:rPr>
          <w:szCs w:val="22"/>
        </w:rPr>
      </w:pPr>
      <w:r>
        <w:rPr>
          <w:szCs w:val="22"/>
        </w:rPr>
        <w:t>In this Order, we adopt the attached Consent Decree entered into between the Bureau and Verizon.  The Consent Decree terminates the investigation initiated by the Bureau regarding Verizon’s compliance with Section 201(b) of the Communications Act of 1934, as amended, 47 U.S.C. § 201(b).</w:t>
      </w:r>
    </w:p>
    <w:p w14:paraId="6F8E636B" w14:textId="77777777" w:rsidR="00393A8B" w:rsidRDefault="00393A8B" w:rsidP="00393A8B">
      <w:pPr>
        <w:pStyle w:val="ParaNum"/>
        <w:numPr>
          <w:ilvl w:val="0"/>
          <w:numId w:val="32"/>
        </w:numPr>
        <w:tabs>
          <w:tab w:val="clear" w:pos="1800"/>
          <w:tab w:val="num" w:pos="1440"/>
        </w:tabs>
        <w:spacing w:after="240"/>
        <w:rPr>
          <w:szCs w:val="22"/>
        </w:rPr>
      </w:pPr>
      <w:r>
        <w:rPr>
          <w:szCs w:val="22"/>
        </w:rPr>
        <w:t>The Bureau and Verizon have negotiated the terms of the Consent Decree that resolves these matters.  A copy of the Consent Decree is attached hereto and incorporated by reference.</w:t>
      </w:r>
    </w:p>
    <w:p w14:paraId="448900AD" w14:textId="77777777" w:rsidR="00393A8B" w:rsidRDefault="00393A8B" w:rsidP="00393A8B">
      <w:pPr>
        <w:pStyle w:val="ParaNum"/>
        <w:numPr>
          <w:ilvl w:val="0"/>
          <w:numId w:val="32"/>
        </w:numPr>
        <w:tabs>
          <w:tab w:val="clear" w:pos="1800"/>
          <w:tab w:val="left" w:pos="1440"/>
        </w:tabs>
        <w:spacing w:after="240"/>
        <w:rPr>
          <w:szCs w:val="22"/>
        </w:rPr>
      </w:pPr>
      <w:r>
        <w:rPr>
          <w:szCs w:val="22"/>
        </w:rPr>
        <w:t>After reviewing the terms of the Consent Decree and evaluating the facts before us, we find that the public interest would be served by adopting the Consent Decree and terminating the referenced investigation.</w:t>
      </w:r>
    </w:p>
    <w:p w14:paraId="56EBB501" w14:textId="77777777" w:rsidR="00393A8B" w:rsidRDefault="00393A8B" w:rsidP="00393A8B">
      <w:pPr>
        <w:pStyle w:val="ParaNum"/>
        <w:numPr>
          <w:ilvl w:val="0"/>
          <w:numId w:val="32"/>
        </w:numPr>
        <w:tabs>
          <w:tab w:val="clear" w:pos="1800"/>
          <w:tab w:val="left" w:pos="1440"/>
        </w:tabs>
        <w:spacing w:after="240"/>
        <w:rPr>
          <w:szCs w:val="22"/>
        </w:rPr>
      </w:pPr>
      <w:r>
        <w:rPr>
          <w:szCs w:val="22"/>
        </w:rPr>
        <w:t>In the absence of material new evidence relating to this matter, we conclude that our investigation raises no substantial or material questions of fact as to whether Verizon possesses the basic qualifications, including those related to character, to hold or obtain any Commission license or authorization.</w:t>
      </w:r>
    </w:p>
    <w:p w14:paraId="2B8BBE22" w14:textId="77777777" w:rsidR="00393A8B" w:rsidRPr="00E24D72" w:rsidRDefault="00393A8B" w:rsidP="00393A8B">
      <w:pPr>
        <w:pStyle w:val="ParaNum"/>
        <w:numPr>
          <w:ilvl w:val="0"/>
          <w:numId w:val="32"/>
        </w:numPr>
        <w:tabs>
          <w:tab w:val="clear" w:pos="1800"/>
          <w:tab w:val="left" w:pos="1440"/>
        </w:tabs>
        <w:spacing w:after="240"/>
        <w:rPr>
          <w:szCs w:val="22"/>
        </w:rPr>
      </w:pPr>
      <w:r>
        <w:rPr>
          <w:szCs w:val="22"/>
        </w:rPr>
        <w:t xml:space="preserve">Accordingly, </w:t>
      </w:r>
      <w:r>
        <w:rPr>
          <w:b/>
          <w:szCs w:val="22"/>
        </w:rPr>
        <w:t>IT IS ORDERED</w:t>
      </w:r>
      <w:r>
        <w:rPr>
          <w:szCs w:val="22"/>
        </w:rPr>
        <w:t xml:space="preserve">, pursuant to Section 4(i) of the Communications Act of 1934, as amended, 47 U.S.C. § 154(i), and the authority delegated by Sections 0.111 and 0.311 of the Commission’s rules, 47 C.F.R §§ 0.111, 0.311, that the attached Consent Decree </w:t>
      </w:r>
      <w:r>
        <w:rPr>
          <w:b/>
          <w:szCs w:val="22"/>
        </w:rPr>
        <w:t>IS ADOPTED.</w:t>
      </w:r>
    </w:p>
    <w:p w14:paraId="2B09DEDE" w14:textId="77777777" w:rsidR="00393A8B" w:rsidRDefault="00393A8B" w:rsidP="00393A8B">
      <w:pPr>
        <w:pStyle w:val="ParaNum"/>
        <w:numPr>
          <w:ilvl w:val="0"/>
          <w:numId w:val="32"/>
        </w:numPr>
        <w:tabs>
          <w:tab w:val="clear" w:pos="1800"/>
          <w:tab w:val="left" w:pos="1440"/>
        </w:tabs>
        <w:spacing w:after="240"/>
        <w:rPr>
          <w:b/>
        </w:rPr>
      </w:pPr>
      <w:r>
        <w:rPr>
          <w:b/>
        </w:rPr>
        <w:t>IT IS FURTHER ORDERED</w:t>
      </w:r>
      <w:r>
        <w:t xml:space="preserve"> that the above-captioned matter </w:t>
      </w:r>
      <w:r>
        <w:rPr>
          <w:b/>
        </w:rPr>
        <w:t>IS TERMINATED.</w:t>
      </w:r>
    </w:p>
    <w:p w14:paraId="34B7AD30" w14:textId="77777777" w:rsidR="00393A8B" w:rsidRPr="00E24D72" w:rsidRDefault="00393A8B" w:rsidP="00393A8B">
      <w:pPr>
        <w:pStyle w:val="ParaNum"/>
        <w:numPr>
          <w:ilvl w:val="0"/>
          <w:numId w:val="32"/>
        </w:numPr>
        <w:tabs>
          <w:tab w:val="clear" w:pos="1800"/>
          <w:tab w:val="left" w:pos="1440"/>
        </w:tabs>
        <w:spacing w:after="240"/>
        <w:rPr>
          <w:szCs w:val="22"/>
        </w:rPr>
      </w:pPr>
      <w:r>
        <w:rPr>
          <w:b/>
        </w:rPr>
        <w:t>IT IS FURTHER ORDERED</w:t>
      </w:r>
      <w:r>
        <w:t xml:space="preserve"> that a copy of this Order and Consent Decree shall be sent by first class mail and certified mail, return receipt requested, to Chris Miller, VP &amp; Associate General Counsel, 1320 N. Courthouse Rd., Suite 900, Arlington, VA 22201.</w:t>
      </w:r>
    </w:p>
    <w:p w14:paraId="057BC94E" w14:textId="77777777" w:rsidR="00393A8B" w:rsidRDefault="00393A8B" w:rsidP="00393A8B">
      <w:pPr>
        <w:pStyle w:val="ParaNum"/>
        <w:numPr>
          <w:ilvl w:val="0"/>
          <w:numId w:val="0"/>
        </w:numPr>
        <w:tabs>
          <w:tab w:val="left" w:pos="1440"/>
        </w:tabs>
        <w:spacing w:after="240"/>
        <w:ind w:left="720"/>
        <w:rPr>
          <w:b/>
        </w:rPr>
      </w:pPr>
    </w:p>
    <w:p w14:paraId="78E67805" w14:textId="77777777" w:rsidR="00393A8B" w:rsidRPr="00EF505E" w:rsidRDefault="00393A8B" w:rsidP="00393A8B">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3C974AFB" w14:textId="77777777" w:rsidR="00393A8B" w:rsidRPr="00EF505E" w:rsidRDefault="00393A8B" w:rsidP="00393A8B">
      <w:pPr>
        <w:rPr>
          <w:szCs w:val="22"/>
          <w:lang w:val="fr-FR"/>
        </w:rPr>
      </w:pPr>
    </w:p>
    <w:p w14:paraId="13246012" w14:textId="77777777" w:rsidR="00393A8B" w:rsidRPr="00EF505E" w:rsidRDefault="00393A8B" w:rsidP="00393A8B">
      <w:pPr>
        <w:rPr>
          <w:szCs w:val="22"/>
          <w:lang w:val="fr-FR"/>
        </w:rPr>
      </w:pPr>
    </w:p>
    <w:p w14:paraId="758640B1" w14:textId="77777777" w:rsidR="00393A8B" w:rsidRPr="00EF505E" w:rsidRDefault="00393A8B" w:rsidP="00393A8B">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3A6CC24F" w14:textId="77777777" w:rsidR="00393A8B" w:rsidRPr="00EF505E" w:rsidRDefault="00393A8B" w:rsidP="00393A8B">
      <w:pPr>
        <w:outlineLvl w:val="0"/>
        <w:rPr>
          <w:szCs w:val="22"/>
          <w:lang w:val="fr-FR"/>
        </w:rPr>
      </w:pPr>
    </w:p>
    <w:p w14:paraId="79671BD9" w14:textId="77777777" w:rsidR="00393A8B" w:rsidRDefault="00393A8B" w:rsidP="00393A8B">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14:paraId="03A45B28" w14:textId="77777777" w:rsidR="00393A8B" w:rsidRPr="00E96073" w:rsidRDefault="00393A8B" w:rsidP="00393A8B">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Enforcement Bureau</w:t>
      </w:r>
    </w:p>
    <w:p w14:paraId="07F9A531" w14:textId="77777777" w:rsidR="00393A8B" w:rsidRDefault="00393A8B" w:rsidP="0020507A">
      <w:pPr>
        <w:jc w:val="center"/>
        <w:rPr>
          <w:b/>
          <w:sz w:val="22"/>
          <w:szCs w:val="22"/>
        </w:rPr>
        <w:sectPr w:rsidR="00393A8B" w:rsidSect="005247AC">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64" w:right="1440" w:bottom="1008" w:left="1440" w:header="720" w:footer="720" w:gutter="0"/>
          <w:pgNumType w:start="1"/>
          <w:cols w:space="720"/>
          <w:titlePg/>
        </w:sectPr>
      </w:pPr>
    </w:p>
    <w:p w14:paraId="4BC084C2" w14:textId="05FAF79B" w:rsidR="00E520FB" w:rsidRPr="002F03EA" w:rsidRDefault="00E520FB" w:rsidP="0020507A">
      <w:pPr>
        <w:jc w:val="center"/>
        <w:rPr>
          <w:b/>
          <w:sz w:val="22"/>
          <w:szCs w:val="22"/>
        </w:rPr>
      </w:pPr>
      <w:r w:rsidRPr="002F03EA">
        <w:rPr>
          <w:b/>
          <w:sz w:val="22"/>
          <w:szCs w:val="22"/>
        </w:rPr>
        <w:lastRenderedPageBreak/>
        <w:t>Before the</w:t>
      </w:r>
    </w:p>
    <w:p w14:paraId="33B1D24E" w14:textId="77777777" w:rsidR="00E520FB" w:rsidRPr="002F03EA" w:rsidRDefault="00E520FB" w:rsidP="0020507A">
      <w:pPr>
        <w:pStyle w:val="StyleBoldCentered"/>
        <w:widowControl/>
        <w:rPr>
          <w:rFonts w:ascii="Times New Roman" w:hAnsi="Times New Roman"/>
        </w:rPr>
      </w:pPr>
      <w:r w:rsidRPr="002F03EA">
        <w:rPr>
          <w:rFonts w:ascii="Times New Roman" w:hAnsi="Times New Roman"/>
        </w:rPr>
        <w:t>F</w:t>
      </w:r>
      <w:r w:rsidRPr="002F03EA">
        <w:rPr>
          <w:rFonts w:ascii="Times New Roman" w:hAnsi="Times New Roman"/>
          <w:caps w:val="0"/>
        </w:rPr>
        <w:t>ederal Communications Commission</w:t>
      </w:r>
    </w:p>
    <w:p w14:paraId="47DDCD48" w14:textId="77777777" w:rsidR="00E520FB" w:rsidRPr="002F03EA" w:rsidRDefault="00E520FB" w:rsidP="0020507A">
      <w:pPr>
        <w:jc w:val="center"/>
        <w:rPr>
          <w:b/>
          <w:sz w:val="22"/>
          <w:szCs w:val="22"/>
        </w:rPr>
      </w:pPr>
      <w:r w:rsidRPr="002F03EA">
        <w:rPr>
          <w:b/>
          <w:sz w:val="22"/>
          <w:szCs w:val="22"/>
        </w:rPr>
        <w:t>Washington, DC 20554</w:t>
      </w:r>
    </w:p>
    <w:p w14:paraId="23191FEB" w14:textId="77777777" w:rsidR="00145853" w:rsidRPr="002F03EA" w:rsidRDefault="00145853" w:rsidP="0020507A">
      <w:pPr>
        <w:rPr>
          <w:sz w:val="22"/>
          <w:szCs w:val="22"/>
        </w:rPr>
      </w:pPr>
    </w:p>
    <w:tbl>
      <w:tblPr>
        <w:tblW w:w="0" w:type="auto"/>
        <w:tblLook w:val="0000" w:firstRow="0" w:lastRow="0" w:firstColumn="0" w:lastColumn="0" w:noHBand="0" w:noVBand="0"/>
      </w:tblPr>
      <w:tblGrid>
        <w:gridCol w:w="4428"/>
        <w:gridCol w:w="720"/>
        <w:gridCol w:w="4428"/>
      </w:tblGrid>
      <w:tr w:rsidR="006B782E" w:rsidRPr="002F03EA" w14:paraId="00FEE7EE" w14:textId="77777777">
        <w:tc>
          <w:tcPr>
            <w:tcW w:w="4428" w:type="dxa"/>
          </w:tcPr>
          <w:p w14:paraId="15EA4F45" w14:textId="77777777" w:rsidR="006B782E" w:rsidRPr="002F03EA" w:rsidRDefault="006B782E" w:rsidP="0020507A">
            <w:pPr>
              <w:rPr>
                <w:sz w:val="22"/>
                <w:szCs w:val="22"/>
              </w:rPr>
            </w:pPr>
          </w:p>
          <w:p w14:paraId="58EFB5D3" w14:textId="77777777" w:rsidR="006B782E" w:rsidRPr="002F03EA" w:rsidRDefault="006B782E" w:rsidP="0020507A">
            <w:pPr>
              <w:rPr>
                <w:sz w:val="22"/>
                <w:szCs w:val="22"/>
              </w:rPr>
            </w:pPr>
            <w:r w:rsidRPr="002F03EA">
              <w:rPr>
                <w:sz w:val="22"/>
                <w:szCs w:val="22"/>
              </w:rPr>
              <w:t>In the Matter of</w:t>
            </w:r>
          </w:p>
          <w:p w14:paraId="7F1F3C7C" w14:textId="77777777" w:rsidR="006B782E" w:rsidRPr="002F03EA" w:rsidRDefault="006B782E" w:rsidP="0020507A">
            <w:pPr>
              <w:rPr>
                <w:sz w:val="22"/>
                <w:szCs w:val="22"/>
              </w:rPr>
            </w:pPr>
          </w:p>
          <w:p w14:paraId="6C606345" w14:textId="01B84586" w:rsidR="00466E70" w:rsidRPr="002F03EA" w:rsidRDefault="009C3042" w:rsidP="0020507A">
            <w:pPr>
              <w:rPr>
                <w:sz w:val="22"/>
                <w:szCs w:val="22"/>
              </w:rPr>
            </w:pPr>
            <w:r w:rsidRPr="002F03EA">
              <w:rPr>
                <w:sz w:val="22"/>
                <w:szCs w:val="22"/>
              </w:rPr>
              <w:t xml:space="preserve">Cellco Partnership d/b/a </w:t>
            </w:r>
            <w:r w:rsidR="00AF761D" w:rsidRPr="002F03EA">
              <w:rPr>
                <w:sz w:val="22"/>
                <w:szCs w:val="22"/>
              </w:rPr>
              <w:t xml:space="preserve">Verizon </w:t>
            </w:r>
            <w:r w:rsidRPr="002F03EA">
              <w:rPr>
                <w:sz w:val="22"/>
                <w:szCs w:val="22"/>
              </w:rPr>
              <w:t>Wireless</w:t>
            </w:r>
          </w:p>
          <w:p w14:paraId="48CD426E" w14:textId="77777777" w:rsidR="00F05F8E" w:rsidRPr="002F03EA" w:rsidRDefault="00F05F8E" w:rsidP="0020507A">
            <w:pPr>
              <w:rPr>
                <w:sz w:val="22"/>
                <w:szCs w:val="22"/>
              </w:rPr>
            </w:pPr>
          </w:p>
          <w:p w14:paraId="057A5340" w14:textId="77777777" w:rsidR="006B782E" w:rsidRPr="002F03EA" w:rsidRDefault="00466E70" w:rsidP="0020507A">
            <w:pPr>
              <w:rPr>
                <w:sz w:val="22"/>
                <w:szCs w:val="22"/>
              </w:rPr>
            </w:pPr>
            <w:r w:rsidRPr="002F03EA">
              <w:rPr>
                <w:sz w:val="22"/>
                <w:szCs w:val="22"/>
              </w:rPr>
              <w:t xml:space="preserve">Unauthorized Third Party Billing Charges </w:t>
            </w:r>
          </w:p>
        </w:tc>
        <w:tc>
          <w:tcPr>
            <w:tcW w:w="720" w:type="dxa"/>
          </w:tcPr>
          <w:p w14:paraId="40D87732" w14:textId="77777777" w:rsidR="006B782E" w:rsidRPr="002F03EA" w:rsidRDefault="006B782E" w:rsidP="0020507A">
            <w:pPr>
              <w:rPr>
                <w:b/>
                <w:sz w:val="22"/>
                <w:szCs w:val="22"/>
              </w:rPr>
            </w:pPr>
            <w:r w:rsidRPr="002F03EA">
              <w:rPr>
                <w:b/>
                <w:sz w:val="22"/>
                <w:szCs w:val="22"/>
              </w:rPr>
              <w:t>)</w:t>
            </w:r>
          </w:p>
          <w:p w14:paraId="4B6194CD" w14:textId="77777777" w:rsidR="006B782E" w:rsidRPr="002F03EA" w:rsidRDefault="006B782E" w:rsidP="0020507A">
            <w:pPr>
              <w:rPr>
                <w:b/>
                <w:sz w:val="22"/>
                <w:szCs w:val="22"/>
              </w:rPr>
            </w:pPr>
            <w:r w:rsidRPr="002F03EA">
              <w:rPr>
                <w:b/>
                <w:sz w:val="22"/>
                <w:szCs w:val="22"/>
              </w:rPr>
              <w:t>)</w:t>
            </w:r>
          </w:p>
          <w:p w14:paraId="79965BEE" w14:textId="77777777" w:rsidR="006B782E" w:rsidRPr="002F03EA" w:rsidRDefault="006B782E" w:rsidP="0020507A">
            <w:pPr>
              <w:rPr>
                <w:b/>
                <w:sz w:val="22"/>
                <w:szCs w:val="22"/>
              </w:rPr>
            </w:pPr>
            <w:r w:rsidRPr="002F03EA">
              <w:rPr>
                <w:b/>
                <w:sz w:val="22"/>
                <w:szCs w:val="22"/>
              </w:rPr>
              <w:t>)</w:t>
            </w:r>
          </w:p>
          <w:p w14:paraId="1851A30A" w14:textId="77777777" w:rsidR="006B782E" w:rsidRPr="002F03EA" w:rsidRDefault="006B782E" w:rsidP="0020507A">
            <w:pPr>
              <w:rPr>
                <w:b/>
                <w:sz w:val="22"/>
                <w:szCs w:val="22"/>
              </w:rPr>
            </w:pPr>
            <w:r w:rsidRPr="002F03EA">
              <w:rPr>
                <w:b/>
                <w:sz w:val="22"/>
                <w:szCs w:val="22"/>
              </w:rPr>
              <w:t>)</w:t>
            </w:r>
          </w:p>
          <w:p w14:paraId="0EE86790" w14:textId="77777777" w:rsidR="006B782E" w:rsidRPr="002F03EA" w:rsidRDefault="006B782E" w:rsidP="0020507A">
            <w:pPr>
              <w:rPr>
                <w:b/>
                <w:sz w:val="22"/>
                <w:szCs w:val="22"/>
              </w:rPr>
            </w:pPr>
            <w:r w:rsidRPr="002F03EA">
              <w:rPr>
                <w:b/>
                <w:sz w:val="22"/>
                <w:szCs w:val="22"/>
              </w:rPr>
              <w:t>)</w:t>
            </w:r>
          </w:p>
          <w:p w14:paraId="04D9CA3F" w14:textId="77777777" w:rsidR="006B782E" w:rsidRPr="002F03EA" w:rsidRDefault="006B782E" w:rsidP="0020507A">
            <w:pPr>
              <w:rPr>
                <w:b/>
                <w:sz w:val="22"/>
                <w:szCs w:val="22"/>
              </w:rPr>
            </w:pPr>
            <w:r w:rsidRPr="002F03EA">
              <w:rPr>
                <w:b/>
                <w:sz w:val="22"/>
                <w:szCs w:val="22"/>
              </w:rPr>
              <w:t>)</w:t>
            </w:r>
          </w:p>
          <w:p w14:paraId="32307894" w14:textId="77777777" w:rsidR="006B782E" w:rsidRPr="002F03EA" w:rsidRDefault="006B782E" w:rsidP="0020507A">
            <w:pPr>
              <w:rPr>
                <w:b/>
                <w:sz w:val="22"/>
                <w:szCs w:val="22"/>
              </w:rPr>
            </w:pPr>
            <w:r w:rsidRPr="002F03EA">
              <w:rPr>
                <w:b/>
                <w:sz w:val="22"/>
                <w:szCs w:val="22"/>
              </w:rPr>
              <w:t>)</w:t>
            </w:r>
          </w:p>
          <w:p w14:paraId="088E8742" w14:textId="77777777" w:rsidR="006B782E" w:rsidRPr="002F03EA" w:rsidRDefault="006B782E" w:rsidP="0020507A">
            <w:pPr>
              <w:rPr>
                <w:b/>
                <w:sz w:val="22"/>
                <w:szCs w:val="22"/>
              </w:rPr>
            </w:pPr>
            <w:r w:rsidRPr="002F03EA">
              <w:rPr>
                <w:b/>
                <w:sz w:val="22"/>
                <w:szCs w:val="22"/>
              </w:rPr>
              <w:t>)</w:t>
            </w:r>
          </w:p>
          <w:p w14:paraId="5EE79903" w14:textId="77777777" w:rsidR="0036156F" w:rsidRPr="002F03EA" w:rsidRDefault="0036156F" w:rsidP="0020507A">
            <w:pPr>
              <w:rPr>
                <w:b/>
                <w:sz w:val="22"/>
                <w:szCs w:val="22"/>
              </w:rPr>
            </w:pPr>
          </w:p>
        </w:tc>
        <w:tc>
          <w:tcPr>
            <w:tcW w:w="4428" w:type="dxa"/>
          </w:tcPr>
          <w:p w14:paraId="75E5DE1B" w14:textId="77777777" w:rsidR="006B782E" w:rsidRPr="002F03EA" w:rsidRDefault="006B782E" w:rsidP="0020507A">
            <w:pPr>
              <w:rPr>
                <w:bCs/>
                <w:sz w:val="22"/>
                <w:szCs w:val="22"/>
              </w:rPr>
            </w:pPr>
          </w:p>
          <w:p w14:paraId="0E869FBB" w14:textId="77777777" w:rsidR="00466E70" w:rsidRPr="002F03EA" w:rsidRDefault="00466E70" w:rsidP="0020507A">
            <w:pPr>
              <w:rPr>
                <w:bCs/>
                <w:sz w:val="22"/>
                <w:szCs w:val="22"/>
              </w:rPr>
            </w:pPr>
            <w:r w:rsidRPr="002F03EA">
              <w:rPr>
                <w:bCs/>
                <w:sz w:val="22"/>
                <w:szCs w:val="22"/>
              </w:rPr>
              <w:t>File No.:  EB-TCD-</w:t>
            </w:r>
            <w:r w:rsidR="00D107F7" w:rsidRPr="002F03EA">
              <w:rPr>
                <w:bCs/>
                <w:sz w:val="22"/>
                <w:szCs w:val="22"/>
              </w:rPr>
              <w:t>14-00016543</w:t>
            </w:r>
          </w:p>
          <w:p w14:paraId="5DAA8E64" w14:textId="77777777" w:rsidR="00466E70" w:rsidRPr="002F03EA" w:rsidRDefault="00466E70" w:rsidP="0020507A">
            <w:pPr>
              <w:rPr>
                <w:sz w:val="22"/>
                <w:szCs w:val="22"/>
              </w:rPr>
            </w:pPr>
          </w:p>
          <w:p w14:paraId="73257AC6" w14:textId="5C45D9CC" w:rsidR="00466E70" w:rsidRPr="002F03EA" w:rsidRDefault="00466E70" w:rsidP="0020507A">
            <w:pPr>
              <w:rPr>
                <w:b/>
                <w:sz w:val="22"/>
                <w:szCs w:val="22"/>
              </w:rPr>
            </w:pPr>
            <w:r w:rsidRPr="002F03EA">
              <w:rPr>
                <w:sz w:val="22"/>
                <w:szCs w:val="22"/>
              </w:rPr>
              <w:t xml:space="preserve">Acct. No.:  </w:t>
            </w:r>
            <w:r w:rsidR="00123345">
              <w:rPr>
                <w:sz w:val="22"/>
                <w:szCs w:val="22"/>
              </w:rPr>
              <w:t>201532170014</w:t>
            </w:r>
          </w:p>
          <w:p w14:paraId="7FE40612" w14:textId="77777777" w:rsidR="00466E70" w:rsidRPr="002F03EA" w:rsidRDefault="00466E70" w:rsidP="0020507A">
            <w:pPr>
              <w:rPr>
                <w:sz w:val="22"/>
                <w:szCs w:val="22"/>
              </w:rPr>
            </w:pPr>
          </w:p>
          <w:p w14:paraId="69C9E263" w14:textId="52175952" w:rsidR="006B782E" w:rsidRPr="002F03EA" w:rsidRDefault="00466E70" w:rsidP="003E346B">
            <w:pPr>
              <w:rPr>
                <w:b/>
                <w:sz w:val="22"/>
                <w:szCs w:val="22"/>
              </w:rPr>
            </w:pPr>
            <w:r w:rsidRPr="002F03EA">
              <w:rPr>
                <w:sz w:val="22"/>
                <w:szCs w:val="22"/>
              </w:rPr>
              <w:t xml:space="preserve">FRN:  </w:t>
            </w:r>
            <w:r w:rsidR="00B35D0F" w:rsidRPr="00F113CB">
              <w:rPr>
                <w:sz w:val="22"/>
                <w:szCs w:val="22"/>
              </w:rPr>
              <w:t>0003290673</w:t>
            </w:r>
          </w:p>
        </w:tc>
      </w:tr>
    </w:tbl>
    <w:p w14:paraId="4E144185" w14:textId="77777777" w:rsidR="00E520FB" w:rsidRPr="002F03EA" w:rsidRDefault="00E520FB" w:rsidP="0020507A">
      <w:pPr>
        <w:jc w:val="center"/>
        <w:rPr>
          <w:b/>
          <w:sz w:val="22"/>
          <w:szCs w:val="22"/>
        </w:rPr>
      </w:pPr>
      <w:r w:rsidRPr="002F03EA">
        <w:rPr>
          <w:b/>
          <w:sz w:val="22"/>
          <w:szCs w:val="22"/>
        </w:rPr>
        <w:t>CONSENT DECREE</w:t>
      </w:r>
    </w:p>
    <w:p w14:paraId="7A225DA9" w14:textId="77777777" w:rsidR="00E520FB" w:rsidRPr="002F03EA" w:rsidRDefault="00E520FB" w:rsidP="0020507A">
      <w:pPr>
        <w:jc w:val="center"/>
        <w:rPr>
          <w:b/>
          <w:sz w:val="22"/>
          <w:szCs w:val="22"/>
        </w:rPr>
      </w:pPr>
    </w:p>
    <w:p w14:paraId="1370199A" w14:textId="425A6EAA" w:rsidR="00E520FB" w:rsidRPr="002F03EA" w:rsidRDefault="00E520FB" w:rsidP="0020507A">
      <w:pPr>
        <w:tabs>
          <w:tab w:val="left" w:pos="0"/>
        </w:tabs>
        <w:spacing w:after="200"/>
        <w:ind w:firstLine="360"/>
        <w:rPr>
          <w:b/>
          <w:sz w:val="22"/>
          <w:szCs w:val="22"/>
        </w:rPr>
      </w:pPr>
      <w:r w:rsidRPr="002F03EA">
        <w:rPr>
          <w:sz w:val="22"/>
          <w:szCs w:val="22"/>
        </w:rPr>
        <w:tab/>
        <w:t xml:space="preserve">The Enforcement Bureau of the Federal Communications Commission and </w:t>
      </w:r>
      <w:r w:rsidR="004F155D" w:rsidRPr="002F03EA">
        <w:rPr>
          <w:sz w:val="22"/>
          <w:szCs w:val="22"/>
        </w:rPr>
        <w:t xml:space="preserve">Cellco Partnership d/b/a Verizon Wireless (“Verizon”) </w:t>
      </w:r>
      <w:r w:rsidR="00D141DF" w:rsidRPr="002F03EA">
        <w:rPr>
          <w:sz w:val="22"/>
          <w:szCs w:val="22"/>
        </w:rPr>
        <w:t xml:space="preserve">by their authorized representatives, hereby enter into this Consent Decree that </w:t>
      </w:r>
      <w:r w:rsidR="006B782E" w:rsidRPr="002F03EA">
        <w:rPr>
          <w:sz w:val="22"/>
          <w:szCs w:val="22"/>
        </w:rPr>
        <w:t xml:space="preserve">resolves and terminates an investigation into </w:t>
      </w:r>
      <w:r w:rsidR="00AF761D" w:rsidRPr="002F03EA">
        <w:rPr>
          <w:sz w:val="22"/>
          <w:szCs w:val="22"/>
        </w:rPr>
        <w:t>Verizon</w:t>
      </w:r>
      <w:r w:rsidR="004F155D" w:rsidRPr="002F03EA">
        <w:rPr>
          <w:sz w:val="22"/>
          <w:szCs w:val="22"/>
        </w:rPr>
        <w:t>’s</w:t>
      </w:r>
      <w:r w:rsidR="00F05F8E" w:rsidRPr="002F03EA">
        <w:rPr>
          <w:sz w:val="22"/>
          <w:szCs w:val="22"/>
        </w:rPr>
        <w:t xml:space="preserve"> </w:t>
      </w:r>
      <w:r w:rsidR="006B782E" w:rsidRPr="002F03EA">
        <w:rPr>
          <w:sz w:val="22"/>
          <w:szCs w:val="22"/>
        </w:rPr>
        <w:t>compliance with Section 2</w:t>
      </w:r>
      <w:r w:rsidR="00B70FE3" w:rsidRPr="002F03EA">
        <w:rPr>
          <w:sz w:val="22"/>
          <w:szCs w:val="22"/>
        </w:rPr>
        <w:t>01(b)</w:t>
      </w:r>
      <w:r w:rsidR="006B782E" w:rsidRPr="002F03EA">
        <w:rPr>
          <w:sz w:val="22"/>
          <w:szCs w:val="22"/>
        </w:rPr>
        <w:t xml:space="preserve"> of the Communications Act of 1934, as amended</w:t>
      </w:r>
      <w:r w:rsidR="00DA4040" w:rsidRPr="002F03EA">
        <w:rPr>
          <w:sz w:val="22"/>
          <w:szCs w:val="22"/>
        </w:rPr>
        <w:t>.</w:t>
      </w:r>
      <w:r w:rsidR="002D2C67" w:rsidRPr="002F03EA">
        <w:rPr>
          <w:rStyle w:val="FootnoteReference"/>
          <w:szCs w:val="22"/>
        </w:rPr>
        <w:footnoteReference w:id="2"/>
      </w:r>
      <w:r w:rsidRPr="002F03EA">
        <w:rPr>
          <w:sz w:val="22"/>
          <w:szCs w:val="22"/>
        </w:rPr>
        <w:t xml:space="preserve"> </w:t>
      </w:r>
    </w:p>
    <w:p w14:paraId="4E92F080" w14:textId="77777777" w:rsidR="00E520FB" w:rsidRPr="002F03EA" w:rsidRDefault="00E520FB" w:rsidP="0020507A">
      <w:pPr>
        <w:spacing w:after="200"/>
        <w:rPr>
          <w:b/>
          <w:sz w:val="22"/>
          <w:szCs w:val="22"/>
        </w:rPr>
      </w:pPr>
      <w:r w:rsidRPr="002F03EA">
        <w:rPr>
          <w:b/>
          <w:sz w:val="22"/>
          <w:szCs w:val="22"/>
        </w:rPr>
        <w:t>I.</w:t>
      </w:r>
      <w:r w:rsidRPr="002F03EA">
        <w:rPr>
          <w:b/>
          <w:sz w:val="22"/>
          <w:szCs w:val="22"/>
        </w:rPr>
        <w:tab/>
        <w:t>DEFINITIONS</w:t>
      </w:r>
    </w:p>
    <w:p w14:paraId="76214A3E" w14:textId="77777777" w:rsidR="009F6A58" w:rsidRPr="002F03EA" w:rsidRDefault="00E520FB" w:rsidP="0020507A">
      <w:pPr>
        <w:pStyle w:val="Paranum0"/>
        <w:numPr>
          <w:ilvl w:val="0"/>
          <w:numId w:val="22"/>
        </w:numPr>
        <w:tabs>
          <w:tab w:val="num" w:pos="1440"/>
        </w:tabs>
        <w:spacing w:after="200"/>
        <w:ind w:left="0" w:firstLine="720"/>
        <w:jc w:val="left"/>
        <w:rPr>
          <w:szCs w:val="22"/>
        </w:rPr>
      </w:pPr>
      <w:r w:rsidRPr="002F03EA">
        <w:rPr>
          <w:szCs w:val="22"/>
        </w:rPr>
        <w:t xml:space="preserve">For the purposes </w:t>
      </w:r>
      <w:r w:rsidRPr="002F03EA">
        <w:rPr>
          <w:rFonts w:eastAsia="Batang"/>
          <w:snapToGrid w:val="0"/>
          <w:szCs w:val="22"/>
        </w:rPr>
        <w:t>of</w:t>
      </w:r>
      <w:r w:rsidRPr="002F03EA">
        <w:rPr>
          <w:szCs w:val="22"/>
        </w:rPr>
        <w:t xml:space="preserve"> this Consent Decree</w:t>
      </w:r>
      <w:r w:rsidRPr="002F03EA">
        <w:rPr>
          <w:b/>
          <w:szCs w:val="22"/>
        </w:rPr>
        <w:t>,</w:t>
      </w:r>
      <w:r w:rsidRPr="002F03EA">
        <w:rPr>
          <w:szCs w:val="22"/>
        </w:rPr>
        <w:t xml:space="preserve"> the following definitions shall apply:</w:t>
      </w:r>
    </w:p>
    <w:p w14:paraId="762A345E" w14:textId="77777777" w:rsidR="0018356D" w:rsidRPr="002F03EA" w:rsidRDefault="0018356D" w:rsidP="0020507A">
      <w:pPr>
        <w:keepNext/>
        <w:numPr>
          <w:ilvl w:val="0"/>
          <w:numId w:val="3"/>
        </w:numPr>
        <w:tabs>
          <w:tab w:val="clear" w:pos="3960"/>
          <w:tab w:val="left" w:pos="720"/>
          <w:tab w:val="num" w:pos="1440"/>
        </w:tabs>
        <w:spacing w:after="200"/>
        <w:ind w:left="1987" w:right="605" w:hanging="547"/>
        <w:rPr>
          <w:i/>
          <w:sz w:val="22"/>
          <w:szCs w:val="22"/>
        </w:rPr>
      </w:pPr>
      <w:r w:rsidRPr="002F03EA">
        <w:rPr>
          <w:sz w:val="22"/>
          <w:szCs w:val="22"/>
        </w:rPr>
        <w:t xml:space="preserve">“Account Holder” means any individual or entity who is or was responsible for paying all charges associated with all lines on that individual’s or entity’s mobile phone account with </w:t>
      </w:r>
      <w:r w:rsidR="00AF761D" w:rsidRPr="002F03EA">
        <w:rPr>
          <w:sz w:val="22"/>
          <w:szCs w:val="22"/>
        </w:rPr>
        <w:t>Verizon</w:t>
      </w:r>
      <w:r w:rsidRPr="002F03EA">
        <w:rPr>
          <w:sz w:val="22"/>
          <w:szCs w:val="22"/>
        </w:rPr>
        <w:t>.</w:t>
      </w:r>
    </w:p>
    <w:p w14:paraId="4C27E020" w14:textId="77777777" w:rsidR="000B05D0" w:rsidRPr="002F03EA" w:rsidRDefault="00E520FB" w:rsidP="0020507A">
      <w:pPr>
        <w:keepNext/>
        <w:numPr>
          <w:ilvl w:val="0"/>
          <w:numId w:val="3"/>
        </w:numPr>
        <w:tabs>
          <w:tab w:val="clear" w:pos="3960"/>
          <w:tab w:val="left" w:pos="720"/>
          <w:tab w:val="num" w:pos="1440"/>
        </w:tabs>
        <w:spacing w:after="200"/>
        <w:ind w:left="1987" w:right="605" w:hanging="547"/>
        <w:rPr>
          <w:i/>
          <w:sz w:val="22"/>
          <w:szCs w:val="22"/>
        </w:rPr>
      </w:pPr>
      <w:r w:rsidRPr="002F03EA">
        <w:rPr>
          <w:sz w:val="22"/>
          <w:szCs w:val="22"/>
        </w:rPr>
        <w:t xml:space="preserve">“Act” means the Communications Act of 1934, as amended, 47 U.S.C. </w:t>
      </w:r>
      <w:r w:rsidR="00776918" w:rsidRPr="002F03EA">
        <w:rPr>
          <w:sz w:val="22"/>
          <w:szCs w:val="22"/>
        </w:rPr>
        <w:br w:type="textWrapping" w:clear="all"/>
      </w:r>
      <w:r w:rsidRPr="002F03EA">
        <w:rPr>
          <w:sz w:val="22"/>
          <w:szCs w:val="22"/>
        </w:rPr>
        <w:t xml:space="preserve">§ 151 </w:t>
      </w:r>
      <w:r w:rsidRPr="002F03EA">
        <w:rPr>
          <w:i/>
          <w:sz w:val="22"/>
          <w:szCs w:val="22"/>
        </w:rPr>
        <w:t>et seq.</w:t>
      </w:r>
    </w:p>
    <w:p w14:paraId="30CE0DB5" w14:textId="77777777" w:rsidR="00E520FB" w:rsidRPr="002F03EA" w:rsidRDefault="00E520FB" w:rsidP="0020507A">
      <w:pPr>
        <w:numPr>
          <w:ilvl w:val="0"/>
          <w:numId w:val="3"/>
        </w:numPr>
        <w:tabs>
          <w:tab w:val="clear" w:pos="3960"/>
          <w:tab w:val="left" w:pos="720"/>
          <w:tab w:val="num" w:pos="1440"/>
        </w:tabs>
        <w:spacing w:after="200"/>
        <w:ind w:left="1980" w:right="600" w:hanging="540"/>
        <w:rPr>
          <w:i/>
          <w:sz w:val="22"/>
          <w:szCs w:val="22"/>
        </w:rPr>
      </w:pPr>
      <w:r w:rsidRPr="002F03EA">
        <w:rPr>
          <w:sz w:val="22"/>
          <w:szCs w:val="22"/>
        </w:rPr>
        <w:t xml:space="preserve">“Adopting Order” means an order of the </w:t>
      </w:r>
      <w:r w:rsidR="00A61400" w:rsidRPr="002F03EA">
        <w:rPr>
          <w:sz w:val="22"/>
          <w:szCs w:val="22"/>
        </w:rPr>
        <w:t xml:space="preserve">Commission or the </w:t>
      </w:r>
      <w:r w:rsidRPr="002F03EA">
        <w:rPr>
          <w:sz w:val="22"/>
          <w:szCs w:val="22"/>
        </w:rPr>
        <w:t>Bureau adopting the terms of this Consent Decree without change, addition, deletion, or modification.</w:t>
      </w:r>
    </w:p>
    <w:p w14:paraId="6BF0A9AD" w14:textId="77777777" w:rsidR="005C5016" w:rsidRPr="002F03EA" w:rsidRDefault="004232EE" w:rsidP="0020507A">
      <w:pPr>
        <w:numPr>
          <w:ilvl w:val="0"/>
          <w:numId w:val="3"/>
        </w:numPr>
        <w:tabs>
          <w:tab w:val="clear" w:pos="3960"/>
          <w:tab w:val="left" w:pos="720"/>
        </w:tabs>
        <w:autoSpaceDE w:val="0"/>
        <w:autoSpaceDN w:val="0"/>
        <w:adjustRightInd w:val="0"/>
        <w:spacing w:after="200"/>
        <w:ind w:left="1980" w:right="600" w:hanging="540"/>
        <w:rPr>
          <w:sz w:val="22"/>
          <w:szCs w:val="22"/>
        </w:rPr>
      </w:pPr>
      <w:r w:rsidRPr="002F03EA" w:rsidDel="004232EE">
        <w:rPr>
          <w:sz w:val="22"/>
          <w:szCs w:val="22"/>
        </w:rPr>
        <w:t xml:space="preserve"> </w:t>
      </w:r>
      <w:r w:rsidR="005C5016" w:rsidRPr="002F03EA">
        <w:rPr>
          <w:sz w:val="22"/>
          <w:szCs w:val="22"/>
        </w:rPr>
        <w:t>“Bill” means a Consumer’s mobile telephone bill or prepaid mobile account, as applicable.</w:t>
      </w:r>
    </w:p>
    <w:p w14:paraId="0AAA3249" w14:textId="77777777" w:rsidR="00C67718" w:rsidRPr="002F03EA" w:rsidRDefault="00C67718" w:rsidP="0020507A">
      <w:pPr>
        <w:numPr>
          <w:ilvl w:val="0"/>
          <w:numId w:val="3"/>
        </w:numPr>
        <w:tabs>
          <w:tab w:val="clear" w:pos="3960"/>
          <w:tab w:val="left" w:pos="720"/>
        </w:tabs>
        <w:spacing w:after="200"/>
        <w:ind w:left="1980" w:right="600" w:hanging="540"/>
        <w:rPr>
          <w:sz w:val="22"/>
          <w:szCs w:val="22"/>
        </w:rPr>
      </w:pPr>
      <w:r w:rsidRPr="002F03EA">
        <w:rPr>
          <w:sz w:val="22"/>
          <w:szCs w:val="22"/>
        </w:rPr>
        <w:t>“Block” means a restriction placed on a Consumer’s account that prevents one or more lines from being used to purchase Third</w:t>
      </w:r>
      <w:r w:rsidR="0018356D" w:rsidRPr="002F03EA">
        <w:rPr>
          <w:sz w:val="22"/>
          <w:szCs w:val="22"/>
        </w:rPr>
        <w:t>-</w:t>
      </w:r>
      <w:r w:rsidRPr="002F03EA">
        <w:rPr>
          <w:sz w:val="22"/>
          <w:szCs w:val="22"/>
        </w:rPr>
        <w:t xml:space="preserve">Party Products and from being billed for Third-Party Charges on </w:t>
      </w:r>
      <w:r w:rsidR="0018356D" w:rsidRPr="002F03EA">
        <w:rPr>
          <w:sz w:val="22"/>
          <w:szCs w:val="22"/>
        </w:rPr>
        <w:t>a</w:t>
      </w:r>
      <w:r w:rsidRPr="002F03EA">
        <w:rPr>
          <w:sz w:val="22"/>
          <w:szCs w:val="22"/>
        </w:rPr>
        <w:t xml:space="preserve"> Consumer’s </w:t>
      </w:r>
      <w:r w:rsidR="00AC73E6" w:rsidRPr="002F03EA">
        <w:rPr>
          <w:sz w:val="22"/>
          <w:szCs w:val="22"/>
        </w:rPr>
        <w:t>B</w:t>
      </w:r>
      <w:r w:rsidRPr="002F03EA">
        <w:rPr>
          <w:sz w:val="22"/>
          <w:szCs w:val="22"/>
        </w:rPr>
        <w:t>ill.</w:t>
      </w:r>
    </w:p>
    <w:p w14:paraId="3E57C54E" w14:textId="77777777" w:rsidR="00E520FB" w:rsidRPr="002F03EA" w:rsidRDefault="00E520FB" w:rsidP="0020507A">
      <w:pPr>
        <w:numPr>
          <w:ilvl w:val="0"/>
          <w:numId w:val="3"/>
        </w:numPr>
        <w:tabs>
          <w:tab w:val="clear" w:pos="3960"/>
          <w:tab w:val="left" w:pos="720"/>
          <w:tab w:val="num" w:pos="1440"/>
        </w:tabs>
        <w:spacing w:after="200"/>
        <w:ind w:left="1980" w:right="600" w:hanging="540"/>
        <w:rPr>
          <w:i/>
          <w:sz w:val="22"/>
          <w:szCs w:val="22"/>
        </w:rPr>
      </w:pPr>
      <w:r w:rsidRPr="002F03EA">
        <w:rPr>
          <w:sz w:val="22"/>
          <w:szCs w:val="22"/>
        </w:rPr>
        <w:t>“Bureau” means the Enforcement Bureau of the Federal Communications Commission.</w:t>
      </w:r>
    </w:p>
    <w:p w14:paraId="4839104F" w14:textId="77777777" w:rsidR="00D107F7" w:rsidRPr="002F03EA" w:rsidRDefault="00D107F7" w:rsidP="0020507A">
      <w:pPr>
        <w:numPr>
          <w:ilvl w:val="0"/>
          <w:numId w:val="3"/>
        </w:numPr>
        <w:tabs>
          <w:tab w:val="clear" w:pos="3960"/>
          <w:tab w:val="left" w:pos="720"/>
        </w:tabs>
        <w:spacing w:after="200"/>
        <w:ind w:left="1980" w:hanging="540"/>
        <w:rPr>
          <w:sz w:val="22"/>
          <w:szCs w:val="22"/>
        </w:rPr>
      </w:pPr>
      <w:r w:rsidRPr="002F03EA">
        <w:rPr>
          <w:sz w:val="22"/>
          <w:szCs w:val="22"/>
        </w:rPr>
        <w:t>“CFPB” means the Consumer Financial Protection Bureau.</w:t>
      </w:r>
    </w:p>
    <w:p w14:paraId="503391C5" w14:textId="7DFEF650" w:rsidR="00D107F7" w:rsidRPr="005247AC" w:rsidRDefault="00D107F7" w:rsidP="005247AC">
      <w:pPr>
        <w:numPr>
          <w:ilvl w:val="0"/>
          <w:numId w:val="3"/>
        </w:numPr>
        <w:tabs>
          <w:tab w:val="clear" w:pos="3960"/>
          <w:tab w:val="left" w:pos="720"/>
        </w:tabs>
        <w:spacing w:after="200"/>
        <w:ind w:left="1980" w:hanging="540"/>
        <w:rPr>
          <w:sz w:val="22"/>
          <w:szCs w:val="22"/>
        </w:rPr>
      </w:pPr>
      <w:r w:rsidRPr="002F03EA">
        <w:rPr>
          <w:sz w:val="22"/>
          <w:szCs w:val="22"/>
        </w:rPr>
        <w:t xml:space="preserve">“CFPB Settlement” means </w:t>
      </w:r>
      <w:r w:rsidR="002F6882" w:rsidRPr="002F03EA">
        <w:rPr>
          <w:sz w:val="22"/>
          <w:szCs w:val="22"/>
        </w:rPr>
        <w:t>the Stipulated Final Judgment and Order in the case captioned Consumer Financial Protection Bur</w:t>
      </w:r>
      <w:r w:rsidR="005247AC">
        <w:rPr>
          <w:sz w:val="22"/>
          <w:szCs w:val="22"/>
        </w:rPr>
        <w:t xml:space="preserve">eau v. Cellco Partnership d/b/a </w:t>
      </w:r>
      <w:r w:rsidR="002F6882" w:rsidRPr="005247AC">
        <w:rPr>
          <w:sz w:val="22"/>
          <w:szCs w:val="22"/>
        </w:rPr>
        <w:t>Verizon Wireless (“CFPB Stipulated Order”), as filed with the District Court for the District of New Jersey</w:t>
      </w:r>
      <w:r w:rsidRPr="005247AC">
        <w:rPr>
          <w:sz w:val="22"/>
          <w:szCs w:val="22"/>
        </w:rPr>
        <w:t>.</w:t>
      </w:r>
    </w:p>
    <w:p w14:paraId="656C220F" w14:textId="77777777" w:rsidR="004F3D22" w:rsidRPr="002F03EA" w:rsidRDefault="00C67718" w:rsidP="0020507A">
      <w:pPr>
        <w:numPr>
          <w:ilvl w:val="0"/>
          <w:numId w:val="3"/>
        </w:numPr>
        <w:tabs>
          <w:tab w:val="clear" w:pos="3960"/>
          <w:tab w:val="left" w:pos="720"/>
        </w:tabs>
        <w:spacing w:after="200"/>
        <w:ind w:left="1980" w:hanging="540"/>
        <w:rPr>
          <w:sz w:val="22"/>
          <w:szCs w:val="22"/>
        </w:rPr>
      </w:pPr>
      <w:r w:rsidRPr="002F03EA">
        <w:rPr>
          <w:sz w:val="22"/>
          <w:szCs w:val="22"/>
        </w:rPr>
        <w:t xml:space="preserve">A statement is “Clear and Conspicuous” if it is disclosed in such size, color, contrast, location, duration, and/or audibility that it is readily noticeable, readable, understandable, and capable of being heard.  A statement may not contradict or be inconsistent with any other information with which it is presented.  If a statement </w:t>
      </w:r>
      <w:r w:rsidR="0018356D" w:rsidRPr="002F03EA">
        <w:rPr>
          <w:sz w:val="22"/>
          <w:szCs w:val="22"/>
        </w:rPr>
        <w:t xml:space="preserve">materially </w:t>
      </w:r>
      <w:r w:rsidRPr="002F03EA">
        <w:rPr>
          <w:sz w:val="22"/>
          <w:szCs w:val="22"/>
        </w:rPr>
        <w:t>modifies, explains or clarifies other information with which it is presented, then the statement must be presented in proximity to the information it modifies, explains or clarifies, in a manner that is readily noticeable, readable, and understandable, and not obscured in any manner.  In addition:</w:t>
      </w:r>
      <w:r w:rsidR="004F3D22" w:rsidRPr="002F03EA">
        <w:rPr>
          <w:sz w:val="22"/>
          <w:szCs w:val="22"/>
        </w:rPr>
        <w:t xml:space="preserve"> </w:t>
      </w:r>
    </w:p>
    <w:p w14:paraId="00637E15" w14:textId="77777777" w:rsidR="004F3D22" w:rsidRPr="002F03EA" w:rsidRDefault="00C67718" w:rsidP="0020507A">
      <w:pPr>
        <w:numPr>
          <w:ilvl w:val="1"/>
          <w:numId w:val="3"/>
        </w:numPr>
        <w:tabs>
          <w:tab w:val="clear" w:pos="4680"/>
          <w:tab w:val="left" w:pos="720"/>
        </w:tabs>
        <w:spacing w:after="200"/>
        <w:ind w:left="2520"/>
        <w:rPr>
          <w:sz w:val="22"/>
          <w:szCs w:val="22"/>
        </w:rPr>
      </w:pPr>
      <w:r w:rsidRPr="002F03EA">
        <w:rPr>
          <w:sz w:val="22"/>
          <w:szCs w:val="22"/>
        </w:rPr>
        <w:t>An audio disclosure must be delivered in a volume and cadence sufficient for a consumer to hear and comprehend it;</w:t>
      </w:r>
    </w:p>
    <w:p w14:paraId="03E89CF0" w14:textId="287D5050" w:rsidR="004F3D22" w:rsidRPr="002F03EA" w:rsidRDefault="009621FE" w:rsidP="0020507A">
      <w:pPr>
        <w:numPr>
          <w:ilvl w:val="1"/>
          <w:numId w:val="3"/>
        </w:numPr>
        <w:tabs>
          <w:tab w:val="clear" w:pos="4680"/>
          <w:tab w:val="left" w:pos="720"/>
        </w:tabs>
        <w:spacing w:after="200"/>
        <w:ind w:left="2520"/>
        <w:rPr>
          <w:sz w:val="22"/>
          <w:szCs w:val="22"/>
        </w:rPr>
      </w:pPr>
      <w:r w:rsidRPr="002F03EA">
        <w:rPr>
          <w:sz w:val="22"/>
          <w:szCs w:val="22"/>
        </w:rPr>
        <w:t xml:space="preserve">A </w:t>
      </w:r>
      <w:r w:rsidR="00C67718" w:rsidRPr="002F03EA">
        <w:rPr>
          <w:sz w:val="22"/>
          <w:szCs w:val="22"/>
        </w:rPr>
        <w:t xml:space="preserve">television or </w:t>
      </w:r>
      <w:r w:rsidR="006C575B" w:rsidRPr="002F03EA">
        <w:rPr>
          <w:sz w:val="22"/>
          <w:szCs w:val="22"/>
        </w:rPr>
        <w:t>I</w:t>
      </w:r>
      <w:r w:rsidR="00C67718" w:rsidRPr="002F03EA">
        <w:rPr>
          <w:sz w:val="22"/>
          <w:szCs w:val="22"/>
        </w:rPr>
        <w:t>nternet disclosure must be of a type size</w:t>
      </w:r>
      <w:r w:rsidR="00716A0E" w:rsidRPr="002F03EA">
        <w:rPr>
          <w:sz w:val="22"/>
          <w:szCs w:val="22"/>
        </w:rPr>
        <w:t>, location,</w:t>
      </w:r>
      <w:r w:rsidR="00C67718" w:rsidRPr="002F03EA">
        <w:rPr>
          <w:sz w:val="22"/>
          <w:szCs w:val="22"/>
        </w:rPr>
        <w:t xml:space="preserve"> and shade and remain on the screen for a duration sufficient for a consumer to read and comprehend it</w:t>
      </w:r>
      <w:r w:rsidR="00716A0E" w:rsidRPr="002F03EA">
        <w:rPr>
          <w:sz w:val="22"/>
          <w:szCs w:val="22"/>
        </w:rPr>
        <w:t xml:space="preserve"> based on the medium being used</w:t>
      </w:r>
      <w:r w:rsidR="00C67718" w:rsidRPr="002F03EA">
        <w:rPr>
          <w:sz w:val="22"/>
          <w:szCs w:val="22"/>
        </w:rPr>
        <w:t xml:space="preserve">; </w:t>
      </w:r>
    </w:p>
    <w:p w14:paraId="0DD9443C" w14:textId="6A7ECF86" w:rsidR="00C67718" w:rsidRPr="002F03EA" w:rsidRDefault="00C67718" w:rsidP="0020507A">
      <w:pPr>
        <w:numPr>
          <w:ilvl w:val="1"/>
          <w:numId w:val="3"/>
        </w:numPr>
        <w:tabs>
          <w:tab w:val="clear" w:pos="4680"/>
          <w:tab w:val="left" w:pos="720"/>
        </w:tabs>
        <w:spacing w:after="200"/>
        <w:ind w:left="2520"/>
        <w:rPr>
          <w:sz w:val="22"/>
          <w:szCs w:val="22"/>
        </w:rPr>
      </w:pPr>
      <w:r w:rsidRPr="002F03EA">
        <w:rPr>
          <w:sz w:val="22"/>
          <w:szCs w:val="22"/>
        </w:rPr>
        <w:t xml:space="preserve">Disclosures in a print advertisement or promotional material, including, but without limitation, a point of sale display or brochure materials directed to consumers, must appear in a type size, contrast, and location sufficient for a consumer to read and comprehend </w:t>
      </w:r>
      <w:r w:rsidR="00D1439D" w:rsidRPr="002F03EA">
        <w:rPr>
          <w:sz w:val="22"/>
          <w:szCs w:val="22"/>
        </w:rPr>
        <w:t>them</w:t>
      </w:r>
      <w:r w:rsidR="004F155D" w:rsidRPr="002F03EA">
        <w:rPr>
          <w:sz w:val="22"/>
          <w:szCs w:val="22"/>
        </w:rPr>
        <w:t>; and</w:t>
      </w:r>
    </w:p>
    <w:p w14:paraId="631B779D" w14:textId="0308934A" w:rsidR="004F155D" w:rsidRPr="002F03EA" w:rsidRDefault="004F155D" w:rsidP="0020507A">
      <w:pPr>
        <w:numPr>
          <w:ilvl w:val="1"/>
          <w:numId w:val="3"/>
        </w:numPr>
        <w:tabs>
          <w:tab w:val="clear" w:pos="4680"/>
          <w:tab w:val="left" w:pos="720"/>
        </w:tabs>
        <w:spacing w:after="200"/>
        <w:ind w:left="2520"/>
        <w:rPr>
          <w:sz w:val="22"/>
          <w:szCs w:val="22"/>
        </w:rPr>
      </w:pPr>
      <w:r w:rsidRPr="002F03EA">
        <w:rPr>
          <w:sz w:val="22"/>
          <w:szCs w:val="22"/>
        </w:rPr>
        <w:t>A text-message disclosure must be of a format</w:t>
      </w:r>
      <w:r w:rsidR="00E4747F" w:rsidRPr="002F03EA">
        <w:rPr>
          <w:sz w:val="22"/>
          <w:szCs w:val="22"/>
        </w:rPr>
        <w:t>, to the extent controlled by the sender,</w:t>
      </w:r>
      <w:r w:rsidRPr="002F03EA">
        <w:rPr>
          <w:sz w:val="22"/>
          <w:szCs w:val="22"/>
        </w:rPr>
        <w:t xml:space="preserve"> so that Consumers can notice</w:t>
      </w:r>
      <w:r w:rsidR="00D82584" w:rsidRPr="002F03EA">
        <w:rPr>
          <w:sz w:val="22"/>
          <w:szCs w:val="22"/>
        </w:rPr>
        <w:t xml:space="preserve"> and </w:t>
      </w:r>
      <w:r w:rsidRPr="002F03EA">
        <w:rPr>
          <w:sz w:val="22"/>
          <w:szCs w:val="22"/>
        </w:rPr>
        <w:t>read</w:t>
      </w:r>
      <w:r w:rsidR="00D82584" w:rsidRPr="002F03EA">
        <w:rPr>
          <w:sz w:val="22"/>
          <w:szCs w:val="22"/>
        </w:rPr>
        <w:t xml:space="preserve"> it</w:t>
      </w:r>
      <w:r w:rsidR="00AB46F1" w:rsidRPr="002F03EA">
        <w:rPr>
          <w:sz w:val="22"/>
          <w:szCs w:val="22"/>
        </w:rPr>
        <w:t xml:space="preserve"> </w:t>
      </w:r>
      <w:r w:rsidRPr="002F03EA">
        <w:rPr>
          <w:sz w:val="22"/>
          <w:szCs w:val="22"/>
        </w:rPr>
        <w:t>on their mobile devices, and hyperlinks included as part of the text message should be clearly labeled or described.</w:t>
      </w:r>
    </w:p>
    <w:p w14:paraId="2FC8B670" w14:textId="158839BF" w:rsidR="004F3D22" w:rsidRPr="002F03EA" w:rsidRDefault="00C67718" w:rsidP="0020507A">
      <w:pPr>
        <w:numPr>
          <w:ilvl w:val="0"/>
          <w:numId w:val="3"/>
        </w:numPr>
        <w:tabs>
          <w:tab w:val="clear" w:pos="3960"/>
          <w:tab w:val="left" w:pos="720"/>
        </w:tabs>
        <w:spacing w:after="200"/>
        <w:ind w:left="1980" w:hanging="540"/>
        <w:rPr>
          <w:sz w:val="22"/>
          <w:szCs w:val="22"/>
        </w:rPr>
      </w:pPr>
      <w:r w:rsidRPr="002F03EA">
        <w:rPr>
          <w:sz w:val="22"/>
          <w:szCs w:val="22"/>
        </w:rPr>
        <w:t xml:space="preserve">“Commercial PSMS” means the use of PSMS to bill for </w:t>
      </w:r>
      <w:r w:rsidR="00053099" w:rsidRPr="002F03EA">
        <w:rPr>
          <w:sz w:val="22"/>
          <w:szCs w:val="22"/>
        </w:rPr>
        <w:t xml:space="preserve">Third-Party </w:t>
      </w:r>
      <w:r w:rsidRPr="002F03EA">
        <w:rPr>
          <w:sz w:val="22"/>
          <w:szCs w:val="22"/>
        </w:rPr>
        <w:t>Products.</w:t>
      </w:r>
    </w:p>
    <w:p w14:paraId="420BB43D" w14:textId="77777777" w:rsidR="00E520FB" w:rsidRPr="002F03EA" w:rsidRDefault="00E520FB" w:rsidP="0020507A">
      <w:pPr>
        <w:numPr>
          <w:ilvl w:val="0"/>
          <w:numId w:val="3"/>
        </w:numPr>
        <w:tabs>
          <w:tab w:val="clear" w:pos="3960"/>
          <w:tab w:val="left" w:pos="720"/>
          <w:tab w:val="num" w:pos="1440"/>
        </w:tabs>
        <w:spacing w:after="200"/>
        <w:ind w:left="1980" w:right="600" w:hanging="540"/>
        <w:rPr>
          <w:i/>
          <w:sz w:val="22"/>
          <w:szCs w:val="22"/>
        </w:rPr>
      </w:pPr>
      <w:r w:rsidRPr="002F03EA">
        <w:rPr>
          <w:sz w:val="22"/>
          <w:szCs w:val="22"/>
        </w:rPr>
        <w:t>“Commission” and “FCC” mean the Federal Communications Commission and all of its bureaus and offices.</w:t>
      </w:r>
    </w:p>
    <w:p w14:paraId="560E61EC" w14:textId="77777777" w:rsidR="00C62995" w:rsidRPr="002F03EA" w:rsidRDefault="00A377E4" w:rsidP="0020507A">
      <w:pPr>
        <w:numPr>
          <w:ilvl w:val="0"/>
          <w:numId w:val="3"/>
        </w:numPr>
        <w:tabs>
          <w:tab w:val="clear" w:pos="3960"/>
          <w:tab w:val="left" w:pos="720"/>
          <w:tab w:val="num" w:pos="1440"/>
        </w:tabs>
        <w:spacing w:after="200"/>
        <w:ind w:left="1980" w:right="600" w:hanging="540"/>
        <w:rPr>
          <w:i/>
          <w:sz w:val="22"/>
          <w:szCs w:val="22"/>
        </w:rPr>
      </w:pPr>
      <w:r w:rsidRPr="002F03EA">
        <w:rPr>
          <w:sz w:val="22"/>
          <w:szCs w:val="22"/>
        </w:rPr>
        <w:t xml:space="preserve">“Communications Laws” mean </w:t>
      </w:r>
      <w:r w:rsidR="00E520FB" w:rsidRPr="002F03EA">
        <w:rPr>
          <w:sz w:val="22"/>
          <w:szCs w:val="22"/>
        </w:rPr>
        <w:t xml:space="preserve">the Act, the Rules, and the published and promulgated orders and decisions of the Commission to which </w:t>
      </w:r>
      <w:r w:rsidR="00AF761D" w:rsidRPr="002F03EA">
        <w:rPr>
          <w:sz w:val="22"/>
          <w:szCs w:val="22"/>
        </w:rPr>
        <w:t>Verizon</w:t>
      </w:r>
      <w:r w:rsidR="00E520FB" w:rsidRPr="002F03EA">
        <w:rPr>
          <w:sz w:val="22"/>
          <w:szCs w:val="22"/>
        </w:rPr>
        <w:t xml:space="preserve"> </w:t>
      </w:r>
      <w:r w:rsidR="00CF61FF" w:rsidRPr="002F03EA">
        <w:rPr>
          <w:sz w:val="22"/>
          <w:szCs w:val="22"/>
        </w:rPr>
        <w:t xml:space="preserve">is </w:t>
      </w:r>
      <w:r w:rsidR="00F44425" w:rsidRPr="002F03EA">
        <w:rPr>
          <w:sz w:val="22"/>
          <w:szCs w:val="22"/>
        </w:rPr>
        <w:t>subject</w:t>
      </w:r>
      <w:r w:rsidR="00C62995" w:rsidRPr="002F03EA">
        <w:rPr>
          <w:sz w:val="22"/>
          <w:szCs w:val="22"/>
        </w:rPr>
        <w:t>.</w:t>
      </w:r>
    </w:p>
    <w:p w14:paraId="00CF8BCE" w14:textId="46B79646" w:rsidR="000A396C" w:rsidRPr="002F03EA" w:rsidRDefault="00202DF5" w:rsidP="0020507A">
      <w:pPr>
        <w:numPr>
          <w:ilvl w:val="0"/>
          <w:numId w:val="3"/>
        </w:numPr>
        <w:tabs>
          <w:tab w:val="clear" w:pos="3960"/>
          <w:tab w:val="left" w:pos="720"/>
          <w:tab w:val="num" w:pos="1440"/>
        </w:tabs>
        <w:spacing w:after="200"/>
        <w:ind w:left="1980" w:right="600" w:hanging="540"/>
        <w:rPr>
          <w:i/>
          <w:sz w:val="22"/>
          <w:szCs w:val="22"/>
        </w:rPr>
      </w:pPr>
      <w:r w:rsidRPr="002F03EA">
        <w:rPr>
          <w:sz w:val="22"/>
          <w:szCs w:val="22"/>
        </w:rPr>
        <w:t xml:space="preserve">“Compliance Plan” means the compliance obligations, program, and procedures described in this Consent Decree at </w:t>
      </w:r>
      <w:r w:rsidR="00052190" w:rsidRPr="002F03EA">
        <w:rPr>
          <w:sz w:val="22"/>
          <w:szCs w:val="22"/>
        </w:rPr>
        <w:t>Paragraph</w:t>
      </w:r>
      <w:r w:rsidR="0055726C" w:rsidRPr="002F03EA">
        <w:rPr>
          <w:sz w:val="22"/>
          <w:szCs w:val="22"/>
        </w:rPr>
        <w:t xml:space="preserve"> </w:t>
      </w:r>
      <w:r w:rsidR="00C32DCA" w:rsidRPr="002F03EA">
        <w:rPr>
          <w:sz w:val="22"/>
          <w:szCs w:val="22"/>
        </w:rPr>
        <w:fldChar w:fldCharType="begin"/>
      </w:r>
      <w:r w:rsidR="00C32DCA" w:rsidRPr="002F03EA">
        <w:rPr>
          <w:sz w:val="22"/>
          <w:szCs w:val="22"/>
        </w:rPr>
        <w:instrText xml:space="preserve"> REF _Ref389749713 \r </w:instrText>
      </w:r>
      <w:r w:rsidR="00C32DCA" w:rsidRPr="002F03EA">
        <w:rPr>
          <w:sz w:val="22"/>
          <w:szCs w:val="22"/>
        </w:rPr>
        <w:fldChar w:fldCharType="separate"/>
      </w:r>
      <w:r w:rsidR="00393A8B">
        <w:rPr>
          <w:sz w:val="22"/>
          <w:szCs w:val="22"/>
        </w:rPr>
        <w:t>11</w:t>
      </w:r>
      <w:r w:rsidR="00C32DCA" w:rsidRPr="002F03EA">
        <w:rPr>
          <w:sz w:val="22"/>
          <w:szCs w:val="22"/>
        </w:rPr>
        <w:fldChar w:fldCharType="end"/>
      </w:r>
      <w:r w:rsidR="002C350B" w:rsidRPr="002F03EA">
        <w:rPr>
          <w:sz w:val="22"/>
          <w:szCs w:val="22"/>
        </w:rPr>
        <w:t>.</w:t>
      </w:r>
    </w:p>
    <w:p w14:paraId="353314FC" w14:textId="3DA1CA6C" w:rsidR="00C67718" w:rsidRPr="002F03EA" w:rsidRDefault="00C67718" w:rsidP="0020507A">
      <w:pPr>
        <w:numPr>
          <w:ilvl w:val="0"/>
          <w:numId w:val="3"/>
        </w:numPr>
        <w:tabs>
          <w:tab w:val="clear" w:pos="3960"/>
          <w:tab w:val="left" w:pos="720"/>
          <w:tab w:val="num" w:pos="1440"/>
        </w:tabs>
        <w:spacing w:after="200"/>
        <w:ind w:left="1980" w:right="600" w:hanging="540"/>
        <w:rPr>
          <w:i/>
          <w:sz w:val="22"/>
          <w:szCs w:val="22"/>
        </w:rPr>
      </w:pPr>
      <w:r w:rsidRPr="002F03EA">
        <w:rPr>
          <w:sz w:val="22"/>
          <w:szCs w:val="22"/>
        </w:rPr>
        <w:t>“Consumer” means a</w:t>
      </w:r>
      <w:r w:rsidR="00D1439D" w:rsidRPr="002F03EA">
        <w:rPr>
          <w:sz w:val="22"/>
          <w:szCs w:val="22"/>
        </w:rPr>
        <w:t xml:space="preserve"> current or former</w:t>
      </w:r>
      <w:r w:rsidRPr="002F03EA">
        <w:rPr>
          <w:sz w:val="22"/>
          <w:szCs w:val="22"/>
        </w:rPr>
        <w:t xml:space="preserve"> </w:t>
      </w:r>
      <w:r w:rsidR="00AF761D" w:rsidRPr="002F03EA">
        <w:rPr>
          <w:sz w:val="22"/>
          <w:szCs w:val="22"/>
        </w:rPr>
        <w:t>Verizon</w:t>
      </w:r>
      <w:r w:rsidRPr="002F03EA">
        <w:rPr>
          <w:sz w:val="22"/>
          <w:szCs w:val="22"/>
        </w:rPr>
        <w:t xml:space="preserve"> </w:t>
      </w:r>
      <w:r w:rsidR="009863A3" w:rsidRPr="002F03EA">
        <w:rPr>
          <w:sz w:val="22"/>
          <w:szCs w:val="22"/>
        </w:rPr>
        <w:t xml:space="preserve">customer, </w:t>
      </w:r>
      <w:r w:rsidRPr="002F03EA">
        <w:rPr>
          <w:sz w:val="22"/>
          <w:szCs w:val="22"/>
        </w:rPr>
        <w:t>subscriber</w:t>
      </w:r>
      <w:r w:rsidR="00751EC3" w:rsidRPr="002F03EA">
        <w:rPr>
          <w:sz w:val="22"/>
          <w:szCs w:val="22"/>
        </w:rPr>
        <w:t>,</w:t>
      </w:r>
      <w:r w:rsidRPr="002F03EA">
        <w:rPr>
          <w:sz w:val="22"/>
          <w:szCs w:val="22"/>
        </w:rPr>
        <w:t xml:space="preserve"> or purchaser of </w:t>
      </w:r>
      <w:r w:rsidR="00053099" w:rsidRPr="002F03EA">
        <w:rPr>
          <w:sz w:val="22"/>
          <w:szCs w:val="22"/>
        </w:rPr>
        <w:t xml:space="preserve">Third-Party </w:t>
      </w:r>
      <w:r w:rsidRPr="002F03EA">
        <w:rPr>
          <w:rFonts w:eastAsia="SimSun"/>
          <w:sz w:val="22"/>
          <w:szCs w:val="22"/>
        </w:rPr>
        <w:t xml:space="preserve">Products for which Third-Party Charges are </w:t>
      </w:r>
      <w:r w:rsidR="00303717" w:rsidRPr="002F03EA">
        <w:rPr>
          <w:rFonts w:eastAsia="SimSun"/>
          <w:sz w:val="22"/>
          <w:szCs w:val="22"/>
        </w:rPr>
        <w:t xml:space="preserve">or were </w:t>
      </w:r>
      <w:r w:rsidRPr="002F03EA">
        <w:rPr>
          <w:rFonts w:eastAsia="SimSun"/>
          <w:sz w:val="22"/>
          <w:szCs w:val="22"/>
        </w:rPr>
        <w:t xml:space="preserve">placed on </w:t>
      </w:r>
      <w:r w:rsidR="009863A3" w:rsidRPr="002F03EA">
        <w:rPr>
          <w:rFonts w:eastAsia="SimSun"/>
          <w:sz w:val="22"/>
          <w:szCs w:val="22"/>
        </w:rPr>
        <w:t>the Consumer’s</w:t>
      </w:r>
      <w:r w:rsidR="00AC73E6" w:rsidRPr="002F03EA">
        <w:rPr>
          <w:rFonts w:eastAsia="SimSun"/>
          <w:sz w:val="22"/>
          <w:szCs w:val="22"/>
        </w:rPr>
        <w:t xml:space="preserve"> B</w:t>
      </w:r>
      <w:r w:rsidRPr="002F03EA">
        <w:rPr>
          <w:rFonts w:eastAsia="SimSun"/>
          <w:sz w:val="22"/>
          <w:szCs w:val="22"/>
        </w:rPr>
        <w:t xml:space="preserve">ill from </w:t>
      </w:r>
      <w:r w:rsidR="00AF761D" w:rsidRPr="002F03EA">
        <w:rPr>
          <w:rFonts w:eastAsia="SimSun"/>
          <w:sz w:val="22"/>
          <w:szCs w:val="22"/>
        </w:rPr>
        <w:t>Verizon</w:t>
      </w:r>
      <w:r w:rsidRPr="002F03EA">
        <w:rPr>
          <w:sz w:val="22"/>
          <w:szCs w:val="22"/>
        </w:rPr>
        <w:t xml:space="preserve">, whether that person is the individual responsible for paying the </w:t>
      </w:r>
      <w:r w:rsidR="00AC73E6" w:rsidRPr="002F03EA">
        <w:rPr>
          <w:sz w:val="22"/>
          <w:szCs w:val="22"/>
        </w:rPr>
        <w:t>B</w:t>
      </w:r>
      <w:r w:rsidRPr="002F03EA">
        <w:rPr>
          <w:sz w:val="22"/>
          <w:szCs w:val="22"/>
        </w:rPr>
        <w:t xml:space="preserve">ill or has a device that is billed to a shared account.  “Consumer” does not include any </w:t>
      </w:r>
      <w:r w:rsidR="00B27323" w:rsidRPr="002F03EA">
        <w:rPr>
          <w:sz w:val="22"/>
          <w:szCs w:val="22"/>
        </w:rPr>
        <w:t>b</w:t>
      </w:r>
      <w:r w:rsidRPr="002F03EA">
        <w:rPr>
          <w:sz w:val="22"/>
          <w:szCs w:val="22"/>
        </w:rPr>
        <w:t xml:space="preserve">usiness entity or any state, federal, local, or other governmental entity, if (1) the business entity or government, and not the employees or individuals working for or with that business entity or government, is solely liable to </w:t>
      </w:r>
      <w:r w:rsidR="00AF761D" w:rsidRPr="002F03EA">
        <w:rPr>
          <w:sz w:val="22"/>
          <w:szCs w:val="22"/>
        </w:rPr>
        <w:t>Verizon</w:t>
      </w:r>
      <w:r w:rsidRPr="002F03EA">
        <w:rPr>
          <w:sz w:val="22"/>
          <w:szCs w:val="22"/>
        </w:rPr>
        <w:t xml:space="preserve"> for payment of all charges billed on that account, and (2) the ability to process Third-Party Charges through that account is not available unless the business entity or government affirmatively requests that certain or all mobile devices be provided the ability to authorize placement of such Third-Party Charges.</w:t>
      </w:r>
      <w:r w:rsidR="00393930" w:rsidRPr="002F03EA">
        <w:rPr>
          <w:sz w:val="22"/>
          <w:szCs w:val="22"/>
        </w:rPr>
        <w:t xml:space="preserve">  </w:t>
      </w:r>
    </w:p>
    <w:p w14:paraId="03B8D567" w14:textId="4C97D20E" w:rsidR="00D107F7" w:rsidRPr="002F03EA" w:rsidRDefault="00D107F7" w:rsidP="0020507A">
      <w:pPr>
        <w:numPr>
          <w:ilvl w:val="0"/>
          <w:numId w:val="3"/>
        </w:numPr>
        <w:tabs>
          <w:tab w:val="clear" w:pos="3960"/>
          <w:tab w:val="left" w:pos="720"/>
          <w:tab w:val="num" w:pos="1440"/>
        </w:tabs>
        <w:spacing w:after="200"/>
        <w:ind w:left="1980" w:right="600" w:hanging="540"/>
        <w:rPr>
          <w:i/>
          <w:sz w:val="22"/>
          <w:szCs w:val="22"/>
        </w:rPr>
      </w:pPr>
      <w:bookmarkStart w:id="1" w:name="_Ref389819851"/>
      <w:r w:rsidRPr="002F03EA">
        <w:rPr>
          <w:sz w:val="22"/>
          <w:szCs w:val="22"/>
        </w:rPr>
        <w:t xml:space="preserve">“Effective Date” means the date that the </w:t>
      </w:r>
      <w:r w:rsidR="004C0E74" w:rsidRPr="002F03EA">
        <w:rPr>
          <w:sz w:val="22"/>
          <w:szCs w:val="22"/>
        </w:rPr>
        <w:t>Stipulated Final Judgment and Order is enter</w:t>
      </w:r>
      <w:r w:rsidR="007C5FE6" w:rsidRPr="002F03EA">
        <w:rPr>
          <w:sz w:val="22"/>
          <w:szCs w:val="22"/>
        </w:rPr>
        <w:t>e</w:t>
      </w:r>
      <w:r w:rsidR="004C0E74" w:rsidRPr="002F03EA">
        <w:rPr>
          <w:sz w:val="22"/>
          <w:szCs w:val="22"/>
        </w:rPr>
        <w:t xml:space="preserve">d by the District Court for the District of New Jersey as part of the CFPB </w:t>
      </w:r>
      <w:r w:rsidR="007C5FE6" w:rsidRPr="002F03EA">
        <w:rPr>
          <w:sz w:val="22"/>
          <w:szCs w:val="22"/>
        </w:rPr>
        <w:t>S</w:t>
      </w:r>
      <w:r w:rsidR="004C0E74" w:rsidRPr="002F03EA">
        <w:rPr>
          <w:sz w:val="22"/>
          <w:szCs w:val="22"/>
        </w:rPr>
        <w:t>ettlement.</w:t>
      </w:r>
    </w:p>
    <w:p w14:paraId="64DF84D4" w14:textId="41AE15A2" w:rsidR="00C67718" w:rsidRPr="002F03EA" w:rsidRDefault="00C67718" w:rsidP="0020507A">
      <w:pPr>
        <w:numPr>
          <w:ilvl w:val="0"/>
          <w:numId w:val="3"/>
        </w:numPr>
        <w:tabs>
          <w:tab w:val="clear" w:pos="3960"/>
          <w:tab w:val="left" w:pos="720"/>
        </w:tabs>
        <w:spacing w:after="200"/>
        <w:ind w:left="1980" w:hanging="540"/>
        <w:rPr>
          <w:sz w:val="22"/>
          <w:szCs w:val="22"/>
        </w:rPr>
      </w:pPr>
      <w:r w:rsidRPr="002F03EA">
        <w:rPr>
          <w:sz w:val="22"/>
          <w:szCs w:val="22"/>
        </w:rPr>
        <w:t xml:space="preserve">“Express Informed Consent” means an </w:t>
      </w:r>
      <w:r w:rsidR="00C35CD1" w:rsidRPr="002F03EA">
        <w:rPr>
          <w:sz w:val="22"/>
          <w:szCs w:val="22"/>
        </w:rPr>
        <w:t xml:space="preserve">affirmative act or statement giving </w:t>
      </w:r>
      <w:r w:rsidRPr="002F03EA">
        <w:rPr>
          <w:sz w:val="22"/>
          <w:szCs w:val="22"/>
        </w:rPr>
        <w:t>unambiguous assent to be charged for the purchase of a Third</w:t>
      </w:r>
      <w:r w:rsidR="005F48B6" w:rsidRPr="002F03EA">
        <w:rPr>
          <w:sz w:val="22"/>
          <w:szCs w:val="22"/>
        </w:rPr>
        <w:t>-</w:t>
      </w:r>
      <w:r w:rsidRPr="002F03EA">
        <w:rPr>
          <w:sz w:val="22"/>
          <w:szCs w:val="22"/>
        </w:rPr>
        <w:t xml:space="preserve">Party </w:t>
      </w:r>
      <w:r w:rsidR="005F48B6" w:rsidRPr="002F03EA">
        <w:rPr>
          <w:sz w:val="22"/>
          <w:szCs w:val="22"/>
        </w:rPr>
        <w:t xml:space="preserve">Product </w:t>
      </w:r>
      <w:r w:rsidR="002C3540" w:rsidRPr="002F03EA">
        <w:rPr>
          <w:sz w:val="22"/>
          <w:szCs w:val="22"/>
        </w:rPr>
        <w:t>that is made by a Consumer</w:t>
      </w:r>
      <w:r w:rsidRPr="002F03EA">
        <w:rPr>
          <w:sz w:val="22"/>
          <w:szCs w:val="22"/>
        </w:rPr>
        <w:t xml:space="preserve"> after </w:t>
      </w:r>
      <w:r w:rsidR="004F155D" w:rsidRPr="002F03EA">
        <w:rPr>
          <w:sz w:val="22"/>
          <w:szCs w:val="22"/>
        </w:rPr>
        <w:t xml:space="preserve">being provided </w:t>
      </w:r>
      <w:r w:rsidRPr="002F03EA">
        <w:rPr>
          <w:sz w:val="22"/>
          <w:szCs w:val="22"/>
        </w:rPr>
        <w:t>a Clear and Conspicuous disclosure of material facts.</w:t>
      </w:r>
      <w:r w:rsidR="00986D67" w:rsidRPr="002F03EA">
        <w:rPr>
          <w:sz w:val="22"/>
          <w:szCs w:val="22"/>
        </w:rPr>
        <w:t xml:space="preserve">  </w:t>
      </w:r>
    </w:p>
    <w:bookmarkEnd w:id="1"/>
    <w:p w14:paraId="6DF7A83F" w14:textId="399566A8" w:rsidR="004F4567" w:rsidRPr="002F03EA" w:rsidRDefault="00ED5025" w:rsidP="0020507A">
      <w:pPr>
        <w:numPr>
          <w:ilvl w:val="0"/>
          <w:numId w:val="3"/>
        </w:numPr>
        <w:tabs>
          <w:tab w:val="clear" w:pos="3960"/>
          <w:tab w:val="left" w:pos="720"/>
          <w:tab w:val="num" w:pos="1440"/>
        </w:tabs>
        <w:spacing w:after="200"/>
        <w:ind w:left="1980" w:hanging="540"/>
        <w:rPr>
          <w:i/>
          <w:sz w:val="22"/>
          <w:szCs w:val="22"/>
        </w:rPr>
      </w:pPr>
      <w:r w:rsidRPr="002F03EA">
        <w:rPr>
          <w:sz w:val="22"/>
          <w:szCs w:val="22"/>
        </w:rPr>
        <w:t>“Investigation” means</w:t>
      </w:r>
      <w:r w:rsidR="009F5E8D" w:rsidRPr="002F03EA">
        <w:rPr>
          <w:sz w:val="22"/>
          <w:szCs w:val="22"/>
        </w:rPr>
        <w:t xml:space="preserve"> the </w:t>
      </w:r>
      <w:r w:rsidRPr="002F03EA">
        <w:rPr>
          <w:sz w:val="22"/>
          <w:szCs w:val="22"/>
        </w:rPr>
        <w:t>inquiry undertaken by the Bureau in File No. EB-TCD-</w:t>
      </w:r>
      <w:r w:rsidR="0018776B" w:rsidRPr="002F03EA">
        <w:rPr>
          <w:bCs/>
          <w:sz w:val="22"/>
          <w:szCs w:val="22"/>
        </w:rPr>
        <w:t>14-</w:t>
      </w:r>
      <w:r w:rsidR="00CE72BC" w:rsidRPr="002F03EA">
        <w:rPr>
          <w:bCs/>
          <w:sz w:val="22"/>
          <w:szCs w:val="22"/>
        </w:rPr>
        <w:t>00016543</w:t>
      </w:r>
      <w:r w:rsidR="00CB43B9" w:rsidRPr="002F03EA">
        <w:rPr>
          <w:bCs/>
          <w:sz w:val="22"/>
          <w:szCs w:val="22"/>
        </w:rPr>
        <w:t>, and involving the facts and all</w:t>
      </w:r>
      <w:r w:rsidR="008836E7" w:rsidRPr="002F03EA">
        <w:rPr>
          <w:bCs/>
          <w:sz w:val="22"/>
          <w:szCs w:val="22"/>
        </w:rPr>
        <w:t xml:space="preserve">egations set forth in </w:t>
      </w:r>
      <w:r w:rsidR="00052190" w:rsidRPr="002F03EA">
        <w:rPr>
          <w:bCs/>
          <w:sz w:val="22"/>
          <w:szCs w:val="22"/>
        </w:rPr>
        <w:t>Paragraph</w:t>
      </w:r>
      <w:r w:rsidR="008836E7" w:rsidRPr="002F03EA">
        <w:rPr>
          <w:bCs/>
          <w:sz w:val="22"/>
          <w:szCs w:val="22"/>
        </w:rPr>
        <w:t xml:space="preserve">s </w:t>
      </w:r>
      <w:r w:rsidR="00BD5709" w:rsidRPr="002F03EA">
        <w:rPr>
          <w:bCs/>
          <w:sz w:val="22"/>
          <w:szCs w:val="22"/>
        </w:rPr>
        <w:t>1</w:t>
      </w:r>
      <w:r w:rsidR="006618B2" w:rsidRPr="002F03EA">
        <w:rPr>
          <w:bCs/>
          <w:sz w:val="22"/>
          <w:szCs w:val="22"/>
        </w:rPr>
        <w:t>-</w:t>
      </w:r>
      <w:r w:rsidR="00BD5709" w:rsidRPr="002F03EA">
        <w:rPr>
          <w:bCs/>
          <w:sz w:val="22"/>
          <w:szCs w:val="22"/>
        </w:rPr>
        <w:t>2</w:t>
      </w:r>
      <w:r w:rsidR="007D1D52" w:rsidRPr="002F03EA">
        <w:rPr>
          <w:bCs/>
          <w:sz w:val="22"/>
          <w:szCs w:val="22"/>
        </w:rPr>
        <w:t xml:space="preserve"> </w:t>
      </w:r>
      <w:r w:rsidR="00CB43B9" w:rsidRPr="002F03EA">
        <w:rPr>
          <w:bCs/>
          <w:sz w:val="22"/>
          <w:szCs w:val="22"/>
        </w:rPr>
        <w:t>of this Consent Decree</w:t>
      </w:r>
      <w:r w:rsidR="000B362A" w:rsidRPr="002F03EA">
        <w:rPr>
          <w:bCs/>
          <w:sz w:val="22"/>
          <w:szCs w:val="22"/>
        </w:rPr>
        <w:t>.</w:t>
      </w:r>
      <w:r w:rsidR="00973F2D" w:rsidRPr="002F03EA">
        <w:rPr>
          <w:bCs/>
          <w:sz w:val="22"/>
          <w:szCs w:val="22"/>
        </w:rPr>
        <w:t xml:space="preserve"> </w:t>
      </w:r>
    </w:p>
    <w:p w14:paraId="50FE5858" w14:textId="77777777" w:rsidR="00393930" w:rsidRPr="002F03EA" w:rsidRDefault="00393930" w:rsidP="0020507A">
      <w:pPr>
        <w:numPr>
          <w:ilvl w:val="0"/>
          <w:numId w:val="3"/>
        </w:numPr>
        <w:tabs>
          <w:tab w:val="clear" w:pos="3960"/>
          <w:tab w:val="left" w:pos="720"/>
          <w:tab w:val="num" w:pos="1440"/>
        </w:tabs>
        <w:spacing w:after="200"/>
        <w:ind w:left="1987" w:hanging="547"/>
        <w:rPr>
          <w:sz w:val="22"/>
          <w:szCs w:val="22"/>
        </w:rPr>
      </w:pPr>
      <w:r w:rsidRPr="002F03EA">
        <w:rPr>
          <w:sz w:val="22"/>
          <w:szCs w:val="22"/>
        </w:rPr>
        <w:t xml:space="preserve">“Newly Acquired Entities” means any entities </w:t>
      </w:r>
      <w:r w:rsidR="00AF761D" w:rsidRPr="002F03EA">
        <w:rPr>
          <w:sz w:val="22"/>
          <w:szCs w:val="22"/>
        </w:rPr>
        <w:t>Verizon</w:t>
      </w:r>
      <w:r w:rsidRPr="002F03EA">
        <w:rPr>
          <w:sz w:val="22"/>
          <w:szCs w:val="22"/>
        </w:rPr>
        <w:t xml:space="preserve"> acquires in the future.</w:t>
      </w:r>
    </w:p>
    <w:p w14:paraId="4890118B" w14:textId="77777777" w:rsidR="005C5016" w:rsidRPr="002F03EA" w:rsidRDefault="005C5016" w:rsidP="0020507A">
      <w:pPr>
        <w:numPr>
          <w:ilvl w:val="0"/>
          <w:numId w:val="3"/>
        </w:numPr>
        <w:tabs>
          <w:tab w:val="clear" w:pos="3960"/>
          <w:tab w:val="left" w:pos="720"/>
          <w:tab w:val="num" w:pos="1440"/>
        </w:tabs>
        <w:spacing w:after="200"/>
        <w:ind w:left="1987" w:hanging="547"/>
        <w:rPr>
          <w:i/>
          <w:sz w:val="22"/>
          <w:szCs w:val="22"/>
        </w:rPr>
      </w:pPr>
      <w:r w:rsidRPr="002F03EA">
        <w:rPr>
          <w:sz w:val="22"/>
          <w:szCs w:val="22"/>
        </w:rPr>
        <w:t>“Participating States” means the following states and commonwealths: Alabama, Alaska, Arizona, Arkansas, California, Colorado, Connecticut,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West Virginia, Wisconsin, and Wyoming, as well as the District of Columbia.</w:t>
      </w:r>
    </w:p>
    <w:p w14:paraId="7AA35DDE" w14:textId="09700A70" w:rsidR="00AB46F1" w:rsidRPr="002F03EA" w:rsidRDefault="008C2376" w:rsidP="008C2376">
      <w:pPr>
        <w:numPr>
          <w:ilvl w:val="0"/>
          <w:numId w:val="3"/>
        </w:numPr>
        <w:tabs>
          <w:tab w:val="clear" w:pos="3960"/>
          <w:tab w:val="left" w:pos="720"/>
          <w:tab w:val="num" w:pos="1440"/>
        </w:tabs>
        <w:spacing w:after="200"/>
        <w:ind w:left="1987" w:hanging="547"/>
        <w:rPr>
          <w:i/>
          <w:sz w:val="22"/>
          <w:szCs w:val="22"/>
        </w:rPr>
      </w:pPr>
      <w:r w:rsidRPr="002F03EA">
        <w:rPr>
          <w:sz w:val="22"/>
          <w:szCs w:val="22"/>
        </w:rPr>
        <w:t>“Parties” mean Verizon and the Bureau, each of which is a “Party.”</w:t>
      </w:r>
    </w:p>
    <w:p w14:paraId="40B76834" w14:textId="6855199D" w:rsidR="00A42E54" w:rsidRPr="002F03EA" w:rsidRDefault="00AB46F1" w:rsidP="00AB46F1">
      <w:pPr>
        <w:numPr>
          <w:ilvl w:val="0"/>
          <w:numId w:val="3"/>
        </w:numPr>
        <w:tabs>
          <w:tab w:val="clear" w:pos="3960"/>
          <w:tab w:val="left" w:pos="720"/>
          <w:tab w:val="num" w:pos="1440"/>
        </w:tabs>
        <w:spacing w:after="200"/>
        <w:ind w:left="1987" w:hanging="547"/>
        <w:rPr>
          <w:i/>
          <w:sz w:val="22"/>
          <w:szCs w:val="22"/>
        </w:rPr>
      </w:pPr>
      <w:r w:rsidRPr="002F03EA">
        <w:rPr>
          <w:sz w:val="22"/>
          <w:szCs w:val="22"/>
        </w:rPr>
        <w:t>“Person” shall have the same meaning as defined in 47 U.S.C. § 153(39).</w:t>
      </w:r>
    </w:p>
    <w:p w14:paraId="14CA3C4F" w14:textId="31B19390" w:rsidR="00AB46F1" w:rsidRPr="002F03EA" w:rsidRDefault="00C67718" w:rsidP="0020507A">
      <w:pPr>
        <w:numPr>
          <w:ilvl w:val="0"/>
          <w:numId w:val="3"/>
        </w:numPr>
        <w:tabs>
          <w:tab w:val="clear" w:pos="3960"/>
          <w:tab w:val="left" w:pos="720"/>
          <w:tab w:val="num" w:pos="1440"/>
        </w:tabs>
        <w:spacing w:after="200"/>
        <w:ind w:left="1980" w:hanging="540"/>
        <w:rPr>
          <w:sz w:val="22"/>
          <w:szCs w:val="22"/>
        </w:rPr>
      </w:pPr>
      <w:r w:rsidRPr="002F03EA">
        <w:rPr>
          <w:sz w:val="22"/>
          <w:szCs w:val="22"/>
        </w:rPr>
        <w:t>“Premium Short Messaging Service</w:t>
      </w:r>
      <w:r w:rsidR="006C575B" w:rsidRPr="002F03EA">
        <w:rPr>
          <w:sz w:val="22"/>
          <w:szCs w:val="22"/>
        </w:rPr>
        <w:t>,</w:t>
      </w:r>
      <w:r w:rsidRPr="002F03EA">
        <w:rPr>
          <w:sz w:val="22"/>
          <w:szCs w:val="22"/>
        </w:rPr>
        <w:t>” or “PSMS</w:t>
      </w:r>
      <w:r w:rsidR="006C575B" w:rsidRPr="002F03EA">
        <w:rPr>
          <w:sz w:val="22"/>
          <w:szCs w:val="22"/>
        </w:rPr>
        <w:t>,</w:t>
      </w:r>
      <w:r w:rsidRPr="002F03EA">
        <w:rPr>
          <w:sz w:val="22"/>
          <w:szCs w:val="22"/>
        </w:rPr>
        <w:t>” means a service that distributes paid content to a Consumer using the Short Message Service and Multimedia Messaging Service communication protocols via messages that are routed using a Short Code, resulting in a Third-Party Charge.</w:t>
      </w:r>
    </w:p>
    <w:p w14:paraId="289DC73A" w14:textId="77777777" w:rsidR="00450B84" w:rsidRPr="002F03EA" w:rsidRDefault="002B1270" w:rsidP="0020507A">
      <w:pPr>
        <w:numPr>
          <w:ilvl w:val="0"/>
          <w:numId w:val="3"/>
        </w:numPr>
        <w:tabs>
          <w:tab w:val="clear" w:pos="3960"/>
          <w:tab w:val="left" w:pos="720"/>
          <w:tab w:val="num" w:pos="1440"/>
        </w:tabs>
        <w:spacing w:after="200"/>
        <w:ind w:left="1980" w:hanging="540"/>
        <w:rPr>
          <w:sz w:val="22"/>
          <w:szCs w:val="22"/>
        </w:rPr>
      </w:pPr>
      <w:r w:rsidRPr="002F03EA" w:rsidDel="002B1270">
        <w:rPr>
          <w:sz w:val="22"/>
          <w:szCs w:val="22"/>
        </w:rPr>
        <w:t xml:space="preserve"> </w:t>
      </w:r>
      <w:r w:rsidR="00450B84" w:rsidRPr="002F03EA">
        <w:rPr>
          <w:sz w:val="22"/>
          <w:szCs w:val="22"/>
        </w:rPr>
        <w:t>“Rules” mean the Commission’s regulations found in Title 47 of the Code of Federal Regulations.</w:t>
      </w:r>
    </w:p>
    <w:p w14:paraId="47F0BD2F" w14:textId="692DFD4A" w:rsidR="00C67718" w:rsidRPr="002F03EA" w:rsidRDefault="00C67718" w:rsidP="0020507A">
      <w:pPr>
        <w:numPr>
          <w:ilvl w:val="0"/>
          <w:numId w:val="3"/>
        </w:numPr>
        <w:tabs>
          <w:tab w:val="clear" w:pos="3960"/>
          <w:tab w:val="left" w:pos="720"/>
        </w:tabs>
        <w:spacing w:after="200"/>
        <w:ind w:left="1980" w:hanging="540"/>
        <w:rPr>
          <w:sz w:val="22"/>
          <w:szCs w:val="22"/>
        </w:rPr>
      </w:pPr>
      <w:r w:rsidRPr="002F03EA">
        <w:rPr>
          <w:sz w:val="22"/>
          <w:szCs w:val="22"/>
        </w:rPr>
        <w:t xml:space="preserve">“Short Code” means a common code leased from the CTIA Common Short Code Administration that is </w:t>
      </w:r>
      <w:r w:rsidR="006C575B" w:rsidRPr="002F03EA">
        <w:rPr>
          <w:sz w:val="22"/>
          <w:szCs w:val="22"/>
        </w:rPr>
        <w:t>composed</w:t>
      </w:r>
      <w:r w:rsidRPr="002F03EA">
        <w:rPr>
          <w:sz w:val="22"/>
          <w:szCs w:val="22"/>
        </w:rPr>
        <w:t xml:space="preserve"> of a set of numbers, usually 4 to 6 digits, to </w:t>
      </w:r>
      <w:r w:rsidR="00E71F7F" w:rsidRPr="002F03EA">
        <w:rPr>
          <w:sz w:val="22"/>
          <w:szCs w:val="22"/>
        </w:rPr>
        <w:t xml:space="preserve">and from </w:t>
      </w:r>
      <w:r w:rsidRPr="002F03EA">
        <w:rPr>
          <w:sz w:val="22"/>
          <w:szCs w:val="22"/>
        </w:rPr>
        <w:t>which text messages can be sent and received using a mobile telephone.</w:t>
      </w:r>
    </w:p>
    <w:p w14:paraId="799687FE" w14:textId="245AFE37" w:rsidR="005C5016" w:rsidRPr="002F03EA" w:rsidRDefault="005C5016" w:rsidP="0020507A">
      <w:pPr>
        <w:numPr>
          <w:ilvl w:val="0"/>
          <w:numId w:val="3"/>
        </w:numPr>
        <w:tabs>
          <w:tab w:val="clear" w:pos="3960"/>
          <w:tab w:val="left" w:pos="720"/>
        </w:tabs>
        <w:spacing w:after="200"/>
        <w:ind w:left="1980" w:hanging="540"/>
        <w:rPr>
          <w:sz w:val="22"/>
          <w:szCs w:val="22"/>
        </w:rPr>
      </w:pPr>
      <w:r w:rsidRPr="002F03EA">
        <w:rPr>
          <w:rFonts w:eastAsia="SimSun"/>
          <w:sz w:val="22"/>
          <w:szCs w:val="22"/>
        </w:rPr>
        <w:t>“</w:t>
      </w:r>
      <w:r w:rsidR="004C0E74" w:rsidRPr="002F03EA">
        <w:rPr>
          <w:rFonts w:eastAsia="SimSun"/>
          <w:sz w:val="22"/>
          <w:szCs w:val="22"/>
        </w:rPr>
        <w:t xml:space="preserve">Participating </w:t>
      </w:r>
      <w:r w:rsidRPr="002F03EA">
        <w:rPr>
          <w:rFonts w:eastAsia="SimSun"/>
          <w:sz w:val="22"/>
          <w:szCs w:val="22"/>
        </w:rPr>
        <w:t xml:space="preserve">States Settlement” means the Assurances of Voluntary Compliance executed by </w:t>
      </w:r>
      <w:r w:rsidR="00AF761D" w:rsidRPr="002F03EA">
        <w:rPr>
          <w:rFonts w:eastAsia="SimSun"/>
          <w:sz w:val="22"/>
          <w:szCs w:val="22"/>
        </w:rPr>
        <w:t>Verizon</w:t>
      </w:r>
      <w:r w:rsidRPr="002F03EA">
        <w:rPr>
          <w:rFonts w:eastAsia="SimSun"/>
          <w:sz w:val="22"/>
          <w:szCs w:val="22"/>
        </w:rPr>
        <w:t xml:space="preserve"> and the Participating States, or similar document as required by applicable state law, to resolve the concurrent investigation by the Participating States</w:t>
      </w:r>
      <w:r w:rsidRPr="002F03EA">
        <w:rPr>
          <w:sz w:val="22"/>
          <w:szCs w:val="22"/>
        </w:rPr>
        <w:t xml:space="preserve"> regarding Unauthorized Third-Party Charges</w:t>
      </w:r>
      <w:r w:rsidRPr="002F03EA">
        <w:rPr>
          <w:rFonts w:eastAsia="SimSun"/>
          <w:sz w:val="22"/>
          <w:szCs w:val="22"/>
        </w:rPr>
        <w:t>.</w:t>
      </w:r>
      <w:r w:rsidR="00450B84" w:rsidRPr="002F03EA">
        <w:rPr>
          <w:rFonts w:eastAsia="SimSun"/>
          <w:sz w:val="22"/>
          <w:szCs w:val="22"/>
        </w:rPr>
        <w:t xml:space="preserve"> </w:t>
      </w:r>
    </w:p>
    <w:p w14:paraId="1EEC05E6" w14:textId="1B58471E" w:rsidR="00C67718" w:rsidRPr="002F03EA" w:rsidRDefault="00C67718" w:rsidP="0020507A">
      <w:pPr>
        <w:numPr>
          <w:ilvl w:val="0"/>
          <w:numId w:val="3"/>
        </w:numPr>
        <w:tabs>
          <w:tab w:val="clear" w:pos="3960"/>
          <w:tab w:val="left" w:pos="720"/>
        </w:tabs>
        <w:spacing w:after="200"/>
        <w:ind w:left="1980" w:right="600" w:hanging="540"/>
        <w:rPr>
          <w:sz w:val="22"/>
          <w:szCs w:val="22"/>
        </w:rPr>
      </w:pPr>
      <w:r w:rsidRPr="002F03EA">
        <w:rPr>
          <w:sz w:val="22"/>
          <w:szCs w:val="22"/>
        </w:rPr>
        <w:t xml:space="preserve">“Third Party” means an entity or entities, other than </w:t>
      </w:r>
      <w:r w:rsidR="00AF761D" w:rsidRPr="002F03EA">
        <w:rPr>
          <w:sz w:val="22"/>
          <w:szCs w:val="22"/>
        </w:rPr>
        <w:t>Verizon</w:t>
      </w:r>
      <w:r w:rsidRPr="002F03EA">
        <w:rPr>
          <w:sz w:val="22"/>
          <w:szCs w:val="22"/>
        </w:rPr>
        <w:t xml:space="preserve">, that provides a </w:t>
      </w:r>
      <w:r w:rsidR="00053099" w:rsidRPr="002F03EA">
        <w:rPr>
          <w:sz w:val="22"/>
          <w:szCs w:val="22"/>
        </w:rPr>
        <w:t xml:space="preserve">Third-Party </w:t>
      </w:r>
      <w:r w:rsidRPr="002F03EA">
        <w:rPr>
          <w:sz w:val="22"/>
          <w:szCs w:val="22"/>
        </w:rPr>
        <w:t xml:space="preserve">Product to Consumers for which billing is made through </w:t>
      </w:r>
      <w:r w:rsidR="00AF761D" w:rsidRPr="002F03EA">
        <w:rPr>
          <w:sz w:val="22"/>
          <w:szCs w:val="22"/>
        </w:rPr>
        <w:t>Verizon</w:t>
      </w:r>
      <w:r w:rsidRPr="002F03EA">
        <w:rPr>
          <w:sz w:val="22"/>
          <w:szCs w:val="22"/>
        </w:rPr>
        <w:t xml:space="preserve">’s </w:t>
      </w:r>
      <w:r w:rsidR="00A42E54" w:rsidRPr="002F03EA">
        <w:rPr>
          <w:sz w:val="22"/>
          <w:szCs w:val="22"/>
        </w:rPr>
        <w:t>B</w:t>
      </w:r>
      <w:r w:rsidRPr="002F03EA">
        <w:rPr>
          <w:sz w:val="22"/>
          <w:szCs w:val="22"/>
        </w:rPr>
        <w:t xml:space="preserve">ills.  </w:t>
      </w:r>
    </w:p>
    <w:p w14:paraId="5FAB0E50" w14:textId="77777777" w:rsidR="00C67718" w:rsidRPr="002F03EA" w:rsidRDefault="00C67718" w:rsidP="0020507A">
      <w:pPr>
        <w:numPr>
          <w:ilvl w:val="0"/>
          <w:numId w:val="3"/>
        </w:numPr>
        <w:tabs>
          <w:tab w:val="clear" w:pos="3960"/>
          <w:tab w:val="left" w:pos="720"/>
        </w:tabs>
        <w:spacing w:after="200"/>
        <w:ind w:left="1980" w:hanging="540"/>
        <w:rPr>
          <w:sz w:val="22"/>
          <w:szCs w:val="22"/>
        </w:rPr>
      </w:pPr>
      <w:r w:rsidRPr="002F03EA">
        <w:rPr>
          <w:sz w:val="22"/>
          <w:szCs w:val="22"/>
        </w:rPr>
        <w:t xml:space="preserve">“Third-Party Charge” means a charge for the purchase of a Third-Party Product placed on a Consumer’s </w:t>
      </w:r>
      <w:r w:rsidR="00D1439D" w:rsidRPr="002F03EA">
        <w:rPr>
          <w:sz w:val="22"/>
          <w:szCs w:val="22"/>
        </w:rPr>
        <w:t>Bill</w:t>
      </w:r>
      <w:r w:rsidRPr="002F03EA">
        <w:rPr>
          <w:sz w:val="22"/>
          <w:szCs w:val="22"/>
        </w:rPr>
        <w:t>.</w:t>
      </w:r>
    </w:p>
    <w:p w14:paraId="4050F106" w14:textId="33900B0E" w:rsidR="002B1270" w:rsidRPr="002F03EA" w:rsidRDefault="00AB46F1" w:rsidP="008C2376">
      <w:pPr>
        <w:numPr>
          <w:ilvl w:val="0"/>
          <w:numId w:val="3"/>
        </w:numPr>
        <w:tabs>
          <w:tab w:val="clear" w:pos="3960"/>
          <w:tab w:val="left" w:pos="720"/>
        </w:tabs>
        <w:spacing w:after="200"/>
        <w:ind w:left="1980" w:hanging="540"/>
        <w:rPr>
          <w:rFonts w:eastAsia="SimSun"/>
          <w:sz w:val="22"/>
          <w:szCs w:val="22"/>
        </w:rPr>
      </w:pPr>
      <w:r w:rsidRPr="002F03EA">
        <w:rPr>
          <w:rFonts w:eastAsia="SimSun"/>
          <w:sz w:val="22"/>
          <w:szCs w:val="22"/>
        </w:rPr>
        <w:t xml:space="preserve">“Third-Party Product” </w:t>
      </w:r>
      <w:r w:rsidR="005C5016" w:rsidRPr="002F03EA">
        <w:rPr>
          <w:rFonts w:eastAsia="SimSun"/>
          <w:sz w:val="22"/>
          <w:szCs w:val="22"/>
        </w:rPr>
        <w:t xml:space="preserve">means </w:t>
      </w:r>
      <w:r w:rsidR="002B1270" w:rsidRPr="002F03EA">
        <w:rPr>
          <w:rFonts w:eastAsia="SimSun"/>
          <w:sz w:val="22"/>
          <w:szCs w:val="22"/>
        </w:rPr>
        <w:t xml:space="preserve">content or services offered </w:t>
      </w:r>
      <w:r w:rsidR="009E6E2C" w:rsidRPr="002F03EA">
        <w:rPr>
          <w:rFonts w:eastAsia="SimSun"/>
          <w:sz w:val="22"/>
          <w:szCs w:val="22"/>
        </w:rPr>
        <w:t>or</w:t>
      </w:r>
      <w:r w:rsidR="002B1270" w:rsidRPr="002F03EA">
        <w:rPr>
          <w:rFonts w:eastAsia="SimSun"/>
          <w:sz w:val="22"/>
          <w:szCs w:val="22"/>
        </w:rPr>
        <w:t xml:space="preserve"> sold by a Third Party</w:t>
      </w:r>
      <w:r w:rsidR="00A01E08" w:rsidRPr="002F03EA">
        <w:rPr>
          <w:rFonts w:eastAsia="SimSun"/>
          <w:sz w:val="22"/>
          <w:szCs w:val="22"/>
        </w:rPr>
        <w:t xml:space="preserve"> that can be used on a mobile device</w:t>
      </w:r>
      <w:r w:rsidR="00E17C92" w:rsidRPr="002F03EA">
        <w:rPr>
          <w:rFonts w:eastAsia="SimSun"/>
          <w:sz w:val="22"/>
          <w:szCs w:val="22"/>
        </w:rPr>
        <w:t>,</w:t>
      </w:r>
      <w:r w:rsidR="002B1270" w:rsidRPr="002F03EA">
        <w:rPr>
          <w:rFonts w:eastAsia="SimSun"/>
          <w:sz w:val="22"/>
          <w:szCs w:val="22"/>
        </w:rPr>
        <w:t xml:space="preserve"> for which charges are placed on the Consumer’s Bill or deducted from a </w:t>
      </w:r>
      <w:r w:rsidR="008818D5" w:rsidRPr="002F03EA">
        <w:rPr>
          <w:rFonts w:eastAsia="SimSun"/>
          <w:sz w:val="22"/>
          <w:szCs w:val="22"/>
        </w:rPr>
        <w:t xml:space="preserve">prepaid account </w:t>
      </w:r>
      <w:r w:rsidR="002B1270" w:rsidRPr="002F03EA">
        <w:rPr>
          <w:rFonts w:eastAsia="SimSun"/>
          <w:sz w:val="22"/>
          <w:szCs w:val="22"/>
        </w:rPr>
        <w:t>by Verizon. “Third-Party Product” excludes contributions to charities, candidates for public office, political action committees, campaign committees, campaigns involving a ballot measure, or other similar contributions. “Third-Party Product” also excludes white label</w:t>
      </w:r>
      <w:r w:rsidR="00054B89" w:rsidRPr="002F03EA">
        <w:rPr>
          <w:rFonts w:eastAsia="SimSun"/>
          <w:sz w:val="22"/>
          <w:szCs w:val="22"/>
        </w:rPr>
        <w:t xml:space="preserve"> products and </w:t>
      </w:r>
      <w:r w:rsidR="002B1270" w:rsidRPr="002F03EA">
        <w:rPr>
          <w:rFonts w:eastAsia="SimSun"/>
          <w:sz w:val="22"/>
          <w:szCs w:val="22"/>
        </w:rPr>
        <w:t>co-branded or co-marketed products where goods and services are offered or sold jointly and cooperatively by Verizon and a Third Party</w:t>
      </w:r>
      <w:r w:rsidR="00054B89" w:rsidRPr="002F03EA">
        <w:rPr>
          <w:rFonts w:eastAsia="SimSun"/>
          <w:sz w:val="22"/>
          <w:szCs w:val="22"/>
        </w:rPr>
        <w:t>,</w:t>
      </w:r>
      <w:r w:rsidR="002B1270" w:rsidRPr="002F03EA">
        <w:rPr>
          <w:rFonts w:eastAsia="SimSun"/>
          <w:sz w:val="22"/>
          <w:szCs w:val="22"/>
        </w:rPr>
        <w:t xml:space="preserve"> where the charge for such goods or services is placed on the Consumer’s Bill or deducted from a Prepaid Account as a Verizon charge; and where Verizon is responsible for accepting complaints, processing refunds, and other communications with the Consumer regarding the charge.  “Third-Party Product” also excludes equipment protection services, including mobile device insurance and extended warranty offerings.</w:t>
      </w:r>
    </w:p>
    <w:p w14:paraId="7C3B4479" w14:textId="24AD00AC" w:rsidR="004F3D22" w:rsidRPr="002F03EA" w:rsidRDefault="004F3D22" w:rsidP="002B1270">
      <w:pPr>
        <w:numPr>
          <w:ilvl w:val="0"/>
          <w:numId w:val="3"/>
        </w:numPr>
        <w:tabs>
          <w:tab w:val="clear" w:pos="3960"/>
          <w:tab w:val="left" w:pos="720"/>
        </w:tabs>
        <w:spacing w:after="200"/>
        <w:ind w:left="1980" w:hanging="540"/>
        <w:rPr>
          <w:sz w:val="22"/>
          <w:szCs w:val="22"/>
        </w:rPr>
      </w:pPr>
      <w:r w:rsidRPr="002F03EA">
        <w:rPr>
          <w:sz w:val="22"/>
          <w:szCs w:val="22"/>
        </w:rPr>
        <w:t>“Third-Party Merchant” means an</w:t>
      </w:r>
      <w:r w:rsidR="00A42E54" w:rsidRPr="002F03EA">
        <w:rPr>
          <w:sz w:val="22"/>
          <w:szCs w:val="22"/>
        </w:rPr>
        <w:t>y Person</w:t>
      </w:r>
      <w:r w:rsidRPr="002F03EA">
        <w:rPr>
          <w:sz w:val="22"/>
          <w:szCs w:val="22"/>
        </w:rPr>
        <w:t xml:space="preserve">, other than </w:t>
      </w:r>
      <w:r w:rsidR="00AF761D" w:rsidRPr="002F03EA">
        <w:rPr>
          <w:sz w:val="22"/>
          <w:szCs w:val="22"/>
        </w:rPr>
        <w:t>Verizon</w:t>
      </w:r>
      <w:r w:rsidRPr="002F03EA">
        <w:rPr>
          <w:sz w:val="22"/>
          <w:szCs w:val="22"/>
        </w:rPr>
        <w:t xml:space="preserve">, that purportedly provides </w:t>
      </w:r>
      <w:r w:rsidR="00D1439D" w:rsidRPr="002F03EA">
        <w:rPr>
          <w:sz w:val="22"/>
          <w:szCs w:val="22"/>
        </w:rPr>
        <w:t>one or more</w:t>
      </w:r>
      <w:r w:rsidR="00053099" w:rsidRPr="002F03EA">
        <w:rPr>
          <w:sz w:val="22"/>
          <w:szCs w:val="22"/>
        </w:rPr>
        <w:t xml:space="preserve"> Third-Party</w:t>
      </w:r>
      <w:r w:rsidR="00D1439D" w:rsidRPr="002F03EA">
        <w:rPr>
          <w:sz w:val="22"/>
          <w:szCs w:val="22"/>
        </w:rPr>
        <w:t xml:space="preserve"> P</w:t>
      </w:r>
      <w:r w:rsidRPr="002F03EA">
        <w:rPr>
          <w:sz w:val="22"/>
          <w:szCs w:val="22"/>
        </w:rPr>
        <w:t>roducts to mobile telephone users</w:t>
      </w:r>
      <w:r w:rsidR="00DA4077" w:rsidRPr="002F03EA">
        <w:rPr>
          <w:sz w:val="22"/>
          <w:szCs w:val="22"/>
        </w:rPr>
        <w:t>.</w:t>
      </w:r>
    </w:p>
    <w:p w14:paraId="08BED93C" w14:textId="77777777" w:rsidR="00D107F7" w:rsidRPr="002F03EA" w:rsidRDefault="00393930" w:rsidP="0020507A">
      <w:pPr>
        <w:numPr>
          <w:ilvl w:val="0"/>
          <w:numId w:val="3"/>
        </w:numPr>
        <w:tabs>
          <w:tab w:val="clear" w:pos="3960"/>
          <w:tab w:val="left" w:pos="720"/>
        </w:tabs>
        <w:spacing w:after="200"/>
        <w:ind w:left="1980" w:right="600" w:hanging="540"/>
        <w:rPr>
          <w:sz w:val="22"/>
          <w:szCs w:val="22"/>
        </w:rPr>
      </w:pPr>
      <w:r w:rsidRPr="002F03EA">
        <w:rPr>
          <w:sz w:val="22"/>
          <w:szCs w:val="22"/>
        </w:rPr>
        <w:t>“Unauthorized Third-Party Charge” means a Third-Party Charge placed on a Consumer’s Bill without the Consumer’s Express Informed Consent.</w:t>
      </w:r>
      <w:r w:rsidR="00D107F7" w:rsidRPr="002F03EA">
        <w:rPr>
          <w:sz w:val="22"/>
          <w:szCs w:val="22"/>
        </w:rPr>
        <w:t xml:space="preserve"> </w:t>
      </w:r>
    </w:p>
    <w:p w14:paraId="1CA08F44" w14:textId="09689060" w:rsidR="00450B84" w:rsidRPr="002F03EA" w:rsidRDefault="00D107F7" w:rsidP="0020507A">
      <w:pPr>
        <w:numPr>
          <w:ilvl w:val="0"/>
          <w:numId w:val="3"/>
        </w:numPr>
        <w:tabs>
          <w:tab w:val="clear" w:pos="3960"/>
          <w:tab w:val="left" w:pos="720"/>
        </w:tabs>
        <w:spacing w:after="200"/>
        <w:ind w:left="1980" w:right="600" w:hanging="540"/>
        <w:rPr>
          <w:sz w:val="22"/>
          <w:szCs w:val="22"/>
        </w:rPr>
      </w:pPr>
      <w:r w:rsidRPr="002F03EA">
        <w:rPr>
          <w:sz w:val="22"/>
          <w:szCs w:val="22"/>
        </w:rPr>
        <w:t xml:space="preserve">“Verizon” means </w:t>
      </w:r>
      <w:r w:rsidR="009C3042" w:rsidRPr="002F03EA">
        <w:rPr>
          <w:sz w:val="22"/>
          <w:szCs w:val="22"/>
        </w:rPr>
        <w:t xml:space="preserve">Cellco Partnership d/b/a </w:t>
      </w:r>
      <w:r w:rsidRPr="002F03EA">
        <w:rPr>
          <w:sz w:val="22"/>
          <w:szCs w:val="22"/>
        </w:rPr>
        <w:t xml:space="preserve">Verizon </w:t>
      </w:r>
      <w:r w:rsidR="00A047B8" w:rsidRPr="002F03EA">
        <w:rPr>
          <w:sz w:val="22"/>
          <w:szCs w:val="22"/>
        </w:rPr>
        <w:t>Wireless</w:t>
      </w:r>
      <w:r w:rsidRPr="002F03EA">
        <w:rPr>
          <w:sz w:val="22"/>
          <w:szCs w:val="22"/>
        </w:rPr>
        <w:t xml:space="preserve">, </w:t>
      </w:r>
      <w:r w:rsidR="00791CEB" w:rsidRPr="002F03EA">
        <w:rPr>
          <w:sz w:val="22"/>
          <w:szCs w:val="22"/>
        </w:rPr>
        <w:t xml:space="preserve">including its </w:t>
      </w:r>
      <w:r w:rsidRPr="002F03EA">
        <w:rPr>
          <w:sz w:val="22"/>
          <w:szCs w:val="22"/>
        </w:rPr>
        <w:t>successors and assigns.</w:t>
      </w:r>
    </w:p>
    <w:p w14:paraId="56A4ED95" w14:textId="77777777" w:rsidR="00CA21CD" w:rsidRPr="002F03EA" w:rsidRDefault="00E520FB" w:rsidP="0020507A">
      <w:pPr>
        <w:keepNext/>
        <w:tabs>
          <w:tab w:val="left" w:pos="720"/>
          <w:tab w:val="left" w:pos="1440"/>
        </w:tabs>
        <w:spacing w:after="200"/>
        <w:rPr>
          <w:b/>
          <w:sz w:val="22"/>
          <w:szCs w:val="22"/>
        </w:rPr>
      </w:pPr>
      <w:r w:rsidRPr="002F03EA">
        <w:rPr>
          <w:b/>
          <w:sz w:val="22"/>
          <w:szCs w:val="22"/>
        </w:rPr>
        <w:t>II.</w:t>
      </w:r>
      <w:r w:rsidRPr="002F03EA">
        <w:rPr>
          <w:b/>
          <w:sz w:val="22"/>
          <w:szCs w:val="22"/>
        </w:rPr>
        <w:tab/>
        <w:t>BACKGROUND</w:t>
      </w:r>
    </w:p>
    <w:p w14:paraId="56CB0567" w14:textId="5A767049" w:rsidR="008818D5" w:rsidRPr="002F03EA" w:rsidRDefault="008818D5" w:rsidP="008818D5">
      <w:pPr>
        <w:pStyle w:val="Paranum0"/>
        <w:numPr>
          <w:ilvl w:val="0"/>
          <w:numId w:val="48"/>
        </w:numPr>
        <w:tabs>
          <w:tab w:val="clear" w:pos="1440"/>
        </w:tabs>
        <w:spacing w:after="200"/>
        <w:ind w:left="0" w:firstLine="720"/>
        <w:jc w:val="left"/>
        <w:rPr>
          <w:szCs w:val="22"/>
        </w:rPr>
      </w:pPr>
      <w:bookmarkStart w:id="2" w:name="_Ref390436571"/>
      <w:bookmarkStart w:id="3" w:name="_Ref389733358"/>
      <w:r w:rsidRPr="002F03EA">
        <w:rPr>
          <w:szCs w:val="22"/>
        </w:rPr>
        <w:t>Verizon provides mobile voice and data services to Consumers throughout the United States.  Verizon bills its customers not only for its own voice and data services, but also for the products and services of some third parties.  Until at least January 2014, Verizon included Third-Party Charges on its customers’ telephone Bills for services such as monthly subscriptions for ringtones, wallpaper, and text messages providing horoscopes, flirting tips, celebrity gossip, and other information.  The charge for these types of subscriptions ranged from $0.99 to $14.00, but typically was $9.99 per month.  Verizon retained 30%</w:t>
      </w:r>
      <w:r w:rsidR="003D29C7" w:rsidRPr="002F03EA">
        <w:rPr>
          <w:szCs w:val="22"/>
        </w:rPr>
        <w:t xml:space="preserve"> or more</w:t>
      </w:r>
      <w:r w:rsidRPr="002F03EA">
        <w:rPr>
          <w:szCs w:val="22"/>
        </w:rPr>
        <w:t xml:space="preserve"> of each PSMS charge that it billed.</w:t>
      </w:r>
    </w:p>
    <w:p w14:paraId="4DAE234C" w14:textId="018E76ED" w:rsidR="00A92932" w:rsidRPr="002F03EA" w:rsidRDefault="008818D5" w:rsidP="008818D5">
      <w:pPr>
        <w:pStyle w:val="Paranum0"/>
        <w:numPr>
          <w:ilvl w:val="0"/>
          <w:numId w:val="48"/>
        </w:numPr>
        <w:tabs>
          <w:tab w:val="clear" w:pos="1440"/>
        </w:tabs>
        <w:spacing w:after="200"/>
        <w:ind w:left="0" w:firstLine="720"/>
        <w:jc w:val="left"/>
        <w:rPr>
          <w:szCs w:val="22"/>
        </w:rPr>
      </w:pPr>
      <w:r w:rsidRPr="002F03EA">
        <w:t xml:space="preserve">Verizon did not itself obtain authorization from its subscribers prior to placing charges on its customers’ Bills.  Instead, Verizon relied upon third-party aggregators, who, on behalf of various Third-Party Merchants, passed along charges for Verizon to place on Consumer Bills.  </w:t>
      </w:r>
      <w:r w:rsidRPr="002F03EA">
        <w:rPr>
          <w:rFonts w:eastAsia="SimSun"/>
          <w:szCs w:val="22"/>
        </w:rPr>
        <w:t xml:space="preserve">Consumers have complained that they were billed by Verizon for Third-Party Charges that they did not authorize.  </w:t>
      </w:r>
      <w:r w:rsidRPr="002F03EA">
        <w:rPr>
          <w:szCs w:val="22"/>
        </w:rPr>
        <w:t xml:space="preserve">For example, in just eight months in 2013 to 2014, Verizon </w:t>
      </w:r>
      <w:r w:rsidRPr="002F03EA">
        <w:t xml:space="preserve">billed tens of thousands of PSMS charges to wireless customers who complained that they had never requested or authorized the services for which </w:t>
      </w:r>
      <w:r w:rsidRPr="002F03EA">
        <w:rPr>
          <w:szCs w:val="22"/>
        </w:rPr>
        <w:t xml:space="preserve">they were </w:t>
      </w:r>
      <w:r w:rsidRPr="002F03EA">
        <w:t xml:space="preserve">charged.  </w:t>
      </w:r>
      <w:r w:rsidRPr="002F03EA">
        <w:rPr>
          <w:rFonts w:eastAsia="SimSun"/>
          <w:szCs w:val="22"/>
        </w:rPr>
        <w:t xml:space="preserve">Some Third-Party Merchants circumvented Verizon’s procedural requirements in certain cases.  </w:t>
      </w:r>
      <w:r w:rsidRPr="002F03EA">
        <w:rPr>
          <w:szCs w:val="22"/>
        </w:rPr>
        <w:t xml:space="preserve">Verizon provided full refunds to some customers.  However, other customers complained that Verizon refused to refund the charges or only refunded charges for a few months. </w:t>
      </w:r>
      <w:r w:rsidRPr="002F03EA">
        <w:t xml:space="preserve">Consumers have complained to the FCC and </w:t>
      </w:r>
      <w:r w:rsidRPr="002F03EA">
        <w:rPr>
          <w:szCs w:val="22"/>
        </w:rPr>
        <w:t xml:space="preserve">other </w:t>
      </w:r>
      <w:r w:rsidRPr="002F03EA">
        <w:t>government authorities alleging they were billed by Verizon for Third-Party Charges they did not authorize.</w:t>
      </w:r>
      <w:bookmarkEnd w:id="2"/>
    </w:p>
    <w:p w14:paraId="2C8D0C21" w14:textId="73C61F95" w:rsidR="004009C0" w:rsidRPr="002F03EA" w:rsidRDefault="004009C0" w:rsidP="008818D5">
      <w:pPr>
        <w:pStyle w:val="Paranum0"/>
        <w:numPr>
          <w:ilvl w:val="0"/>
          <w:numId w:val="48"/>
        </w:numPr>
        <w:tabs>
          <w:tab w:val="clear" w:pos="1440"/>
        </w:tabs>
        <w:spacing w:after="200"/>
        <w:ind w:left="0" w:firstLine="720"/>
        <w:jc w:val="left"/>
        <w:rPr>
          <w:rFonts w:eastAsia="SimSun"/>
          <w:szCs w:val="22"/>
        </w:rPr>
      </w:pPr>
      <w:r w:rsidRPr="002F03EA">
        <w:rPr>
          <w:rFonts w:eastAsia="SimSun"/>
          <w:szCs w:val="22"/>
        </w:rPr>
        <w:t xml:space="preserve">Section 201(b) of the Act states, in pertinent part, that “[a]ll charges, practices, classifications, and regulations for and in connection with [interstate or foreign] communication service [by wire or radio], shall be just and reasonable, and any such charge, practice, classification, or </w:t>
      </w:r>
      <w:r w:rsidRPr="002F03EA">
        <w:rPr>
          <w:szCs w:val="22"/>
        </w:rPr>
        <w:t>regulation</w:t>
      </w:r>
      <w:r w:rsidRPr="002F03EA">
        <w:rPr>
          <w:rFonts w:eastAsia="SimSun"/>
          <w:szCs w:val="22"/>
        </w:rPr>
        <w:t xml:space="preserve"> that is unjust or unreasonable is dec</w:t>
      </w:r>
      <w:r w:rsidR="00961349" w:rsidRPr="002F03EA">
        <w:rPr>
          <w:rFonts w:eastAsia="SimSun"/>
          <w:szCs w:val="22"/>
        </w:rPr>
        <w:t xml:space="preserve">lared to be unlawful . . . .”  </w:t>
      </w:r>
      <w:r w:rsidRPr="002F03EA">
        <w:rPr>
          <w:rFonts w:eastAsia="SimSun"/>
          <w:szCs w:val="22"/>
        </w:rPr>
        <w:t xml:space="preserve">The Commission has held that the inclusion of unauthorized charges and fees on consumers’ telephone bills is an “unjust and unreasonable” practice under Section 201(b).  </w:t>
      </w:r>
    </w:p>
    <w:p w14:paraId="3A170895" w14:textId="6CC7C066" w:rsidR="0072568B" w:rsidRPr="002F03EA" w:rsidRDefault="006F65B8" w:rsidP="008818D5">
      <w:pPr>
        <w:pStyle w:val="Paranum0"/>
        <w:numPr>
          <w:ilvl w:val="0"/>
          <w:numId w:val="48"/>
        </w:numPr>
        <w:tabs>
          <w:tab w:val="clear" w:pos="1440"/>
        </w:tabs>
        <w:spacing w:after="200"/>
        <w:ind w:left="0" w:firstLine="720"/>
        <w:jc w:val="left"/>
        <w:rPr>
          <w:szCs w:val="22"/>
        </w:rPr>
      </w:pPr>
      <w:r w:rsidRPr="002F03EA">
        <w:rPr>
          <w:szCs w:val="22"/>
        </w:rPr>
        <w:t>The Bureau charges that Verizon, through the course of conduct above, violated Section 201(b) of the Act, by engaging in an unjust and unreasonable practice, for or in connection with an interstate or foreign communication service by radio by assessing charges on its customers’ telephone bills for products or services they had not authorized; and</w:t>
      </w:r>
    </w:p>
    <w:p w14:paraId="20B1179E" w14:textId="77777777" w:rsidR="00D1439D" w:rsidRPr="002F03EA" w:rsidRDefault="00140018" w:rsidP="008818D5">
      <w:pPr>
        <w:pStyle w:val="Paranum0"/>
        <w:numPr>
          <w:ilvl w:val="0"/>
          <w:numId w:val="48"/>
        </w:numPr>
        <w:tabs>
          <w:tab w:val="clear" w:pos="1440"/>
        </w:tabs>
        <w:spacing w:after="200"/>
        <w:ind w:left="0" w:firstLine="720"/>
        <w:jc w:val="left"/>
        <w:rPr>
          <w:szCs w:val="22"/>
        </w:rPr>
      </w:pPr>
      <w:bookmarkStart w:id="4" w:name="_Ref403653106"/>
      <w:r w:rsidRPr="002F03EA">
        <w:rPr>
          <w:szCs w:val="22"/>
        </w:rPr>
        <w:t>T</w:t>
      </w:r>
      <w:r w:rsidR="00D1439D" w:rsidRPr="002F03EA">
        <w:rPr>
          <w:szCs w:val="22"/>
        </w:rPr>
        <w:t xml:space="preserve">he Bureau and </w:t>
      </w:r>
      <w:r w:rsidR="00AF761D" w:rsidRPr="002F03EA">
        <w:rPr>
          <w:szCs w:val="22"/>
        </w:rPr>
        <w:t>Verizon</w:t>
      </w:r>
      <w:r w:rsidR="00D1439D" w:rsidRPr="002F03EA">
        <w:rPr>
          <w:szCs w:val="22"/>
        </w:rPr>
        <w:t xml:space="preserve"> negotiated the following terms and conditions of settlement and hereby enter into this Consent Decree as provided below.</w:t>
      </w:r>
      <w:bookmarkEnd w:id="4"/>
    </w:p>
    <w:p w14:paraId="44E3D9EC" w14:textId="77777777" w:rsidR="00E520FB" w:rsidRPr="002F03EA" w:rsidRDefault="00CE1E70" w:rsidP="00547CEA">
      <w:pPr>
        <w:keepNext/>
        <w:tabs>
          <w:tab w:val="left" w:pos="1440"/>
        </w:tabs>
        <w:spacing w:after="200"/>
        <w:rPr>
          <w:b/>
          <w:sz w:val="22"/>
          <w:szCs w:val="22"/>
        </w:rPr>
      </w:pPr>
      <w:r w:rsidRPr="002F03EA" w:rsidDel="005B3C24">
        <w:rPr>
          <w:sz w:val="22"/>
          <w:szCs w:val="22"/>
        </w:rPr>
        <w:t xml:space="preserve"> </w:t>
      </w:r>
      <w:bookmarkEnd w:id="3"/>
      <w:r w:rsidR="006B2339" w:rsidRPr="002F03EA">
        <w:rPr>
          <w:sz w:val="22"/>
          <w:szCs w:val="22"/>
        </w:rPr>
        <w:t xml:space="preserve">  </w:t>
      </w:r>
      <w:r w:rsidR="00E520FB" w:rsidRPr="002F03EA">
        <w:rPr>
          <w:b/>
          <w:sz w:val="22"/>
          <w:szCs w:val="22"/>
        </w:rPr>
        <w:t>III.</w:t>
      </w:r>
      <w:r w:rsidR="00E520FB" w:rsidRPr="002F03EA">
        <w:rPr>
          <w:sz w:val="22"/>
          <w:szCs w:val="22"/>
        </w:rPr>
        <w:tab/>
      </w:r>
      <w:r w:rsidR="00E520FB" w:rsidRPr="002F03EA">
        <w:rPr>
          <w:b/>
          <w:sz w:val="22"/>
          <w:szCs w:val="22"/>
        </w:rPr>
        <w:t>TERMS OF</w:t>
      </w:r>
      <w:r w:rsidR="00E520FB" w:rsidRPr="002F03EA">
        <w:rPr>
          <w:sz w:val="22"/>
          <w:szCs w:val="22"/>
        </w:rPr>
        <w:t xml:space="preserve"> </w:t>
      </w:r>
      <w:r w:rsidR="00E520FB" w:rsidRPr="002F03EA">
        <w:rPr>
          <w:b/>
          <w:sz w:val="22"/>
          <w:szCs w:val="22"/>
        </w:rPr>
        <w:t>AGREEMENT</w:t>
      </w:r>
    </w:p>
    <w:p w14:paraId="742BFE2F" w14:textId="77777777" w:rsidR="00E520FB" w:rsidRPr="002F03EA" w:rsidRDefault="00E520FB" w:rsidP="008818D5">
      <w:pPr>
        <w:pStyle w:val="Paranum0"/>
        <w:numPr>
          <w:ilvl w:val="0"/>
          <w:numId w:val="48"/>
        </w:numPr>
        <w:tabs>
          <w:tab w:val="clear" w:pos="1440"/>
        </w:tabs>
        <w:spacing w:after="200"/>
        <w:ind w:left="0" w:firstLine="720"/>
        <w:jc w:val="left"/>
        <w:rPr>
          <w:szCs w:val="22"/>
        </w:rPr>
      </w:pPr>
      <w:r w:rsidRPr="002F03EA">
        <w:rPr>
          <w:b/>
          <w:szCs w:val="22"/>
          <w:u w:val="single"/>
        </w:rPr>
        <w:t>Adopting Order</w:t>
      </w:r>
      <w:r w:rsidRPr="002F03EA">
        <w:rPr>
          <w:szCs w:val="22"/>
        </w:rPr>
        <w:t xml:space="preserve">.  The Parties agree that the provisions of this Consent Decree shall be subject to final approval by the </w:t>
      </w:r>
      <w:r w:rsidR="003C4401" w:rsidRPr="002F03EA">
        <w:rPr>
          <w:szCs w:val="22"/>
        </w:rPr>
        <w:t xml:space="preserve">Commission or the </w:t>
      </w:r>
      <w:r w:rsidRPr="002F03EA">
        <w:rPr>
          <w:szCs w:val="22"/>
        </w:rPr>
        <w:t>Bureau by incorporation of such provisions by reference in the Adopting Order</w:t>
      </w:r>
      <w:r w:rsidR="00EA020D" w:rsidRPr="002F03EA">
        <w:rPr>
          <w:szCs w:val="22"/>
        </w:rPr>
        <w:t>.</w:t>
      </w:r>
    </w:p>
    <w:p w14:paraId="56C34DE7" w14:textId="77777777" w:rsidR="00E520FB" w:rsidRPr="002F03EA" w:rsidRDefault="00E520FB" w:rsidP="008818D5">
      <w:pPr>
        <w:pStyle w:val="Paranum0"/>
        <w:numPr>
          <w:ilvl w:val="0"/>
          <w:numId w:val="48"/>
        </w:numPr>
        <w:tabs>
          <w:tab w:val="clear" w:pos="1440"/>
        </w:tabs>
        <w:spacing w:after="200"/>
        <w:ind w:left="0" w:firstLine="720"/>
        <w:jc w:val="left"/>
        <w:rPr>
          <w:szCs w:val="22"/>
        </w:rPr>
      </w:pPr>
      <w:r w:rsidRPr="002F03EA">
        <w:rPr>
          <w:b/>
          <w:szCs w:val="22"/>
          <w:u w:val="single"/>
        </w:rPr>
        <w:t>Jurisdiction</w:t>
      </w:r>
      <w:r w:rsidRPr="002F03EA">
        <w:rPr>
          <w:szCs w:val="22"/>
        </w:rPr>
        <w:t xml:space="preserve">.  </w:t>
      </w:r>
      <w:r w:rsidR="00B1585F" w:rsidRPr="002F03EA">
        <w:rPr>
          <w:szCs w:val="22"/>
        </w:rPr>
        <w:t xml:space="preserve">For purposes of this matter, </w:t>
      </w:r>
      <w:r w:rsidR="00AF761D" w:rsidRPr="002F03EA">
        <w:rPr>
          <w:szCs w:val="22"/>
        </w:rPr>
        <w:t>Verizon</w:t>
      </w:r>
      <w:r w:rsidR="009F6F43" w:rsidRPr="002F03EA">
        <w:rPr>
          <w:szCs w:val="22"/>
        </w:rPr>
        <w:t xml:space="preserve"> agrees </w:t>
      </w:r>
      <w:r w:rsidR="009F6F43" w:rsidRPr="002F03EA">
        <w:rPr>
          <w:bCs/>
          <w:szCs w:val="22"/>
        </w:rPr>
        <w:t>that</w:t>
      </w:r>
      <w:r w:rsidR="009F6F43" w:rsidRPr="002F03EA">
        <w:rPr>
          <w:szCs w:val="22"/>
        </w:rPr>
        <w:t xml:space="preserve"> the </w:t>
      </w:r>
      <w:r w:rsidR="003C4401" w:rsidRPr="002F03EA">
        <w:rPr>
          <w:szCs w:val="22"/>
        </w:rPr>
        <w:t xml:space="preserve">Commission, acting through the </w:t>
      </w:r>
      <w:r w:rsidR="009F6F43" w:rsidRPr="002F03EA">
        <w:rPr>
          <w:bCs/>
          <w:szCs w:val="22"/>
        </w:rPr>
        <w:t>Bureau</w:t>
      </w:r>
      <w:r w:rsidR="003C4401" w:rsidRPr="002F03EA">
        <w:rPr>
          <w:bCs/>
          <w:szCs w:val="22"/>
        </w:rPr>
        <w:t>,</w:t>
      </w:r>
      <w:r w:rsidR="009F6F43" w:rsidRPr="002F03EA">
        <w:rPr>
          <w:szCs w:val="22"/>
        </w:rPr>
        <w:t xml:space="preserve"> has jurisdiction over it and the matters contained in this Consent Decree and that the Bureau has the authority to enter into and adopt this Consent Decree.</w:t>
      </w:r>
      <w:r w:rsidR="00CB43B9" w:rsidRPr="002F03EA">
        <w:rPr>
          <w:szCs w:val="22"/>
        </w:rPr>
        <w:t xml:space="preserve">  </w:t>
      </w:r>
    </w:p>
    <w:p w14:paraId="1D908849" w14:textId="5FA7A54C" w:rsidR="00E520FB" w:rsidRPr="002F03EA" w:rsidRDefault="000B362A" w:rsidP="008818D5">
      <w:pPr>
        <w:pStyle w:val="Paranum0"/>
        <w:numPr>
          <w:ilvl w:val="0"/>
          <w:numId w:val="48"/>
        </w:numPr>
        <w:tabs>
          <w:tab w:val="clear" w:pos="1440"/>
        </w:tabs>
        <w:spacing w:after="200"/>
        <w:ind w:left="0" w:firstLine="720"/>
        <w:jc w:val="left"/>
        <w:rPr>
          <w:szCs w:val="22"/>
        </w:rPr>
      </w:pPr>
      <w:r w:rsidRPr="002F03EA">
        <w:rPr>
          <w:b/>
          <w:szCs w:val="22"/>
          <w:u w:val="single"/>
        </w:rPr>
        <w:t xml:space="preserve">Execution </w:t>
      </w:r>
      <w:r w:rsidR="00E520FB" w:rsidRPr="002F03EA">
        <w:rPr>
          <w:b/>
          <w:szCs w:val="22"/>
          <w:u w:val="single"/>
        </w:rPr>
        <w:t>Date; Violations</w:t>
      </w:r>
      <w:r w:rsidR="00E520FB" w:rsidRPr="002F03EA">
        <w:rPr>
          <w:szCs w:val="22"/>
        </w:rPr>
        <w:t xml:space="preserve">.  </w:t>
      </w:r>
      <w:r w:rsidR="009F6F43" w:rsidRPr="002F03EA">
        <w:rPr>
          <w:szCs w:val="22"/>
        </w:rPr>
        <w:t xml:space="preserve">The Parties agree that this Consent Decree shall become </w:t>
      </w:r>
      <w:r w:rsidRPr="002F03EA">
        <w:rPr>
          <w:szCs w:val="22"/>
        </w:rPr>
        <w:t>binding upon execution</w:t>
      </w:r>
      <w:r w:rsidR="009F6F43" w:rsidRPr="002F03EA">
        <w:rPr>
          <w:szCs w:val="22"/>
        </w:rPr>
        <w:t xml:space="preserve">.  </w:t>
      </w:r>
      <w:r w:rsidRPr="002F03EA">
        <w:rPr>
          <w:szCs w:val="22"/>
        </w:rPr>
        <w:t>T</w:t>
      </w:r>
      <w:r w:rsidR="009F6F43" w:rsidRPr="002F03EA">
        <w:rPr>
          <w:szCs w:val="22"/>
        </w:rPr>
        <w:t xml:space="preserve">he Adopting Order and this Consent Decree shall have the same force and effect as any other order of the Commission.  </w:t>
      </w:r>
      <w:r w:rsidR="006C575B" w:rsidRPr="002F03EA">
        <w:rPr>
          <w:szCs w:val="22"/>
        </w:rPr>
        <w:t xml:space="preserve"> </w:t>
      </w:r>
      <w:r w:rsidR="00C07D38" w:rsidRPr="002F03EA">
        <w:rPr>
          <w:szCs w:val="22"/>
        </w:rPr>
        <w:t>F</w:t>
      </w:r>
      <w:r w:rsidR="00E83A60" w:rsidRPr="002F03EA">
        <w:rPr>
          <w:szCs w:val="22"/>
        </w:rPr>
        <w:t xml:space="preserve">or Newly Acquired Entities, </w:t>
      </w:r>
      <w:r w:rsidR="00AF761D" w:rsidRPr="002F03EA">
        <w:rPr>
          <w:szCs w:val="22"/>
        </w:rPr>
        <w:t>Verizon</w:t>
      </w:r>
      <w:r w:rsidR="00E83A60" w:rsidRPr="002F03EA">
        <w:rPr>
          <w:szCs w:val="22"/>
        </w:rPr>
        <w:t xml:space="preserve"> shall have a reasonable period of time, which in no event shall exceed </w:t>
      </w:r>
      <w:r w:rsidR="00B27323" w:rsidRPr="002F03EA">
        <w:rPr>
          <w:szCs w:val="22"/>
        </w:rPr>
        <w:t>twelve</w:t>
      </w:r>
      <w:r w:rsidR="00AB46F1" w:rsidRPr="002F03EA">
        <w:rPr>
          <w:szCs w:val="22"/>
        </w:rPr>
        <w:t xml:space="preserve"> </w:t>
      </w:r>
      <w:r w:rsidR="00E83A60" w:rsidRPr="002F03EA">
        <w:rPr>
          <w:szCs w:val="22"/>
        </w:rPr>
        <w:t>(</w:t>
      </w:r>
      <w:r w:rsidR="00B27323" w:rsidRPr="002F03EA">
        <w:rPr>
          <w:szCs w:val="22"/>
        </w:rPr>
        <w:t>12</w:t>
      </w:r>
      <w:r w:rsidR="00E83A60" w:rsidRPr="002F03EA">
        <w:rPr>
          <w:szCs w:val="22"/>
        </w:rPr>
        <w:t xml:space="preserve">) months, in which to bring said entities into compliance with this Consent Decree, during which period </w:t>
      </w:r>
      <w:r w:rsidR="00AF761D" w:rsidRPr="002F03EA">
        <w:rPr>
          <w:szCs w:val="22"/>
        </w:rPr>
        <w:t>Verizon</w:t>
      </w:r>
      <w:r w:rsidR="00E83A60" w:rsidRPr="002F03EA">
        <w:rPr>
          <w:szCs w:val="22"/>
        </w:rPr>
        <w:t xml:space="preserve"> shall take reasonable steps to obtain Express Informed Consent before a Consumer is billed for any Third-Party Charge.  </w:t>
      </w:r>
      <w:r w:rsidR="009F6F43" w:rsidRPr="002F03EA">
        <w:rPr>
          <w:szCs w:val="22"/>
        </w:rPr>
        <w:t>Any violation of the Adopting Order or of the terms of this Consent Decree shall constitute a separate violation of a Commission order, entitling the Commission</w:t>
      </w:r>
      <w:r w:rsidR="009F6F43" w:rsidRPr="002F03EA">
        <w:rPr>
          <w:bCs/>
          <w:szCs w:val="22"/>
        </w:rPr>
        <w:t xml:space="preserve"> </w:t>
      </w:r>
      <w:r w:rsidR="009F6F43" w:rsidRPr="002F03EA">
        <w:rPr>
          <w:szCs w:val="22"/>
        </w:rPr>
        <w:t>to exercise any rights and remedies attendant to the enforcement of a Commission order</w:t>
      </w:r>
      <w:r w:rsidR="00E520FB" w:rsidRPr="002F03EA">
        <w:rPr>
          <w:szCs w:val="22"/>
        </w:rPr>
        <w:t xml:space="preserve">. </w:t>
      </w:r>
      <w:r w:rsidR="001D2AF8" w:rsidRPr="002F03EA">
        <w:rPr>
          <w:szCs w:val="22"/>
        </w:rPr>
        <w:t xml:space="preserve"> </w:t>
      </w:r>
      <w:r w:rsidR="001D2AF8" w:rsidRPr="002F03EA">
        <w:rPr>
          <w:rFonts w:eastAsia="SimSun"/>
          <w:szCs w:val="22"/>
        </w:rPr>
        <w:t xml:space="preserve">If the Bureau determines that </w:t>
      </w:r>
      <w:r w:rsidR="00AF761D" w:rsidRPr="002F03EA">
        <w:rPr>
          <w:rFonts w:eastAsia="SimSun"/>
          <w:szCs w:val="22"/>
        </w:rPr>
        <w:t>Verizon</w:t>
      </w:r>
      <w:r w:rsidR="001D2AF8" w:rsidRPr="002F03EA">
        <w:rPr>
          <w:rFonts w:eastAsia="SimSun"/>
          <w:szCs w:val="22"/>
        </w:rPr>
        <w:t xml:space="preserve"> made any material misrepresentation or </w:t>
      </w:r>
      <w:r w:rsidR="00E83A60" w:rsidRPr="002F03EA">
        <w:rPr>
          <w:rFonts w:eastAsia="SimSun"/>
          <w:szCs w:val="22"/>
        </w:rPr>
        <w:t xml:space="preserve">material </w:t>
      </w:r>
      <w:r w:rsidR="001D2AF8" w:rsidRPr="002F03EA">
        <w:rPr>
          <w:rFonts w:eastAsia="SimSun"/>
          <w:szCs w:val="22"/>
        </w:rPr>
        <w:t>omission relevant to the resolution of this Investigation, the Bureau retains the right to seek modification of this Consent Decree.</w:t>
      </w:r>
    </w:p>
    <w:p w14:paraId="4CC92B8A" w14:textId="2AA4AB10" w:rsidR="00AD64E4" w:rsidRPr="002F03EA" w:rsidRDefault="00E520FB" w:rsidP="008818D5">
      <w:pPr>
        <w:pStyle w:val="Paranum0"/>
        <w:numPr>
          <w:ilvl w:val="0"/>
          <w:numId w:val="48"/>
        </w:numPr>
        <w:tabs>
          <w:tab w:val="clear" w:pos="1440"/>
        </w:tabs>
        <w:spacing w:after="200"/>
        <w:ind w:left="0" w:firstLine="720"/>
        <w:jc w:val="left"/>
        <w:rPr>
          <w:szCs w:val="22"/>
        </w:rPr>
      </w:pPr>
      <w:bookmarkStart w:id="5" w:name="_Ref410651041"/>
      <w:r w:rsidRPr="002F03EA">
        <w:rPr>
          <w:b/>
          <w:szCs w:val="22"/>
          <w:u w:val="single"/>
        </w:rPr>
        <w:t>Termination of Investigation</w:t>
      </w:r>
      <w:r w:rsidRPr="002F03EA">
        <w:rPr>
          <w:szCs w:val="22"/>
        </w:rPr>
        <w:t xml:space="preserve">.  </w:t>
      </w:r>
      <w:r w:rsidR="00E83A60" w:rsidRPr="002F03EA">
        <w:rPr>
          <w:szCs w:val="22"/>
        </w:rPr>
        <w:t xml:space="preserve">In express reliance on the covenants and representations in this Consent Decree and to avoid further expenditure of public resources, the Bureau agrees to terminate the Investigation.  In consideration for the termination of the Investigation, </w:t>
      </w:r>
      <w:r w:rsidR="00AF761D" w:rsidRPr="002F03EA">
        <w:rPr>
          <w:szCs w:val="22"/>
        </w:rPr>
        <w:t>Verizon</w:t>
      </w:r>
      <w:r w:rsidR="00E83A60" w:rsidRPr="002F03EA">
        <w:rPr>
          <w:szCs w:val="22"/>
        </w:rPr>
        <w:t xml:space="preserve"> agrees to the terms, conditions, and procedures contained herein.  The Parties, by and through their counsel, have agreed that entry of this Consent Decree fully and finally resolves all issues between them arising from or related to PSMS or claims of Unauthorized Third-Party Charges for all time periods up to the date of entry of this Consent Decree and precludes further litigation between the Commission and </w:t>
      </w:r>
      <w:r w:rsidR="00AF761D" w:rsidRPr="002F03EA">
        <w:rPr>
          <w:szCs w:val="22"/>
        </w:rPr>
        <w:t>Verizon</w:t>
      </w:r>
      <w:r w:rsidR="00E83A60" w:rsidRPr="002F03EA">
        <w:rPr>
          <w:szCs w:val="22"/>
        </w:rPr>
        <w:t xml:space="preserve"> on the resolved issues except for purposes of enforcing this Consent Decree. </w:t>
      </w:r>
      <w:r w:rsidR="0069611E" w:rsidRPr="002F03EA">
        <w:rPr>
          <w:szCs w:val="22"/>
        </w:rPr>
        <w:t xml:space="preserve"> </w:t>
      </w:r>
      <w:r w:rsidR="008C2376" w:rsidRPr="002F03EA">
        <w:t xml:space="preserve">The Parties understand and agree that this Consent Decree is a compromise settlement of disputed issues.  </w:t>
      </w:r>
      <w:r w:rsidR="00E83A60" w:rsidRPr="002F03EA">
        <w:rPr>
          <w:szCs w:val="22"/>
        </w:rPr>
        <w:t>It is the intent of the Parties that this Consent Decree shall not be used as evidence or precedent in any action or proceeding, except an action to enforce this Consent Decree</w:t>
      </w:r>
      <w:r w:rsidR="008C2376" w:rsidRPr="002F03EA">
        <w:rPr>
          <w:szCs w:val="22"/>
        </w:rPr>
        <w:t>, and does not constitute an admission, finding of law, or fact</w:t>
      </w:r>
      <w:r w:rsidR="00E83A60" w:rsidRPr="002F03EA">
        <w:rPr>
          <w:szCs w:val="22"/>
        </w:rPr>
        <w:t>.</w:t>
      </w:r>
      <w:bookmarkEnd w:id="5"/>
      <w:r w:rsidR="00611B41" w:rsidRPr="002F03EA">
        <w:rPr>
          <w:szCs w:val="22"/>
        </w:rPr>
        <w:t xml:space="preserve">  The Parties agree this Consent Decree is for settlement purposes only and does not constitute an adjudication on the merits or a factual or legal determination regarding compliance or non-compliance.</w:t>
      </w:r>
    </w:p>
    <w:p w14:paraId="5C9830DC" w14:textId="77777777" w:rsidR="00CC7317" w:rsidRPr="002F03EA" w:rsidRDefault="00AD64E4" w:rsidP="008818D5">
      <w:pPr>
        <w:pStyle w:val="Paranum0"/>
        <w:numPr>
          <w:ilvl w:val="0"/>
          <w:numId w:val="48"/>
        </w:numPr>
        <w:tabs>
          <w:tab w:val="clear" w:pos="1440"/>
        </w:tabs>
        <w:spacing w:after="200"/>
        <w:ind w:left="0" w:firstLine="720"/>
        <w:jc w:val="left"/>
        <w:rPr>
          <w:szCs w:val="22"/>
        </w:rPr>
      </w:pPr>
      <w:bookmarkStart w:id="6" w:name="_Ref389749882"/>
      <w:r w:rsidRPr="002F03EA">
        <w:rPr>
          <w:b/>
          <w:szCs w:val="22"/>
          <w:u w:val="single"/>
        </w:rPr>
        <w:t>C</w:t>
      </w:r>
      <w:r w:rsidR="00CC7317" w:rsidRPr="002F03EA">
        <w:rPr>
          <w:b/>
          <w:szCs w:val="22"/>
          <w:u w:val="single"/>
        </w:rPr>
        <w:t>ompliance Officer</w:t>
      </w:r>
      <w:r w:rsidR="00CC7317" w:rsidRPr="002F03EA">
        <w:rPr>
          <w:szCs w:val="22"/>
        </w:rPr>
        <w:t>.</w:t>
      </w:r>
      <w:r w:rsidR="00CC7317" w:rsidRPr="002F03EA">
        <w:rPr>
          <w:b/>
          <w:szCs w:val="22"/>
        </w:rPr>
        <w:t xml:space="preserve">  </w:t>
      </w:r>
      <w:r w:rsidR="00CC7317" w:rsidRPr="002F03EA">
        <w:rPr>
          <w:szCs w:val="22"/>
        </w:rPr>
        <w:t xml:space="preserve">Within thirty (30) days </w:t>
      </w:r>
      <w:r w:rsidR="001D52E3" w:rsidRPr="002F03EA">
        <w:rPr>
          <w:szCs w:val="22"/>
        </w:rPr>
        <w:t xml:space="preserve">of </w:t>
      </w:r>
      <w:r w:rsidR="00CC7317" w:rsidRPr="002F03EA">
        <w:rPr>
          <w:szCs w:val="22"/>
        </w:rPr>
        <w:t xml:space="preserve">the Effective Date, </w:t>
      </w:r>
      <w:r w:rsidR="00AF761D" w:rsidRPr="002F03EA">
        <w:rPr>
          <w:szCs w:val="22"/>
        </w:rPr>
        <w:t>Verizon</w:t>
      </w:r>
      <w:r w:rsidR="005C2603" w:rsidRPr="002F03EA">
        <w:rPr>
          <w:szCs w:val="22"/>
        </w:rPr>
        <w:t xml:space="preserve"> shall designate a senior corporate manager with the requisite corporate and organizational authority to serve as Compliance Officer </w:t>
      </w:r>
      <w:r w:rsidR="00CE4834" w:rsidRPr="002F03EA">
        <w:rPr>
          <w:szCs w:val="22"/>
        </w:rPr>
        <w:t xml:space="preserve">for this matter </w:t>
      </w:r>
      <w:r w:rsidR="005C2603" w:rsidRPr="002F03EA">
        <w:rPr>
          <w:szCs w:val="22"/>
        </w:rPr>
        <w:t>and to dischar</w:t>
      </w:r>
      <w:r w:rsidR="00CC2198" w:rsidRPr="002F03EA">
        <w:rPr>
          <w:szCs w:val="22"/>
        </w:rPr>
        <w:t xml:space="preserve">ge the duties set forth below.  </w:t>
      </w:r>
      <w:r w:rsidR="005C2603" w:rsidRPr="002F03EA">
        <w:rPr>
          <w:szCs w:val="22"/>
        </w:rPr>
        <w:t xml:space="preserve">The Compliance Officer shall be responsible for developing, implementing, and administering the </w:t>
      </w:r>
      <w:r w:rsidR="00671375" w:rsidRPr="002F03EA">
        <w:rPr>
          <w:szCs w:val="22"/>
        </w:rPr>
        <w:t>Compliance Plan and ensur</w:t>
      </w:r>
      <w:r w:rsidR="00B659EF" w:rsidRPr="002F03EA">
        <w:rPr>
          <w:szCs w:val="22"/>
        </w:rPr>
        <w:t>ing</w:t>
      </w:r>
      <w:r w:rsidR="00671375" w:rsidRPr="002F03EA">
        <w:rPr>
          <w:szCs w:val="22"/>
        </w:rPr>
        <w:t xml:space="preserve"> that </w:t>
      </w:r>
      <w:r w:rsidR="00AF761D" w:rsidRPr="002F03EA">
        <w:rPr>
          <w:szCs w:val="22"/>
        </w:rPr>
        <w:t>Verizon</w:t>
      </w:r>
      <w:r w:rsidR="00671375" w:rsidRPr="002F03EA">
        <w:rPr>
          <w:szCs w:val="22"/>
        </w:rPr>
        <w:t xml:space="preserve"> complies with the terms and conditions of the Compliance Plan and this Consent Decree</w:t>
      </w:r>
      <w:r w:rsidR="005C2603" w:rsidRPr="002F03EA">
        <w:rPr>
          <w:szCs w:val="22"/>
        </w:rPr>
        <w:t xml:space="preserve">.  </w:t>
      </w:r>
      <w:bookmarkEnd w:id="6"/>
      <w:r w:rsidR="00CC7317" w:rsidRPr="002F03EA">
        <w:rPr>
          <w:szCs w:val="22"/>
        </w:rPr>
        <w:t xml:space="preserve">  </w:t>
      </w:r>
    </w:p>
    <w:p w14:paraId="55975F0F" w14:textId="77777777" w:rsidR="00CC7317" w:rsidRPr="002F03EA" w:rsidRDefault="00CC7317" w:rsidP="00611B41">
      <w:pPr>
        <w:pStyle w:val="Paranum0"/>
        <w:keepNext/>
        <w:numPr>
          <w:ilvl w:val="0"/>
          <w:numId w:val="48"/>
        </w:numPr>
        <w:tabs>
          <w:tab w:val="clear" w:pos="1440"/>
        </w:tabs>
        <w:spacing w:after="200"/>
        <w:ind w:left="0" w:firstLine="720"/>
        <w:jc w:val="left"/>
        <w:rPr>
          <w:szCs w:val="22"/>
        </w:rPr>
      </w:pPr>
      <w:bookmarkStart w:id="7" w:name="_Ref389749713"/>
      <w:bookmarkStart w:id="8" w:name="_Ref410833910"/>
      <w:r w:rsidRPr="002F03EA">
        <w:rPr>
          <w:b/>
          <w:szCs w:val="22"/>
          <w:u w:val="single"/>
        </w:rPr>
        <w:t>Compliance Plan</w:t>
      </w:r>
      <w:r w:rsidRPr="002F03EA">
        <w:rPr>
          <w:szCs w:val="22"/>
        </w:rPr>
        <w:t xml:space="preserve">.  </w:t>
      </w:r>
      <w:r w:rsidR="00AF761D" w:rsidRPr="002F03EA">
        <w:rPr>
          <w:szCs w:val="22"/>
        </w:rPr>
        <w:t>Verizon</w:t>
      </w:r>
      <w:r w:rsidRPr="002F03EA">
        <w:rPr>
          <w:szCs w:val="22"/>
        </w:rPr>
        <w:t xml:space="preserve"> </w:t>
      </w:r>
      <w:r w:rsidR="001B4C9B" w:rsidRPr="002F03EA">
        <w:rPr>
          <w:szCs w:val="22"/>
        </w:rPr>
        <w:t xml:space="preserve">shall implement </w:t>
      </w:r>
      <w:r w:rsidR="00B648C2" w:rsidRPr="002F03EA">
        <w:rPr>
          <w:szCs w:val="22"/>
        </w:rPr>
        <w:t xml:space="preserve">and comply with </w:t>
      </w:r>
      <w:r w:rsidR="001B4C9B" w:rsidRPr="002F03EA">
        <w:rPr>
          <w:szCs w:val="22"/>
        </w:rPr>
        <w:t>the following</w:t>
      </w:r>
      <w:bookmarkEnd w:id="7"/>
      <w:r w:rsidR="00CE7E9D" w:rsidRPr="002F03EA">
        <w:rPr>
          <w:szCs w:val="22"/>
        </w:rPr>
        <w:t>:</w:t>
      </w:r>
      <w:bookmarkEnd w:id="8"/>
    </w:p>
    <w:p w14:paraId="2B2694F2" w14:textId="62971DDF" w:rsidR="001D2AF8" w:rsidRPr="002F03EA" w:rsidRDefault="001D2AF8" w:rsidP="0020507A">
      <w:pPr>
        <w:numPr>
          <w:ilvl w:val="1"/>
          <w:numId w:val="24"/>
        </w:numPr>
        <w:tabs>
          <w:tab w:val="clear" w:pos="1800"/>
          <w:tab w:val="num" w:pos="2160"/>
        </w:tabs>
        <w:spacing w:after="200"/>
        <w:ind w:left="1980" w:hanging="720"/>
        <w:rPr>
          <w:sz w:val="22"/>
          <w:szCs w:val="22"/>
        </w:rPr>
      </w:pPr>
      <w:r w:rsidRPr="002F03EA">
        <w:rPr>
          <w:b/>
          <w:sz w:val="22"/>
          <w:szCs w:val="22"/>
          <w:u w:val="single"/>
        </w:rPr>
        <w:t>Commercial PSMS</w:t>
      </w:r>
      <w:r w:rsidRPr="002F03EA">
        <w:rPr>
          <w:sz w:val="22"/>
          <w:szCs w:val="22"/>
        </w:rPr>
        <w:t xml:space="preserve">.  </w:t>
      </w:r>
      <w:r w:rsidR="00AF761D" w:rsidRPr="002F03EA">
        <w:rPr>
          <w:sz w:val="22"/>
          <w:szCs w:val="22"/>
        </w:rPr>
        <w:t>Verizon</w:t>
      </w:r>
      <w:r w:rsidR="00E83A60" w:rsidRPr="002F03EA">
        <w:rPr>
          <w:sz w:val="22"/>
          <w:szCs w:val="22"/>
        </w:rPr>
        <w:t xml:space="preserve"> shall not make available to Consumers the option to purchase</w:t>
      </w:r>
      <w:r w:rsidR="00053099" w:rsidRPr="002F03EA">
        <w:rPr>
          <w:sz w:val="22"/>
          <w:szCs w:val="22"/>
        </w:rPr>
        <w:t xml:space="preserve"> Third-Party </w:t>
      </w:r>
      <w:r w:rsidR="00E83A60" w:rsidRPr="002F03EA">
        <w:rPr>
          <w:sz w:val="22"/>
          <w:szCs w:val="22"/>
        </w:rPr>
        <w:t>Products through Commercial PSMS and shall not bill new charges for Commercial PSMS.</w:t>
      </w:r>
      <w:r w:rsidR="00D107F7" w:rsidRPr="002F03EA">
        <w:rPr>
          <w:sz w:val="22"/>
          <w:szCs w:val="22"/>
        </w:rPr>
        <w:t xml:space="preserve"> </w:t>
      </w:r>
    </w:p>
    <w:p w14:paraId="022CE13C" w14:textId="1AE75797" w:rsidR="001D2AF8" w:rsidRPr="002F03EA" w:rsidRDefault="001D2AF8" w:rsidP="0020507A">
      <w:pPr>
        <w:numPr>
          <w:ilvl w:val="1"/>
          <w:numId w:val="24"/>
        </w:numPr>
        <w:tabs>
          <w:tab w:val="clear" w:pos="1800"/>
          <w:tab w:val="num" w:pos="2160"/>
        </w:tabs>
        <w:spacing w:after="200"/>
        <w:ind w:left="1980" w:hanging="720"/>
        <w:rPr>
          <w:sz w:val="22"/>
          <w:szCs w:val="22"/>
        </w:rPr>
      </w:pPr>
      <w:r w:rsidRPr="002F03EA">
        <w:rPr>
          <w:b/>
          <w:sz w:val="22"/>
          <w:szCs w:val="22"/>
          <w:u w:val="single"/>
        </w:rPr>
        <w:t>Authorization of Third-Party Charges</w:t>
      </w:r>
      <w:r w:rsidRPr="002F03EA">
        <w:rPr>
          <w:sz w:val="22"/>
          <w:szCs w:val="22"/>
        </w:rPr>
        <w:t xml:space="preserve">.  </w:t>
      </w:r>
      <w:r w:rsidR="00AF761D" w:rsidRPr="002F03EA">
        <w:rPr>
          <w:sz w:val="22"/>
          <w:szCs w:val="22"/>
        </w:rPr>
        <w:t>Verizon</w:t>
      </w:r>
      <w:r w:rsidR="00E83A60" w:rsidRPr="002F03EA">
        <w:rPr>
          <w:sz w:val="22"/>
          <w:szCs w:val="22"/>
        </w:rPr>
        <w:t xml:space="preserve"> shall obtain Express Informed Consent before a Consumer is billed for any Third-Party Charge.  The Consumer’s Express Informed Consent may be provided to </w:t>
      </w:r>
      <w:r w:rsidR="00AF761D" w:rsidRPr="002F03EA">
        <w:rPr>
          <w:sz w:val="22"/>
          <w:szCs w:val="22"/>
        </w:rPr>
        <w:t>Verizon</w:t>
      </w:r>
      <w:r w:rsidR="00E83A60" w:rsidRPr="002F03EA">
        <w:rPr>
          <w:sz w:val="22"/>
          <w:szCs w:val="22"/>
        </w:rPr>
        <w:t xml:space="preserve"> or to another person or entity obligated to </w:t>
      </w:r>
      <w:r w:rsidR="00AF761D" w:rsidRPr="002F03EA">
        <w:rPr>
          <w:sz w:val="22"/>
          <w:szCs w:val="22"/>
        </w:rPr>
        <w:t>Verizon</w:t>
      </w:r>
      <w:r w:rsidR="00E83A60" w:rsidRPr="002F03EA">
        <w:rPr>
          <w:sz w:val="22"/>
          <w:szCs w:val="22"/>
        </w:rPr>
        <w:t xml:space="preserve"> to obtain such consent.  </w:t>
      </w:r>
      <w:r w:rsidR="00AF761D" w:rsidRPr="002F03EA">
        <w:rPr>
          <w:sz w:val="22"/>
          <w:szCs w:val="22"/>
        </w:rPr>
        <w:t>Verizon</w:t>
      </w:r>
      <w:r w:rsidR="00E83A60" w:rsidRPr="002F03EA">
        <w:rPr>
          <w:sz w:val="22"/>
          <w:szCs w:val="22"/>
        </w:rPr>
        <w:t xml:space="preserve"> or other person or entity shall retain sufficient information to allow such consent to be verified.  If Express Informed Consent is not directly collected by </w:t>
      </w:r>
      <w:r w:rsidR="00AF761D" w:rsidRPr="002F03EA">
        <w:rPr>
          <w:sz w:val="22"/>
          <w:szCs w:val="22"/>
        </w:rPr>
        <w:t>Verizon</w:t>
      </w:r>
      <w:r w:rsidR="00E83A60" w:rsidRPr="002F03EA">
        <w:rPr>
          <w:sz w:val="22"/>
          <w:szCs w:val="22"/>
        </w:rPr>
        <w:t xml:space="preserve">, </w:t>
      </w:r>
      <w:r w:rsidR="00AF761D" w:rsidRPr="002F03EA">
        <w:rPr>
          <w:sz w:val="22"/>
          <w:szCs w:val="22"/>
        </w:rPr>
        <w:t>Verizon</w:t>
      </w:r>
      <w:r w:rsidR="00E83A60" w:rsidRPr="002F03EA">
        <w:rPr>
          <w:sz w:val="22"/>
          <w:szCs w:val="22"/>
        </w:rPr>
        <w:t xml:space="preserve"> shall implement reasonable policies and practices</w:t>
      </w:r>
      <w:r w:rsidR="00E83A60" w:rsidRPr="002F03EA">
        <w:rPr>
          <w:rStyle w:val="FootnoteReference"/>
          <w:szCs w:val="22"/>
        </w:rPr>
        <w:footnoteReference w:id="3"/>
      </w:r>
      <w:r w:rsidR="00E83A60" w:rsidRPr="002F03EA">
        <w:rPr>
          <w:sz w:val="22"/>
          <w:szCs w:val="22"/>
        </w:rPr>
        <w:t xml:space="preserve"> to confirm Express Informed Consent </w:t>
      </w:r>
      <w:r w:rsidR="00CD19D6" w:rsidRPr="002F03EA">
        <w:rPr>
          <w:sz w:val="22"/>
          <w:szCs w:val="22"/>
        </w:rPr>
        <w:t>shall be</w:t>
      </w:r>
      <w:r w:rsidR="00E83A60" w:rsidRPr="002F03EA">
        <w:rPr>
          <w:sz w:val="22"/>
          <w:szCs w:val="22"/>
        </w:rPr>
        <w:t xml:space="preserve"> appropriately collected and documented by the person or entity obligated to do so, and shall monitor and enforce those policies and practices to confirm Express Informed Consent is appropriately collected and documented, and where Express Informed Consent has not been appropriately collected and documented, shall require remedial action (which may include, for example, suspension, proactive credits, or retraining) or cease billing for such charges.  While the system described by this </w:t>
      </w:r>
      <w:r w:rsidR="00052190" w:rsidRPr="002F03EA">
        <w:rPr>
          <w:sz w:val="22"/>
          <w:szCs w:val="22"/>
        </w:rPr>
        <w:t>Subparagraph</w:t>
      </w:r>
      <w:r w:rsidR="00E83A60" w:rsidRPr="002F03EA">
        <w:rPr>
          <w:sz w:val="22"/>
          <w:szCs w:val="22"/>
        </w:rPr>
        <w:t xml:space="preserve"> is being developed and implemented, </w:t>
      </w:r>
      <w:r w:rsidR="00AF761D" w:rsidRPr="002F03EA">
        <w:rPr>
          <w:sz w:val="22"/>
          <w:szCs w:val="22"/>
        </w:rPr>
        <w:t>Verizon</w:t>
      </w:r>
      <w:r w:rsidR="00E83A60" w:rsidRPr="002F03EA">
        <w:rPr>
          <w:sz w:val="22"/>
          <w:szCs w:val="22"/>
        </w:rPr>
        <w:t xml:space="preserve"> shall take reasonable steps to obtain Express Informed Consent before a Consumer is billed for any Third-Party Charge.</w:t>
      </w:r>
      <w:r w:rsidRPr="002F03EA">
        <w:rPr>
          <w:sz w:val="22"/>
          <w:szCs w:val="22"/>
        </w:rPr>
        <w:t xml:space="preserve">  </w:t>
      </w:r>
    </w:p>
    <w:p w14:paraId="0EC95BB2" w14:textId="406CDC6B" w:rsidR="001D2AF8" w:rsidRPr="002F03EA" w:rsidRDefault="001D2AF8" w:rsidP="0020507A">
      <w:pPr>
        <w:numPr>
          <w:ilvl w:val="1"/>
          <w:numId w:val="24"/>
        </w:numPr>
        <w:tabs>
          <w:tab w:val="clear" w:pos="1800"/>
          <w:tab w:val="num" w:pos="2160"/>
        </w:tabs>
        <w:spacing w:after="200"/>
        <w:ind w:left="1980" w:hanging="720"/>
        <w:rPr>
          <w:sz w:val="22"/>
          <w:szCs w:val="22"/>
        </w:rPr>
      </w:pPr>
      <w:bookmarkStart w:id="9" w:name="_Ref403653163"/>
      <w:r w:rsidRPr="002F03EA">
        <w:rPr>
          <w:b/>
          <w:sz w:val="22"/>
          <w:szCs w:val="22"/>
          <w:u w:val="single"/>
        </w:rPr>
        <w:t>Purchase Confirmation for Third-Party Charges</w:t>
      </w:r>
      <w:r w:rsidRPr="002F03EA">
        <w:rPr>
          <w:sz w:val="22"/>
          <w:szCs w:val="22"/>
        </w:rPr>
        <w:t xml:space="preserve">. Beginning no later than </w:t>
      </w:r>
      <w:r w:rsidR="008C537A" w:rsidRPr="002F03EA">
        <w:rPr>
          <w:sz w:val="22"/>
          <w:szCs w:val="22"/>
        </w:rPr>
        <w:t>July</w:t>
      </w:r>
      <w:r w:rsidR="00C8151D" w:rsidRPr="002F03EA">
        <w:rPr>
          <w:sz w:val="22"/>
          <w:szCs w:val="22"/>
        </w:rPr>
        <w:t xml:space="preserve"> 1, 2015,</w:t>
      </w:r>
      <w:r w:rsidRPr="002F03EA">
        <w:rPr>
          <w:sz w:val="22"/>
          <w:szCs w:val="22"/>
        </w:rPr>
        <w:t xml:space="preserve"> </w:t>
      </w:r>
      <w:r w:rsidR="00AF761D" w:rsidRPr="002F03EA">
        <w:rPr>
          <w:sz w:val="22"/>
          <w:szCs w:val="22"/>
        </w:rPr>
        <w:t>Verizon</w:t>
      </w:r>
      <w:r w:rsidR="00E2214A" w:rsidRPr="002F03EA">
        <w:rPr>
          <w:sz w:val="22"/>
          <w:szCs w:val="22"/>
        </w:rPr>
        <w:t xml:space="preserve"> shall implement a system whereby the Consumer (and, for multiline accounts, the </w:t>
      </w:r>
      <w:r w:rsidR="002D181C" w:rsidRPr="002F03EA">
        <w:rPr>
          <w:sz w:val="22"/>
          <w:szCs w:val="22"/>
        </w:rPr>
        <w:t>A</w:t>
      </w:r>
      <w:r w:rsidR="00E2214A" w:rsidRPr="002F03EA">
        <w:rPr>
          <w:sz w:val="22"/>
          <w:szCs w:val="22"/>
        </w:rPr>
        <w:t xml:space="preserve">ccount </w:t>
      </w:r>
      <w:r w:rsidR="002D181C" w:rsidRPr="002F03EA">
        <w:rPr>
          <w:sz w:val="22"/>
          <w:szCs w:val="22"/>
        </w:rPr>
        <w:t>H</w:t>
      </w:r>
      <w:r w:rsidR="00E2214A" w:rsidRPr="002F03EA">
        <w:rPr>
          <w:sz w:val="22"/>
          <w:szCs w:val="22"/>
        </w:rPr>
        <w:t xml:space="preserve">older, if designated) will be sent a </w:t>
      </w:r>
      <w:r w:rsidR="00043278" w:rsidRPr="002F03EA">
        <w:rPr>
          <w:sz w:val="22"/>
          <w:szCs w:val="22"/>
        </w:rPr>
        <w:t xml:space="preserve">Clear and Conspicuous </w:t>
      </w:r>
      <w:r w:rsidR="00E2214A" w:rsidRPr="002F03EA">
        <w:rPr>
          <w:sz w:val="22"/>
          <w:szCs w:val="22"/>
        </w:rPr>
        <w:t>purchase confirmation separate from the Bill of every Third-Party Charge</w:t>
      </w:r>
      <w:r w:rsidR="00085A8B" w:rsidRPr="002F03EA">
        <w:rPr>
          <w:sz w:val="22"/>
          <w:szCs w:val="22"/>
        </w:rPr>
        <w:t xml:space="preserve">, </w:t>
      </w:r>
      <w:r w:rsidR="00EC13CD" w:rsidRPr="002F03EA">
        <w:rPr>
          <w:sz w:val="22"/>
          <w:szCs w:val="22"/>
        </w:rPr>
        <w:t xml:space="preserve">including recurring charges, </w:t>
      </w:r>
      <w:r w:rsidR="00E2214A" w:rsidRPr="002F03EA">
        <w:rPr>
          <w:sz w:val="22"/>
          <w:szCs w:val="22"/>
        </w:rPr>
        <w:t xml:space="preserve">that will appear on his or her Bill.  </w:t>
      </w:r>
      <w:r w:rsidR="005330B8" w:rsidRPr="002F03EA">
        <w:rPr>
          <w:sz w:val="22"/>
          <w:szCs w:val="22"/>
        </w:rPr>
        <w:t>S</w:t>
      </w:r>
      <w:r w:rsidR="00E2214A" w:rsidRPr="002F03EA">
        <w:rPr>
          <w:sz w:val="22"/>
          <w:szCs w:val="22"/>
        </w:rPr>
        <w:t xml:space="preserve">uch purchase confirmation shall be sent within a reasonable period of time following the </w:t>
      </w:r>
      <w:r w:rsidR="00BC2FA3" w:rsidRPr="002F03EA">
        <w:rPr>
          <w:sz w:val="22"/>
          <w:szCs w:val="22"/>
        </w:rPr>
        <w:t xml:space="preserve">purchase </w:t>
      </w:r>
      <w:r w:rsidR="00E2214A" w:rsidRPr="002F03EA">
        <w:rPr>
          <w:sz w:val="22"/>
          <w:szCs w:val="22"/>
        </w:rPr>
        <w:t>or</w:t>
      </w:r>
      <w:r w:rsidR="00085A8B" w:rsidRPr="002F03EA">
        <w:rPr>
          <w:sz w:val="22"/>
          <w:szCs w:val="22"/>
        </w:rPr>
        <w:t xml:space="preserve"> </w:t>
      </w:r>
      <w:r w:rsidR="00C07D38" w:rsidRPr="002F03EA">
        <w:rPr>
          <w:sz w:val="22"/>
          <w:szCs w:val="22"/>
        </w:rPr>
        <w:t>renewal</w:t>
      </w:r>
      <w:r w:rsidR="007B412C" w:rsidRPr="002F03EA">
        <w:rPr>
          <w:sz w:val="22"/>
          <w:szCs w:val="22"/>
        </w:rPr>
        <w:t xml:space="preserve"> of a Third-Party </w:t>
      </w:r>
      <w:r w:rsidR="00BC2FA3" w:rsidRPr="002F03EA">
        <w:rPr>
          <w:sz w:val="22"/>
          <w:szCs w:val="22"/>
        </w:rPr>
        <w:t>Product,</w:t>
      </w:r>
      <w:r w:rsidR="007B412C" w:rsidRPr="002F03EA">
        <w:rPr>
          <w:sz w:val="22"/>
          <w:szCs w:val="22"/>
        </w:rPr>
        <w:t xml:space="preserve"> </w:t>
      </w:r>
      <w:r w:rsidR="008C537A" w:rsidRPr="002F03EA">
        <w:rPr>
          <w:sz w:val="22"/>
          <w:szCs w:val="22"/>
        </w:rPr>
        <w:t xml:space="preserve">and </w:t>
      </w:r>
      <w:r w:rsidR="00E2214A" w:rsidRPr="002F03EA">
        <w:rPr>
          <w:sz w:val="22"/>
          <w:szCs w:val="22"/>
        </w:rPr>
        <w:t xml:space="preserve">shall identify Blocking options that </w:t>
      </w:r>
      <w:r w:rsidR="00AF761D" w:rsidRPr="002F03EA">
        <w:rPr>
          <w:sz w:val="22"/>
          <w:szCs w:val="22"/>
        </w:rPr>
        <w:t>Verizon</w:t>
      </w:r>
      <w:r w:rsidR="00E2214A" w:rsidRPr="002F03EA">
        <w:rPr>
          <w:sz w:val="22"/>
          <w:szCs w:val="22"/>
        </w:rPr>
        <w:t xml:space="preserve"> makes available to Consumers and/or provide access to such information.  For multiline accounts, </w:t>
      </w:r>
      <w:r w:rsidR="00AF761D" w:rsidRPr="002F03EA">
        <w:rPr>
          <w:sz w:val="22"/>
          <w:szCs w:val="22"/>
        </w:rPr>
        <w:t>Verizon</w:t>
      </w:r>
      <w:r w:rsidR="00E2214A" w:rsidRPr="002F03EA">
        <w:rPr>
          <w:sz w:val="22"/>
          <w:szCs w:val="22"/>
        </w:rPr>
        <w:t xml:space="preserve"> may provide the </w:t>
      </w:r>
      <w:r w:rsidR="002D181C" w:rsidRPr="002F03EA">
        <w:rPr>
          <w:sz w:val="22"/>
          <w:szCs w:val="22"/>
        </w:rPr>
        <w:t>A</w:t>
      </w:r>
      <w:r w:rsidR="00E2214A" w:rsidRPr="002F03EA">
        <w:rPr>
          <w:sz w:val="22"/>
          <w:szCs w:val="22"/>
        </w:rPr>
        <w:t xml:space="preserve">ccount </w:t>
      </w:r>
      <w:r w:rsidR="002D181C" w:rsidRPr="002F03EA">
        <w:rPr>
          <w:sz w:val="22"/>
          <w:szCs w:val="22"/>
        </w:rPr>
        <w:t>H</w:t>
      </w:r>
      <w:r w:rsidR="00E2214A" w:rsidRPr="002F03EA">
        <w:rPr>
          <w:sz w:val="22"/>
          <w:szCs w:val="22"/>
        </w:rPr>
        <w:t>older the option to elect not to receive such purchase confirmations</w:t>
      </w:r>
      <w:r w:rsidR="00BC2FA3" w:rsidRPr="002F03EA">
        <w:rPr>
          <w:sz w:val="22"/>
          <w:szCs w:val="22"/>
        </w:rPr>
        <w:t xml:space="preserve"> for purchases made on other lines</w:t>
      </w:r>
      <w:r w:rsidR="00E2214A" w:rsidRPr="002F03EA">
        <w:rPr>
          <w:sz w:val="22"/>
          <w:szCs w:val="22"/>
        </w:rPr>
        <w:t>.</w:t>
      </w:r>
      <w:bookmarkEnd w:id="9"/>
    </w:p>
    <w:p w14:paraId="5DCF652D" w14:textId="77777777" w:rsidR="002C0B32" w:rsidRPr="002F03EA" w:rsidRDefault="001D2AF8" w:rsidP="0020507A">
      <w:pPr>
        <w:numPr>
          <w:ilvl w:val="1"/>
          <w:numId w:val="24"/>
        </w:numPr>
        <w:tabs>
          <w:tab w:val="clear" w:pos="1800"/>
          <w:tab w:val="num" w:pos="2160"/>
        </w:tabs>
        <w:spacing w:after="200"/>
        <w:ind w:left="1980" w:hanging="720"/>
        <w:rPr>
          <w:sz w:val="22"/>
          <w:szCs w:val="22"/>
        </w:rPr>
      </w:pPr>
      <w:r w:rsidRPr="002F03EA">
        <w:rPr>
          <w:b/>
          <w:sz w:val="22"/>
          <w:szCs w:val="22"/>
          <w:u w:val="single"/>
        </w:rPr>
        <w:t>Information on Blocking</w:t>
      </w:r>
      <w:r w:rsidRPr="002F03EA">
        <w:rPr>
          <w:sz w:val="22"/>
          <w:szCs w:val="22"/>
        </w:rPr>
        <w:t xml:space="preserve">.  Beginning no later than </w:t>
      </w:r>
      <w:r w:rsidR="00835F8C" w:rsidRPr="002F03EA">
        <w:rPr>
          <w:sz w:val="22"/>
          <w:szCs w:val="22"/>
        </w:rPr>
        <w:t>July</w:t>
      </w:r>
      <w:r w:rsidR="00C8151D" w:rsidRPr="002F03EA">
        <w:rPr>
          <w:sz w:val="22"/>
          <w:szCs w:val="22"/>
        </w:rPr>
        <w:t xml:space="preserve"> 1, 2015</w:t>
      </w:r>
      <w:r w:rsidRPr="002F03EA">
        <w:rPr>
          <w:sz w:val="22"/>
          <w:szCs w:val="22"/>
        </w:rPr>
        <w:t xml:space="preserve">, </w:t>
      </w:r>
      <w:r w:rsidR="00AF761D" w:rsidRPr="002F03EA">
        <w:rPr>
          <w:sz w:val="22"/>
          <w:szCs w:val="22"/>
        </w:rPr>
        <w:t>Verizon</w:t>
      </w:r>
      <w:r w:rsidRPr="002F03EA">
        <w:rPr>
          <w:sz w:val="22"/>
          <w:szCs w:val="22"/>
        </w:rPr>
        <w:t xml:space="preserve"> shall</w:t>
      </w:r>
      <w:r w:rsidR="002C0B32" w:rsidRPr="002F03EA">
        <w:rPr>
          <w:sz w:val="22"/>
          <w:szCs w:val="22"/>
        </w:rPr>
        <w:t>:</w:t>
      </w:r>
    </w:p>
    <w:p w14:paraId="786951F3" w14:textId="77777777" w:rsidR="002C0B32" w:rsidRPr="002F03EA" w:rsidRDefault="002C0B32" w:rsidP="0020507A">
      <w:pPr>
        <w:numPr>
          <w:ilvl w:val="2"/>
          <w:numId w:val="24"/>
        </w:numPr>
        <w:spacing w:after="200"/>
        <w:rPr>
          <w:sz w:val="22"/>
          <w:szCs w:val="22"/>
        </w:rPr>
      </w:pPr>
      <w:r w:rsidRPr="002F03EA">
        <w:rPr>
          <w:sz w:val="22"/>
          <w:szCs w:val="22"/>
        </w:rPr>
        <w:t>At no charge to the Consumer, offer Blocking of Third-Party Charges; and</w:t>
      </w:r>
    </w:p>
    <w:p w14:paraId="7B79D8FA" w14:textId="2B50CEB6" w:rsidR="001D2AF8" w:rsidRPr="002F03EA" w:rsidRDefault="00E2214A" w:rsidP="0020507A">
      <w:pPr>
        <w:numPr>
          <w:ilvl w:val="2"/>
          <w:numId w:val="24"/>
        </w:numPr>
        <w:spacing w:after="200"/>
        <w:rPr>
          <w:sz w:val="22"/>
          <w:szCs w:val="22"/>
        </w:rPr>
      </w:pPr>
      <w:r w:rsidRPr="002F03EA">
        <w:rPr>
          <w:sz w:val="22"/>
          <w:szCs w:val="22"/>
        </w:rPr>
        <w:t xml:space="preserve">Provide a Clear and Conspicuous disclosure about Third-Party Charges and </w:t>
      </w:r>
      <w:r w:rsidR="00085A8B" w:rsidRPr="002F03EA">
        <w:rPr>
          <w:sz w:val="22"/>
          <w:szCs w:val="22"/>
        </w:rPr>
        <w:t>B</w:t>
      </w:r>
      <w:r w:rsidRPr="002F03EA">
        <w:rPr>
          <w:sz w:val="22"/>
          <w:szCs w:val="22"/>
        </w:rPr>
        <w:t xml:space="preserve">locking options in informational material provided </w:t>
      </w:r>
      <w:r w:rsidR="007E34EB" w:rsidRPr="002F03EA">
        <w:rPr>
          <w:sz w:val="22"/>
          <w:szCs w:val="22"/>
        </w:rPr>
        <w:t xml:space="preserve">to Consumers </w:t>
      </w:r>
      <w:r w:rsidRPr="002F03EA">
        <w:rPr>
          <w:sz w:val="22"/>
          <w:szCs w:val="22"/>
        </w:rPr>
        <w:t xml:space="preserve">at or near the time of subscribing to </w:t>
      </w:r>
      <w:r w:rsidR="007B412C" w:rsidRPr="002F03EA">
        <w:rPr>
          <w:sz w:val="22"/>
          <w:szCs w:val="22"/>
        </w:rPr>
        <w:t xml:space="preserve">or activating </w:t>
      </w:r>
      <w:r w:rsidRPr="002F03EA">
        <w:rPr>
          <w:sz w:val="22"/>
          <w:szCs w:val="22"/>
        </w:rPr>
        <w:t>service</w:t>
      </w:r>
      <w:r w:rsidR="007B412C" w:rsidRPr="002F03EA">
        <w:rPr>
          <w:sz w:val="22"/>
          <w:szCs w:val="22"/>
        </w:rPr>
        <w:t>,</w:t>
      </w:r>
      <w:r w:rsidRPr="002F03EA">
        <w:rPr>
          <w:sz w:val="22"/>
          <w:szCs w:val="22"/>
        </w:rPr>
        <w:t xml:space="preserve"> to the extent Third-Party Charges are offered and available with the service, and which is provided in a context separate from the actual subscriber agreement document</w:t>
      </w:r>
      <w:r w:rsidR="00085A8B" w:rsidRPr="002F03EA">
        <w:rPr>
          <w:sz w:val="22"/>
          <w:szCs w:val="22"/>
        </w:rPr>
        <w:t>s</w:t>
      </w:r>
      <w:r w:rsidRPr="002F03EA">
        <w:rPr>
          <w:sz w:val="22"/>
          <w:szCs w:val="22"/>
        </w:rPr>
        <w:t xml:space="preserve">.  Such disclosure shall include or provide access to a description of Third-Party Charges, how Third-Party Charges appear on Bills, and options available to Consumers to Block Third-Party Charges.  Consumers shall not incur any data or text charges for receiving or accessing the information discussed in this </w:t>
      </w:r>
      <w:r w:rsidR="00052190" w:rsidRPr="002F03EA">
        <w:rPr>
          <w:sz w:val="22"/>
          <w:szCs w:val="22"/>
        </w:rPr>
        <w:t>Subparagraph</w:t>
      </w:r>
      <w:r w:rsidRPr="002F03EA">
        <w:rPr>
          <w:sz w:val="22"/>
          <w:szCs w:val="22"/>
        </w:rPr>
        <w:t>.</w:t>
      </w:r>
    </w:p>
    <w:p w14:paraId="0C85D8D9" w14:textId="77777777" w:rsidR="001D2AF8" w:rsidRPr="002F03EA" w:rsidRDefault="001D2AF8" w:rsidP="00135894">
      <w:pPr>
        <w:keepNext/>
        <w:numPr>
          <w:ilvl w:val="1"/>
          <w:numId w:val="24"/>
        </w:numPr>
        <w:tabs>
          <w:tab w:val="clear" w:pos="1800"/>
          <w:tab w:val="num" w:pos="2160"/>
        </w:tabs>
        <w:spacing w:after="200"/>
        <w:ind w:left="1987" w:hanging="720"/>
        <w:rPr>
          <w:sz w:val="22"/>
          <w:szCs w:val="22"/>
        </w:rPr>
      </w:pPr>
      <w:r w:rsidRPr="002F03EA">
        <w:rPr>
          <w:b/>
          <w:sz w:val="22"/>
          <w:szCs w:val="22"/>
          <w:u w:val="single"/>
        </w:rPr>
        <w:t>Billing Information and Format</w:t>
      </w:r>
      <w:r w:rsidRPr="002F03EA">
        <w:rPr>
          <w:sz w:val="22"/>
          <w:szCs w:val="22"/>
        </w:rPr>
        <w:t xml:space="preserve">. Beginning no later than </w:t>
      </w:r>
      <w:r w:rsidR="00835F8C" w:rsidRPr="002F03EA">
        <w:rPr>
          <w:sz w:val="22"/>
          <w:szCs w:val="22"/>
        </w:rPr>
        <w:t>September</w:t>
      </w:r>
      <w:r w:rsidR="0024314F" w:rsidRPr="002F03EA">
        <w:rPr>
          <w:sz w:val="22"/>
          <w:szCs w:val="22"/>
        </w:rPr>
        <w:t xml:space="preserve"> 1, 2015</w:t>
      </w:r>
      <w:r w:rsidRPr="002F03EA">
        <w:rPr>
          <w:sz w:val="22"/>
          <w:szCs w:val="22"/>
        </w:rPr>
        <w:t>:</w:t>
      </w:r>
    </w:p>
    <w:p w14:paraId="05DCB136" w14:textId="77777777" w:rsidR="001D2AF8" w:rsidRPr="002F03EA" w:rsidRDefault="00E2214A" w:rsidP="0020507A">
      <w:pPr>
        <w:numPr>
          <w:ilvl w:val="2"/>
          <w:numId w:val="24"/>
        </w:numPr>
        <w:spacing w:after="200"/>
        <w:rPr>
          <w:sz w:val="22"/>
          <w:szCs w:val="22"/>
        </w:rPr>
      </w:pPr>
      <w:r w:rsidRPr="002F03EA">
        <w:rPr>
          <w:sz w:val="22"/>
          <w:szCs w:val="22"/>
          <w:u w:color="000000"/>
        </w:rPr>
        <w:t xml:space="preserve">Except for pre-paid mobile accounts, all Third-Party Charges shall be presented in a dedicated section of the Consumer’s Bill (or in a dedicated section for each mobile line on the account, if the Bill sets forth charges by each line) and shall be set forth in such a manner as to distinguish the Third-Party Charges contained therein from </w:t>
      </w:r>
      <w:r w:rsidR="00AF761D" w:rsidRPr="002F03EA">
        <w:rPr>
          <w:sz w:val="22"/>
          <w:szCs w:val="22"/>
          <w:u w:color="000000"/>
        </w:rPr>
        <w:t>Verizon</w:t>
      </w:r>
      <w:r w:rsidRPr="002F03EA">
        <w:rPr>
          <w:sz w:val="22"/>
          <w:szCs w:val="22"/>
          <w:u w:color="000000"/>
        </w:rPr>
        <w:t>’s service, usage</w:t>
      </w:r>
      <w:r w:rsidR="00301BE9" w:rsidRPr="002F03EA">
        <w:rPr>
          <w:sz w:val="22"/>
          <w:szCs w:val="22"/>
          <w:u w:color="000000"/>
        </w:rPr>
        <w:t>,</w:t>
      </w:r>
      <w:r w:rsidRPr="002F03EA">
        <w:rPr>
          <w:sz w:val="22"/>
          <w:szCs w:val="22"/>
          <w:u w:color="000000"/>
        </w:rPr>
        <w:t xml:space="preserve"> and other charges. This section of the Consumer’s Bill shall contain a heading that Clearly and Conspicuously identifies that the charges are for Third-Party Products</w:t>
      </w:r>
      <w:r w:rsidR="00047276" w:rsidRPr="002F03EA">
        <w:rPr>
          <w:sz w:val="22"/>
          <w:szCs w:val="22"/>
          <w:u w:color="000000"/>
        </w:rPr>
        <w:t>.</w:t>
      </w:r>
    </w:p>
    <w:p w14:paraId="7E8716D1" w14:textId="77777777" w:rsidR="001D2AF8" w:rsidRPr="002F03EA" w:rsidRDefault="001D2AF8" w:rsidP="0020507A">
      <w:pPr>
        <w:numPr>
          <w:ilvl w:val="2"/>
          <w:numId w:val="24"/>
        </w:numPr>
        <w:spacing w:after="200"/>
        <w:rPr>
          <w:sz w:val="22"/>
          <w:szCs w:val="22"/>
        </w:rPr>
      </w:pPr>
      <w:r w:rsidRPr="002F03EA">
        <w:rPr>
          <w:sz w:val="22"/>
          <w:szCs w:val="22"/>
          <w:u w:color="000000"/>
        </w:rPr>
        <w:t xml:space="preserve">The Third-Party Charge billing section required by this </w:t>
      </w:r>
      <w:r w:rsidR="00052190" w:rsidRPr="002F03EA">
        <w:rPr>
          <w:sz w:val="22"/>
          <w:szCs w:val="22"/>
          <w:u w:color="000000"/>
        </w:rPr>
        <w:t>Subparagraph</w:t>
      </w:r>
      <w:r w:rsidRPr="002F03EA">
        <w:rPr>
          <w:sz w:val="22"/>
          <w:szCs w:val="22"/>
          <w:u w:color="000000"/>
        </w:rPr>
        <w:t xml:space="preserve"> shall include a Clear and Conspicuous disclosure of a Consumer’s ability to Block Third-Party Charges, including contact and/or access information that Consumers may use to initiate such Blocking.</w:t>
      </w:r>
      <w:r w:rsidRPr="002F03EA">
        <w:rPr>
          <w:sz w:val="22"/>
          <w:szCs w:val="22"/>
        </w:rPr>
        <w:t xml:space="preserve"> </w:t>
      </w:r>
      <w:r w:rsidRPr="002F03EA">
        <w:rPr>
          <w:sz w:val="22"/>
          <w:szCs w:val="22"/>
          <w:u w:color="000000"/>
        </w:rPr>
        <w:t xml:space="preserve">If </w:t>
      </w:r>
      <w:r w:rsidR="00AF761D" w:rsidRPr="002F03EA">
        <w:rPr>
          <w:sz w:val="22"/>
          <w:szCs w:val="22"/>
          <w:u w:color="000000"/>
        </w:rPr>
        <w:t>Verizon</w:t>
      </w:r>
      <w:r w:rsidRPr="002F03EA">
        <w:rPr>
          <w:sz w:val="22"/>
          <w:szCs w:val="22"/>
          <w:u w:color="000000"/>
        </w:rPr>
        <w:t xml:space="preserve"> includes a Third-Party Charge billing section for each mobile line on the account, </w:t>
      </w:r>
      <w:r w:rsidR="00AF761D" w:rsidRPr="002F03EA">
        <w:rPr>
          <w:sz w:val="22"/>
          <w:szCs w:val="22"/>
          <w:u w:color="000000"/>
        </w:rPr>
        <w:t>Verizon</w:t>
      </w:r>
      <w:r w:rsidRPr="002F03EA">
        <w:rPr>
          <w:sz w:val="22"/>
          <w:szCs w:val="22"/>
          <w:u w:color="000000"/>
        </w:rPr>
        <w:t xml:space="preserve"> shall have the option to include the disclosure of a Consumer’s ability to Block Third-Party Charges in only the first Third-Party Charge billing section that appears on the </w:t>
      </w:r>
      <w:r w:rsidR="00D1439D" w:rsidRPr="002F03EA">
        <w:rPr>
          <w:sz w:val="22"/>
          <w:szCs w:val="22"/>
          <w:u w:color="000000"/>
        </w:rPr>
        <w:t>Bill</w:t>
      </w:r>
      <w:r w:rsidRPr="002F03EA">
        <w:rPr>
          <w:sz w:val="22"/>
          <w:szCs w:val="22"/>
          <w:u w:color="000000"/>
        </w:rPr>
        <w:t>, rather than in all Third-Party Charge billing sections.</w:t>
      </w:r>
    </w:p>
    <w:p w14:paraId="1F834497" w14:textId="38417528" w:rsidR="001D2AF8" w:rsidRPr="002F03EA" w:rsidRDefault="001D2AF8" w:rsidP="0020507A">
      <w:pPr>
        <w:numPr>
          <w:ilvl w:val="1"/>
          <w:numId w:val="24"/>
        </w:numPr>
        <w:tabs>
          <w:tab w:val="clear" w:pos="1800"/>
        </w:tabs>
        <w:spacing w:after="200"/>
        <w:ind w:left="1980" w:hanging="720"/>
        <w:rPr>
          <w:sz w:val="22"/>
          <w:szCs w:val="22"/>
        </w:rPr>
      </w:pPr>
      <w:bookmarkStart w:id="10" w:name="_Ref400103532"/>
      <w:r w:rsidRPr="002F03EA">
        <w:rPr>
          <w:b/>
          <w:sz w:val="22"/>
          <w:szCs w:val="22"/>
          <w:u w:val="single"/>
        </w:rPr>
        <w:t>Consumer Contacts</w:t>
      </w:r>
      <w:r w:rsidRPr="002F03EA">
        <w:rPr>
          <w:sz w:val="22"/>
          <w:szCs w:val="22"/>
        </w:rPr>
        <w:t xml:space="preserve">. </w:t>
      </w:r>
      <w:r w:rsidR="00D8711F" w:rsidRPr="002F03EA">
        <w:rPr>
          <w:sz w:val="22"/>
          <w:szCs w:val="22"/>
        </w:rPr>
        <w:t>W</w:t>
      </w:r>
      <w:r w:rsidRPr="002F03EA">
        <w:rPr>
          <w:sz w:val="22"/>
          <w:szCs w:val="22"/>
        </w:rPr>
        <w:t xml:space="preserve">hen a Consumer contacts </w:t>
      </w:r>
      <w:r w:rsidR="00AF761D" w:rsidRPr="002F03EA">
        <w:rPr>
          <w:sz w:val="22"/>
          <w:szCs w:val="22"/>
        </w:rPr>
        <w:t>Verizon</w:t>
      </w:r>
      <w:r w:rsidRPr="002F03EA">
        <w:rPr>
          <w:sz w:val="22"/>
          <w:szCs w:val="22"/>
        </w:rPr>
        <w:t xml:space="preserve"> with regard to a Third-Party Charge incurred after the Effective Date, or a Block, </w:t>
      </w:r>
      <w:r w:rsidR="00AF761D" w:rsidRPr="002F03EA">
        <w:rPr>
          <w:sz w:val="22"/>
          <w:szCs w:val="22"/>
        </w:rPr>
        <w:t>Verizon</w:t>
      </w:r>
      <w:r w:rsidRPr="002F03EA">
        <w:rPr>
          <w:sz w:val="22"/>
          <w:szCs w:val="22"/>
        </w:rPr>
        <w:t xml:space="preserve"> shall:</w:t>
      </w:r>
      <w:bookmarkEnd w:id="10"/>
    </w:p>
    <w:p w14:paraId="09EB27A8" w14:textId="77777777" w:rsidR="001D2AF8" w:rsidRPr="002F03EA" w:rsidRDefault="00C65AC6" w:rsidP="0020507A">
      <w:pPr>
        <w:numPr>
          <w:ilvl w:val="2"/>
          <w:numId w:val="24"/>
        </w:numPr>
        <w:spacing w:after="200"/>
        <w:rPr>
          <w:sz w:val="22"/>
          <w:szCs w:val="22"/>
        </w:rPr>
      </w:pPr>
      <w:r w:rsidRPr="002F03EA">
        <w:rPr>
          <w:sz w:val="22"/>
          <w:szCs w:val="22"/>
        </w:rPr>
        <w:t>P</w:t>
      </w:r>
      <w:r w:rsidR="001D2AF8" w:rsidRPr="002F03EA">
        <w:rPr>
          <w:sz w:val="22"/>
          <w:szCs w:val="22"/>
        </w:rPr>
        <w:t xml:space="preserve">rovide the Consumer with access to a customer service representative who </w:t>
      </w:r>
      <w:r w:rsidR="00E2214A" w:rsidRPr="002F03EA">
        <w:rPr>
          <w:sz w:val="22"/>
          <w:szCs w:val="22"/>
        </w:rPr>
        <w:t xml:space="preserve">shall have </w:t>
      </w:r>
      <w:r w:rsidR="001D2AF8" w:rsidRPr="002F03EA">
        <w:rPr>
          <w:sz w:val="22"/>
          <w:szCs w:val="22"/>
        </w:rPr>
        <w:t xml:space="preserve">access to the Consumer’s account information </w:t>
      </w:r>
      <w:r w:rsidR="00BC2FA3" w:rsidRPr="002F03EA">
        <w:rPr>
          <w:sz w:val="22"/>
          <w:szCs w:val="22"/>
        </w:rPr>
        <w:t xml:space="preserve">concerning Third-Party Charges </w:t>
      </w:r>
      <w:r w:rsidR="001D2AF8" w:rsidRPr="002F03EA">
        <w:rPr>
          <w:sz w:val="22"/>
          <w:szCs w:val="22"/>
        </w:rPr>
        <w:t>for at least the prior twelve (12) months</w:t>
      </w:r>
      <w:r w:rsidR="006E0187" w:rsidRPr="002F03EA">
        <w:rPr>
          <w:sz w:val="22"/>
          <w:szCs w:val="22"/>
        </w:rPr>
        <w:t xml:space="preserve">.  For Newly Acquired Entities, if such information is not available, </w:t>
      </w:r>
      <w:r w:rsidR="00AF761D" w:rsidRPr="002F03EA">
        <w:rPr>
          <w:sz w:val="22"/>
          <w:szCs w:val="22"/>
        </w:rPr>
        <w:t>Verizon</w:t>
      </w:r>
      <w:r w:rsidR="006E0187" w:rsidRPr="002F03EA">
        <w:rPr>
          <w:sz w:val="22"/>
          <w:szCs w:val="22"/>
        </w:rPr>
        <w:t xml:space="preserve"> shall have </w:t>
      </w:r>
      <w:r w:rsidR="00CC2CF0" w:rsidRPr="002F03EA">
        <w:rPr>
          <w:sz w:val="22"/>
          <w:szCs w:val="22"/>
        </w:rPr>
        <w:t>twelve (</w:t>
      </w:r>
      <w:r w:rsidR="006E0187" w:rsidRPr="002F03EA">
        <w:rPr>
          <w:sz w:val="22"/>
          <w:szCs w:val="22"/>
        </w:rPr>
        <w:t>12</w:t>
      </w:r>
      <w:r w:rsidR="00CC2CF0" w:rsidRPr="002F03EA">
        <w:rPr>
          <w:sz w:val="22"/>
          <w:szCs w:val="22"/>
        </w:rPr>
        <w:t>)</w:t>
      </w:r>
      <w:r w:rsidR="006E0187" w:rsidRPr="002F03EA">
        <w:rPr>
          <w:sz w:val="22"/>
          <w:szCs w:val="22"/>
        </w:rPr>
        <w:t xml:space="preserve"> months to come into compliance with respect to such entities, and, while coming into compliance, respond to the Consumer’s inquiry within </w:t>
      </w:r>
      <w:r w:rsidR="00CC2CF0" w:rsidRPr="002F03EA">
        <w:rPr>
          <w:sz w:val="22"/>
          <w:szCs w:val="22"/>
        </w:rPr>
        <w:t>ten (</w:t>
      </w:r>
      <w:r w:rsidR="006E0187" w:rsidRPr="002F03EA">
        <w:rPr>
          <w:sz w:val="22"/>
          <w:szCs w:val="22"/>
        </w:rPr>
        <w:t>10</w:t>
      </w:r>
      <w:r w:rsidR="00CC2CF0" w:rsidRPr="002F03EA">
        <w:rPr>
          <w:sz w:val="22"/>
          <w:szCs w:val="22"/>
        </w:rPr>
        <w:t>)</w:t>
      </w:r>
      <w:r w:rsidR="006E0187" w:rsidRPr="002F03EA">
        <w:rPr>
          <w:sz w:val="22"/>
          <w:szCs w:val="22"/>
        </w:rPr>
        <w:t xml:space="preserve"> days using any available information</w:t>
      </w:r>
      <w:r w:rsidR="001D2AF8" w:rsidRPr="002F03EA">
        <w:rPr>
          <w:sz w:val="22"/>
          <w:szCs w:val="22"/>
        </w:rPr>
        <w:t>;</w:t>
      </w:r>
    </w:p>
    <w:p w14:paraId="4078D452" w14:textId="7B391804" w:rsidR="007967A5" w:rsidRPr="002F03EA" w:rsidRDefault="00D8711F" w:rsidP="007967A5">
      <w:pPr>
        <w:numPr>
          <w:ilvl w:val="2"/>
          <w:numId w:val="24"/>
        </w:numPr>
        <w:spacing w:after="200"/>
        <w:rPr>
          <w:sz w:val="22"/>
          <w:szCs w:val="22"/>
        </w:rPr>
      </w:pPr>
      <w:bookmarkStart w:id="11" w:name="_Ref403653301"/>
      <w:r w:rsidRPr="002F03EA">
        <w:rPr>
          <w:sz w:val="22"/>
          <w:szCs w:val="22"/>
        </w:rPr>
        <w:t>Beginning no later than September 15, 2015, f</w:t>
      </w:r>
      <w:r w:rsidR="007967A5" w:rsidRPr="002F03EA">
        <w:rPr>
          <w:sz w:val="22"/>
          <w:szCs w:val="22"/>
        </w:rPr>
        <w:t>or any Consumer who claims he or she did not authorize a Third-Party Charge incurred after the Effective Date:</w:t>
      </w:r>
      <w:bookmarkEnd w:id="11"/>
    </w:p>
    <w:p w14:paraId="76761D0F" w14:textId="59C27AF8" w:rsidR="007967A5" w:rsidRPr="002F03EA" w:rsidRDefault="007967A5" w:rsidP="00BB4FF9">
      <w:pPr>
        <w:numPr>
          <w:ilvl w:val="3"/>
          <w:numId w:val="24"/>
        </w:numPr>
        <w:spacing w:after="200"/>
        <w:rPr>
          <w:sz w:val="22"/>
          <w:szCs w:val="22"/>
        </w:rPr>
      </w:pPr>
      <w:r w:rsidRPr="002F03EA">
        <w:rPr>
          <w:sz w:val="22"/>
          <w:szCs w:val="22"/>
        </w:rPr>
        <w:t xml:space="preserve">for disputed Third-Party Charges (either a single charge or recurring charge) initially incurred within the prior twelve (12) months, either (1) provide the Consumer a full refund or credit of any and all disputed Third-Party Charges not previously credited or refunded to the Consumer, or (2) deny a refund if </w:t>
      </w:r>
      <w:r w:rsidR="003E346B">
        <w:rPr>
          <w:sz w:val="22"/>
          <w:szCs w:val="22"/>
        </w:rPr>
        <w:t>Verizon</w:t>
      </w:r>
      <w:r w:rsidR="003E346B" w:rsidRPr="002F03EA">
        <w:rPr>
          <w:sz w:val="22"/>
          <w:szCs w:val="22"/>
        </w:rPr>
        <w:t xml:space="preserve"> </w:t>
      </w:r>
      <w:r w:rsidRPr="002F03EA">
        <w:rPr>
          <w:sz w:val="22"/>
          <w:szCs w:val="22"/>
        </w:rPr>
        <w:t>has information demonstrating that the Consumer provided Express Informed Consent to the Third-Party Charge, offers to provide such information to the Consumer, and, upon request, provides such information to the Consumer;</w:t>
      </w:r>
    </w:p>
    <w:p w14:paraId="2C45CF66" w14:textId="45990B12" w:rsidR="007967A5" w:rsidRPr="002F03EA" w:rsidRDefault="007967A5" w:rsidP="00BB4FF9">
      <w:pPr>
        <w:numPr>
          <w:ilvl w:val="3"/>
          <w:numId w:val="24"/>
        </w:numPr>
        <w:spacing w:after="200"/>
        <w:rPr>
          <w:sz w:val="22"/>
          <w:szCs w:val="22"/>
        </w:rPr>
      </w:pPr>
      <w:bookmarkStart w:id="12" w:name="_Ref403653309"/>
      <w:r w:rsidRPr="002F03EA">
        <w:rPr>
          <w:sz w:val="22"/>
          <w:szCs w:val="22"/>
        </w:rPr>
        <w:t xml:space="preserve">for disputed Third-Party Charges (either a single charge or a recurring charge) initially incurred more than twelve (12) months prior to when the Consumer contacted </w:t>
      </w:r>
      <w:r w:rsidR="003E346B">
        <w:rPr>
          <w:sz w:val="22"/>
          <w:szCs w:val="22"/>
        </w:rPr>
        <w:t>Verizon</w:t>
      </w:r>
      <w:r w:rsidRPr="002F03EA">
        <w:rPr>
          <w:sz w:val="22"/>
          <w:szCs w:val="22"/>
        </w:rPr>
        <w:t xml:space="preserve">, within 10 business days from receipt of the claim, either (1) provide the Consumer a full refund or credit of any and all disputed Third-Party Charges not previously credited or refunded to the Consumer, or (2) deny a refund if </w:t>
      </w:r>
      <w:r w:rsidR="003E346B">
        <w:rPr>
          <w:sz w:val="22"/>
          <w:szCs w:val="22"/>
        </w:rPr>
        <w:t>Verizon</w:t>
      </w:r>
      <w:r w:rsidR="003E346B" w:rsidRPr="002F03EA">
        <w:rPr>
          <w:sz w:val="22"/>
          <w:szCs w:val="22"/>
        </w:rPr>
        <w:t xml:space="preserve"> </w:t>
      </w:r>
      <w:r w:rsidRPr="002F03EA">
        <w:rPr>
          <w:sz w:val="22"/>
          <w:szCs w:val="22"/>
        </w:rPr>
        <w:t>has information demonstrating that the Consumer provided Express Informed Consent to the Third-Party Charge, offer</w:t>
      </w:r>
      <w:r w:rsidR="003E346B">
        <w:rPr>
          <w:sz w:val="22"/>
          <w:szCs w:val="22"/>
        </w:rPr>
        <w:t>s</w:t>
      </w:r>
      <w:r w:rsidRPr="002F03EA">
        <w:rPr>
          <w:sz w:val="22"/>
          <w:szCs w:val="22"/>
        </w:rPr>
        <w:t xml:space="preserve"> to provide such information to the Consumer, and, upon request, provide</w:t>
      </w:r>
      <w:r w:rsidR="003E346B">
        <w:rPr>
          <w:sz w:val="22"/>
          <w:szCs w:val="22"/>
        </w:rPr>
        <w:t>s</w:t>
      </w:r>
      <w:r w:rsidRPr="002F03EA">
        <w:rPr>
          <w:sz w:val="22"/>
          <w:szCs w:val="22"/>
        </w:rPr>
        <w:t xml:space="preserve"> such information to the Consumer.  This </w:t>
      </w:r>
      <w:r w:rsidR="003E346B">
        <w:rPr>
          <w:sz w:val="22"/>
          <w:szCs w:val="22"/>
        </w:rPr>
        <w:t>S</w:t>
      </w:r>
      <w:r w:rsidR="003E346B" w:rsidRPr="002F03EA">
        <w:rPr>
          <w:sz w:val="22"/>
          <w:szCs w:val="22"/>
        </w:rPr>
        <w:t xml:space="preserve">ubparagraph </w:t>
      </w:r>
      <w:r w:rsidRPr="002F03EA">
        <w:rPr>
          <w:sz w:val="22"/>
          <w:szCs w:val="22"/>
        </w:rPr>
        <w:t>(</w:t>
      </w:r>
      <w:r w:rsidR="00BD5709" w:rsidRPr="002F03EA">
        <w:rPr>
          <w:sz w:val="22"/>
          <w:szCs w:val="22"/>
        </w:rPr>
        <w:t>f</w:t>
      </w:r>
      <w:r w:rsidRPr="002F03EA">
        <w:rPr>
          <w:sz w:val="22"/>
          <w:szCs w:val="22"/>
        </w:rPr>
        <w:t>)(ii) shall expire four (4) years from the Effective Date;</w:t>
      </w:r>
    </w:p>
    <w:bookmarkEnd w:id="12"/>
    <w:p w14:paraId="0D3234C7" w14:textId="65BFD27D" w:rsidR="007967A5" w:rsidRPr="002F03EA" w:rsidRDefault="007967A5" w:rsidP="007967A5">
      <w:pPr>
        <w:numPr>
          <w:ilvl w:val="2"/>
          <w:numId w:val="24"/>
        </w:numPr>
        <w:spacing w:after="200"/>
        <w:rPr>
          <w:sz w:val="22"/>
          <w:szCs w:val="22"/>
        </w:rPr>
      </w:pPr>
      <w:r w:rsidRPr="002F03EA">
        <w:rPr>
          <w:sz w:val="22"/>
          <w:szCs w:val="22"/>
        </w:rPr>
        <w:t>if the Consumer claims that he or she did not authorize a Third-Party Charge, and the Consumer is a current customer of Carrier, offer the Consumer the opportunity to Block future Third-Party Charges;</w:t>
      </w:r>
    </w:p>
    <w:p w14:paraId="48E02838" w14:textId="1B4A7F52" w:rsidR="007967A5" w:rsidRPr="002F03EA" w:rsidRDefault="007967A5" w:rsidP="007967A5">
      <w:pPr>
        <w:numPr>
          <w:ilvl w:val="2"/>
          <w:numId w:val="24"/>
        </w:numPr>
        <w:spacing w:after="200"/>
        <w:rPr>
          <w:sz w:val="22"/>
          <w:szCs w:val="22"/>
        </w:rPr>
      </w:pPr>
      <w:r w:rsidRPr="002F03EA">
        <w:rPr>
          <w:sz w:val="22"/>
          <w:szCs w:val="22"/>
        </w:rPr>
        <w:t xml:space="preserve">not require the Consumer to first contact the Third Party in order to receive a refund/credit of any claimed Unauthorized Third-Party Charge, although this </w:t>
      </w:r>
      <w:r w:rsidR="003E346B">
        <w:rPr>
          <w:sz w:val="22"/>
          <w:szCs w:val="22"/>
        </w:rPr>
        <w:t>S</w:t>
      </w:r>
      <w:r w:rsidR="003E346B" w:rsidRPr="002F03EA">
        <w:rPr>
          <w:sz w:val="22"/>
          <w:szCs w:val="22"/>
        </w:rPr>
        <w:t xml:space="preserve">ubparagraph </w:t>
      </w:r>
      <w:r w:rsidRPr="002F03EA">
        <w:rPr>
          <w:sz w:val="22"/>
          <w:szCs w:val="22"/>
        </w:rPr>
        <w:t>does not prohibit asking the Consumer if he or she has contacted the Third Party and/or if the Consumer has already received a credit or refund from the Third Party for some or all of the claimed Unauthorized Third-Party Charge.</w:t>
      </w:r>
    </w:p>
    <w:p w14:paraId="2296A91D" w14:textId="7640DAE0" w:rsidR="00152C38" w:rsidRPr="002F03EA" w:rsidRDefault="00152C38" w:rsidP="0020507A">
      <w:pPr>
        <w:numPr>
          <w:ilvl w:val="1"/>
          <w:numId w:val="24"/>
        </w:numPr>
        <w:autoSpaceDE w:val="0"/>
        <w:autoSpaceDN w:val="0"/>
        <w:adjustRightInd w:val="0"/>
        <w:spacing w:after="200"/>
        <w:rPr>
          <w:rFonts w:eastAsia="SimSun"/>
          <w:sz w:val="22"/>
          <w:szCs w:val="22"/>
        </w:rPr>
      </w:pPr>
      <w:r w:rsidRPr="002F03EA">
        <w:rPr>
          <w:rFonts w:eastAsia="SimSun"/>
          <w:b/>
          <w:sz w:val="22"/>
          <w:szCs w:val="22"/>
          <w:u w:val="single"/>
        </w:rPr>
        <w:t>Training</w:t>
      </w:r>
      <w:r w:rsidRPr="002F03EA">
        <w:rPr>
          <w:rFonts w:eastAsia="SimSun"/>
          <w:sz w:val="22"/>
          <w:szCs w:val="22"/>
        </w:rPr>
        <w:t xml:space="preserve">.  </w:t>
      </w:r>
      <w:r w:rsidR="00AF761D" w:rsidRPr="002F03EA">
        <w:rPr>
          <w:rFonts w:eastAsia="SimSun"/>
          <w:sz w:val="22"/>
          <w:szCs w:val="22"/>
        </w:rPr>
        <w:t>Verizon</w:t>
      </w:r>
      <w:r w:rsidRPr="002F03EA">
        <w:rPr>
          <w:rFonts w:eastAsia="SimSun"/>
          <w:sz w:val="22"/>
          <w:szCs w:val="22"/>
        </w:rPr>
        <w:t xml:space="preserve"> shall, for six (6) years from the Effective Date, conduct a training program with its customer service representatives, at least annually, to administer the requirements of this Consent Decree.  </w:t>
      </w:r>
      <w:r w:rsidRPr="002F03EA">
        <w:rPr>
          <w:sz w:val="22"/>
          <w:szCs w:val="22"/>
        </w:rPr>
        <w:t xml:space="preserve">To the extent that </w:t>
      </w:r>
      <w:r w:rsidR="00AF761D" w:rsidRPr="002F03EA">
        <w:rPr>
          <w:sz w:val="22"/>
          <w:szCs w:val="22"/>
        </w:rPr>
        <w:t>Verizon</w:t>
      </w:r>
      <w:r w:rsidRPr="002F03EA">
        <w:rPr>
          <w:rFonts w:eastAsia="SimSun"/>
          <w:sz w:val="22"/>
          <w:szCs w:val="22"/>
        </w:rPr>
        <w:t xml:space="preserve"> </w:t>
      </w:r>
      <w:r w:rsidRPr="002F03EA">
        <w:rPr>
          <w:sz w:val="22"/>
          <w:szCs w:val="22"/>
        </w:rPr>
        <w:t xml:space="preserve">no longer permits Third-Party Charges on Consumers’ Bills, </w:t>
      </w:r>
      <w:r w:rsidR="00AF761D" w:rsidRPr="002F03EA">
        <w:rPr>
          <w:rFonts w:eastAsia="SimSun"/>
          <w:sz w:val="22"/>
          <w:szCs w:val="22"/>
        </w:rPr>
        <w:t>Verizon</w:t>
      </w:r>
      <w:r w:rsidRPr="002F03EA">
        <w:rPr>
          <w:rFonts w:eastAsia="SimSun"/>
          <w:sz w:val="22"/>
          <w:szCs w:val="22"/>
        </w:rPr>
        <w:t xml:space="preserve"> </w:t>
      </w:r>
      <w:r w:rsidR="00DF0669" w:rsidRPr="002F03EA">
        <w:rPr>
          <w:sz w:val="22"/>
          <w:szCs w:val="22"/>
        </w:rPr>
        <w:t>shall</w:t>
      </w:r>
      <w:r w:rsidRPr="002F03EA">
        <w:rPr>
          <w:sz w:val="22"/>
          <w:szCs w:val="22"/>
        </w:rPr>
        <w:t xml:space="preserve"> conduct one training program within three months of such cessation and </w:t>
      </w:r>
      <w:r w:rsidR="00DF0669" w:rsidRPr="002F03EA">
        <w:rPr>
          <w:sz w:val="22"/>
          <w:szCs w:val="22"/>
        </w:rPr>
        <w:t>shall</w:t>
      </w:r>
      <w:r w:rsidRPr="002F03EA">
        <w:rPr>
          <w:sz w:val="22"/>
          <w:szCs w:val="22"/>
        </w:rPr>
        <w:t xml:space="preserve"> have no further obligation to conduct training programs under this </w:t>
      </w:r>
      <w:r w:rsidR="00052190" w:rsidRPr="002F03EA">
        <w:rPr>
          <w:sz w:val="22"/>
          <w:szCs w:val="22"/>
        </w:rPr>
        <w:t>Paragraph</w:t>
      </w:r>
      <w:r w:rsidRPr="002F03EA">
        <w:rPr>
          <w:sz w:val="22"/>
          <w:szCs w:val="22"/>
        </w:rPr>
        <w:t xml:space="preserve"> so long as </w:t>
      </w:r>
      <w:r w:rsidR="00AF761D" w:rsidRPr="002F03EA">
        <w:rPr>
          <w:sz w:val="22"/>
          <w:szCs w:val="22"/>
        </w:rPr>
        <w:t>Verizon</w:t>
      </w:r>
      <w:r w:rsidRPr="002F03EA">
        <w:rPr>
          <w:rFonts w:eastAsia="SimSun"/>
          <w:sz w:val="22"/>
          <w:szCs w:val="22"/>
        </w:rPr>
        <w:t xml:space="preserve"> </w:t>
      </w:r>
      <w:r w:rsidRPr="002F03EA">
        <w:rPr>
          <w:sz w:val="22"/>
          <w:szCs w:val="22"/>
        </w:rPr>
        <w:t>does not permit Third-Party Charges on Consumers’ Bills.</w:t>
      </w:r>
    </w:p>
    <w:p w14:paraId="08E2713D" w14:textId="32993107" w:rsidR="00152C38" w:rsidRPr="002F03EA" w:rsidRDefault="00152C38" w:rsidP="0020507A">
      <w:pPr>
        <w:numPr>
          <w:ilvl w:val="1"/>
          <w:numId w:val="24"/>
        </w:numPr>
        <w:autoSpaceDE w:val="0"/>
        <w:autoSpaceDN w:val="0"/>
        <w:adjustRightInd w:val="0"/>
        <w:spacing w:after="200"/>
        <w:rPr>
          <w:rFonts w:eastAsia="SimSun"/>
          <w:sz w:val="22"/>
          <w:szCs w:val="22"/>
        </w:rPr>
      </w:pPr>
      <w:r w:rsidRPr="002F03EA">
        <w:rPr>
          <w:rFonts w:eastAsia="SimSun"/>
          <w:b/>
          <w:sz w:val="22"/>
          <w:szCs w:val="22"/>
          <w:u w:val="single"/>
        </w:rPr>
        <w:t>Record Keeping</w:t>
      </w:r>
      <w:r w:rsidRPr="002F03EA">
        <w:rPr>
          <w:rFonts w:eastAsia="SimSun"/>
          <w:sz w:val="22"/>
          <w:szCs w:val="22"/>
        </w:rPr>
        <w:t xml:space="preserve">.  No later than </w:t>
      </w:r>
      <w:r w:rsidR="0015261A" w:rsidRPr="002F03EA">
        <w:rPr>
          <w:rFonts w:eastAsia="SimSun"/>
          <w:sz w:val="22"/>
          <w:szCs w:val="22"/>
        </w:rPr>
        <w:t>September</w:t>
      </w:r>
      <w:r w:rsidR="003B5842" w:rsidRPr="002F03EA">
        <w:rPr>
          <w:rFonts w:eastAsia="SimSun"/>
          <w:sz w:val="22"/>
          <w:szCs w:val="22"/>
        </w:rPr>
        <w:t xml:space="preserve"> </w:t>
      </w:r>
      <w:r w:rsidRPr="002F03EA">
        <w:rPr>
          <w:rFonts w:eastAsia="SimSun"/>
          <w:sz w:val="22"/>
          <w:szCs w:val="22"/>
        </w:rPr>
        <w:t>1</w:t>
      </w:r>
      <w:r w:rsidR="00D14146" w:rsidRPr="002F03EA">
        <w:rPr>
          <w:rFonts w:eastAsia="SimSun"/>
          <w:sz w:val="22"/>
          <w:szCs w:val="22"/>
        </w:rPr>
        <w:t>5</w:t>
      </w:r>
      <w:r w:rsidRPr="002F03EA">
        <w:rPr>
          <w:rFonts w:eastAsia="SimSun"/>
          <w:sz w:val="22"/>
          <w:szCs w:val="22"/>
        </w:rPr>
        <w:t xml:space="preserve">, 2015, </w:t>
      </w:r>
      <w:r w:rsidR="00AF761D" w:rsidRPr="002F03EA">
        <w:rPr>
          <w:rFonts w:eastAsia="SimSun"/>
          <w:sz w:val="22"/>
          <w:szCs w:val="22"/>
        </w:rPr>
        <w:t>Verizon</w:t>
      </w:r>
      <w:r w:rsidRPr="002F03EA">
        <w:rPr>
          <w:rFonts w:eastAsia="SimSun"/>
          <w:sz w:val="22"/>
          <w:szCs w:val="22"/>
        </w:rPr>
        <w:t xml:space="preserve"> shall:</w:t>
      </w:r>
    </w:p>
    <w:p w14:paraId="721EF15F" w14:textId="469B7E34" w:rsidR="00152C38" w:rsidRPr="002F03EA" w:rsidRDefault="00D77076" w:rsidP="0020507A">
      <w:pPr>
        <w:numPr>
          <w:ilvl w:val="2"/>
          <w:numId w:val="24"/>
        </w:numPr>
        <w:autoSpaceDE w:val="0"/>
        <w:autoSpaceDN w:val="0"/>
        <w:adjustRightInd w:val="0"/>
        <w:spacing w:after="200"/>
        <w:rPr>
          <w:rFonts w:eastAsia="SimSun"/>
          <w:sz w:val="22"/>
          <w:szCs w:val="22"/>
        </w:rPr>
      </w:pPr>
      <w:r w:rsidRPr="002F03EA">
        <w:rPr>
          <w:rFonts w:eastAsia="SimSun"/>
          <w:sz w:val="22"/>
          <w:szCs w:val="22"/>
        </w:rPr>
        <w:t>I</w:t>
      </w:r>
      <w:r w:rsidR="00152C38" w:rsidRPr="002F03EA">
        <w:rPr>
          <w:rFonts w:eastAsia="SimSun"/>
          <w:sz w:val="22"/>
          <w:szCs w:val="22"/>
        </w:rPr>
        <w:t xml:space="preserve">mplement a process to track (1) all Consumer claims that a Third-Party Charge was unauthorized for which </w:t>
      </w:r>
      <w:r w:rsidR="00AF761D" w:rsidRPr="002F03EA">
        <w:rPr>
          <w:rFonts w:eastAsia="SimSun"/>
          <w:sz w:val="22"/>
          <w:szCs w:val="22"/>
        </w:rPr>
        <w:t>Verizon</w:t>
      </w:r>
      <w:r w:rsidR="00152C38" w:rsidRPr="002F03EA">
        <w:rPr>
          <w:rFonts w:eastAsia="SimSun"/>
          <w:sz w:val="22"/>
          <w:szCs w:val="22"/>
        </w:rPr>
        <w:t xml:space="preserve"> demonstrated that </w:t>
      </w:r>
      <w:r w:rsidR="003B5842" w:rsidRPr="002F03EA">
        <w:rPr>
          <w:rFonts w:eastAsia="SimSun"/>
          <w:sz w:val="22"/>
          <w:szCs w:val="22"/>
        </w:rPr>
        <w:t xml:space="preserve">the </w:t>
      </w:r>
      <w:r w:rsidR="00152C38" w:rsidRPr="002F03EA">
        <w:rPr>
          <w:rFonts w:eastAsia="SimSun"/>
          <w:sz w:val="22"/>
          <w:szCs w:val="22"/>
        </w:rPr>
        <w:t xml:space="preserve">purchaser provided Express Informed Consent; (2) refunds/credits provided </w:t>
      </w:r>
      <w:r w:rsidR="00442B8C" w:rsidRPr="002F03EA">
        <w:rPr>
          <w:rFonts w:eastAsia="SimSun"/>
          <w:sz w:val="22"/>
          <w:szCs w:val="22"/>
        </w:rPr>
        <w:t xml:space="preserve">pursuant to </w:t>
      </w:r>
      <w:r w:rsidR="00052190" w:rsidRPr="002F03EA">
        <w:rPr>
          <w:rFonts w:eastAsia="SimSun"/>
          <w:sz w:val="22"/>
          <w:szCs w:val="22"/>
        </w:rPr>
        <w:t>Paragraph</w:t>
      </w:r>
      <w:r w:rsidR="00442B8C" w:rsidRPr="002F03EA">
        <w:rPr>
          <w:rFonts w:eastAsia="SimSun"/>
          <w:sz w:val="22"/>
          <w:szCs w:val="22"/>
        </w:rPr>
        <w:t xml:space="preserve"> </w:t>
      </w:r>
      <w:r w:rsidR="00A73DAA" w:rsidRPr="002F03EA">
        <w:rPr>
          <w:rFonts w:eastAsia="SimSun"/>
          <w:sz w:val="22"/>
          <w:szCs w:val="22"/>
        </w:rPr>
        <w:fldChar w:fldCharType="begin"/>
      </w:r>
      <w:r w:rsidR="00A73DAA" w:rsidRPr="002F03EA">
        <w:rPr>
          <w:rFonts w:eastAsia="SimSun"/>
          <w:sz w:val="22"/>
          <w:szCs w:val="22"/>
        </w:rPr>
        <w:instrText xml:space="preserve"> REF _Ref389749713 \r </w:instrText>
      </w:r>
      <w:r w:rsidR="00A73DAA" w:rsidRPr="002F03EA">
        <w:rPr>
          <w:rFonts w:eastAsia="SimSun"/>
          <w:sz w:val="22"/>
          <w:szCs w:val="22"/>
        </w:rPr>
        <w:fldChar w:fldCharType="separate"/>
      </w:r>
      <w:r w:rsidR="00393A8B">
        <w:rPr>
          <w:rFonts w:eastAsia="SimSun"/>
          <w:sz w:val="22"/>
          <w:szCs w:val="22"/>
        </w:rPr>
        <w:t>11</w:t>
      </w:r>
      <w:r w:rsidR="00A73DAA" w:rsidRPr="002F03EA">
        <w:rPr>
          <w:rFonts w:eastAsia="SimSun"/>
          <w:sz w:val="22"/>
          <w:szCs w:val="22"/>
        </w:rPr>
        <w:fldChar w:fldCharType="end"/>
      </w:r>
      <w:r w:rsidR="0018050F" w:rsidRPr="002F03EA">
        <w:rPr>
          <w:rFonts w:eastAsia="SimSun"/>
          <w:sz w:val="22"/>
          <w:szCs w:val="22"/>
        </w:rPr>
        <w:fldChar w:fldCharType="begin"/>
      </w:r>
      <w:r w:rsidR="0018050F" w:rsidRPr="002F03EA">
        <w:rPr>
          <w:rFonts w:eastAsia="SimSun"/>
          <w:sz w:val="22"/>
          <w:szCs w:val="22"/>
        </w:rPr>
        <w:instrText xml:space="preserve"> REF _Ref400103532 \r </w:instrText>
      </w:r>
      <w:r w:rsidR="0018050F" w:rsidRPr="002F03EA">
        <w:rPr>
          <w:rFonts w:eastAsia="SimSun"/>
          <w:sz w:val="22"/>
          <w:szCs w:val="22"/>
        </w:rPr>
        <w:fldChar w:fldCharType="separate"/>
      </w:r>
      <w:r w:rsidR="00393A8B">
        <w:rPr>
          <w:rFonts w:eastAsia="SimSun"/>
          <w:sz w:val="22"/>
          <w:szCs w:val="22"/>
        </w:rPr>
        <w:t>(f)</w:t>
      </w:r>
      <w:r w:rsidR="0018050F" w:rsidRPr="002F03EA">
        <w:rPr>
          <w:rFonts w:eastAsia="SimSun"/>
          <w:sz w:val="22"/>
          <w:szCs w:val="22"/>
        </w:rPr>
        <w:fldChar w:fldCharType="end"/>
      </w:r>
      <w:r w:rsidR="00152C38" w:rsidRPr="002F03EA">
        <w:rPr>
          <w:rFonts w:eastAsia="SimSun"/>
          <w:sz w:val="22"/>
          <w:szCs w:val="22"/>
        </w:rPr>
        <w:t xml:space="preserve">; and (3) any other information necessary to prepare the Quarterly Reports described in </w:t>
      </w:r>
      <w:r w:rsidR="00052190" w:rsidRPr="002F03EA">
        <w:rPr>
          <w:rFonts w:eastAsia="SimSun"/>
          <w:sz w:val="22"/>
          <w:szCs w:val="22"/>
        </w:rPr>
        <w:t>Paragraph</w:t>
      </w:r>
      <w:r w:rsidR="00152C38" w:rsidRPr="002F03EA">
        <w:rPr>
          <w:rFonts w:eastAsia="SimSun"/>
          <w:sz w:val="22"/>
          <w:szCs w:val="22"/>
        </w:rPr>
        <w:t xml:space="preserve"> </w:t>
      </w:r>
      <w:r w:rsidR="003B5842" w:rsidRPr="002F03EA">
        <w:rPr>
          <w:rFonts w:eastAsia="SimSun"/>
          <w:sz w:val="22"/>
          <w:szCs w:val="22"/>
        </w:rPr>
        <w:fldChar w:fldCharType="begin"/>
      </w:r>
      <w:r w:rsidR="003B5842" w:rsidRPr="002F03EA">
        <w:rPr>
          <w:rFonts w:eastAsia="SimSun"/>
          <w:sz w:val="22"/>
          <w:szCs w:val="22"/>
        </w:rPr>
        <w:instrText xml:space="preserve"> REF _Ref389749713 \r </w:instrText>
      </w:r>
      <w:r w:rsidR="003B5842" w:rsidRPr="002F03EA">
        <w:rPr>
          <w:rFonts w:eastAsia="SimSun"/>
          <w:sz w:val="22"/>
          <w:szCs w:val="22"/>
        </w:rPr>
        <w:fldChar w:fldCharType="separate"/>
      </w:r>
      <w:r w:rsidR="00393A8B">
        <w:rPr>
          <w:rFonts w:eastAsia="SimSun"/>
          <w:sz w:val="22"/>
          <w:szCs w:val="22"/>
        </w:rPr>
        <w:t>11</w:t>
      </w:r>
      <w:r w:rsidR="003B5842" w:rsidRPr="002F03EA">
        <w:rPr>
          <w:rFonts w:eastAsia="SimSun"/>
          <w:sz w:val="22"/>
          <w:szCs w:val="22"/>
        </w:rPr>
        <w:fldChar w:fldCharType="end"/>
      </w:r>
      <w:r w:rsidR="003B5842" w:rsidRPr="002F03EA">
        <w:rPr>
          <w:rFonts w:eastAsia="SimSun"/>
          <w:sz w:val="22"/>
          <w:szCs w:val="22"/>
        </w:rPr>
        <w:fldChar w:fldCharType="begin"/>
      </w:r>
      <w:r w:rsidR="003B5842" w:rsidRPr="002F03EA">
        <w:rPr>
          <w:rFonts w:eastAsia="SimSun"/>
          <w:sz w:val="22"/>
          <w:szCs w:val="22"/>
        </w:rPr>
        <w:instrText xml:space="preserve"> REF _Ref400036224 \r </w:instrText>
      </w:r>
      <w:r w:rsidR="003B5842" w:rsidRPr="002F03EA">
        <w:rPr>
          <w:rFonts w:eastAsia="SimSun"/>
          <w:sz w:val="22"/>
          <w:szCs w:val="22"/>
        </w:rPr>
        <w:fldChar w:fldCharType="separate"/>
      </w:r>
      <w:r w:rsidR="00393A8B">
        <w:rPr>
          <w:rFonts w:eastAsia="SimSun"/>
          <w:sz w:val="22"/>
          <w:szCs w:val="22"/>
        </w:rPr>
        <w:t>(j)</w:t>
      </w:r>
      <w:r w:rsidR="003B5842" w:rsidRPr="002F03EA">
        <w:rPr>
          <w:rFonts w:eastAsia="SimSun"/>
          <w:sz w:val="22"/>
          <w:szCs w:val="22"/>
        </w:rPr>
        <w:fldChar w:fldCharType="end"/>
      </w:r>
      <w:r w:rsidR="00152C38" w:rsidRPr="002F03EA">
        <w:rPr>
          <w:rFonts w:eastAsia="SimSun"/>
          <w:sz w:val="22"/>
          <w:szCs w:val="22"/>
        </w:rPr>
        <w:t>; and</w:t>
      </w:r>
    </w:p>
    <w:p w14:paraId="281EBCE7" w14:textId="564565B5" w:rsidR="00152C38" w:rsidRPr="002F03EA" w:rsidRDefault="00D77076" w:rsidP="0020507A">
      <w:pPr>
        <w:numPr>
          <w:ilvl w:val="2"/>
          <w:numId w:val="24"/>
        </w:numPr>
        <w:autoSpaceDE w:val="0"/>
        <w:autoSpaceDN w:val="0"/>
        <w:adjustRightInd w:val="0"/>
        <w:spacing w:after="200"/>
        <w:rPr>
          <w:rFonts w:eastAsia="SimSun"/>
          <w:sz w:val="22"/>
          <w:szCs w:val="22"/>
        </w:rPr>
      </w:pPr>
      <w:r w:rsidRPr="002F03EA">
        <w:rPr>
          <w:rFonts w:eastAsia="SimSun"/>
          <w:sz w:val="22"/>
          <w:szCs w:val="22"/>
        </w:rPr>
        <w:t>I</w:t>
      </w:r>
      <w:r w:rsidR="00152C38" w:rsidRPr="002F03EA">
        <w:rPr>
          <w:rFonts w:eastAsia="SimSun"/>
          <w:sz w:val="22"/>
          <w:szCs w:val="22"/>
        </w:rPr>
        <w:t xml:space="preserve">mplement systems that allow it to maintain the information described in this </w:t>
      </w:r>
      <w:r w:rsidR="00052190" w:rsidRPr="002F03EA">
        <w:rPr>
          <w:rFonts w:eastAsia="SimSun"/>
          <w:sz w:val="22"/>
          <w:szCs w:val="22"/>
        </w:rPr>
        <w:t>Paragraph</w:t>
      </w:r>
      <w:r w:rsidR="00152C38" w:rsidRPr="002F03EA">
        <w:rPr>
          <w:rFonts w:eastAsia="SimSun"/>
          <w:sz w:val="22"/>
          <w:szCs w:val="22"/>
        </w:rPr>
        <w:t xml:space="preserve">.  Each record created pursuant to this </w:t>
      </w:r>
      <w:r w:rsidR="00052190" w:rsidRPr="002F03EA">
        <w:rPr>
          <w:rFonts w:eastAsia="SimSun"/>
          <w:sz w:val="22"/>
          <w:szCs w:val="22"/>
        </w:rPr>
        <w:t>Paragraph</w:t>
      </w:r>
      <w:r w:rsidR="00152C38" w:rsidRPr="002F03EA">
        <w:rPr>
          <w:rFonts w:eastAsia="SimSun"/>
          <w:sz w:val="22"/>
          <w:szCs w:val="22"/>
        </w:rPr>
        <w:t xml:space="preserve"> shall be maintained for a period of six (6) years from the date of its creation.  </w:t>
      </w:r>
      <w:r w:rsidR="00AF761D" w:rsidRPr="002F03EA">
        <w:rPr>
          <w:rFonts w:eastAsia="SimSun"/>
          <w:sz w:val="22"/>
          <w:szCs w:val="22"/>
        </w:rPr>
        <w:t>Verizon</w:t>
      </w:r>
      <w:r w:rsidR="00152C38" w:rsidRPr="002F03EA">
        <w:rPr>
          <w:rFonts w:eastAsia="SimSun"/>
          <w:sz w:val="22"/>
          <w:szCs w:val="22"/>
        </w:rPr>
        <w:t xml:space="preserve">’s obligation to maintain records for six years from the date of their creation shall continue after </w:t>
      </w:r>
      <w:r w:rsidR="00AF761D" w:rsidRPr="002F03EA">
        <w:rPr>
          <w:rFonts w:eastAsia="SimSun"/>
          <w:sz w:val="22"/>
          <w:szCs w:val="22"/>
        </w:rPr>
        <w:t>Verizon</w:t>
      </w:r>
      <w:r w:rsidR="00152C38" w:rsidRPr="002F03EA">
        <w:rPr>
          <w:rFonts w:eastAsia="SimSun"/>
          <w:sz w:val="22"/>
          <w:szCs w:val="22"/>
        </w:rPr>
        <w:t xml:space="preserve">’s obligation to provide the Quarterly Reports described in </w:t>
      </w:r>
      <w:r w:rsidR="00052190" w:rsidRPr="002F03EA">
        <w:rPr>
          <w:rFonts w:eastAsia="SimSun"/>
          <w:sz w:val="22"/>
          <w:szCs w:val="22"/>
        </w:rPr>
        <w:t>Paragraph</w:t>
      </w:r>
      <w:r w:rsidR="00152C38" w:rsidRPr="002F03EA">
        <w:rPr>
          <w:rFonts w:eastAsia="SimSun"/>
          <w:sz w:val="22"/>
          <w:szCs w:val="22"/>
        </w:rPr>
        <w:t xml:space="preserve"> </w:t>
      </w:r>
      <w:r w:rsidR="003B5842" w:rsidRPr="002F03EA">
        <w:rPr>
          <w:sz w:val="22"/>
          <w:szCs w:val="22"/>
        </w:rPr>
        <w:fldChar w:fldCharType="begin"/>
      </w:r>
      <w:r w:rsidR="003B5842" w:rsidRPr="002F03EA">
        <w:rPr>
          <w:rFonts w:eastAsia="SimSun"/>
          <w:sz w:val="22"/>
          <w:szCs w:val="22"/>
        </w:rPr>
        <w:instrText xml:space="preserve"> REF _Ref389749713 \r </w:instrText>
      </w:r>
      <w:r w:rsidR="003B5842" w:rsidRPr="002F03EA">
        <w:rPr>
          <w:sz w:val="22"/>
          <w:szCs w:val="22"/>
        </w:rPr>
        <w:fldChar w:fldCharType="separate"/>
      </w:r>
      <w:r w:rsidR="00393A8B">
        <w:rPr>
          <w:rFonts w:eastAsia="SimSun"/>
          <w:sz w:val="22"/>
          <w:szCs w:val="22"/>
        </w:rPr>
        <w:t>11</w:t>
      </w:r>
      <w:r w:rsidR="003B5842" w:rsidRPr="002F03EA">
        <w:rPr>
          <w:sz w:val="22"/>
          <w:szCs w:val="22"/>
        </w:rPr>
        <w:fldChar w:fldCharType="end"/>
      </w:r>
      <w:r w:rsidR="003B5842" w:rsidRPr="002F03EA">
        <w:rPr>
          <w:sz w:val="22"/>
          <w:szCs w:val="22"/>
        </w:rPr>
        <w:fldChar w:fldCharType="begin"/>
      </w:r>
      <w:r w:rsidR="003B5842" w:rsidRPr="002F03EA">
        <w:rPr>
          <w:sz w:val="22"/>
          <w:szCs w:val="22"/>
        </w:rPr>
        <w:instrText xml:space="preserve"> REF _Ref400036224 \r </w:instrText>
      </w:r>
      <w:r w:rsidR="003B5842" w:rsidRPr="002F03EA">
        <w:rPr>
          <w:sz w:val="22"/>
          <w:szCs w:val="22"/>
        </w:rPr>
        <w:fldChar w:fldCharType="separate"/>
      </w:r>
      <w:r w:rsidR="00393A8B">
        <w:rPr>
          <w:sz w:val="22"/>
          <w:szCs w:val="22"/>
        </w:rPr>
        <w:t>(j)</w:t>
      </w:r>
      <w:r w:rsidR="003B5842" w:rsidRPr="002F03EA">
        <w:rPr>
          <w:sz w:val="22"/>
          <w:szCs w:val="22"/>
        </w:rPr>
        <w:fldChar w:fldCharType="end"/>
      </w:r>
      <w:r w:rsidR="00152C38" w:rsidRPr="002F03EA">
        <w:rPr>
          <w:rFonts w:eastAsia="SimSun"/>
          <w:sz w:val="22"/>
          <w:szCs w:val="22"/>
        </w:rPr>
        <w:t xml:space="preserve"> expires.</w:t>
      </w:r>
    </w:p>
    <w:p w14:paraId="3E41B944" w14:textId="36E8C1C2" w:rsidR="004B2A5A" w:rsidRPr="002F03EA" w:rsidRDefault="004B2A5A" w:rsidP="0020507A">
      <w:pPr>
        <w:numPr>
          <w:ilvl w:val="1"/>
          <w:numId w:val="24"/>
        </w:numPr>
        <w:tabs>
          <w:tab w:val="clear" w:pos="1800"/>
        </w:tabs>
        <w:spacing w:after="200"/>
        <w:ind w:left="2160" w:hanging="720"/>
        <w:rPr>
          <w:sz w:val="22"/>
          <w:szCs w:val="22"/>
        </w:rPr>
      </w:pPr>
      <w:r w:rsidRPr="002F03EA">
        <w:rPr>
          <w:rFonts w:eastAsia="SimSun"/>
          <w:b/>
          <w:sz w:val="22"/>
          <w:szCs w:val="22"/>
          <w:u w:val="single"/>
        </w:rPr>
        <w:t xml:space="preserve">Cooperation with the </w:t>
      </w:r>
      <w:r w:rsidR="00D1439D" w:rsidRPr="002F03EA">
        <w:rPr>
          <w:rFonts w:eastAsia="SimSun"/>
          <w:b/>
          <w:sz w:val="22"/>
          <w:szCs w:val="22"/>
          <w:u w:val="single"/>
        </w:rPr>
        <w:t>Bureau</w:t>
      </w:r>
      <w:r w:rsidRPr="002F03EA">
        <w:rPr>
          <w:rFonts w:eastAsia="SimSun"/>
          <w:sz w:val="22"/>
          <w:szCs w:val="22"/>
        </w:rPr>
        <w:t xml:space="preserve">: </w:t>
      </w:r>
      <w:r w:rsidR="00AF761D" w:rsidRPr="002F03EA">
        <w:rPr>
          <w:rFonts w:eastAsia="SimSun"/>
          <w:sz w:val="22"/>
          <w:szCs w:val="22"/>
        </w:rPr>
        <w:t>Verizon</w:t>
      </w:r>
      <w:r w:rsidRPr="002F03EA">
        <w:rPr>
          <w:rFonts w:eastAsia="SimSun"/>
          <w:sz w:val="22"/>
          <w:szCs w:val="22"/>
        </w:rPr>
        <w:t xml:space="preserve"> shall designate a contact to whom the </w:t>
      </w:r>
      <w:r w:rsidR="00D1439D" w:rsidRPr="002F03EA">
        <w:rPr>
          <w:rFonts w:eastAsia="SimSun"/>
          <w:sz w:val="22"/>
          <w:szCs w:val="22"/>
        </w:rPr>
        <w:t xml:space="preserve">Bureau </w:t>
      </w:r>
      <w:r w:rsidRPr="002F03EA">
        <w:rPr>
          <w:rFonts w:eastAsia="SimSun"/>
          <w:sz w:val="22"/>
          <w:szCs w:val="22"/>
        </w:rPr>
        <w:t xml:space="preserve">may provide information regarding any concerns about Unauthorized Third-Party Charges, and from whom the </w:t>
      </w:r>
      <w:r w:rsidR="00D1439D" w:rsidRPr="002F03EA">
        <w:rPr>
          <w:rFonts w:eastAsia="SimSun"/>
          <w:sz w:val="22"/>
          <w:szCs w:val="22"/>
        </w:rPr>
        <w:t xml:space="preserve">Bureau </w:t>
      </w:r>
      <w:r w:rsidRPr="002F03EA">
        <w:rPr>
          <w:rFonts w:eastAsia="SimSun"/>
          <w:sz w:val="22"/>
          <w:szCs w:val="22"/>
        </w:rPr>
        <w:t xml:space="preserve">may request information and assistance in investigations.  </w:t>
      </w:r>
      <w:r w:rsidR="00F30234" w:rsidRPr="002F03EA">
        <w:rPr>
          <w:rFonts w:eastAsia="SimSun"/>
          <w:sz w:val="22"/>
          <w:szCs w:val="22"/>
        </w:rPr>
        <w:t xml:space="preserve">The </w:t>
      </w:r>
      <w:r w:rsidRPr="002F03EA">
        <w:rPr>
          <w:rFonts w:eastAsia="SimSun"/>
          <w:sz w:val="22"/>
          <w:szCs w:val="22"/>
        </w:rPr>
        <w:t xml:space="preserve">information and assistance shall include information regarding the identity of Third Parties placing charges on </w:t>
      </w:r>
      <w:r w:rsidR="00AF761D" w:rsidRPr="002F03EA">
        <w:rPr>
          <w:rFonts w:eastAsia="SimSun"/>
          <w:sz w:val="22"/>
          <w:szCs w:val="22"/>
        </w:rPr>
        <w:t>Verizon</w:t>
      </w:r>
      <w:r w:rsidRPr="002F03EA">
        <w:rPr>
          <w:rFonts w:eastAsia="SimSun"/>
          <w:sz w:val="22"/>
          <w:szCs w:val="22"/>
        </w:rPr>
        <w:t xml:space="preserve">’s </w:t>
      </w:r>
      <w:r w:rsidR="00EC4ADA" w:rsidRPr="002F03EA">
        <w:rPr>
          <w:rFonts w:eastAsia="SimSun"/>
          <w:sz w:val="22"/>
          <w:szCs w:val="22"/>
        </w:rPr>
        <w:t>B</w:t>
      </w:r>
      <w:r w:rsidRPr="002F03EA">
        <w:rPr>
          <w:rFonts w:eastAsia="SimSun"/>
          <w:sz w:val="22"/>
          <w:szCs w:val="22"/>
        </w:rPr>
        <w:t xml:space="preserve">ill, revenue from such Third </w:t>
      </w:r>
      <w:r w:rsidR="00DB0252" w:rsidRPr="002F03EA">
        <w:rPr>
          <w:rFonts w:eastAsia="SimSun"/>
          <w:sz w:val="22"/>
          <w:szCs w:val="22"/>
        </w:rPr>
        <w:t>Parties</w:t>
      </w:r>
      <w:r w:rsidRPr="002F03EA">
        <w:rPr>
          <w:rFonts w:eastAsia="SimSun"/>
          <w:sz w:val="22"/>
          <w:szCs w:val="22"/>
        </w:rPr>
        <w:t xml:space="preserve">, refunds provided relating to </w:t>
      </w:r>
      <w:r w:rsidR="00F30234" w:rsidRPr="002F03EA">
        <w:rPr>
          <w:rFonts w:eastAsia="SimSun"/>
          <w:sz w:val="22"/>
          <w:szCs w:val="22"/>
        </w:rPr>
        <w:t xml:space="preserve">such </w:t>
      </w:r>
      <w:r w:rsidRPr="002F03EA">
        <w:rPr>
          <w:rFonts w:eastAsia="SimSun"/>
          <w:sz w:val="22"/>
          <w:szCs w:val="22"/>
        </w:rPr>
        <w:t xml:space="preserve">Third </w:t>
      </w:r>
      <w:r w:rsidR="00DB0252" w:rsidRPr="002F03EA">
        <w:rPr>
          <w:rFonts w:eastAsia="SimSun"/>
          <w:sz w:val="22"/>
          <w:szCs w:val="22"/>
        </w:rPr>
        <w:t>Parties</w:t>
      </w:r>
      <w:r w:rsidRPr="002F03EA">
        <w:rPr>
          <w:rFonts w:eastAsia="SimSun"/>
          <w:sz w:val="22"/>
          <w:szCs w:val="22"/>
        </w:rPr>
        <w:t xml:space="preserve">, any audits conducted of </w:t>
      </w:r>
      <w:r w:rsidR="00BC1EBD" w:rsidRPr="002F03EA">
        <w:rPr>
          <w:rFonts w:eastAsia="SimSun"/>
          <w:sz w:val="22"/>
          <w:szCs w:val="22"/>
        </w:rPr>
        <w:t>such</w:t>
      </w:r>
      <w:r w:rsidRPr="002F03EA">
        <w:rPr>
          <w:rFonts w:eastAsia="SimSun"/>
          <w:sz w:val="22"/>
          <w:szCs w:val="22"/>
        </w:rPr>
        <w:t xml:space="preserve"> Third </w:t>
      </w:r>
      <w:r w:rsidR="00F30234" w:rsidRPr="002F03EA">
        <w:rPr>
          <w:rFonts w:eastAsia="SimSun"/>
          <w:sz w:val="22"/>
          <w:szCs w:val="22"/>
        </w:rPr>
        <w:t xml:space="preserve">Parties </w:t>
      </w:r>
      <w:r w:rsidRPr="002F03EA">
        <w:rPr>
          <w:rFonts w:eastAsia="SimSun"/>
          <w:sz w:val="22"/>
          <w:szCs w:val="22"/>
        </w:rPr>
        <w:t>(to the extent not protected by attorney</w:t>
      </w:r>
      <w:r w:rsidR="00301BE9" w:rsidRPr="002F03EA">
        <w:rPr>
          <w:rFonts w:eastAsia="SimSun"/>
          <w:sz w:val="22"/>
          <w:szCs w:val="22"/>
        </w:rPr>
        <w:t>-</w:t>
      </w:r>
      <w:r w:rsidRPr="002F03EA">
        <w:rPr>
          <w:rFonts w:eastAsia="SimSun"/>
          <w:sz w:val="22"/>
          <w:szCs w:val="22"/>
        </w:rPr>
        <w:t>client privilege or attorney work product</w:t>
      </w:r>
      <w:r w:rsidR="005154F9" w:rsidRPr="002F03EA">
        <w:rPr>
          <w:rFonts w:eastAsia="SimSun"/>
          <w:sz w:val="22"/>
          <w:szCs w:val="22"/>
        </w:rPr>
        <w:t xml:space="preserve"> </w:t>
      </w:r>
      <w:r w:rsidR="00C07D38" w:rsidRPr="002F03EA">
        <w:rPr>
          <w:rFonts w:eastAsia="SimSun"/>
          <w:sz w:val="22"/>
          <w:szCs w:val="22"/>
        </w:rPr>
        <w:t>doctrine</w:t>
      </w:r>
      <w:r w:rsidRPr="002F03EA">
        <w:rPr>
          <w:rFonts w:eastAsia="SimSun"/>
          <w:sz w:val="22"/>
          <w:szCs w:val="22"/>
        </w:rPr>
        <w:t xml:space="preserve">), and any applications or other information provided by Third </w:t>
      </w:r>
      <w:r w:rsidR="00F30234" w:rsidRPr="002F03EA">
        <w:rPr>
          <w:rFonts w:eastAsia="SimSun"/>
          <w:sz w:val="22"/>
          <w:szCs w:val="22"/>
        </w:rPr>
        <w:t>Parties</w:t>
      </w:r>
      <w:r w:rsidRPr="002F03EA">
        <w:rPr>
          <w:rFonts w:eastAsia="SimSun"/>
          <w:sz w:val="22"/>
          <w:szCs w:val="22"/>
        </w:rPr>
        <w:t xml:space="preserve">, to the extent that </w:t>
      </w:r>
      <w:r w:rsidR="00AF761D" w:rsidRPr="002F03EA">
        <w:rPr>
          <w:rFonts w:eastAsia="SimSun"/>
          <w:sz w:val="22"/>
          <w:szCs w:val="22"/>
        </w:rPr>
        <w:t>Verizon</w:t>
      </w:r>
      <w:r w:rsidRPr="002F03EA">
        <w:rPr>
          <w:rFonts w:eastAsia="SimSun"/>
          <w:sz w:val="22"/>
          <w:szCs w:val="22"/>
        </w:rPr>
        <w:t xml:space="preserve"> has access to such information.  Consistent with </w:t>
      </w:r>
      <w:r w:rsidR="00AF761D" w:rsidRPr="002F03EA">
        <w:rPr>
          <w:rFonts w:eastAsia="SimSun"/>
          <w:sz w:val="22"/>
          <w:szCs w:val="22"/>
        </w:rPr>
        <w:t>Verizon</w:t>
      </w:r>
      <w:r w:rsidRPr="002F03EA">
        <w:rPr>
          <w:rFonts w:eastAsia="SimSun"/>
          <w:sz w:val="22"/>
          <w:szCs w:val="22"/>
        </w:rPr>
        <w:t>’s legal obligations</w:t>
      </w:r>
      <w:r w:rsidR="00341789" w:rsidRPr="002F03EA">
        <w:rPr>
          <w:rFonts w:eastAsia="SimSun"/>
          <w:sz w:val="22"/>
          <w:szCs w:val="22"/>
        </w:rPr>
        <w:t xml:space="preserve"> to safeguard the confidential or proprietary information of Consumers and Third Parties</w:t>
      </w:r>
      <w:r w:rsidRPr="002F03EA">
        <w:rPr>
          <w:rFonts w:eastAsia="SimSun"/>
          <w:sz w:val="22"/>
          <w:szCs w:val="22"/>
        </w:rPr>
        <w:t xml:space="preserve">, </w:t>
      </w:r>
      <w:r w:rsidR="00AF761D" w:rsidRPr="002F03EA">
        <w:rPr>
          <w:rFonts w:eastAsia="SimSun"/>
          <w:sz w:val="22"/>
          <w:szCs w:val="22"/>
        </w:rPr>
        <w:t>Verizon</w:t>
      </w:r>
      <w:r w:rsidRPr="002F03EA">
        <w:rPr>
          <w:rFonts w:eastAsia="SimSun"/>
          <w:sz w:val="22"/>
          <w:szCs w:val="22"/>
        </w:rPr>
        <w:t xml:space="preserve"> shall provide such information within a reasonable period and shall cooperate in good faith with such requests, including </w:t>
      </w:r>
      <w:r w:rsidRPr="002F03EA">
        <w:rPr>
          <w:sz w:val="22"/>
          <w:szCs w:val="22"/>
        </w:rPr>
        <w:t xml:space="preserve">investigating any reports of Unauthorized Third-Party Charges </w:t>
      </w:r>
      <w:r w:rsidR="00AF761D" w:rsidRPr="002F03EA">
        <w:rPr>
          <w:sz w:val="22"/>
          <w:szCs w:val="22"/>
        </w:rPr>
        <w:t>Verizon</w:t>
      </w:r>
      <w:r w:rsidRPr="002F03EA">
        <w:rPr>
          <w:sz w:val="22"/>
          <w:szCs w:val="22"/>
        </w:rPr>
        <w:t xml:space="preserve"> receives from the </w:t>
      </w:r>
      <w:r w:rsidR="00D1439D" w:rsidRPr="002F03EA">
        <w:rPr>
          <w:rFonts w:eastAsia="SimSun"/>
          <w:sz w:val="22"/>
          <w:szCs w:val="22"/>
        </w:rPr>
        <w:t>Bureau</w:t>
      </w:r>
      <w:r w:rsidRPr="002F03EA">
        <w:rPr>
          <w:sz w:val="22"/>
          <w:szCs w:val="22"/>
        </w:rPr>
        <w:t>.</w:t>
      </w:r>
    </w:p>
    <w:p w14:paraId="7A6D4D40" w14:textId="77777777" w:rsidR="004B2A5A" w:rsidRPr="002F03EA" w:rsidRDefault="004B2A5A" w:rsidP="0020507A">
      <w:pPr>
        <w:keepNext/>
        <w:numPr>
          <w:ilvl w:val="1"/>
          <w:numId w:val="24"/>
        </w:numPr>
        <w:tabs>
          <w:tab w:val="clear" w:pos="1800"/>
        </w:tabs>
        <w:spacing w:after="200"/>
        <w:ind w:left="2160" w:hanging="720"/>
        <w:rPr>
          <w:sz w:val="22"/>
          <w:szCs w:val="22"/>
        </w:rPr>
      </w:pPr>
      <w:bookmarkStart w:id="13" w:name="_Ref400036224"/>
      <w:r w:rsidRPr="002F03EA">
        <w:rPr>
          <w:b/>
          <w:sz w:val="22"/>
          <w:szCs w:val="22"/>
          <w:u w:val="single"/>
        </w:rPr>
        <w:t>Reporting Requirements</w:t>
      </w:r>
      <w:r w:rsidR="00D13722" w:rsidRPr="002F03EA">
        <w:rPr>
          <w:sz w:val="22"/>
          <w:szCs w:val="22"/>
        </w:rPr>
        <w:t>.</w:t>
      </w:r>
      <w:bookmarkEnd w:id="13"/>
    </w:p>
    <w:p w14:paraId="4E399180" w14:textId="17992FB2" w:rsidR="004B2A5A" w:rsidRPr="002F03EA" w:rsidRDefault="00AF761D" w:rsidP="0020507A">
      <w:pPr>
        <w:numPr>
          <w:ilvl w:val="2"/>
          <w:numId w:val="24"/>
        </w:numPr>
        <w:spacing w:after="200"/>
        <w:rPr>
          <w:sz w:val="22"/>
          <w:szCs w:val="22"/>
        </w:rPr>
      </w:pPr>
      <w:r w:rsidRPr="002F03EA">
        <w:rPr>
          <w:sz w:val="22"/>
          <w:szCs w:val="22"/>
        </w:rPr>
        <w:t>Verizon</w:t>
      </w:r>
      <w:r w:rsidR="00D13722" w:rsidRPr="002F03EA">
        <w:rPr>
          <w:sz w:val="22"/>
          <w:szCs w:val="22"/>
        </w:rPr>
        <w:t xml:space="preserve"> shall, for six (6) years from </w:t>
      </w:r>
      <w:r w:rsidR="00F30234" w:rsidRPr="002F03EA">
        <w:rPr>
          <w:sz w:val="22"/>
          <w:szCs w:val="22"/>
        </w:rPr>
        <w:t xml:space="preserve">the period beginning </w:t>
      </w:r>
      <w:r w:rsidR="0015261A" w:rsidRPr="002F03EA">
        <w:rPr>
          <w:sz w:val="22"/>
          <w:szCs w:val="22"/>
        </w:rPr>
        <w:t>September</w:t>
      </w:r>
      <w:r w:rsidR="00D13722" w:rsidRPr="002F03EA">
        <w:rPr>
          <w:sz w:val="22"/>
          <w:szCs w:val="22"/>
        </w:rPr>
        <w:t xml:space="preserve"> 1, 2015, provide a report to the Bureau every three (3) months (“Quarterly Reports”) documenting its compliance with the requirements of </w:t>
      </w:r>
      <w:r w:rsidR="00052190" w:rsidRPr="002F03EA">
        <w:rPr>
          <w:sz w:val="22"/>
          <w:szCs w:val="22"/>
        </w:rPr>
        <w:t>Paragraph</w:t>
      </w:r>
      <w:r w:rsidR="00D13722" w:rsidRPr="002F03EA">
        <w:rPr>
          <w:sz w:val="22"/>
          <w:szCs w:val="22"/>
        </w:rPr>
        <w:t xml:space="preserve"> </w:t>
      </w:r>
      <w:r w:rsidR="0018050F" w:rsidRPr="002F03EA">
        <w:rPr>
          <w:sz w:val="22"/>
          <w:szCs w:val="22"/>
        </w:rPr>
        <w:fldChar w:fldCharType="begin"/>
      </w:r>
      <w:r w:rsidR="0018050F" w:rsidRPr="002F03EA">
        <w:rPr>
          <w:sz w:val="22"/>
          <w:szCs w:val="22"/>
        </w:rPr>
        <w:instrText xml:space="preserve"> REF _Ref389749713 \r </w:instrText>
      </w:r>
      <w:r w:rsidR="0018050F" w:rsidRPr="002F03EA">
        <w:rPr>
          <w:sz w:val="22"/>
          <w:szCs w:val="22"/>
        </w:rPr>
        <w:fldChar w:fldCharType="separate"/>
      </w:r>
      <w:r w:rsidR="00393A8B">
        <w:rPr>
          <w:sz w:val="22"/>
          <w:szCs w:val="22"/>
        </w:rPr>
        <w:t>11</w:t>
      </w:r>
      <w:r w:rsidR="0018050F" w:rsidRPr="002F03EA">
        <w:rPr>
          <w:sz w:val="22"/>
          <w:szCs w:val="22"/>
        </w:rPr>
        <w:fldChar w:fldCharType="end"/>
      </w:r>
      <w:r w:rsidR="005D19AF" w:rsidRPr="002F03EA">
        <w:rPr>
          <w:sz w:val="22"/>
          <w:szCs w:val="22"/>
        </w:rPr>
        <w:fldChar w:fldCharType="begin"/>
      </w:r>
      <w:r w:rsidR="005D19AF" w:rsidRPr="002F03EA">
        <w:rPr>
          <w:sz w:val="22"/>
          <w:szCs w:val="22"/>
        </w:rPr>
        <w:instrText xml:space="preserve"> REF _Ref400103532 \r </w:instrText>
      </w:r>
      <w:r w:rsidR="005D19AF" w:rsidRPr="002F03EA">
        <w:rPr>
          <w:sz w:val="22"/>
          <w:szCs w:val="22"/>
        </w:rPr>
        <w:fldChar w:fldCharType="separate"/>
      </w:r>
      <w:r w:rsidR="00393A8B">
        <w:rPr>
          <w:sz w:val="22"/>
          <w:szCs w:val="22"/>
        </w:rPr>
        <w:t>(f)</w:t>
      </w:r>
      <w:r w:rsidR="005D19AF" w:rsidRPr="002F03EA">
        <w:rPr>
          <w:sz w:val="22"/>
          <w:szCs w:val="22"/>
        </w:rPr>
        <w:fldChar w:fldCharType="end"/>
      </w:r>
      <w:r w:rsidR="00312638" w:rsidRPr="002F03EA">
        <w:rPr>
          <w:sz w:val="22"/>
          <w:szCs w:val="22"/>
        </w:rPr>
        <w:t>.</w:t>
      </w:r>
      <w:r w:rsidR="00D13722" w:rsidRPr="002F03EA">
        <w:rPr>
          <w:sz w:val="22"/>
          <w:szCs w:val="22"/>
        </w:rPr>
        <w:t xml:space="preserve">  Without limiting </w:t>
      </w:r>
      <w:r w:rsidRPr="002F03EA">
        <w:rPr>
          <w:sz w:val="22"/>
          <w:szCs w:val="22"/>
        </w:rPr>
        <w:t>Verizon</w:t>
      </w:r>
      <w:r w:rsidR="00D13722" w:rsidRPr="002F03EA">
        <w:rPr>
          <w:sz w:val="22"/>
          <w:szCs w:val="22"/>
        </w:rPr>
        <w:t xml:space="preserve">’s obligations under </w:t>
      </w:r>
      <w:r w:rsidR="00052190" w:rsidRPr="002F03EA">
        <w:rPr>
          <w:sz w:val="22"/>
          <w:szCs w:val="22"/>
        </w:rPr>
        <w:t>Paragraph</w:t>
      </w:r>
      <w:r w:rsidR="00D13722" w:rsidRPr="002F03EA">
        <w:rPr>
          <w:sz w:val="22"/>
          <w:szCs w:val="22"/>
        </w:rPr>
        <w:t xml:space="preserve"> </w:t>
      </w:r>
      <w:r w:rsidR="0018050F" w:rsidRPr="002F03EA">
        <w:rPr>
          <w:sz w:val="22"/>
          <w:szCs w:val="22"/>
        </w:rPr>
        <w:fldChar w:fldCharType="begin"/>
      </w:r>
      <w:r w:rsidR="0018050F" w:rsidRPr="002F03EA">
        <w:rPr>
          <w:sz w:val="22"/>
          <w:szCs w:val="22"/>
        </w:rPr>
        <w:instrText xml:space="preserve"> REF _Ref389749713 \r </w:instrText>
      </w:r>
      <w:r w:rsidR="0018050F" w:rsidRPr="002F03EA">
        <w:rPr>
          <w:sz w:val="22"/>
          <w:szCs w:val="22"/>
        </w:rPr>
        <w:fldChar w:fldCharType="separate"/>
      </w:r>
      <w:r w:rsidR="00393A8B">
        <w:rPr>
          <w:sz w:val="22"/>
          <w:szCs w:val="22"/>
        </w:rPr>
        <w:t>11</w:t>
      </w:r>
      <w:r w:rsidR="0018050F" w:rsidRPr="002F03EA">
        <w:rPr>
          <w:sz w:val="22"/>
          <w:szCs w:val="22"/>
        </w:rPr>
        <w:fldChar w:fldCharType="end"/>
      </w:r>
      <w:r w:rsidR="005D19AF" w:rsidRPr="002F03EA">
        <w:rPr>
          <w:sz w:val="22"/>
          <w:szCs w:val="22"/>
        </w:rPr>
        <w:fldChar w:fldCharType="begin"/>
      </w:r>
      <w:r w:rsidR="005D19AF" w:rsidRPr="002F03EA">
        <w:rPr>
          <w:sz w:val="22"/>
          <w:szCs w:val="22"/>
        </w:rPr>
        <w:instrText xml:space="preserve"> REF _Ref400103532 \r </w:instrText>
      </w:r>
      <w:r w:rsidR="005D19AF" w:rsidRPr="002F03EA">
        <w:rPr>
          <w:sz w:val="22"/>
          <w:szCs w:val="22"/>
        </w:rPr>
        <w:fldChar w:fldCharType="separate"/>
      </w:r>
      <w:r w:rsidR="00393A8B">
        <w:rPr>
          <w:sz w:val="22"/>
          <w:szCs w:val="22"/>
        </w:rPr>
        <w:t>(f)</w:t>
      </w:r>
      <w:r w:rsidR="005D19AF" w:rsidRPr="002F03EA">
        <w:rPr>
          <w:sz w:val="22"/>
          <w:szCs w:val="22"/>
        </w:rPr>
        <w:fldChar w:fldCharType="end"/>
      </w:r>
      <w:r w:rsidR="00D13722" w:rsidRPr="002F03EA">
        <w:rPr>
          <w:sz w:val="22"/>
          <w:szCs w:val="22"/>
        </w:rPr>
        <w:t xml:space="preserve">, the </w:t>
      </w:r>
      <w:r w:rsidR="00F30234" w:rsidRPr="002F03EA">
        <w:rPr>
          <w:sz w:val="22"/>
          <w:szCs w:val="22"/>
        </w:rPr>
        <w:t xml:space="preserve">Quarterly Reports </w:t>
      </w:r>
      <w:r w:rsidR="00D13722" w:rsidRPr="002F03EA">
        <w:rPr>
          <w:sz w:val="22"/>
          <w:szCs w:val="22"/>
        </w:rPr>
        <w:t>shall include the following:</w:t>
      </w:r>
    </w:p>
    <w:p w14:paraId="118FC214" w14:textId="61928A57" w:rsidR="00D13722" w:rsidRPr="002F03EA" w:rsidRDefault="00D77076" w:rsidP="0020507A">
      <w:pPr>
        <w:numPr>
          <w:ilvl w:val="3"/>
          <w:numId w:val="24"/>
        </w:numPr>
        <w:autoSpaceDE w:val="0"/>
        <w:autoSpaceDN w:val="0"/>
        <w:adjustRightInd w:val="0"/>
        <w:spacing w:after="200"/>
        <w:rPr>
          <w:rFonts w:eastAsia="SimSun"/>
          <w:sz w:val="22"/>
          <w:szCs w:val="22"/>
        </w:rPr>
      </w:pPr>
      <w:bookmarkStart w:id="14" w:name="_Ref400103625"/>
      <w:r w:rsidRPr="002F03EA">
        <w:rPr>
          <w:rFonts w:eastAsia="SimSun"/>
          <w:sz w:val="22"/>
          <w:szCs w:val="22"/>
        </w:rPr>
        <w:t>T</w:t>
      </w:r>
      <w:r w:rsidR="00D13722" w:rsidRPr="002F03EA">
        <w:rPr>
          <w:rFonts w:eastAsia="SimSun"/>
          <w:sz w:val="22"/>
          <w:szCs w:val="22"/>
        </w:rPr>
        <w:t xml:space="preserve">he total number of Consumer claims for </w:t>
      </w:r>
      <w:r w:rsidR="00757E47" w:rsidRPr="002F03EA">
        <w:rPr>
          <w:rFonts w:eastAsia="SimSun"/>
          <w:sz w:val="22"/>
          <w:szCs w:val="22"/>
        </w:rPr>
        <w:t>U</w:t>
      </w:r>
      <w:r w:rsidR="00D13722" w:rsidRPr="002F03EA">
        <w:rPr>
          <w:rFonts w:eastAsia="SimSun"/>
          <w:sz w:val="22"/>
          <w:szCs w:val="22"/>
        </w:rPr>
        <w:t xml:space="preserve">nauthorized Third-Party Charges for which </w:t>
      </w:r>
      <w:r w:rsidR="00AF761D" w:rsidRPr="002F03EA">
        <w:rPr>
          <w:rFonts w:eastAsia="SimSun"/>
          <w:sz w:val="22"/>
          <w:szCs w:val="22"/>
        </w:rPr>
        <w:t>Verizon</w:t>
      </w:r>
      <w:r w:rsidR="00D13722" w:rsidRPr="002F03EA">
        <w:rPr>
          <w:rFonts w:eastAsia="SimSun"/>
          <w:sz w:val="22"/>
          <w:szCs w:val="22"/>
        </w:rPr>
        <w:t xml:space="preserve"> has demonstrated that the purchaser provided Express Informed Consent</w:t>
      </w:r>
      <w:r w:rsidR="00DB0252" w:rsidRPr="002F03EA">
        <w:rPr>
          <w:rFonts w:eastAsia="SimSun"/>
          <w:sz w:val="22"/>
          <w:szCs w:val="22"/>
        </w:rPr>
        <w:t xml:space="preserve"> or for which Verizon has demonstrated that the claim was untimely under Paragraph </w:t>
      </w:r>
      <w:r w:rsidR="00DB0252" w:rsidRPr="002F03EA">
        <w:rPr>
          <w:rFonts w:eastAsia="SimSun"/>
          <w:sz w:val="22"/>
          <w:szCs w:val="22"/>
        </w:rPr>
        <w:fldChar w:fldCharType="begin"/>
      </w:r>
      <w:r w:rsidR="00DB0252" w:rsidRPr="002F03EA">
        <w:rPr>
          <w:rFonts w:eastAsia="SimSun"/>
          <w:sz w:val="22"/>
          <w:szCs w:val="22"/>
        </w:rPr>
        <w:instrText xml:space="preserve"> REF _Ref389749713 \r </w:instrText>
      </w:r>
      <w:r w:rsidR="00DB0252" w:rsidRPr="002F03EA">
        <w:rPr>
          <w:rFonts w:eastAsia="SimSun"/>
          <w:sz w:val="22"/>
          <w:szCs w:val="22"/>
        </w:rPr>
        <w:fldChar w:fldCharType="separate"/>
      </w:r>
      <w:r w:rsidR="00393A8B">
        <w:rPr>
          <w:rFonts w:eastAsia="SimSun"/>
          <w:sz w:val="22"/>
          <w:szCs w:val="22"/>
        </w:rPr>
        <w:t>11</w:t>
      </w:r>
      <w:r w:rsidR="00DB0252" w:rsidRPr="002F03EA">
        <w:rPr>
          <w:rFonts w:eastAsia="SimSun"/>
          <w:sz w:val="22"/>
          <w:szCs w:val="22"/>
        </w:rPr>
        <w:fldChar w:fldCharType="end"/>
      </w:r>
      <w:r w:rsidR="00DB0252" w:rsidRPr="002F03EA">
        <w:rPr>
          <w:rFonts w:eastAsia="SimSun"/>
          <w:sz w:val="22"/>
          <w:szCs w:val="22"/>
        </w:rPr>
        <w:t>(f)(ii)</w:t>
      </w:r>
      <w:r w:rsidR="00D13722" w:rsidRPr="002F03EA">
        <w:rPr>
          <w:rFonts w:eastAsia="SimSun"/>
          <w:sz w:val="22"/>
          <w:szCs w:val="22"/>
        </w:rPr>
        <w:t>;</w:t>
      </w:r>
      <w:bookmarkEnd w:id="14"/>
      <w:r w:rsidR="00D13722" w:rsidRPr="002F03EA">
        <w:rPr>
          <w:rFonts w:eastAsia="SimSun"/>
          <w:sz w:val="22"/>
          <w:szCs w:val="22"/>
        </w:rPr>
        <w:t xml:space="preserve"> </w:t>
      </w:r>
    </w:p>
    <w:p w14:paraId="5315464B" w14:textId="43F2BDBC" w:rsidR="00D13722" w:rsidRPr="002F03EA" w:rsidRDefault="00D77076" w:rsidP="0020507A">
      <w:pPr>
        <w:numPr>
          <w:ilvl w:val="3"/>
          <w:numId w:val="24"/>
        </w:numPr>
        <w:autoSpaceDE w:val="0"/>
        <w:autoSpaceDN w:val="0"/>
        <w:adjustRightInd w:val="0"/>
        <w:spacing w:after="200"/>
        <w:rPr>
          <w:rFonts w:eastAsia="SimSun"/>
          <w:sz w:val="22"/>
          <w:szCs w:val="22"/>
        </w:rPr>
      </w:pPr>
      <w:bookmarkStart w:id="15" w:name="_Ref417030828"/>
      <w:r w:rsidRPr="002F03EA">
        <w:rPr>
          <w:rFonts w:eastAsia="SimSun"/>
          <w:sz w:val="22"/>
          <w:szCs w:val="22"/>
        </w:rPr>
        <w:t>A</w:t>
      </w:r>
      <w:r w:rsidR="00D13722" w:rsidRPr="002F03EA">
        <w:rPr>
          <w:rFonts w:eastAsia="SimSun"/>
          <w:sz w:val="22"/>
          <w:szCs w:val="22"/>
        </w:rPr>
        <w:t xml:space="preserve">ll refunds/credits provided, in dollars, </w:t>
      </w:r>
      <w:r w:rsidR="008A63B9" w:rsidRPr="002F03EA">
        <w:rPr>
          <w:rFonts w:eastAsia="SimSun"/>
          <w:sz w:val="22"/>
          <w:szCs w:val="22"/>
        </w:rPr>
        <w:t xml:space="preserve">due to </w:t>
      </w:r>
      <w:r w:rsidR="00AF761D" w:rsidRPr="002F03EA">
        <w:rPr>
          <w:rFonts w:eastAsia="SimSun"/>
          <w:sz w:val="22"/>
          <w:szCs w:val="22"/>
        </w:rPr>
        <w:t>Verizon</w:t>
      </w:r>
      <w:r w:rsidR="008A63B9" w:rsidRPr="002F03EA">
        <w:rPr>
          <w:rFonts w:eastAsia="SimSun"/>
          <w:sz w:val="22"/>
          <w:szCs w:val="22"/>
        </w:rPr>
        <w:t xml:space="preserve">’s inability </w:t>
      </w:r>
      <w:r w:rsidR="008E06F7" w:rsidRPr="002F03EA">
        <w:rPr>
          <w:rFonts w:eastAsia="SimSun"/>
          <w:sz w:val="22"/>
          <w:szCs w:val="22"/>
        </w:rPr>
        <w:t>to provide proof of Express Informed Consent in response to such a claim by Consumer</w:t>
      </w:r>
      <w:r w:rsidR="00E7420D" w:rsidRPr="002F03EA">
        <w:rPr>
          <w:rFonts w:eastAsia="SimSun"/>
          <w:sz w:val="22"/>
          <w:szCs w:val="22"/>
        </w:rPr>
        <w:t>s</w:t>
      </w:r>
      <w:r w:rsidR="00DB0252" w:rsidRPr="002F03EA">
        <w:rPr>
          <w:rFonts w:eastAsia="SimSun"/>
          <w:sz w:val="22"/>
          <w:szCs w:val="22"/>
        </w:rPr>
        <w:t>;</w:t>
      </w:r>
      <w:bookmarkEnd w:id="15"/>
    </w:p>
    <w:p w14:paraId="56AF4CF6" w14:textId="375FB9CD" w:rsidR="005D0DFC" w:rsidRPr="002F03EA" w:rsidRDefault="005D0DFC" w:rsidP="0020507A">
      <w:pPr>
        <w:numPr>
          <w:ilvl w:val="3"/>
          <w:numId w:val="24"/>
        </w:numPr>
        <w:autoSpaceDE w:val="0"/>
        <w:autoSpaceDN w:val="0"/>
        <w:adjustRightInd w:val="0"/>
        <w:spacing w:after="200"/>
        <w:rPr>
          <w:rFonts w:eastAsia="SimSun"/>
          <w:sz w:val="22"/>
          <w:szCs w:val="22"/>
        </w:rPr>
      </w:pPr>
      <w:r w:rsidRPr="002F03EA">
        <w:rPr>
          <w:rFonts w:eastAsia="SimSun"/>
          <w:sz w:val="22"/>
          <w:szCs w:val="22"/>
        </w:rPr>
        <w:t>All other refunds/credits provided</w:t>
      </w:r>
      <w:r w:rsidR="00E4747F" w:rsidRPr="002F03EA">
        <w:rPr>
          <w:rFonts w:eastAsia="SimSun"/>
          <w:sz w:val="22"/>
          <w:szCs w:val="22"/>
        </w:rPr>
        <w:t xml:space="preserve"> in response to Consumer claims for </w:t>
      </w:r>
      <w:r w:rsidR="00757E47" w:rsidRPr="002F03EA">
        <w:rPr>
          <w:rFonts w:eastAsia="SimSun"/>
          <w:sz w:val="22"/>
          <w:szCs w:val="22"/>
        </w:rPr>
        <w:t>U</w:t>
      </w:r>
      <w:r w:rsidR="00E4747F" w:rsidRPr="002F03EA">
        <w:rPr>
          <w:rFonts w:eastAsia="SimSun"/>
          <w:sz w:val="22"/>
          <w:szCs w:val="22"/>
        </w:rPr>
        <w:t>nauthorized Third-Party Charges, in dollars</w:t>
      </w:r>
      <w:r w:rsidRPr="002F03EA">
        <w:rPr>
          <w:rFonts w:eastAsia="SimSun"/>
          <w:sz w:val="22"/>
          <w:szCs w:val="22"/>
        </w:rPr>
        <w:t>;</w:t>
      </w:r>
    </w:p>
    <w:p w14:paraId="72367A98" w14:textId="4C188703" w:rsidR="00D13722" w:rsidRPr="002F03EA" w:rsidRDefault="00D77076" w:rsidP="0020507A">
      <w:pPr>
        <w:numPr>
          <w:ilvl w:val="3"/>
          <w:numId w:val="24"/>
        </w:numPr>
        <w:autoSpaceDE w:val="0"/>
        <w:autoSpaceDN w:val="0"/>
        <w:adjustRightInd w:val="0"/>
        <w:spacing w:after="200"/>
        <w:rPr>
          <w:rFonts w:eastAsia="SimSun"/>
          <w:sz w:val="22"/>
          <w:szCs w:val="22"/>
        </w:rPr>
      </w:pPr>
      <w:r w:rsidRPr="002F03EA">
        <w:rPr>
          <w:rFonts w:eastAsia="SimSun"/>
          <w:sz w:val="22"/>
          <w:szCs w:val="22"/>
        </w:rPr>
        <w:t>F</w:t>
      </w:r>
      <w:r w:rsidR="00D13722" w:rsidRPr="002F03EA">
        <w:rPr>
          <w:rFonts w:eastAsia="SimSun"/>
          <w:sz w:val="22"/>
          <w:szCs w:val="22"/>
        </w:rPr>
        <w:t xml:space="preserve">or the </w:t>
      </w:r>
      <w:r w:rsidR="002F5DD6" w:rsidRPr="002F03EA">
        <w:rPr>
          <w:rFonts w:eastAsia="SimSun"/>
          <w:sz w:val="22"/>
          <w:szCs w:val="22"/>
        </w:rPr>
        <w:t xml:space="preserve">claims and </w:t>
      </w:r>
      <w:r w:rsidR="00D13722" w:rsidRPr="002F03EA">
        <w:rPr>
          <w:rFonts w:eastAsia="SimSun"/>
          <w:sz w:val="22"/>
          <w:szCs w:val="22"/>
        </w:rPr>
        <w:t xml:space="preserve">refunds/credits identified under </w:t>
      </w:r>
      <w:r w:rsidR="00052190" w:rsidRPr="002F03EA">
        <w:rPr>
          <w:rFonts w:eastAsia="SimSun"/>
          <w:sz w:val="22"/>
          <w:szCs w:val="22"/>
        </w:rPr>
        <w:t>Subparagraphs</w:t>
      </w:r>
      <w:r w:rsidR="00D13722" w:rsidRPr="002F03EA">
        <w:rPr>
          <w:rFonts w:eastAsia="SimSun"/>
          <w:sz w:val="22"/>
          <w:szCs w:val="22"/>
        </w:rPr>
        <w:t xml:space="preserve"> </w:t>
      </w:r>
      <w:r w:rsidR="005D19AF" w:rsidRPr="002F03EA">
        <w:rPr>
          <w:rFonts w:eastAsia="SimSun"/>
          <w:sz w:val="22"/>
          <w:szCs w:val="22"/>
        </w:rPr>
        <w:fldChar w:fldCharType="begin"/>
      </w:r>
      <w:r w:rsidR="005D19AF" w:rsidRPr="002F03EA">
        <w:rPr>
          <w:rFonts w:eastAsia="SimSun"/>
          <w:sz w:val="22"/>
          <w:szCs w:val="22"/>
        </w:rPr>
        <w:instrText xml:space="preserve"> REF _Ref400103625 \r </w:instrText>
      </w:r>
      <w:r w:rsidR="005D19AF" w:rsidRPr="002F03EA">
        <w:rPr>
          <w:rFonts w:eastAsia="SimSun"/>
          <w:sz w:val="22"/>
          <w:szCs w:val="22"/>
        </w:rPr>
        <w:fldChar w:fldCharType="separate"/>
      </w:r>
      <w:r w:rsidR="00393A8B">
        <w:rPr>
          <w:rFonts w:eastAsia="SimSun"/>
          <w:sz w:val="22"/>
          <w:szCs w:val="22"/>
        </w:rPr>
        <w:t>1</w:t>
      </w:r>
      <w:r w:rsidR="005D19AF" w:rsidRPr="002F03EA">
        <w:rPr>
          <w:rFonts w:eastAsia="SimSun"/>
          <w:sz w:val="22"/>
          <w:szCs w:val="22"/>
        </w:rPr>
        <w:fldChar w:fldCharType="end"/>
      </w:r>
      <w:r w:rsidR="00301BE9" w:rsidRPr="002F03EA">
        <w:rPr>
          <w:rFonts w:eastAsia="SimSun"/>
          <w:sz w:val="22"/>
          <w:szCs w:val="22"/>
        </w:rPr>
        <w:t>,</w:t>
      </w:r>
      <w:r w:rsidR="00D13722" w:rsidRPr="002F03EA">
        <w:rPr>
          <w:rFonts w:eastAsia="SimSun"/>
          <w:sz w:val="22"/>
          <w:szCs w:val="22"/>
        </w:rPr>
        <w:t xml:space="preserve"> </w:t>
      </w:r>
      <w:r w:rsidR="00373AF1" w:rsidRPr="002F03EA">
        <w:rPr>
          <w:rFonts w:eastAsia="SimSun"/>
          <w:sz w:val="22"/>
          <w:szCs w:val="22"/>
        </w:rPr>
        <w:fldChar w:fldCharType="begin"/>
      </w:r>
      <w:r w:rsidR="00373AF1" w:rsidRPr="002F03EA">
        <w:rPr>
          <w:rFonts w:eastAsia="SimSun"/>
          <w:sz w:val="22"/>
          <w:szCs w:val="22"/>
        </w:rPr>
        <w:instrText xml:space="preserve"> REF _Ref417030828 \r </w:instrText>
      </w:r>
      <w:r w:rsidR="00373AF1" w:rsidRPr="002F03EA">
        <w:rPr>
          <w:rFonts w:eastAsia="SimSun"/>
          <w:sz w:val="22"/>
          <w:szCs w:val="22"/>
        </w:rPr>
        <w:fldChar w:fldCharType="separate"/>
      </w:r>
      <w:r w:rsidR="00393A8B">
        <w:rPr>
          <w:rFonts w:eastAsia="SimSun"/>
          <w:sz w:val="22"/>
          <w:szCs w:val="22"/>
        </w:rPr>
        <w:t>2</w:t>
      </w:r>
      <w:r w:rsidR="00373AF1" w:rsidRPr="002F03EA">
        <w:rPr>
          <w:rFonts w:eastAsia="SimSun"/>
          <w:sz w:val="22"/>
          <w:szCs w:val="22"/>
        </w:rPr>
        <w:fldChar w:fldCharType="end"/>
      </w:r>
      <w:r w:rsidR="00D13722" w:rsidRPr="002F03EA">
        <w:rPr>
          <w:rFonts w:eastAsia="SimSun"/>
          <w:sz w:val="22"/>
          <w:szCs w:val="22"/>
        </w:rPr>
        <w:t xml:space="preserve">, </w:t>
      </w:r>
      <w:r w:rsidR="00301BE9" w:rsidRPr="002F03EA">
        <w:rPr>
          <w:rFonts w:eastAsia="SimSun"/>
          <w:sz w:val="22"/>
          <w:szCs w:val="22"/>
        </w:rPr>
        <w:t xml:space="preserve">and 3 </w:t>
      </w:r>
      <w:r w:rsidR="00D13722" w:rsidRPr="002F03EA">
        <w:rPr>
          <w:rFonts w:eastAsia="SimSun"/>
          <w:sz w:val="22"/>
          <w:szCs w:val="22"/>
        </w:rPr>
        <w:t xml:space="preserve">above, the Third-Party Product, the Third Party, and the entity responsible for ensuring Express Informed Consent from the Consumer if different than </w:t>
      </w:r>
      <w:r w:rsidR="00AF761D" w:rsidRPr="002F03EA">
        <w:rPr>
          <w:sz w:val="22"/>
          <w:szCs w:val="22"/>
        </w:rPr>
        <w:t>Verizon</w:t>
      </w:r>
      <w:r w:rsidR="00D13722" w:rsidRPr="002F03EA">
        <w:rPr>
          <w:rFonts w:eastAsia="SimSun"/>
          <w:sz w:val="22"/>
          <w:szCs w:val="22"/>
        </w:rPr>
        <w:t xml:space="preserve">; and </w:t>
      </w:r>
    </w:p>
    <w:p w14:paraId="2F0A00C5" w14:textId="36488C30" w:rsidR="004B2A5A" w:rsidRPr="002F03EA" w:rsidRDefault="00D77076" w:rsidP="0020507A">
      <w:pPr>
        <w:numPr>
          <w:ilvl w:val="3"/>
          <w:numId w:val="24"/>
        </w:numPr>
        <w:spacing w:after="200"/>
        <w:rPr>
          <w:sz w:val="22"/>
          <w:szCs w:val="22"/>
        </w:rPr>
      </w:pPr>
      <w:r w:rsidRPr="002F03EA">
        <w:rPr>
          <w:rFonts w:eastAsia="SimSun"/>
          <w:sz w:val="22"/>
          <w:szCs w:val="22"/>
        </w:rPr>
        <w:t>A</w:t>
      </w:r>
      <w:r w:rsidR="00D13722" w:rsidRPr="002F03EA">
        <w:rPr>
          <w:rFonts w:eastAsia="SimSun"/>
          <w:sz w:val="22"/>
          <w:szCs w:val="22"/>
        </w:rPr>
        <w:t xml:space="preserve"> description of any remedial action taken by </w:t>
      </w:r>
      <w:r w:rsidR="00AF761D" w:rsidRPr="002F03EA">
        <w:rPr>
          <w:sz w:val="22"/>
          <w:szCs w:val="22"/>
        </w:rPr>
        <w:t>Verizon</w:t>
      </w:r>
      <w:r w:rsidR="00D13722" w:rsidRPr="002F03EA">
        <w:rPr>
          <w:sz w:val="22"/>
          <w:szCs w:val="22"/>
        </w:rPr>
        <w:t xml:space="preserve"> </w:t>
      </w:r>
      <w:r w:rsidR="00D13722" w:rsidRPr="002F03EA">
        <w:rPr>
          <w:rFonts w:eastAsia="SimSun"/>
          <w:sz w:val="22"/>
          <w:szCs w:val="22"/>
        </w:rPr>
        <w:t xml:space="preserve">against Third Parties for Unauthorized Third-Party Charges, including, but not limited to, any actions taken to limit or terminate a Third Party’s ability to place Third-Party Charges on a Consumer’s Bill.  The description of any remedial action provided under this </w:t>
      </w:r>
      <w:r w:rsidR="00052190" w:rsidRPr="002F03EA">
        <w:rPr>
          <w:rFonts w:eastAsia="SimSun"/>
          <w:sz w:val="22"/>
          <w:szCs w:val="22"/>
        </w:rPr>
        <w:t>Subparagraph</w:t>
      </w:r>
      <w:r w:rsidR="00D13722" w:rsidRPr="002F03EA">
        <w:rPr>
          <w:rFonts w:eastAsia="SimSun"/>
          <w:sz w:val="22"/>
          <w:szCs w:val="22"/>
        </w:rPr>
        <w:t xml:space="preserve"> shall include: (a) the name and contact information of such Third Party, (b) a description of the </w:t>
      </w:r>
      <w:r w:rsidR="00053099" w:rsidRPr="002F03EA">
        <w:rPr>
          <w:rFonts w:eastAsia="SimSun"/>
          <w:sz w:val="22"/>
          <w:szCs w:val="22"/>
        </w:rPr>
        <w:t xml:space="preserve">Third-Party </w:t>
      </w:r>
      <w:r w:rsidR="00D13722" w:rsidRPr="002F03EA">
        <w:rPr>
          <w:rFonts w:eastAsia="SimSun"/>
          <w:sz w:val="22"/>
          <w:szCs w:val="22"/>
        </w:rPr>
        <w:t xml:space="preserve">Product in connection with which the remedial action that was taken, (c) an indication of whether the </w:t>
      </w:r>
      <w:r w:rsidR="00053099" w:rsidRPr="002F03EA">
        <w:rPr>
          <w:rFonts w:eastAsia="SimSun"/>
          <w:sz w:val="22"/>
          <w:szCs w:val="22"/>
        </w:rPr>
        <w:t xml:space="preserve">Third-Party </w:t>
      </w:r>
      <w:r w:rsidR="00D13722" w:rsidRPr="002F03EA">
        <w:rPr>
          <w:rFonts w:eastAsia="SimSun"/>
          <w:sz w:val="22"/>
          <w:szCs w:val="22"/>
        </w:rPr>
        <w:t xml:space="preserve">Product was suspended or terminated (and if the </w:t>
      </w:r>
      <w:r w:rsidR="00053099" w:rsidRPr="002F03EA">
        <w:rPr>
          <w:rFonts w:eastAsia="SimSun"/>
          <w:sz w:val="22"/>
          <w:szCs w:val="22"/>
        </w:rPr>
        <w:t xml:space="preserve">Third-Party </w:t>
      </w:r>
      <w:r w:rsidR="00D13722" w:rsidRPr="002F03EA">
        <w:rPr>
          <w:rFonts w:eastAsia="SimSun"/>
          <w:sz w:val="22"/>
          <w:szCs w:val="22"/>
        </w:rPr>
        <w:t xml:space="preserve">Product was suspended, </w:t>
      </w:r>
      <w:r w:rsidR="00AF761D" w:rsidRPr="002F03EA">
        <w:rPr>
          <w:sz w:val="22"/>
          <w:szCs w:val="22"/>
        </w:rPr>
        <w:t>Verizon</w:t>
      </w:r>
      <w:r w:rsidR="00D13722" w:rsidRPr="002F03EA">
        <w:rPr>
          <w:sz w:val="22"/>
          <w:szCs w:val="22"/>
        </w:rPr>
        <w:t xml:space="preserve"> </w:t>
      </w:r>
      <w:r w:rsidR="00D13722" w:rsidRPr="002F03EA">
        <w:rPr>
          <w:rFonts w:eastAsia="SimSun"/>
          <w:sz w:val="22"/>
          <w:szCs w:val="22"/>
        </w:rPr>
        <w:t xml:space="preserve">shall include the date </w:t>
      </w:r>
      <w:r w:rsidR="00717AC3" w:rsidRPr="002F03EA">
        <w:rPr>
          <w:rFonts w:eastAsia="SimSun"/>
          <w:sz w:val="22"/>
          <w:szCs w:val="22"/>
        </w:rPr>
        <w:t>or</w:t>
      </w:r>
      <w:r w:rsidR="00DE0A93" w:rsidRPr="002F03EA">
        <w:rPr>
          <w:rFonts w:eastAsia="SimSun"/>
          <w:sz w:val="22"/>
          <w:szCs w:val="22"/>
        </w:rPr>
        <w:t xml:space="preserve"> </w:t>
      </w:r>
      <w:r w:rsidR="00D13722" w:rsidRPr="002F03EA">
        <w:rPr>
          <w:rFonts w:eastAsia="SimSun"/>
          <w:sz w:val="22"/>
          <w:szCs w:val="22"/>
        </w:rPr>
        <w:t>conditions for reinstatement), and (d) the reason for the remedial action.</w:t>
      </w:r>
    </w:p>
    <w:p w14:paraId="2DCC6075" w14:textId="77777777" w:rsidR="00D13722" w:rsidRPr="002F03EA" w:rsidRDefault="00D13722" w:rsidP="0020507A">
      <w:pPr>
        <w:numPr>
          <w:ilvl w:val="2"/>
          <w:numId w:val="24"/>
        </w:numPr>
        <w:autoSpaceDE w:val="0"/>
        <w:autoSpaceDN w:val="0"/>
        <w:adjustRightInd w:val="0"/>
        <w:spacing w:after="200"/>
        <w:rPr>
          <w:rFonts w:eastAsia="SimSun"/>
          <w:sz w:val="22"/>
          <w:szCs w:val="22"/>
        </w:rPr>
      </w:pPr>
      <w:r w:rsidRPr="002F03EA">
        <w:rPr>
          <w:sz w:val="22"/>
          <w:szCs w:val="22"/>
        </w:rPr>
        <w:t>Information in Quarterly Reports shall be presented on a national basis and provided electronically in a format to be agreed to by the Parties.  Quarterly Reports shall be provided within thirty (30) days of the end of each calendar quarter</w:t>
      </w:r>
      <w:r w:rsidR="00A01E08" w:rsidRPr="002F03EA">
        <w:rPr>
          <w:sz w:val="22"/>
          <w:szCs w:val="22"/>
        </w:rPr>
        <w:t>.</w:t>
      </w:r>
    </w:p>
    <w:p w14:paraId="6C2D07FF" w14:textId="32F0901C" w:rsidR="00C07D38" w:rsidRPr="002F03EA" w:rsidRDefault="00D13722" w:rsidP="00751870">
      <w:pPr>
        <w:numPr>
          <w:ilvl w:val="2"/>
          <w:numId w:val="24"/>
        </w:numPr>
        <w:spacing w:after="200"/>
        <w:rPr>
          <w:sz w:val="22"/>
          <w:szCs w:val="22"/>
        </w:rPr>
      </w:pPr>
      <w:r w:rsidRPr="002F03EA">
        <w:rPr>
          <w:sz w:val="22"/>
          <w:szCs w:val="22"/>
        </w:rPr>
        <w:t xml:space="preserve">This </w:t>
      </w:r>
      <w:r w:rsidR="00052190" w:rsidRPr="002F03EA">
        <w:rPr>
          <w:sz w:val="22"/>
          <w:szCs w:val="22"/>
        </w:rPr>
        <w:t>Paragraph</w:t>
      </w:r>
      <w:r w:rsidRPr="002F03EA">
        <w:rPr>
          <w:sz w:val="22"/>
          <w:szCs w:val="22"/>
        </w:rPr>
        <w:t xml:space="preserve"> </w:t>
      </w:r>
      <w:r w:rsidR="000C5089" w:rsidRPr="002F03EA">
        <w:rPr>
          <w:sz w:val="22"/>
          <w:szCs w:val="22"/>
        </w:rPr>
        <w:fldChar w:fldCharType="begin"/>
      </w:r>
      <w:r w:rsidR="000C5089" w:rsidRPr="002F03EA">
        <w:rPr>
          <w:sz w:val="22"/>
          <w:szCs w:val="22"/>
        </w:rPr>
        <w:instrText xml:space="preserve"> REF _Ref389749713 \r </w:instrText>
      </w:r>
      <w:r w:rsidR="000C5089" w:rsidRPr="002F03EA">
        <w:rPr>
          <w:sz w:val="22"/>
          <w:szCs w:val="22"/>
        </w:rPr>
        <w:fldChar w:fldCharType="separate"/>
      </w:r>
      <w:r w:rsidR="00393A8B">
        <w:rPr>
          <w:sz w:val="22"/>
          <w:szCs w:val="22"/>
        </w:rPr>
        <w:t>11</w:t>
      </w:r>
      <w:r w:rsidR="000C5089" w:rsidRPr="002F03EA">
        <w:rPr>
          <w:sz w:val="22"/>
          <w:szCs w:val="22"/>
        </w:rPr>
        <w:fldChar w:fldCharType="end"/>
      </w:r>
      <w:r w:rsidRPr="002F03EA">
        <w:rPr>
          <w:sz w:val="22"/>
          <w:szCs w:val="22"/>
        </w:rPr>
        <w:fldChar w:fldCharType="begin"/>
      </w:r>
      <w:r w:rsidRPr="002F03EA">
        <w:rPr>
          <w:sz w:val="22"/>
          <w:szCs w:val="22"/>
        </w:rPr>
        <w:instrText xml:space="preserve"> REF _Ref400036224 \r \h </w:instrText>
      </w:r>
      <w:r w:rsidRPr="002F03EA">
        <w:rPr>
          <w:sz w:val="22"/>
          <w:szCs w:val="22"/>
        </w:rPr>
      </w:r>
      <w:r w:rsidRPr="002F03EA">
        <w:rPr>
          <w:sz w:val="22"/>
          <w:szCs w:val="22"/>
        </w:rPr>
        <w:fldChar w:fldCharType="separate"/>
      </w:r>
      <w:r w:rsidR="00393A8B">
        <w:rPr>
          <w:sz w:val="22"/>
          <w:szCs w:val="22"/>
        </w:rPr>
        <w:t>(j)</w:t>
      </w:r>
      <w:r w:rsidRPr="002F03EA">
        <w:rPr>
          <w:sz w:val="22"/>
          <w:szCs w:val="22"/>
        </w:rPr>
        <w:fldChar w:fldCharType="end"/>
      </w:r>
      <w:r w:rsidRPr="002F03EA">
        <w:rPr>
          <w:sz w:val="22"/>
          <w:szCs w:val="22"/>
        </w:rPr>
        <w:t xml:space="preserve"> shall expire</w:t>
      </w:r>
      <w:r w:rsidR="00E37DE3" w:rsidRPr="002F03EA">
        <w:rPr>
          <w:sz w:val="22"/>
          <w:szCs w:val="22"/>
        </w:rPr>
        <w:t xml:space="preserve"> </w:t>
      </w:r>
      <w:r w:rsidR="00B01EA0" w:rsidRPr="002F03EA">
        <w:rPr>
          <w:sz w:val="22"/>
          <w:szCs w:val="22"/>
        </w:rPr>
        <w:t>six</w:t>
      </w:r>
      <w:r w:rsidR="00757E47" w:rsidRPr="002F03EA">
        <w:rPr>
          <w:sz w:val="22"/>
          <w:szCs w:val="22"/>
        </w:rPr>
        <w:t xml:space="preserve"> </w:t>
      </w:r>
      <w:r w:rsidR="00E37DE3" w:rsidRPr="002F03EA">
        <w:rPr>
          <w:sz w:val="22"/>
          <w:szCs w:val="22"/>
        </w:rPr>
        <w:t>(</w:t>
      </w:r>
      <w:r w:rsidR="00B01EA0" w:rsidRPr="002F03EA">
        <w:rPr>
          <w:sz w:val="22"/>
          <w:szCs w:val="22"/>
        </w:rPr>
        <w:t>6</w:t>
      </w:r>
      <w:r w:rsidR="00E37DE3" w:rsidRPr="002F03EA">
        <w:rPr>
          <w:sz w:val="22"/>
          <w:szCs w:val="22"/>
        </w:rPr>
        <w:t>)</w:t>
      </w:r>
      <w:r w:rsidRPr="002F03EA">
        <w:rPr>
          <w:sz w:val="22"/>
          <w:szCs w:val="22"/>
        </w:rPr>
        <w:t xml:space="preserve"> years from the Effective Date.</w:t>
      </w:r>
    </w:p>
    <w:p w14:paraId="1698BB79" w14:textId="799A6F5B" w:rsidR="004A169E" w:rsidRPr="002F03EA" w:rsidRDefault="004A169E" w:rsidP="0020507A">
      <w:pPr>
        <w:numPr>
          <w:ilvl w:val="1"/>
          <w:numId w:val="24"/>
        </w:numPr>
        <w:tabs>
          <w:tab w:val="clear" w:pos="1800"/>
        </w:tabs>
        <w:spacing w:after="200"/>
        <w:ind w:left="2160" w:hanging="720"/>
        <w:rPr>
          <w:sz w:val="22"/>
          <w:szCs w:val="22"/>
        </w:rPr>
      </w:pPr>
      <w:bookmarkStart w:id="16" w:name="_Ref389820840"/>
      <w:r w:rsidRPr="002F03EA">
        <w:rPr>
          <w:b/>
          <w:sz w:val="22"/>
          <w:szCs w:val="22"/>
          <w:u w:val="single"/>
        </w:rPr>
        <w:t>Consumer Redress for Unauthorized Charges</w:t>
      </w:r>
      <w:r w:rsidR="0036156F" w:rsidRPr="002F03EA">
        <w:rPr>
          <w:sz w:val="22"/>
          <w:szCs w:val="22"/>
        </w:rPr>
        <w:t xml:space="preserve">. </w:t>
      </w:r>
      <w:r w:rsidR="009E2BFE" w:rsidRPr="002F03EA">
        <w:rPr>
          <w:sz w:val="22"/>
          <w:szCs w:val="22"/>
        </w:rPr>
        <w:t xml:space="preserve"> </w:t>
      </w:r>
      <w:bookmarkEnd w:id="16"/>
      <w:r w:rsidR="00104D98" w:rsidRPr="002F03EA">
        <w:rPr>
          <w:sz w:val="22"/>
          <w:szCs w:val="22"/>
        </w:rPr>
        <w:t xml:space="preserve">The Parties recognize that Verizon has agreed to the </w:t>
      </w:r>
      <w:r w:rsidR="00CC3445" w:rsidRPr="002F03EA">
        <w:rPr>
          <w:sz w:val="22"/>
          <w:szCs w:val="22"/>
        </w:rPr>
        <w:t>C</w:t>
      </w:r>
      <w:r w:rsidR="00104D98" w:rsidRPr="002F03EA">
        <w:rPr>
          <w:sz w:val="22"/>
          <w:szCs w:val="22"/>
        </w:rPr>
        <w:t xml:space="preserve">onsumer </w:t>
      </w:r>
      <w:r w:rsidR="00CC3445" w:rsidRPr="002F03EA">
        <w:rPr>
          <w:sz w:val="22"/>
          <w:szCs w:val="22"/>
        </w:rPr>
        <w:t>R</w:t>
      </w:r>
      <w:r w:rsidR="00104D98" w:rsidRPr="002F03EA">
        <w:rPr>
          <w:sz w:val="22"/>
          <w:szCs w:val="22"/>
        </w:rPr>
        <w:t xml:space="preserve">edress </w:t>
      </w:r>
      <w:r w:rsidR="00CC3445" w:rsidRPr="002F03EA">
        <w:rPr>
          <w:sz w:val="22"/>
          <w:szCs w:val="22"/>
        </w:rPr>
        <w:t>Plan</w:t>
      </w:r>
      <w:r w:rsidR="00104D98" w:rsidRPr="002F03EA">
        <w:rPr>
          <w:sz w:val="22"/>
          <w:szCs w:val="22"/>
        </w:rPr>
        <w:t xml:space="preserve"> </w:t>
      </w:r>
      <w:r w:rsidR="00CC3445" w:rsidRPr="002F03EA">
        <w:rPr>
          <w:sz w:val="22"/>
          <w:szCs w:val="22"/>
        </w:rPr>
        <w:t xml:space="preserve">described </w:t>
      </w:r>
      <w:r w:rsidR="00104D98" w:rsidRPr="002F03EA">
        <w:rPr>
          <w:sz w:val="22"/>
          <w:szCs w:val="22"/>
        </w:rPr>
        <w:t>in</w:t>
      </w:r>
      <w:r w:rsidR="00CC3445" w:rsidRPr="002F03EA">
        <w:rPr>
          <w:sz w:val="22"/>
          <w:szCs w:val="22"/>
        </w:rPr>
        <w:t xml:space="preserve"> Section III</w:t>
      </w:r>
      <w:r w:rsidR="00104D98" w:rsidRPr="002F03EA">
        <w:rPr>
          <w:sz w:val="22"/>
          <w:szCs w:val="22"/>
        </w:rPr>
        <w:t xml:space="preserve"> of the CFPB Settlement, which sets forth a detailed process for </w:t>
      </w:r>
      <w:r w:rsidR="00CC3445" w:rsidRPr="002F03EA">
        <w:rPr>
          <w:sz w:val="22"/>
          <w:szCs w:val="22"/>
        </w:rPr>
        <w:t>c</w:t>
      </w:r>
      <w:r w:rsidR="00104D98" w:rsidRPr="002F03EA">
        <w:rPr>
          <w:sz w:val="22"/>
          <w:szCs w:val="22"/>
        </w:rPr>
        <w:t xml:space="preserve">onsumer </w:t>
      </w:r>
      <w:r w:rsidR="00CC3445" w:rsidRPr="002F03EA">
        <w:rPr>
          <w:sz w:val="22"/>
          <w:szCs w:val="22"/>
        </w:rPr>
        <w:t>r</w:t>
      </w:r>
      <w:r w:rsidR="00104D98" w:rsidRPr="002F03EA">
        <w:rPr>
          <w:sz w:val="22"/>
          <w:szCs w:val="22"/>
        </w:rPr>
        <w:t xml:space="preserve">edress.  This </w:t>
      </w:r>
      <w:r w:rsidR="00C43541" w:rsidRPr="002F03EA">
        <w:rPr>
          <w:sz w:val="22"/>
          <w:szCs w:val="22"/>
        </w:rPr>
        <w:t xml:space="preserve">Consent Decree </w:t>
      </w:r>
      <w:r w:rsidR="00104D98" w:rsidRPr="002F03EA">
        <w:rPr>
          <w:sz w:val="22"/>
          <w:szCs w:val="22"/>
        </w:rPr>
        <w:t xml:space="preserve">incorporates by reference the Consumer Redress </w:t>
      </w:r>
      <w:r w:rsidR="00CC3445" w:rsidRPr="002F03EA">
        <w:rPr>
          <w:sz w:val="22"/>
          <w:szCs w:val="22"/>
        </w:rPr>
        <w:t>Plan</w:t>
      </w:r>
      <w:r w:rsidR="00104D98" w:rsidRPr="002F03EA">
        <w:rPr>
          <w:sz w:val="22"/>
          <w:szCs w:val="22"/>
        </w:rPr>
        <w:t xml:space="preserve"> contained in </w:t>
      </w:r>
      <w:r w:rsidR="00CC3445" w:rsidRPr="002F03EA">
        <w:rPr>
          <w:sz w:val="22"/>
          <w:szCs w:val="22"/>
        </w:rPr>
        <w:t>Section III</w:t>
      </w:r>
      <w:r w:rsidR="00104D98" w:rsidRPr="002F03EA">
        <w:rPr>
          <w:sz w:val="22"/>
          <w:szCs w:val="22"/>
        </w:rPr>
        <w:t xml:space="preserve"> of the CFPB Settlement, but does not alter, amend, replace, or expand the Consumer Redress </w:t>
      </w:r>
      <w:r w:rsidR="00CC3445" w:rsidRPr="002F03EA">
        <w:rPr>
          <w:sz w:val="22"/>
          <w:szCs w:val="22"/>
        </w:rPr>
        <w:t>Plan</w:t>
      </w:r>
      <w:r w:rsidR="00104D98" w:rsidRPr="002F03EA">
        <w:rPr>
          <w:sz w:val="22"/>
          <w:szCs w:val="22"/>
        </w:rPr>
        <w:t xml:space="preserve"> </w:t>
      </w:r>
      <w:r w:rsidR="00CC3445" w:rsidRPr="002F03EA">
        <w:rPr>
          <w:sz w:val="22"/>
          <w:szCs w:val="22"/>
        </w:rPr>
        <w:t>described</w:t>
      </w:r>
      <w:r w:rsidR="00104D98" w:rsidRPr="002F03EA">
        <w:rPr>
          <w:sz w:val="22"/>
          <w:szCs w:val="22"/>
        </w:rPr>
        <w:t xml:space="preserve"> in</w:t>
      </w:r>
      <w:r w:rsidR="00CC3445" w:rsidRPr="002F03EA">
        <w:rPr>
          <w:sz w:val="22"/>
          <w:szCs w:val="22"/>
        </w:rPr>
        <w:t xml:space="preserve"> Section III</w:t>
      </w:r>
      <w:r w:rsidR="00104D98" w:rsidRPr="002F03EA">
        <w:rPr>
          <w:sz w:val="22"/>
          <w:szCs w:val="22"/>
        </w:rPr>
        <w:t xml:space="preserve"> of the CFPB Settlement</w:t>
      </w:r>
      <w:r w:rsidR="00717AC3" w:rsidRPr="002F03EA">
        <w:rPr>
          <w:sz w:val="22"/>
          <w:szCs w:val="22"/>
        </w:rPr>
        <w:t>.</w:t>
      </w:r>
    </w:p>
    <w:p w14:paraId="7C5CD1C4" w14:textId="55AA8B39" w:rsidR="004B2A5A" w:rsidRPr="002F03EA" w:rsidRDefault="004B2A5A" w:rsidP="0020507A">
      <w:pPr>
        <w:numPr>
          <w:ilvl w:val="1"/>
          <w:numId w:val="24"/>
        </w:numPr>
        <w:tabs>
          <w:tab w:val="clear" w:pos="1800"/>
        </w:tabs>
        <w:autoSpaceDE w:val="0"/>
        <w:autoSpaceDN w:val="0"/>
        <w:adjustRightInd w:val="0"/>
        <w:spacing w:after="200"/>
        <w:ind w:left="2160" w:hanging="720"/>
        <w:rPr>
          <w:rFonts w:eastAsia="SimSun"/>
          <w:sz w:val="22"/>
          <w:szCs w:val="22"/>
        </w:rPr>
      </w:pPr>
      <w:bookmarkStart w:id="17" w:name="_Ref410833916"/>
      <w:r w:rsidRPr="002F03EA">
        <w:rPr>
          <w:rFonts w:eastAsia="SimSun"/>
          <w:b/>
          <w:sz w:val="22"/>
          <w:szCs w:val="22"/>
          <w:u w:val="single"/>
        </w:rPr>
        <w:t>Settlement Amount</w:t>
      </w:r>
      <w:r w:rsidRPr="002F03EA">
        <w:rPr>
          <w:rFonts w:eastAsia="SimSun"/>
          <w:sz w:val="22"/>
          <w:szCs w:val="22"/>
        </w:rPr>
        <w:t xml:space="preserve">.  </w:t>
      </w:r>
      <w:r w:rsidR="00AF761D" w:rsidRPr="002F03EA">
        <w:rPr>
          <w:rFonts w:eastAsia="SimSun"/>
          <w:sz w:val="22"/>
          <w:szCs w:val="22"/>
        </w:rPr>
        <w:t>Verizon</w:t>
      </w:r>
      <w:r w:rsidRPr="002F03EA">
        <w:rPr>
          <w:rFonts w:eastAsia="SimSun"/>
          <w:sz w:val="22"/>
          <w:szCs w:val="22"/>
        </w:rPr>
        <w:t xml:space="preserve"> </w:t>
      </w:r>
      <w:r w:rsidR="00104D98" w:rsidRPr="002F03EA">
        <w:rPr>
          <w:rFonts w:eastAsia="SimSun"/>
          <w:sz w:val="22"/>
          <w:szCs w:val="22"/>
        </w:rPr>
        <w:t>agrees</w:t>
      </w:r>
      <w:r w:rsidRPr="002F03EA">
        <w:rPr>
          <w:rFonts w:eastAsia="SimSun"/>
          <w:sz w:val="22"/>
          <w:szCs w:val="22"/>
        </w:rPr>
        <w:t xml:space="preserve"> to a global settlement with the FCC, </w:t>
      </w:r>
      <w:r w:rsidR="00104D98" w:rsidRPr="002F03EA">
        <w:rPr>
          <w:rFonts w:eastAsia="SimSun"/>
          <w:sz w:val="22"/>
          <w:szCs w:val="22"/>
        </w:rPr>
        <w:t>CFPB,</w:t>
      </w:r>
      <w:r w:rsidRPr="002F03EA">
        <w:rPr>
          <w:rFonts w:eastAsia="SimSun"/>
          <w:sz w:val="22"/>
          <w:szCs w:val="22"/>
        </w:rPr>
        <w:t xml:space="preserve"> and Participating States with a value of </w:t>
      </w:r>
      <w:r w:rsidR="00A278CF">
        <w:rPr>
          <w:rFonts w:eastAsia="SimSun"/>
          <w:sz w:val="22"/>
          <w:szCs w:val="22"/>
        </w:rPr>
        <w:t xml:space="preserve">no more than </w:t>
      </w:r>
      <w:r w:rsidRPr="002F03EA">
        <w:rPr>
          <w:rFonts w:eastAsia="SimSun"/>
          <w:sz w:val="22"/>
          <w:szCs w:val="22"/>
        </w:rPr>
        <w:t>ninety million dollars ($90,000,000) to fully resolve the Investigation</w:t>
      </w:r>
      <w:r w:rsidR="00605FC3" w:rsidRPr="002F03EA">
        <w:rPr>
          <w:rFonts w:eastAsia="SimSun"/>
          <w:sz w:val="22"/>
          <w:szCs w:val="22"/>
        </w:rPr>
        <w:t xml:space="preserve"> as well as the allegations and claims related to Third Party Charges that are the subject of the CFPB Settlement and the </w:t>
      </w:r>
      <w:r w:rsidR="00C07D38" w:rsidRPr="002F03EA">
        <w:rPr>
          <w:rFonts w:eastAsia="SimSun"/>
          <w:sz w:val="22"/>
          <w:szCs w:val="22"/>
        </w:rPr>
        <w:t xml:space="preserve">Participating </w:t>
      </w:r>
      <w:r w:rsidR="00605FC3" w:rsidRPr="002F03EA">
        <w:rPr>
          <w:rFonts w:eastAsia="SimSun"/>
          <w:sz w:val="22"/>
          <w:szCs w:val="22"/>
        </w:rPr>
        <w:t>States Settlement</w:t>
      </w:r>
      <w:r w:rsidRPr="002F03EA">
        <w:rPr>
          <w:rFonts w:eastAsia="SimSun"/>
          <w:sz w:val="22"/>
          <w:szCs w:val="22"/>
        </w:rPr>
        <w:t>.  Specifically:</w:t>
      </w:r>
      <w:bookmarkEnd w:id="17"/>
    </w:p>
    <w:p w14:paraId="0FE850FB" w14:textId="73A7AFA5" w:rsidR="004B2A5A" w:rsidRPr="002F03EA" w:rsidRDefault="003055C0" w:rsidP="0020507A">
      <w:pPr>
        <w:numPr>
          <w:ilvl w:val="2"/>
          <w:numId w:val="24"/>
        </w:numPr>
        <w:autoSpaceDE w:val="0"/>
        <w:autoSpaceDN w:val="0"/>
        <w:adjustRightInd w:val="0"/>
        <w:spacing w:after="200"/>
        <w:rPr>
          <w:rFonts w:eastAsia="SimSun"/>
          <w:sz w:val="22"/>
          <w:szCs w:val="22"/>
        </w:rPr>
      </w:pPr>
      <w:r w:rsidRPr="002F03EA">
        <w:rPr>
          <w:rFonts w:eastAsia="SimSun"/>
          <w:sz w:val="22"/>
          <w:szCs w:val="22"/>
        </w:rPr>
        <w:t>As part of and pursuant to this Consent Decree, Verizon shall pay</w:t>
      </w:r>
      <w:r w:rsidR="00C57BC4" w:rsidRPr="002F03EA">
        <w:rPr>
          <w:rFonts w:eastAsia="SimSun"/>
          <w:sz w:val="22"/>
          <w:szCs w:val="22"/>
        </w:rPr>
        <w:t xml:space="preserve"> </w:t>
      </w:r>
      <w:r w:rsidRPr="002F03EA">
        <w:rPr>
          <w:rFonts w:eastAsia="SimSun"/>
          <w:sz w:val="22"/>
          <w:szCs w:val="22"/>
        </w:rPr>
        <w:t>four million dollars ($4,000,000)</w:t>
      </w:r>
      <w:r w:rsidR="00D51C1B" w:rsidRPr="002F03EA">
        <w:rPr>
          <w:rFonts w:eastAsia="SimSun"/>
          <w:sz w:val="22"/>
          <w:szCs w:val="22"/>
        </w:rPr>
        <w:t xml:space="preserve"> </w:t>
      </w:r>
      <w:r w:rsidRPr="002F03EA">
        <w:rPr>
          <w:rFonts w:eastAsia="SimSun"/>
          <w:sz w:val="22"/>
          <w:szCs w:val="22"/>
        </w:rPr>
        <w:t>to the United States Treasury</w:t>
      </w:r>
      <w:r w:rsidR="00814757" w:rsidRPr="002F03EA">
        <w:rPr>
          <w:rFonts w:eastAsia="SimSun"/>
          <w:sz w:val="22"/>
          <w:szCs w:val="22"/>
        </w:rPr>
        <w:t xml:space="preserve"> within thir</w:t>
      </w:r>
      <w:r w:rsidR="00A779C5" w:rsidRPr="002F03EA">
        <w:rPr>
          <w:rFonts w:eastAsia="SimSun"/>
          <w:sz w:val="22"/>
          <w:szCs w:val="22"/>
        </w:rPr>
        <w:t>ty</w:t>
      </w:r>
      <w:r w:rsidR="00814757" w:rsidRPr="002F03EA">
        <w:rPr>
          <w:rFonts w:eastAsia="SimSun"/>
          <w:sz w:val="22"/>
          <w:szCs w:val="22"/>
        </w:rPr>
        <w:t xml:space="preserve"> (30) days of the Effective Date</w:t>
      </w:r>
      <w:r w:rsidR="004B2A5A" w:rsidRPr="002F03EA">
        <w:rPr>
          <w:rFonts w:eastAsia="SimSun"/>
          <w:sz w:val="22"/>
          <w:szCs w:val="22"/>
        </w:rPr>
        <w:t xml:space="preserve">; </w:t>
      </w:r>
    </w:p>
    <w:p w14:paraId="5E775B90" w14:textId="57491D6D" w:rsidR="004B2A5A" w:rsidRPr="002F03EA" w:rsidRDefault="00104D98" w:rsidP="0020507A">
      <w:pPr>
        <w:numPr>
          <w:ilvl w:val="2"/>
          <w:numId w:val="24"/>
        </w:numPr>
        <w:autoSpaceDE w:val="0"/>
        <w:autoSpaceDN w:val="0"/>
        <w:adjustRightInd w:val="0"/>
        <w:spacing w:after="200"/>
        <w:rPr>
          <w:rFonts w:eastAsia="SimSun"/>
          <w:sz w:val="22"/>
          <w:szCs w:val="22"/>
        </w:rPr>
      </w:pPr>
      <w:r w:rsidRPr="002F03EA">
        <w:rPr>
          <w:rFonts w:eastAsia="SimSun"/>
          <w:sz w:val="22"/>
          <w:szCs w:val="22"/>
        </w:rPr>
        <w:t>Verizon shall</w:t>
      </w:r>
      <w:r w:rsidR="004B2A5A" w:rsidRPr="002F03EA">
        <w:rPr>
          <w:rFonts w:eastAsia="SimSun"/>
          <w:sz w:val="22"/>
          <w:szCs w:val="22"/>
        </w:rPr>
        <w:t xml:space="preserve"> pay </w:t>
      </w:r>
      <w:r w:rsidRPr="002F03EA">
        <w:rPr>
          <w:rFonts w:eastAsia="SimSun"/>
          <w:sz w:val="22"/>
          <w:szCs w:val="22"/>
        </w:rPr>
        <w:t>sixteen million dollars ($16</w:t>
      </w:r>
      <w:r w:rsidR="004B2A5A" w:rsidRPr="002F03EA">
        <w:rPr>
          <w:rFonts w:eastAsia="SimSun"/>
          <w:sz w:val="22"/>
          <w:szCs w:val="22"/>
        </w:rPr>
        <w:t>,000,000) to the Participating States;</w:t>
      </w:r>
    </w:p>
    <w:p w14:paraId="6FA5D4BD" w14:textId="6BD48ECA" w:rsidR="00D101DF" w:rsidRPr="003E346B" w:rsidRDefault="00D03ECD" w:rsidP="00964E45">
      <w:pPr>
        <w:numPr>
          <w:ilvl w:val="2"/>
          <w:numId w:val="24"/>
        </w:numPr>
        <w:autoSpaceDE w:val="0"/>
        <w:autoSpaceDN w:val="0"/>
        <w:adjustRightInd w:val="0"/>
        <w:spacing w:after="200"/>
        <w:rPr>
          <w:rFonts w:eastAsia="SimSun"/>
          <w:sz w:val="22"/>
          <w:szCs w:val="22"/>
        </w:rPr>
      </w:pPr>
      <w:bookmarkStart w:id="18" w:name="_Ref410833922"/>
      <w:r w:rsidRPr="00210106">
        <w:rPr>
          <w:sz w:val="22"/>
          <w:szCs w:val="22"/>
          <w:lang w:val="x-none"/>
        </w:rPr>
        <w:t>Verizon shall provide refunds under the Consumer Redress Plan</w:t>
      </w:r>
      <w:r w:rsidRPr="00210106">
        <w:rPr>
          <w:sz w:val="22"/>
          <w:szCs w:val="22"/>
        </w:rPr>
        <w:t>,</w:t>
      </w:r>
      <w:r w:rsidRPr="00210106">
        <w:rPr>
          <w:sz w:val="22"/>
          <w:szCs w:val="22"/>
          <w:lang w:val="x-none"/>
        </w:rPr>
        <w:t xml:space="preserve"> </w:t>
      </w:r>
      <w:r w:rsidRPr="003E346B">
        <w:rPr>
          <w:rFonts w:eastAsia="SimSun"/>
          <w:sz w:val="22"/>
          <w:szCs w:val="22"/>
        </w:rPr>
        <w:t xml:space="preserve">as described in </w:t>
      </w:r>
      <w:r w:rsidR="00EC5EE7" w:rsidRPr="003E346B">
        <w:rPr>
          <w:rFonts w:eastAsia="SimSun"/>
          <w:sz w:val="22"/>
          <w:szCs w:val="22"/>
        </w:rPr>
        <w:t>Section III</w:t>
      </w:r>
      <w:r w:rsidR="00764040" w:rsidRPr="003E346B">
        <w:rPr>
          <w:rFonts w:eastAsia="SimSun"/>
          <w:sz w:val="22"/>
          <w:szCs w:val="22"/>
        </w:rPr>
        <w:t xml:space="preserve"> </w:t>
      </w:r>
      <w:r w:rsidRPr="003E346B">
        <w:rPr>
          <w:rFonts w:eastAsia="SimSun"/>
          <w:sz w:val="22"/>
          <w:szCs w:val="22"/>
        </w:rPr>
        <w:t>of the CFPB Settlement</w:t>
      </w:r>
      <w:bookmarkStart w:id="19" w:name="_Ref410833929"/>
      <w:bookmarkEnd w:id="18"/>
      <w:r w:rsidRPr="00210106">
        <w:rPr>
          <w:sz w:val="22"/>
          <w:szCs w:val="22"/>
        </w:rPr>
        <w:t xml:space="preserve">, </w:t>
      </w:r>
      <w:r w:rsidRPr="00210106">
        <w:rPr>
          <w:sz w:val="22"/>
          <w:szCs w:val="22"/>
          <w:lang w:val="x-none"/>
        </w:rPr>
        <w:t xml:space="preserve">of at least $35,000,000, not to exceed $70,000,000, to all Consumers entitled to a refund. </w:t>
      </w:r>
      <w:r w:rsidRPr="00210106">
        <w:rPr>
          <w:sz w:val="22"/>
          <w:szCs w:val="22"/>
        </w:rPr>
        <w:t xml:space="preserve"> Once Verizon provides at least $35,000,000 in refunds to Consumers, </w:t>
      </w:r>
      <w:r w:rsidRPr="00210106">
        <w:rPr>
          <w:sz w:val="22"/>
          <w:szCs w:val="22"/>
          <w:lang w:val="x-none"/>
        </w:rPr>
        <w:t xml:space="preserve">Verizon may claim a $16,000,000 credit for refunds previously paid to Consumers by Verizon. If the Redress Amount still has </w:t>
      </w:r>
      <w:bookmarkStart w:id="20" w:name="_Ref410833932"/>
      <w:bookmarkEnd w:id="19"/>
      <w:r w:rsidRPr="00210106">
        <w:rPr>
          <w:sz w:val="22"/>
          <w:szCs w:val="22"/>
          <w:lang w:val="x-none"/>
        </w:rPr>
        <w:t>not been exhausted after the $16,000,000</w:t>
      </w:r>
      <w:bookmarkEnd w:id="20"/>
      <w:r w:rsidRPr="00210106">
        <w:rPr>
          <w:sz w:val="22"/>
          <w:szCs w:val="22"/>
          <w:lang w:val="x-none"/>
        </w:rPr>
        <w:t xml:space="preserve"> credit for refunds is applied, Verizon may claim an additional $5,000,000 credit for costs associated with administering redress to Consumers.</w:t>
      </w:r>
    </w:p>
    <w:p w14:paraId="29C11C75" w14:textId="3D2E1ABF" w:rsidR="00E520FB" w:rsidRPr="002F03EA" w:rsidRDefault="00FF6331" w:rsidP="008818D5">
      <w:pPr>
        <w:pStyle w:val="Paranum0"/>
        <w:numPr>
          <w:ilvl w:val="0"/>
          <w:numId w:val="48"/>
        </w:numPr>
        <w:tabs>
          <w:tab w:val="clear" w:pos="1440"/>
        </w:tabs>
        <w:spacing w:after="200"/>
        <w:ind w:left="0" w:firstLine="720"/>
        <w:jc w:val="left"/>
        <w:rPr>
          <w:szCs w:val="22"/>
        </w:rPr>
      </w:pPr>
      <w:r w:rsidRPr="002F03EA">
        <w:rPr>
          <w:b/>
          <w:szCs w:val="22"/>
          <w:u w:val="single"/>
        </w:rPr>
        <w:t>Section 208 Complaints; Subsequent Investigations</w:t>
      </w:r>
      <w:r w:rsidRPr="002F03EA">
        <w:rPr>
          <w:szCs w:val="22"/>
        </w:rPr>
        <w:t xml:space="preserve">.  Nothing in this Consent Decree </w:t>
      </w:r>
      <w:r w:rsidR="00E92E6F" w:rsidRPr="002F03EA">
        <w:rPr>
          <w:szCs w:val="22"/>
        </w:rPr>
        <w:t xml:space="preserve"> </w:t>
      </w:r>
      <w:r w:rsidRPr="002F03EA">
        <w:rPr>
          <w:szCs w:val="22"/>
        </w:rPr>
        <w:t xml:space="preserve">shall prevent the Commission or its delegated authority from adjudicating complaints filed pursuant to Section 208 of the Act against </w:t>
      </w:r>
      <w:r w:rsidR="00AF761D" w:rsidRPr="002F03EA">
        <w:rPr>
          <w:szCs w:val="22"/>
        </w:rPr>
        <w:t>Verizon</w:t>
      </w:r>
      <w:r w:rsidRPr="002F03EA">
        <w:rPr>
          <w:szCs w:val="22"/>
        </w:rPr>
        <w:t xml:space="preserve"> for alleged violations of the Act, or for any other type of alleged misconduct, regardless of when such misconduct took place.  The Commission’s adjudication of any such complaint </w:t>
      </w:r>
      <w:r w:rsidR="00DF0669" w:rsidRPr="002F03EA">
        <w:rPr>
          <w:szCs w:val="22"/>
        </w:rPr>
        <w:t>shall</w:t>
      </w:r>
      <w:r w:rsidRPr="002F03EA">
        <w:rPr>
          <w:szCs w:val="22"/>
        </w:rPr>
        <w:t xml:space="preserve"> be based solely on the record developed in that proceeding.  Except as expressly provided in this Consent Decree, this Consent Decree shall not prevent the Commission from investigating new evidence of noncompliance by </w:t>
      </w:r>
      <w:r w:rsidR="00AF761D" w:rsidRPr="002F03EA">
        <w:rPr>
          <w:szCs w:val="22"/>
        </w:rPr>
        <w:t>Verizon</w:t>
      </w:r>
      <w:r w:rsidRPr="002F03EA">
        <w:rPr>
          <w:szCs w:val="22"/>
        </w:rPr>
        <w:t xml:space="preserve"> with the Communications Laws.</w:t>
      </w:r>
      <w:r w:rsidR="00252AFC" w:rsidRPr="002F03EA">
        <w:rPr>
          <w:szCs w:val="22"/>
        </w:rPr>
        <w:t xml:space="preserve"> </w:t>
      </w:r>
    </w:p>
    <w:p w14:paraId="706D8EDD" w14:textId="2D0F6092" w:rsidR="00BE75C4" w:rsidRPr="002F03EA" w:rsidRDefault="00D13722" w:rsidP="008818D5">
      <w:pPr>
        <w:pStyle w:val="Paranum0"/>
        <w:numPr>
          <w:ilvl w:val="0"/>
          <w:numId w:val="48"/>
        </w:numPr>
        <w:tabs>
          <w:tab w:val="clear" w:pos="1440"/>
        </w:tabs>
        <w:spacing w:after="200"/>
        <w:ind w:left="0" w:firstLine="720"/>
        <w:jc w:val="left"/>
        <w:rPr>
          <w:szCs w:val="22"/>
        </w:rPr>
      </w:pPr>
      <w:bookmarkStart w:id="21" w:name="_Ref400036309"/>
      <w:r w:rsidRPr="002F03EA">
        <w:rPr>
          <w:b/>
          <w:szCs w:val="22"/>
          <w:u w:val="single"/>
        </w:rPr>
        <w:t>Payment Process</w:t>
      </w:r>
      <w:r w:rsidR="00BE75C4" w:rsidRPr="002F03EA">
        <w:rPr>
          <w:szCs w:val="22"/>
        </w:rPr>
        <w:t>.</w:t>
      </w:r>
      <w:r w:rsidR="00BE75C4" w:rsidRPr="002F03EA">
        <w:rPr>
          <w:b/>
          <w:szCs w:val="22"/>
        </w:rPr>
        <w:t xml:space="preserve">  </w:t>
      </w:r>
      <w:r w:rsidR="00AF761D" w:rsidRPr="002F03EA">
        <w:rPr>
          <w:szCs w:val="22"/>
        </w:rPr>
        <w:t>Verizon</w:t>
      </w:r>
      <w:r w:rsidR="00BE75C4" w:rsidRPr="002F03EA">
        <w:rPr>
          <w:szCs w:val="22"/>
        </w:rPr>
        <w:t xml:space="preserve"> acknowledges and agrees that upon execution of this Consent Decree,</w:t>
      </w:r>
      <w:r w:rsidR="00D101DF" w:rsidRPr="002F03EA">
        <w:rPr>
          <w:szCs w:val="22"/>
        </w:rPr>
        <w:t xml:space="preserve"> the four million dollars in paragraph 1</w:t>
      </w:r>
      <w:r w:rsidR="007C4E7F" w:rsidRPr="002F03EA">
        <w:rPr>
          <w:szCs w:val="22"/>
        </w:rPr>
        <w:t>1</w:t>
      </w:r>
      <w:r w:rsidR="00D101DF" w:rsidRPr="002F03EA">
        <w:rPr>
          <w:szCs w:val="22"/>
        </w:rPr>
        <w:t>(l)(i) shall become a</w:t>
      </w:r>
      <w:r w:rsidR="00BE75C4" w:rsidRPr="002F03EA">
        <w:rPr>
          <w:szCs w:val="22"/>
        </w:rPr>
        <w:t xml:space="preserve"> “Claim” or “Debt” as defined in 31 U.S.C. § 3701(b)(1).</w:t>
      </w:r>
      <w:r w:rsidR="003E346B">
        <w:rPr>
          <w:rStyle w:val="FootnoteReference"/>
          <w:szCs w:val="22"/>
        </w:rPr>
        <w:footnoteReference w:id="4"/>
      </w:r>
      <w:r w:rsidR="00BE75C4" w:rsidRPr="002F03EA">
        <w:rPr>
          <w:szCs w:val="22"/>
        </w:rPr>
        <w:t xml:space="preserve">  </w:t>
      </w:r>
      <w:r w:rsidR="00AF761D" w:rsidRPr="002F03EA">
        <w:rPr>
          <w:szCs w:val="22"/>
        </w:rPr>
        <w:t>Verizon</w:t>
      </w:r>
      <w:r w:rsidR="00BE75C4" w:rsidRPr="002F03EA">
        <w:rPr>
          <w:rFonts w:eastAsia="MS Mincho"/>
          <w:szCs w:val="22"/>
        </w:rPr>
        <w:t xml:space="preserve"> shall send electronic notification of </w:t>
      </w:r>
      <w:r w:rsidR="007F25E8" w:rsidRPr="002F03EA">
        <w:rPr>
          <w:rFonts w:eastAsia="MS Mincho"/>
          <w:szCs w:val="22"/>
        </w:rPr>
        <w:t>th</w:t>
      </w:r>
      <w:r w:rsidR="00D101DF" w:rsidRPr="002F03EA">
        <w:rPr>
          <w:rFonts w:eastAsia="MS Mincho"/>
          <w:szCs w:val="22"/>
        </w:rPr>
        <w:t xml:space="preserve">is fine </w:t>
      </w:r>
      <w:r w:rsidR="00D101DF" w:rsidRPr="002F03EA">
        <w:rPr>
          <w:szCs w:val="22"/>
        </w:rPr>
        <w:t>p</w:t>
      </w:r>
      <w:r w:rsidR="00BE75C4" w:rsidRPr="002F03EA">
        <w:rPr>
          <w:szCs w:val="22"/>
        </w:rPr>
        <w:t>ayment</w:t>
      </w:r>
      <w:r w:rsidR="00BE75C4" w:rsidRPr="002F03EA">
        <w:rPr>
          <w:rFonts w:eastAsia="MS Mincho"/>
          <w:szCs w:val="22"/>
        </w:rPr>
        <w:t xml:space="preserve"> to Richard Hindman at richard.hindman@fcc.gov and to fccebaccess@fcc.gov on the date </w:t>
      </w:r>
      <w:r w:rsidR="00D101DF" w:rsidRPr="002F03EA">
        <w:rPr>
          <w:rFonts w:eastAsia="MS Mincho"/>
          <w:szCs w:val="22"/>
        </w:rPr>
        <w:t xml:space="preserve">it is </w:t>
      </w:r>
      <w:r w:rsidR="00BE75C4" w:rsidRPr="002F03EA">
        <w:rPr>
          <w:rFonts w:eastAsia="MS Mincho"/>
          <w:szCs w:val="22"/>
        </w:rPr>
        <w:t xml:space="preserve">made.  </w:t>
      </w:r>
      <w:r w:rsidR="00D101DF" w:rsidRPr="002F03EA">
        <w:rPr>
          <w:rFonts w:eastAsia="MS Mincho"/>
          <w:szCs w:val="22"/>
        </w:rPr>
        <w:t>It</w:t>
      </w:r>
      <w:r w:rsidR="00BE75C4" w:rsidRPr="002F03EA">
        <w:rPr>
          <w:rFonts w:eastAsia="MS Mincho"/>
          <w:szCs w:val="22"/>
        </w:rPr>
        <w:t xml:space="preserve"> must be made by check or sim</w:t>
      </w:r>
      <w:r w:rsidR="00FB17E4" w:rsidRPr="002F03EA">
        <w:rPr>
          <w:rFonts w:eastAsia="MS Mincho"/>
          <w:szCs w:val="22"/>
        </w:rPr>
        <w:t xml:space="preserve">ilar instrument, wire transfer, </w:t>
      </w:r>
      <w:r w:rsidR="00BE75C4" w:rsidRPr="002F03EA">
        <w:rPr>
          <w:rFonts w:eastAsia="MS Mincho"/>
          <w:szCs w:val="22"/>
        </w:rPr>
        <w:t>or credit card, and must include the Account Number and FRN referenced above.  Regardless of the form, a completed FCC Form 159 (Remittance Advice) must be submitted.</w:t>
      </w:r>
      <w:r w:rsidR="003E346B">
        <w:rPr>
          <w:rStyle w:val="FootnoteReference"/>
          <w:rFonts w:eastAsia="MS Mincho"/>
          <w:szCs w:val="22"/>
        </w:rPr>
        <w:footnoteReference w:id="5"/>
      </w:r>
      <w:r w:rsidR="00BE75C4" w:rsidRPr="002F03EA">
        <w:rPr>
          <w:rFonts w:eastAsia="MS Mincho"/>
          <w:szCs w:val="22"/>
        </w:rPr>
        <w:t xml:space="preserve">  When completing the FCC Form 159, enter the Account Number in block number 23A (call sign/other ID) and enter the letters “FORF” in block number 24A (payment type code).  </w:t>
      </w:r>
      <w:r w:rsidR="00BE75C4" w:rsidRPr="002F03EA">
        <w:rPr>
          <w:szCs w:val="22"/>
        </w:rPr>
        <w:t xml:space="preserve">Below are additional instructions </w:t>
      </w:r>
      <w:r w:rsidR="00AF761D" w:rsidRPr="002F03EA">
        <w:rPr>
          <w:szCs w:val="22"/>
        </w:rPr>
        <w:t>Verizon</w:t>
      </w:r>
      <w:r w:rsidR="00BE75C4" w:rsidRPr="002F03EA">
        <w:rPr>
          <w:szCs w:val="22"/>
        </w:rPr>
        <w:t xml:space="preserve"> must follow based on the form of payment it selects:</w:t>
      </w:r>
      <w:bookmarkEnd w:id="21"/>
      <w:r w:rsidR="00BE75C4" w:rsidRPr="002F03EA">
        <w:rPr>
          <w:szCs w:val="22"/>
        </w:rPr>
        <w:t xml:space="preserve"> </w:t>
      </w:r>
    </w:p>
    <w:p w14:paraId="360EB6BC" w14:textId="77777777" w:rsidR="00BE75C4" w:rsidRPr="002F03EA" w:rsidRDefault="00BE75C4" w:rsidP="0020507A">
      <w:pPr>
        <w:pStyle w:val="ParaNum"/>
        <w:widowControl/>
        <w:numPr>
          <w:ilvl w:val="0"/>
          <w:numId w:val="14"/>
        </w:numPr>
        <w:rPr>
          <w:rFonts w:eastAsia="MS Mincho"/>
          <w:szCs w:val="22"/>
        </w:rPr>
      </w:pPr>
      <w:r w:rsidRPr="002F03EA">
        <w:rPr>
          <w:rFonts w:eastAsia="MS Mincho"/>
          <w:szCs w:val="22"/>
        </w:rPr>
        <w:t xml:space="preserve">Payment by check or money order must be made payable to the order of the Federal Communications Commission.  Such payment (along with the completed Form 159) must be mailed to Federal Communications Commission, P.O. Box 979088, St. Louis, MO 63197-9000, or sent via overnight mail to U.S. Bank – Government Lockbox #979088, SL-MO-C2-GL, 1005 Convention Plaza, St. Louis, MO 63101.  </w:t>
      </w:r>
    </w:p>
    <w:p w14:paraId="6D852D46" w14:textId="77777777" w:rsidR="00BE75C4" w:rsidRPr="002F03EA" w:rsidRDefault="00BE75C4" w:rsidP="0020507A">
      <w:pPr>
        <w:pStyle w:val="ParaNum"/>
        <w:widowControl/>
        <w:numPr>
          <w:ilvl w:val="0"/>
          <w:numId w:val="14"/>
        </w:numPr>
        <w:rPr>
          <w:rFonts w:eastAsia="MS Mincho"/>
          <w:szCs w:val="22"/>
        </w:rPr>
      </w:pPr>
      <w:r w:rsidRPr="002F03EA">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2926D49C" w14:textId="77777777" w:rsidR="00BE75C4" w:rsidRPr="002F03EA" w:rsidRDefault="00BE75C4" w:rsidP="0020507A">
      <w:pPr>
        <w:pStyle w:val="ParaNum"/>
        <w:widowControl/>
        <w:numPr>
          <w:ilvl w:val="0"/>
          <w:numId w:val="14"/>
        </w:numPr>
        <w:spacing w:after="200"/>
        <w:rPr>
          <w:rFonts w:eastAsia="MS Mincho"/>
          <w:szCs w:val="22"/>
        </w:rPr>
      </w:pPr>
      <w:r w:rsidRPr="002F03EA">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1B73A04" w14:textId="77777777" w:rsidR="008D1117" w:rsidRPr="002F03EA" w:rsidRDefault="00BE75C4" w:rsidP="0020507A">
      <w:pPr>
        <w:pStyle w:val="ParaNum"/>
        <w:widowControl/>
        <w:numPr>
          <w:ilvl w:val="0"/>
          <w:numId w:val="0"/>
        </w:numPr>
        <w:spacing w:after="200"/>
        <w:rPr>
          <w:rFonts w:eastAsia="MS Mincho"/>
          <w:szCs w:val="22"/>
        </w:rPr>
      </w:pPr>
      <w:r w:rsidRPr="002F03EA">
        <w:rPr>
          <w:rFonts w:eastAsia="MS Mincho"/>
          <w:szCs w:val="22"/>
        </w:rPr>
        <w:t xml:space="preserve">If </w:t>
      </w:r>
      <w:r w:rsidR="00AF761D" w:rsidRPr="002F03EA">
        <w:rPr>
          <w:rFonts w:eastAsia="MS Mincho"/>
          <w:szCs w:val="22"/>
        </w:rPr>
        <w:t>Verizon</w:t>
      </w:r>
      <w:r w:rsidRPr="002F03EA">
        <w:rPr>
          <w:rFonts w:eastAsia="MS Mincho"/>
          <w:szCs w:val="22"/>
        </w:rPr>
        <w:t xml:space="preserve"> has questions regarding payment procedures, it may contact the Financial Operations Group Help Desk by phone, 1-877-480-3201, or by e</w:t>
      </w:r>
      <w:r w:rsidRPr="002F03EA">
        <w:rPr>
          <w:rFonts w:eastAsia="MS Mincho"/>
          <w:szCs w:val="22"/>
        </w:rPr>
        <w:noBreakHyphen/>
        <w:t>mail, ARINQUIRIES@fcc.gov.</w:t>
      </w:r>
    </w:p>
    <w:p w14:paraId="7D398105" w14:textId="77777777" w:rsidR="00CB214A" w:rsidRPr="002F03EA" w:rsidRDefault="00CB214A" w:rsidP="008818D5">
      <w:pPr>
        <w:pStyle w:val="Paranum0"/>
        <w:numPr>
          <w:ilvl w:val="0"/>
          <w:numId w:val="48"/>
        </w:numPr>
        <w:tabs>
          <w:tab w:val="clear" w:pos="1440"/>
        </w:tabs>
        <w:spacing w:after="200"/>
        <w:ind w:left="0" w:firstLine="720"/>
        <w:jc w:val="left"/>
        <w:rPr>
          <w:b/>
          <w:szCs w:val="22"/>
          <w:u w:val="single"/>
        </w:rPr>
      </w:pPr>
      <w:r w:rsidRPr="002F03EA">
        <w:rPr>
          <w:b/>
          <w:szCs w:val="22"/>
          <w:u w:val="single"/>
        </w:rPr>
        <w:t>Construction</w:t>
      </w:r>
      <w:r w:rsidRPr="002F03EA">
        <w:rPr>
          <w:szCs w:val="22"/>
        </w:rPr>
        <w:t xml:space="preserve">.  Nothing in any provision of this Consent Decree shall be read or construed to require </w:t>
      </w:r>
      <w:r w:rsidR="00AF761D" w:rsidRPr="002F03EA">
        <w:rPr>
          <w:szCs w:val="22"/>
        </w:rPr>
        <w:t>Verizon</w:t>
      </w:r>
      <w:r w:rsidRPr="002F03EA">
        <w:rPr>
          <w:szCs w:val="22"/>
        </w:rPr>
        <w:t xml:space="preserve"> (a) to share customer proprietary network information (“CPNI”) with any person not legally entitled to receive CPNI; (b) to share customer information in such a way that it would violate any applicable law</w:t>
      </w:r>
      <w:r w:rsidR="00B561A6" w:rsidRPr="002F03EA">
        <w:rPr>
          <w:szCs w:val="22"/>
        </w:rPr>
        <w:t>,</w:t>
      </w:r>
      <w:r w:rsidRPr="002F03EA">
        <w:rPr>
          <w:szCs w:val="22"/>
        </w:rPr>
        <w:t xml:space="preserve"> or</w:t>
      </w:r>
      <w:r w:rsidR="00B561A6" w:rsidRPr="002F03EA">
        <w:rPr>
          <w:szCs w:val="22"/>
        </w:rPr>
        <w:t xml:space="preserve"> violate any</w:t>
      </w:r>
      <w:r w:rsidRPr="002F03EA">
        <w:rPr>
          <w:szCs w:val="22"/>
        </w:rPr>
        <w:t xml:space="preserve"> privacy policy</w:t>
      </w:r>
      <w:r w:rsidR="00B561A6" w:rsidRPr="002F03EA">
        <w:rPr>
          <w:szCs w:val="22"/>
        </w:rPr>
        <w:t xml:space="preserve"> restricting access to account information</w:t>
      </w:r>
      <w:r w:rsidRPr="002F03EA">
        <w:rPr>
          <w:szCs w:val="22"/>
        </w:rPr>
        <w:t xml:space="preserve">; or (c) to grant more than one full refund for any single Unauthorized Third-Party Charge.  </w:t>
      </w:r>
      <w:r w:rsidR="00AF761D" w:rsidRPr="002F03EA">
        <w:rPr>
          <w:szCs w:val="22"/>
        </w:rPr>
        <w:t>Verizon</w:t>
      </w:r>
      <w:r w:rsidRPr="002F03EA">
        <w:rPr>
          <w:szCs w:val="22"/>
        </w:rPr>
        <w:t xml:space="preserve"> shall not amend its privacy policy to excuse its compliance with the reporting, tracking, or other provisions of this Consent Decree related to the sharing of customer information unless required by law.</w:t>
      </w:r>
    </w:p>
    <w:p w14:paraId="2217874B" w14:textId="77777777" w:rsidR="00E520FB" w:rsidRPr="002F03EA" w:rsidRDefault="00E520FB" w:rsidP="008818D5">
      <w:pPr>
        <w:pStyle w:val="Paranum0"/>
        <w:numPr>
          <w:ilvl w:val="0"/>
          <w:numId w:val="48"/>
        </w:numPr>
        <w:tabs>
          <w:tab w:val="clear" w:pos="1440"/>
        </w:tabs>
        <w:spacing w:after="200"/>
        <w:ind w:left="0" w:firstLine="720"/>
        <w:jc w:val="left"/>
        <w:rPr>
          <w:szCs w:val="22"/>
        </w:rPr>
      </w:pPr>
      <w:r w:rsidRPr="002F03EA">
        <w:rPr>
          <w:b/>
          <w:szCs w:val="22"/>
          <w:u w:val="single"/>
        </w:rPr>
        <w:t>Waivers</w:t>
      </w:r>
      <w:r w:rsidRPr="002F03EA">
        <w:rPr>
          <w:szCs w:val="22"/>
        </w:rPr>
        <w:t xml:space="preserve">.  </w:t>
      </w:r>
      <w:r w:rsidR="00AF761D" w:rsidRPr="002F03EA">
        <w:rPr>
          <w:szCs w:val="22"/>
        </w:rPr>
        <w:t>Verizon</w:t>
      </w:r>
      <w:r w:rsidR="00150F4B" w:rsidRPr="002F03EA">
        <w:rPr>
          <w:szCs w:val="22"/>
        </w:rPr>
        <w:t xml:space="preserve"> waives any and all rights it may have to seek administrative or judicial reconsideration, review, appeal, or stay, or to otherwise challenge or contest the validity of this Consent Decree and the Adopting Order, provided the Bureau issues the Adopting Order as defined herein.  </w:t>
      </w:r>
      <w:r w:rsidR="00AF761D" w:rsidRPr="002F03EA">
        <w:rPr>
          <w:szCs w:val="22"/>
        </w:rPr>
        <w:t>Verizon</w:t>
      </w:r>
      <w:r w:rsidR="00150F4B" w:rsidRPr="002F03EA">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neither </w:t>
      </w:r>
      <w:r w:rsidR="00AF761D" w:rsidRPr="002F03EA">
        <w:rPr>
          <w:szCs w:val="22"/>
        </w:rPr>
        <w:t>Verizon</w:t>
      </w:r>
      <w:r w:rsidR="00150F4B" w:rsidRPr="002F03EA">
        <w:rPr>
          <w:szCs w:val="22"/>
        </w:rPr>
        <w:t xml:space="preserve"> nor the Commission shall contest the validity of the Consent Decree or the Adopting Order, and </w:t>
      </w:r>
      <w:r w:rsidR="00AF761D" w:rsidRPr="002F03EA">
        <w:rPr>
          <w:szCs w:val="22"/>
        </w:rPr>
        <w:t>Verizon</w:t>
      </w:r>
      <w:r w:rsidR="00150F4B" w:rsidRPr="002F03EA">
        <w:rPr>
          <w:szCs w:val="22"/>
        </w:rPr>
        <w:t xml:space="preserve"> shall waive any statutory right to a trial </w:t>
      </w:r>
      <w:r w:rsidR="00150F4B" w:rsidRPr="002F03EA">
        <w:rPr>
          <w:i/>
          <w:szCs w:val="22"/>
        </w:rPr>
        <w:t>de novo</w:t>
      </w:r>
      <w:r w:rsidR="00150F4B" w:rsidRPr="002F03EA">
        <w:rPr>
          <w:szCs w:val="22"/>
        </w:rPr>
        <w:t xml:space="preserve">.  </w:t>
      </w:r>
      <w:r w:rsidR="00AF761D" w:rsidRPr="002F03EA">
        <w:rPr>
          <w:szCs w:val="22"/>
        </w:rPr>
        <w:t>Verizon</w:t>
      </w:r>
      <w:r w:rsidR="00150F4B" w:rsidRPr="002F03EA">
        <w:rPr>
          <w:szCs w:val="22"/>
        </w:rPr>
        <w:t xml:space="preserve"> hereby agrees to waive any claims it may have under the Equal Access to Justice Act, 5 U.S.C. § 504 and 47 C.F.R. § 1.1501 </w:t>
      </w:r>
      <w:r w:rsidR="00150F4B" w:rsidRPr="002F03EA">
        <w:rPr>
          <w:i/>
          <w:szCs w:val="22"/>
        </w:rPr>
        <w:t>et seq.</w:t>
      </w:r>
      <w:r w:rsidR="00150F4B" w:rsidRPr="002F03EA">
        <w:rPr>
          <w:szCs w:val="22"/>
        </w:rPr>
        <w:t>, relating to the matters addressed in this Consent Decree</w:t>
      </w:r>
      <w:r w:rsidRPr="002F03EA">
        <w:rPr>
          <w:szCs w:val="22"/>
        </w:rPr>
        <w:t>.</w:t>
      </w:r>
    </w:p>
    <w:p w14:paraId="7BAE0010" w14:textId="77777777" w:rsidR="00E520FB" w:rsidRPr="002F03EA" w:rsidRDefault="00E520FB" w:rsidP="008818D5">
      <w:pPr>
        <w:pStyle w:val="Paranum0"/>
        <w:numPr>
          <w:ilvl w:val="0"/>
          <w:numId w:val="48"/>
        </w:numPr>
        <w:tabs>
          <w:tab w:val="clear" w:pos="1440"/>
        </w:tabs>
        <w:spacing w:after="200"/>
        <w:ind w:left="0" w:firstLine="720"/>
        <w:jc w:val="left"/>
        <w:rPr>
          <w:szCs w:val="22"/>
        </w:rPr>
      </w:pPr>
      <w:r w:rsidRPr="002F03EA">
        <w:rPr>
          <w:b/>
          <w:szCs w:val="22"/>
          <w:u w:val="single"/>
        </w:rPr>
        <w:t>Invalidity</w:t>
      </w:r>
      <w:r w:rsidRPr="002F03EA">
        <w:rPr>
          <w:szCs w:val="22"/>
        </w:rPr>
        <w:t xml:space="preserve">.  </w:t>
      </w:r>
      <w:r w:rsidR="001B14EF" w:rsidRPr="002F03EA">
        <w:rPr>
          <w:szCs w:val="22"/>
        </w:rPr>
        <w:t>In the event that this Consent Decree in its entirety is rendered invalid by any court of competent jurisdiction,</w:t>
      </w:r>
      <w:r w:rsidR="00925AFB" w:rsidRPr="002F03EA">
        <w:rPr>
          <w:szCs w:val="22"/>
        </w:rPr>
        <w:t xml:space="preserve"> </w:t>
      </w:r>
      <w:r w:rsidR="001B14EF" w:rsidRPr="002F03EA">
        <w:rPr>
          <w:szCs w:val="22"/>
        </w:rPr>
        <w:t>it shall become null and void and may not be used in any manner in any legal proceeding</w:t>
      </w:r>
      <w:r w:rsidRPr="002F03EA">
        <w:rPr>
          <w:szCs w:val="22"/>
        </w:rPr>
        <w:t>.</w:t>
      </w:r>
    </w:p>
    <w:p w14:paraId="5D457260" w14:textId="77777777" w:rsidR="00E520FB" w:rsidRPr="002F03EA" w:rsidRDefault="00E520FB" w:rsidP="008818D5">
      <w:pPr>
        <w:pStyle w:val="Paranum0"/>
        <w:numPr>
          <w:ilvl w:val="0"/>
          <w:numId w:val="48"/>
        </w:numPr>
        <w:tabs>
          <w:tab w:val="clear" w:pos="1440"/>
        </w:tabs>
        <w:spacing w:after="200"/>
        <w:ind w:left="0" w:firstLine="720"/>
        <w:jc w:val="left"/>
        <w:rPr>
          <w:szCs w:val="22"/>
        </w:rPr>
      </w:pPr>
      <w:bookmarkStart w:id="22" w:name="_Ref410651579"/>
      <w:r w:rsidRPr="002F03EA">
        <w:rPr>
          <w:b/>
          <w:szCs w:val="22"/>
          <w:u w:val="single"/>
        </w:rPr>
        <w:t>Subsequent Rule or Order</w:t>
      </w:r>
      <w:r w:rsidRPr="002F03EA">
        <w:rPr>
          <w:szCs w:val="22"/>
        </w:rPr>
        <w:t xml:space="preserve">.  The Parties agree that if any provision of the Consent Decree conflicts with any subsequent Rule or order adopted by the Commission (except an order specifically intended to revise the terms of this Consent Decree to which </w:t>
      </w:r>
      <w:r w:rsidR="00AF761D" w:rsidRPr="002F03EA">
        <w:rPr>
          <w:szCs w:val="22"/>
        </w:rPr>
        <w:t>Verizon</w:t>
      </w:r>
      <w:r w:rsidRPr="002F03EA">
        <w:rPr>
          <w:szCs w:val="22"/>
        </w:rPr>
        <w:t xml:space="preserve"> does not expressly consent) that provision </w:t>
      </w:r>
      <w:r w:rsidR="00DF0669" w:rsidRPr="002F03EA">
        <w:rPr>
          <w:szCs w:val="22"/>
        </w:rPr>
        <w:t>shall</w:t>
      </w:r>
      <w:r w:rsidRPr="002F03EA">
        <w:rPr>
          <w:szCs w:val="22"/>
        </w:rPr>
        <w:t xml:space="preserve"> be superseded by such Rule or Commission order.</w:t>
      </w:r>
      <w:bookmarkEnd w:id="22"/>
    </w:p>
    <w:p w14:paraId="4C41C3C9" w14:textId="37D2443B" w:rsidR="00E520FB" w:rsidRPr="002F03EA" w:rsidRDefault="00E520FB" w:rsidP="008818D5">
      <w:pPr>
        <w:pStyle w:val="Paranum0"/>
        <w:numPr>
          <w:ilvl w:val="0"/>
          <w:numId w:val="48"/>
        </w:numPr>
        <w:tabs>
          <w:tab w:val="clear" w:pos="1440"/>
        </w:tabs>
        <w:spacing w:after="200"/>
        <w:ind w:left="0" w:firstLine="720"/>
        <w:jc w:val="left"/>
        <w:rPr>
          <w:szCs w:val="22"/>
        </w:rPr>
      </w:pPr>
      <w:r w:rsidRPr="002F03EA">
        <w:rPr>
          <w:b/>
          <w:szCs w:val="22"/>
          <w:u w:val="single"/>
        </w:rPr>
        <w:t>Successors and Assigns</w:t>
      </w:r>
      <w:r w:rsidRPr="002F03EA">
        <w:rPr>
          <w:szCs w:val="22"/>
        </w:rPr>
        <w:t xml:space="preserve">.  </w:t>
      </w:r>
      <w:r w:rsidR="00AF761D" w:rsidRPr="002F03EA">
        <w:rPr>
          <w:szCs w:val="22"/>
        </w:rPr>
        <w:t>Verizon</w:t>
      </w:r>
      <w:r w:rsidRPr="002F03EA">
        <w:rPr>
          <w:szCs w:val="22"/>
        </w:rPr>
        <w:t xml:space="preserve"> agrees that the provisions of this Consent Decree shall </w:t>
      </w:r>
      <w:r w:rsidR="0021470A" w:rsidRPr="002F03EA">
        <w:rPr>
          <w:szCs w:val="22"/>
        </w:rPr>
        <w:t>apply to</w:t>
      </w:r>
      <w:r w:rsidR="002F5DD6" w:rsidRPr="002F03EA">
        <w:rPr>
          <w:szCs w:val="22"/>
        </w:rPr>
        <w:t xml:space="preserve"> </w:t>
      </w:r>
      <w:r w:rsidR="00AF761D" w:rsidRPr="002F03EA">
        <w:rPr>
          <w:szCs w:val="22"/>
        </w:rPr>
        <w:t>Verizon</w:t>
      </w:r>
      <w:r w:rsidR="0021470A" w:rsidRPr="002F03EA">
        <w:rPr>
          <w:szCs w:val="22"/>
        </w:rPr>
        <w:t xml:space="preserve"> </w:t>
      </w:r>
      <w:r w:rsidR="00F96810" w:rsidRPr="002F03EA">
        <w:rPr>
          <w:szCs w:val="22"/>
        </w:rPr>
        <w:t xml:space="preserve">and its </w:t>
      </w:r>
      <w:r w:rsidR="00FB17E4" w:rsidRPr="002F03EA">
        <w:rPr>
          <w:szCs w:val="22"/>
        </w:rPr>
        <w:t>officers, employees</w:t>
      </w:r>
      <w:r w:rsidR="002F5DD6" w:rsidRPr="002F03EA">
        <w:rPr>
          <w:szCs w:val="22"/>
        </w:rPr>
        <w:t xml:space="preserve">, </w:t>
      </w:r>
      <w:r w:rsidR="00F96810" w:rsidRPr="002F03EA">
        <w:rPr>
          <w:szCs w:val="22"/>
        </w:rPr>
        <w:t xml:space="preserve">successors, assigns, merged or acquired entities, wholly owned subsidiaries, and </w:t>
      </w:r>
      <w:r w:rsidR="002F5DD6" w:rsidRPr="002F03EA">
        <w:rPr>
          <w:szCs w:val="22"/>
        </w:rPr>
        <w:t>all other persons or entities acting</w:t>
      </w:r>
      <w:r w:rsidR="002F5DD6" w:rsidRPr="002F03EA" w:rsidDel="002F5DD6">
        <w:rPr>
          <w:szCs w:val="22"/>
        </w:rPr>
        <w:t xml:space="preserve"> </w:t>
      </w:r>
      <w:r w:rsidR="0021470A" w:rsidRPr="002F03EA">
        <w:rPr>
          <w:szCs w:val="22"/>
        </w:rPr>
        <w:t>in concert or participation with any of them, who receive actual notice of this Consent Decree</w:t>
      </w:r>
      <w:r w:rsidR="00113DA4" w:rsidRPr="002F03EA">
        <w:rPr>
          <w:szCs w:val="22"/>
        </w:rPr>
        <w:t xml:space="preserve">, regarding </w:t>
      </w:r>
      <w:r w:rsidR="00AF761D" w:rsidRPr="002F03EA">
        <w:rPr>
          <w:szCs w:val="22"/>
        </w:rPr>
        <w:t>Verizon</w:t>
      </w:r>
      <w:r w:rsidR="00113DA4" w:rsidRPr="002F03EA">
        <w:rPr>
          <w:szCs w:val="22"/>
        </w:rPr>
        <w:t>’s placement of Third-Party Charges on Consumer Bills</w:t>
      </w:r>
      <w:r w:rsidRPr="002F03EA">
        <w:rPr>
          <w:szCs w:val="22"/>
        </w:rPr>
        <w:t xml:space="preserve">. </w:t>
      </w:r>
    </w:p>
    <w:p w14:paraId="1200D9FA" w14:textId="77777777" w:rsidR="00E520FB" w:rsidRPr="002F03EA" w:rsidRDefault="00E520FB" w:rsidP="008818D5">
      <w:pPr>
        <w:pStyle w:val="Paranum0"/>
        <w:numPr>
          <w:ilvl w:val="0"/>
          <w:numId w:val="48"/>
        </w:numPr>
        <w:tabs>
          <w:tab w:val="clear" w:pos="1440"/>
        </w:tabs>
        <w:spacing w:after="200"/>
        <w:ind w:left="0" w:firstLine="720"/>
        <w:jc w:val="left"/>
        <w:rPr>
          <w:b/>
          <w:szCs w:val="22"/>
          <w:u w:val="single"/>
        </w:rPr>
      </w:pPr>
      <w:r w:rsidRPr="002F03EA">
        <w:rPr>
          <w:b/>
          <w:szCs w:val="22"/>
          <w:u w:val="single"/>
        </w:rPr>
        <w:t>Final Settlement</w:t>
      </w:r>
      <w:r w:rsidRPr="002F03EA">
        <w:rPr>
          <w:szCs w:val="22"/>
        </w:rPr>
        <w:t xml:space="preserve">.  </w:t>
      </w:r>
      <w:r w:rsidR="00C061E0" w:rsidRPr="002F03EA">
        <w:rPr>
          <w:szCs w:val="22"/>
        </w:rPr>
        <w:t xml:space="preserve">The Parties agree and acknowledge that this Consent Decree shall constitute a final settlement between the Parties with respect to the </w:t>
      </w:r>
      <w:r w:rsidR="003F34E8" w:rsidRPr="002F03EA">
        <w:rPr>
          <w:szCs w:val="22"/>
        </w:rPr>
        <w:t>Investigation</w:t>
      </w:r>
      <w:r w:rsidR="00C061E0" w:rsidRPr="002F03EA">
        <w:rPr>
          <w:szCs w:val="22"/>
        </w:rPr>
        <w:t xml:space="preserve">.  </w:t>
      </w:r>
    </w:p>
    <w:p w14:paraId="45B70B22" w14:textId="12C9103E" w:rsidR="00E520FB" w:rsidRPr="002F03EA" w:rsidRDefault="00E520FB" w:rsidP="008818D5">
      <w:pPr>
        <w:pStyle w:val="Paranum0"/>
        <w:numPr>
          <w:ilvl w:val="0"/>
          <w:numId w:val="48"/>
        </w:numPr>
        <w:tabs>
          <w:tab w:val="clear" w:pos="1440"/>
        </w:tabs>
        <w:spacing w:after="200"/>
        <w:ind w:left="0" w:firstLine="720"/>
        <w:jc w:val="left"/>
        <w:rPr>
          <w:b/>
          <w:szCs w:val="22"/>
          <w:u w:val="single"/>
        </w:rPr>
      </w:pPr>
      <w:r w:rsidRPr="002F03EA">
        <w:rPr>
          <w:b/>
          <w:szCs w:val="22"/>
          <w:u w:val="single"/>
        </w:rPr>
        <w:t>Modifications</w:t>
      </w:r>
      <w:r w:rsidR="00104D98" w:rsidRPr="002F03EA">
        <w:rPr>
          <w:szCs w:val="22"/>
        </w:rPr>
        <w:t xml:space="preserve">.  Except as specified in Paragraph </w:t>
      </w:r>
      <w:r w:rsidR="00104D98" w:rsidRPr="002F03EA">
        <w:rPr>
          <w:szCs w:val="22"/>
        </w:rPr>
        <w:fldChar w:fldCharType="begin"/>
      </w:r>
      <w:r w:rsidR="00104D98" w:rsidRPr="002F03EA">
        <w:rPr>
          <w:szCs w:val="22"/>
        </w:rPr>
        <w:instrText xml:space="preserve"> REF _Ref410651579 \r </w:instrText>
      </w:r>
      <w:r w:rsidR="00104D98" w:rsidRPr="002F03EA">
        <w:rPr>
          <w:szCs w:val="22"/>
        </w:rPr>
        <w:fldChar w:fldCharType="separate"/>
      </w:r>
      <w:r w:rsidR="00393A8B">
        <w:rPr>
          <w:szCs w:val="22"/>
        </w:rPr>
        <w:t>17</w:t>
      </w:r>
      <w:r w:rsidR="00104D98" w:rsidRPr="002F03EA">
        <w:rPr>
          <w:szCs w:val="22"/>
        </w:rPr>
        <w:fldChar w:fldCharType="end"/>
      </w:r>
      <w:r w:rsidR="00104D98" w:rsidRPr="002F03EA">
        <w:rPr>
          <w:szCs w:val="22"/>
        </w:rPr>
        <w:t>, above, t</w:t>
      </w:r>
      <w:r w:rsidRPr="002F03EA">
        <w:rPr>
          <w:szCs w:val="22"/>
        </w:rPr>
        <w:t>his Consent Decree cannot be modified without the advance written consent of both Parties.</w:t>
      </w:r>
    </w:p>
    <w:p w14:paraId="1A3303DA" w14:textId="77777777" w:rsidR="00E520FB" w:rsidRPr="002F03EA" w:rsidRDefault="00052190" w:rsidP="008818D5">
      <w:pPr>
        <w:pStyle w:val="Paranum0"/>
        <w:numPr>
          <w:ilvl w:val="0"/>
          <w:numId w:val="48"/>
        </w:numPr>
        <w:tabs>
          <w:tab w:val="clear" w:pos="1440"/>
        </w:tabs>
        <w:spacing w:after="200"/>
        <w:ind w:left="0" w:firstLine="720"/>
        <w:jc w:val="left"/>
        <w:rPr>
          <w:szCs w:val="22"/>
        </w:rPr>
      </w:pPr>
      <w:r w:rsidRPr="002F03EA">
        <w:rPr>
          <w:b/>
          <w:szCs w:val="22"/>
          <w:u w:val="single"/>
        </w:rPr>
        <w:t>Paragraph</w:t>
      </w:r>
      <w:r w:rsidR="00D13722" w:rsidRPr="002F03EA">
        <w:rPr>
          <w:b/>
          <w:szCs w:val="22"/>
          <w:u w:val="single"/>
        </w:rPr>
        <w:t xml:space="preserve"> </w:t>
      </w:r>
      <w:r w:rsidR="00E520FB" w:rsidRPr="002F03EA">
        <w:rPr>
          <w:b/>
          <w:szCs w:val="22"/>
          <w:u w:val="single"/>
        </w:rPr>
        <w:t>Headings</w:t>
      </w:r>
      <w:r w:rsidR="00E520FB" w:rsidRPr="002F03EA">
        <w:rPr>
          <w:szCs w:val="22"/>
        </w:rPr>
        <w:t xml:space="preserve">.  The headings of the </w:t>
      </w:r>
      <w:r w:rsidRPr="002F03EA">
        <w:rPr>
          <w:szCs w:val="22"/>
        </w:rPr>
        <w:t>paragraphs</w:t>
      </w:r>
      <w:r w:rsidR="00D13722" w:rsidRPr="002F03EA">
        <w:rPr>
          <w:szCs w:val="22"/>
        </w:rPr>
        <w:t xml:space="preserve"> </w:t>
      </w:r>
      <w:r w:rsidR="00E520FB" w:rsidRPr="002F03EA">
        <w:rPr>
          <w:szCs w:val="22"/>
        </w:rPr>
        <w:t>in this Consent Decree are inserted for convenience only and are not intended to affect the me</w:t>
      </w:r>
      <w:r w:rsidR="00AB4F4B" w:rsidRPr="002F03EA">
        <w:rPr>
          <w:szCs w:val="22"/>
        </w:rPr>
        <w:t>ani</w:t>
      </w:r>
      <w:r w:rsidR="00E520FB" w:rsidRPr="002F03EA">
        <w:rPr>
          <w:szCs w:val="22"/>
        </w:rPr>
        <w:t>ng or interpretation of this Consent Decree.</w:t>
      </w:r>
    </w:p>
    <w:p w14:paraId="32277646" w14:textId="72A1AD1B" w:rsidR="00387C2C" w:rsidRPr="002F03EA" w:rsidRDefault="00E520FB" w:rsidP="008818D5">
      <w:pPr>
        <w:pStyle w:val="Paranum0"/>
        <w:numPr>
          <w:ilvl w:val="0"/>
          <w:numId w:val="48"/>
        </w:numPr>
        <w:tabs>
          <w:tab w:val="clear" w:pos="1440"/>
        </w:tabs>
        <w:spacing w:after="200"/>
        <w:ind w:left="0" w:firstLine="720"/>
        <w:jc w:val="left"/>
        <w:rPr>
          <w:szCs w:val="22"/>
        </w:rPr>
      </w:pPr>
      <w:r w:rsidRPr="002F03EA">
        <w:rPr>
          <w:b/>
          <w:szCs w:val="22"/>
          <w:u w:val="single"/>
        </w:rPr>
        <w:t>Authorized Representative</w:t>
      </w:r>
      <w:r w:rsidRPr="002F03EA">
        <w:rPr>
          <w:szCs w:val="22"/>
        </w:rPr>
        <w:t xml:space="preserve">.  The individual signing this Consent Decree on behalf of </w:t>
      </w:r>
      <w:r w:rsidR="00AF761D" w:rsidRPr="002F03EA">
        <w:rPr>
          <w:szCs w:val="22"/>
        </w:rPr>
        <w:t>Verizon</w:t>
      </w:r>
      <w:r w:rsidRPr="002F03EA">
        <w:rPr>
          <w:szCs w:val="22"/>
        </w:rPr>
        <w:t xml:space="preserve"> represents and warrants that </w:t>
      </w:r>
      <w:r w:rsidR="00B86304" w:rsidRPr="002F03EA">
        <w:t>he</w:t>
      </w:r>
      <w:r w:rsidR="00D975AC" w:rsidRPr="002F03EA">
        <w:rPr>
          <w:szCs w:val="22"/>
        </w:rPr>
        <w:t xml:space="preserve"> </w:t>
      </w:r>
      <w:r w:rsidR="006E474A" w:rsidRPr="002F03EA">
        <w:rPr>
          <w:szCs w:val="22"/>
        </w:rPr>
        <w:t>is</w:t>
      </w:r>
      <w:r w:rsidRPr="002F03EA">
        <w:rPr>
          <w:szCs w:val="22"/>
        </w:rPr>
        <w:t xml:space="preserve"> authorized by </w:t>
      </w:r>
      <w:r w:rsidR="00AF761D" w:rsidRPr="002F03EA">
        <w:rPr>
          <w:szCs w:val="22"/>
        </w:rPr>
        <w:t>Verizon</w:t>
      </w:r>
      <w:r w:rsidRPr="002F03EA">
        <w:rPr>
          <w:szCs w:val="22"/>
        </w:rPr>
        <w:t xml:space="preserve"> to execute this Consent Decree and to bind </w:t>
      </w:r>
      <w:r w:rsidR="00AF761D" w:rsidRPr="002F03EA">
        <w:rPr>
          <w:szCs w:val="22"/>
        </w:rPr>
        <w:t>Verizon</w:t>
      </w:r>
      <w:r w:rsidRPr="002F03EA">
        <w:rPr>
          <w:szCs w:val="22"/>
        </w:rPr>
        <w:t xml:space="preserve"> to the obligations, including all payment obligations, set forth herein.  The</w:t>
      </w:r>
      <w:r w:rsidR="00A10363" w:rsidRPr="002F03EA">
        <w:rPr>
          <w:szCs w:val="22"/>
        </w:rPr>
        <w:t xml:space="preserve"> FCC signatory represents that </w:t>
      </w:r>
      <w:r w:rsidRPr="002F03EA">
        <w:rPr>
          <w:szCs w:val="22"/>
        </w:rPr>
        <w:t xml:space="preserve">he is signing this Consent Decree in </w:t>
      </w:r>
      <w:r w:rsidR="000523A1" w:rsidRPr="002F03EA">
        <w:rPr>
          <w:szCs w:val="22"/>
        </w:rPr>
        <w:t>his</w:t>
      </w:r>
      <w:r w:rsidR="00526506" w:rsidRPr="002F03EA">
        <w:rPr>
          <w:szCs w:val="22"/>
        </w:rPr>
        <w:t xml:space="preserve"> </w:t>
      </w:r>
      <w:r w:rsidR="00A10363" w:rsidRPr="002F03EA">
        <w:rPr>
          <w:szCs w:val="22"/>
        </w:rPr>
        <w:t xml:space="preserve">official capacity and that </w:t>
      </w:r>
      <w:r w:rsidRPr="002F03EA">
        <w:rPr>
          <w:szCs w:val="22"/>
        </w:rPr>
        <w:t>he is authorized to execute this Consent Decree.</w:t>
      </w:r>
    </w:p>
    <w:p w14:paraId="2EF1181F" w14:textId="056949C1" w:rsidR="001B35C3" w:rsidRPr="002F03EA" w:rsidRDefault="00D13722" w:rsidP="008818D5">
      <w:pPr>
        <w:pStyle w:val="Paranum0"/>
        <w:numPr>
          <w:ilvl w:val="0"/>
          <w:numId w:val="48"/>
        </w:numPr>
        <w:tabs>
          <w:tab w:val="clear" w:pos="1440"/>
        </w:tabs>
        <w:spacing w:after="200"/>
        <w:ind w:left="0" w:firstLine="720"/>
        <w:jc w:val="left"/>
        <w:rPr>
          <w:szCs w:val="22"/>
        </w:rPr>
      </w:pPr>
      <w:r w:rsidRPr="002F03EA">
        <w:rPr>
          <w:b/>
          <w:szCs w:val="22"/>
          <w:u w:val="single"/>
        </w:rPr>
        <w:t xml:space="preserve">Entire Agreement; </w:t>
      </w:r>
      <w:r w:rsidR="00E520FB" w:rsidRPr="002F03EA">
        <w:rPr>
          <w:b/>
          <w:szCs w:val="22"/>
          <w:u w:val="single"/>
        </w:rPr>
        <w:t>Counterparts</w:t>
      </w:r>
      <w:r w:rsidR="00E520FB" w:rsidRPr="002F03EA">
        <w:rPr>
          <w:szCs w:val="22"/>
        </w:rPr>
        <w:t xml:space="preserve">.  </w:t>
      </w:r>
      <w:r w:rsidR="0027738C" w:rsidRPr="002F03EA">
        <w:rPr>
          <w:rFonts w:eastAsia="MS Mincho"/>
          <w:szCs w:val="22"/>
        </w:rPr>
        <w:t>Except where specifically noted here</w:t>
      </w:r>
      <w:r w:rsidR="00526BD3" w:rsidRPr="002F03EA">
        <w:rPr>
          <w:rFonts w:eastAsia="MS Mincho"/>
          <w:szCs w:val="22"/>
        </w:rPr>
        <w:t>in</w:t>
      </w:r>
      <w:r w:rsidR="0027738C" w:rsidRPr="002F03EA">
        <w:rPr>
          <w:rFonts w:eastAsia="MS Mincho"/>
          <w:szCs w:val="22"/>
        </w:rPr>
        <w:t>, t</w:t>
      </w:r>
      <w:r w:rsidRPr="002F03EA">
        <w:rPr>
          <w:rFonts w:eastAsia="MS Mincho"/>
          <w:szCs w:val="22"/>
        </w:rPr>
        <w:t xml:space="preserve">his Consent Decree (and any attachments) represents the full and complete terms of the settlement entered by the parties hereto.  </w:t>
      </w:r>
      <w:r w:rsidR="00E520FB" w:rsidRPr="002F03EA">
        <w:rPr>
          <w:szCs w:val="22"/>
        </w:rPr>
        <w:t>This Consent Decree may be signed in any number of counterparts (including by facsimile</w:t>
      </w:r>
      <w:r w:rsidR="00BA0A9D" w:rsidRPr="002F03EA">
        <w:rPr>
          <w:szCs w:val="22"/>
        </w:rPr>
        <w:t xml:space="preserve"> and by electronic copy</w:t>
      </w:r>
      <w:r w:rsidR="00E520FB" w:rsidRPr="002F03EA">
        <w:rPr>
          <w:szCs w:val="22"/>
        </w:rPr>
        <w:t>), each of which, when executed and delivered, shall be an original, and all of which counterparts together shall constitute one and the same fully executed instrument.</w:t>
      </w:r>
    </w:p>
    <w:p w14:paraId="72373C0B" w14:textId="77777777" w:rsidR="001B35C3" w:rsidRPr="002F03EA" w:rsidRDefault="001B35C3" w:rsidP="0020507A">
      <w:pPr>
        <w:keepNext/>
        <w:rPr>
          <w:sz w:val="22"/>
          <w:szCs w:val="22"/>
        </w:rPr>
      </w:pPr>
    </w:p>
    <w:p w14:paraId="4C076995" w14:textId="77777777" w:rsidR="001B35C3" w:rsidRPr="002F03EA" w:rsidRDefault="001B35C3" w:rsidP="0020507A">
      <w:pPr>
        <w:keepNext/>
        <w:rPr>
          <w:sz w:val="22"/>
          <w:szCs w:val="22"/>
        </w:rPr>
      </w:pPr>
    </w:p>
    <w:p w14:paraId="536A4F12" w14:textId="77777777" w:rsidR="001B35C3" w:rsidRPr="002F03EA" w:rsidRDefault="001B35C3" w:rsidP="0020507A">
      <w:pPr>
        <w:keepNext/>
        <w:rPr>
          <w:sz w:val="22"/>
          <w:szCs w:val="22"/>
        </w:rPr>
      </w:pPr>
    </w:p>
    <w:p w14:paraId="30684C7E" w14:textId="77777777" w:rsidR="001B35C3" w:rsidRPr="002F03EA" w:rsidRDefault="00E520FB" w:rsidP="0020507A">
      <w:pPr>
        <w:keepNext/>
        <w:rPr>
          <w:sz w:val="22"/>
          <w:szCs w:val="22"/>
        </w:rPr>
      </w:pPr>
      <w:r w:rsidRPr="002F03EA">
        <w:rPr>
          <w:sz w:val="22"/>
          <w:szCs w:val="22"/>
        </w:rPr>
        <w:t xml:space="preserve">_____________________________________                </w:t>
      </w:r>
    </w:p>
    <w:p w14:paraId="2C4B4748" w14:textId="63D5AA13" w:rsidR="00104D98" w:rsidRPr="002F03EA" w:rsidRDefault="001516DC" w:rsidP="0020507A">
      <w:pPr>
        <w:keepNext/>
        <w:rPr>
          <w:sz w:val="22"/>
          <w:szCs w:val="22"/>
        </w:rPr>
      </w:pPr>
      <w:r>
        <w:rPr>
          <w:sz w:val="22"/>
          <w:szCs w:val="22"/>
        </w:rPr>
        <w:t>Craig L. Silliman</w:t>
      </w:r>
    </w:p>
    <w:p w14:paraId="5EFA4FE6" w14:textId="3CACE1C3" w:rsidR="00104D98" w:rsidRPr="002F03EA" w:rsidRDefault="001516DC" w:rsidP="0020507A">
      <w:pPr>
        <w:keepNext/>
        <w:rPr>
          <w:sz w:val="22"/>
          <w:szCs w:val="22"/>
        </w:rPr>
      </w:pPr>
      <w:r>
        <w:rPr>
          <w:sz w:val="22"/>
          <w:szCs w:val="22"/>
        </w:rPr>
        <w:t xml:space="preserve">Executive </w:t>
      </w:r>
      <w:r w:rsidR="00BD5709" w:rsidRPr="002F03EA">
        <w:rPr>
          <w:sz w:val="22"/>
          <w:szCs w:val="22"/>
        </w:rPr>
        <w:t xml:space="preserve">Vice President </w:t>
      </w:r>
      <w:r w:rsidR="005520D0" w:rsidRPr="002F03EA">
        <w:rPr>
          <w:sz w:val="22"/>
          <w:szCs w:val="22"/>
        </w:rPr>
        <w:t>&amp;</w:t>
      </w:r>
      <w:r w:rsidR="00BD5709" w:rsidRPr="002F03EA">
        <w:rPr>
          <w:sz w:val="22"/>
          <w:szCs w:val="22"/>
        </w:rPr>
        <w:t xml:space="preserve"> General Counsel</w:t>
      </w:r>
    </w:p>
    <w:p w14:paraId="43D813FB" w14:textId="106E37C5" w:rsidR="00104D98" w:rsidRPr="002F03EA" w:rsidRDefault="00104D98" w:rsidP="0020507A">
      <w:pPr>
        <w:keepNext/>
        <w:rPr>
          <w:sz w:val="22"/>
          <w:szCs w:val="22"/>
        </w:rPr>
      </w:pPr>
      <w:r w:rsidRPr="002F03EA">
        <w:rPr>
          <w:sz w:val="22"/>
          <w:szCs w:val="22"/>
        </w:rPr>
        <w:t>Verizon</w:t>
      </w:r>
      <w:r w:rsidR="00A332D8" w:rsidRPr="002F03EA">
        <w:rPr>
          <w:sz w:val="22"/>
          <w:szCs w:val="22"/>
        </w:rPr>
        <w:t xml:space="preserve"> </w:t>
      </w:r>
    </w:p>
    <w:p w14:paraId="53834D76" w14:textId="77777777" w:rsidR="001B35C3" w:rsidRPr="002F03EA" w:rsidRDefault="001B35C3" w:rsidP="0020507A">
      <w:pPr>
        <w:keepNext/>
        <w:rPr>
          <w:sz w:val="22"/>
          <w:szCs w:val="22"/>
        </w:rPr>
      </w:pPr>
    </w:p>
    <w:p w14:paraId="6F3F9A6E" w14:textId="77777777" w:rsidR="001B35C3" w:rsidRPr="002F03EA" w:rsidRDefault="001B35C3" w:rsidP="0020507A">
      <w:pPr>
        <w:keepNext/>
        <w:rPr>
          <w:sz w:val="22"/>
          <w:szCs w:val="22"/>
        </w:rPr>
      </w:pPr>
    </w:p>
    <w:p w14:paraId="761463BF" w14:textId="77777777" w:rsidR="001B35C3" w:rsidRPr="002F03EA" w:rsidRDefault="00E520FB" w:rsidP="0020507A">
      <w:pPr>
        <w:keepNext/>
        <w:rPr>
          <w:sz w:val="22"/>
          <w:szCs w:val="22"/>
        </w:rPr>
      </w:pPr>
      <w:r w:rsidRPr="002F03EA">
        <w:rPr>
          <w:sz w:val="22"/>
          <w:szCs w:val="22"/>
        </w:rPr>
        <w:t xml:space="preserve">_____________________________________                </w:t>
      </w:r>
    </w:p>
    <w:p w14:paraId="074384E9" w14:textId="77777777" w:rsidR="001B35C3" w:rsidRPr="002F03EA" w:rsidRDefault="00E520FB" w:rsidP="0020507A">
      <w:pPr>
        <w:keepNext/>
        <w:rPr>
          <w:sz w:val="22"/>
          <w:szCs w:val="22"/>
        </w:rPr>
      </w:pPr>
      <w:r w:rsidRPr="002F03EA">
        <w:rPr>
          <w:sz w:val="22"/>
          <w:szCs w:val="22"/>
        </w:rPr>
        <w:t xml:space="preserve">Date                                                                                  </w:t>
      </w:r>
    </w:p>
    <w:p w14:paraId="444E8F20" w14:textId="77777777" w:rsidR="001B35C3" w:rsidRPr="002F03EA" w:rsidRDefault="001B35C3" w:rsidP="0020507A">
      <w:pPr>
        <w:keepNext/>
        <w:rPr>
          <w:sz w:val="22"/>
          <w:szCs w:val="22"/>
        </w:rPr>
      </w:pPr>
    </w:p>
    <w:p w14:paraId="14D5861C" w14:textId="77777777" w:rsidR="001B35C3" w:rsidRPr="002F03EA" w:rsidRDefault="001B35C3" w:rsidP="0020507A">
      <w:pPr>
        <w:keepNext/>
        <w:rPr>
          <w:sz w:val="22"/>
          <w:szCs w:val="22"/>
        </w:rPr>
      </w:pPr>
    </w:p>
    <w:p w14:paraId="5E869E96" w14:textId="77777777" w:rsidR="001B35C3" w:rsidRPr="002F03EA" w:rsidRDefault="001B35C3" w:rsidP="0020507A">
      <w:pPr>
        <w:keepNext/>
        <w:rPr>
          <w:sz w:val="22"/>
          <w:szCs w:val="22"/>
        </w:rPr>
      </w:pPr>
    </w:p>
    <w:p w14:paraId="6D7EC618" w14:textId="77777777" w:rsidR="001B35C3" w:rsidRPr="002F03EA" w:rsidRDefault="00E64FA8" w:rsidP="0020507A">
      <w:pPr>
        <w:keepNext/>
        <w:rPr>
          <w:sz w:val="22"/>
          <w:szCs w:val="22"/>
        </w:rPr>
      </w:pPr>
      <w:r w:rsidRPr="002F03EA">
        <w:rPr>
          <w:sz w:val="22"/>
          <w:szCs w:val="22"/>
        </w:rPr>
        <w:t xml:space="preserve">_____________________________________                </w:t>
      </w:r>
    </w:p>
    <w:p w14:paraId="33826C3F" w14:textId="77777777" w:rsidR="00104D98" w:rsidRPr="002F03EA" w:rsidRDefault="00104D98" w:rsidP="0020507A">
      <w:pPr>
        <w:keepNext/>
        <w:rPr>
          <w:sz w:val="22"/>
          <w:szCs w:val="22"/>
        </w:rPr>
      </w:pPr>
      <w:r w:rsidRPr="002F03EA">
        <w:rPr>
          <w:sz w:val="22"/>
          <w:szCs w:val="22"/>
        </w:rPr>
        <w:t>Travis LeBlanc</w:t>
      </w:r>
    </w:p>
    <w:p w14:paraId="2D7F8B86" w14:textId="77777777" w:rsidR="00104D98" w:rsidRPr="002F03EA" w:rsidRDefault="00104D98" w:rsidP="0020507A">
      <w:pPr>
        <w:keepNext/>
        <w:rPr>
          <w:sz w:val="22"/>
          <w:szCs w:val="22"/>
        </w:rPr>
      </w:pPr>
      <w:r w:rsidRPr="002F03EA">
        <w:rPr>
          <w:sz w:val="22"/>
          <w:szCs w:val="22"/>
        </w:rPr>
        <w:t xml:space="preserve">Chief                                                                                 </w:t>
      </w:r>
    </w:p>
    <w:p w14:paraId="111856F8" w14:textId="77777777" w:rsidR="00104D98" w:rsidRPr="002F03EA" w:rsidRDefault="00104D98" w:rsidP="0020507A">
      <w:pPr>
        <w:keepNext/>
        <w:rPr>
          <w:sz w:val="22"/>
          <w:szCs w:val="22"/>
        </w:rPr>
      </w:pPr>
      <w:r w:rsidRPr="002F03EA">
        <w:rPr>
          <w:sz w:val="22"/>
          <w:szCs w:val="22"/>
        </w:rPr>
        <w:t>Enforcement Bureau</w:t>
      </w:r>
    </w:p>
    <w:p w14:paraId="6DCD1FEA" w14:textId="77777777" w:rsidR="001B35C3" w:rsidRPr="002F03EA" w:rsidRDefault="001B35C3" w:rsidP="0020507A">
      <w:pPr>
        <w:keepNext/>
        <w:rPr>
          <w:sz w:val="22"/>
          <w:szCs w:val="22"/>
        </w:rPr>
      </w:pPr>
    </w:p>
    <w:p w14:paraId="714E3A35" w14:textId="77777777" w:rsidR="000523A1" w:rsidRPr="002F03EA" w:rsidRDefault="000523A1" w:rsidP="0020507A">
      <w:pPr>
        <w:keepNext/>
        <w:rPr>
          <w:sz w:val="22"/>
          <w:szCs w:val="22"/>
        </w:rPr>
      </w:pPr>
    </w:p>
    <w:p w14:paraId="611BFA2A" w14:textId="77777777" w:rsidR="00E64FA8" w:rsidRPr="002F03EA" w:rsidRDefault="00E64FA8" w:rsidP="0020507A">
      <w:pPr>
        <w:keepNext/>
        <w:rPr>
          <w:sz w:val="22"/>
          <w:szCs w:val="22"/>
        </w:rPr>
      </w:pPr>
      <w:r w:rsidRPr="002F03EA">
        <w:rPr>
          <w:sz w:val="22"/>
          <w:szCs w:val="22"/>
        </w:rPr>
        <w:t xml:space="preserve">_____________________________________               </w:t>
      </w:r>
    </w:p>
    <w:p w14:paraId="0959014A" w14:textId="77777777" w:rsidR="00E520FB" w:rsidRPr="002F03EA" w:rsidRDefault="00E64FA8" w:rsidP="0020507A">
      <w:pPr>
        <w:rPr>
          <w:sz w:val="22"/>
          <w:szCs w:val="22"/>
        </w:rPr>
      </w:pPr>
      <w:r w:rsidRPr="002F03EA">
        <w:rPr>
          <w:sz w:val="22"/>
          <w:szCs w:val="22"/>
        </w:rPr>
        <w:t>Date</w:t>
      </w:r>
    </w:p>
    <w:p w14:paraId="36933A2B" w14:textId="77777777" w:rsidR="0018356D" w:rsidRPr="002F03EA" w:rsidRDefault="0018356D" w:rsidP="0020507A">
      <w:pPr>
        <w:rPr>
          <w:b/>
          <w:sz w:val="22"/>
          <w:szCs w:val="22"/>
        </w:rPr>
      </w:pPr>
    </w:p>
    <w:p w14:paraId="492B45A2" w14:textId="77777777" w:rsidR="0018356D" w:rsidRPr="002F03EA" w:rsidRDefault="0018356D" w:rsidP="0020507A">
      <w:pPr>
        <w:rPr>
          <w:b/>
          <w:sz w:val="22"/>
          <w:szCs w:val="22"/>
        </w:rPr>
      </w:pPr>
    </w:p>
    <w:p w14:paraId="1C1B32AB" w14:textId="77777777" w:rsidR="00133F90" w:rsidRPr="002F03EA" w:rsidRDefault="00133F90" w:rsidP="0020507A">
      <w:pPr>
        <w:rPr>
          <w:b/>
          <w:sz w:val="16"/>
          <w:szCs w:val="22"/>
        </w:rPr>
      </w:pPr>
    </w:p>
    <w:sectPr w:rsidR="00133F90" w:rsidRPr="002F03EA" w:rsidSect="005247AC">
      <w:footnotePr>
        <w:numRestart w:val="eachSect"/>
      </w:footnotePr>
      <w:pgSz w:w="12240" w:h="15840" w:code="1"/>
      <w:pgMar w:top="864" w:right="144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49E51" w14:textId="77777777" w:rsidR="0025434C" w:rsidRDefault="0025434C">
      <w:r>
        <w:separator/>
      </w:r>
    </w:p>
  </w:endnote>
  <w:endnote w:type="continuationSeparator" w:id="0">
    <w:p w14:paraId="461DF010" w14:textId="77777777" w:rsidR="0025434C" w:rsidRDefault="0025434C">
      <w:r>
        <w:continuationSeparator/>
      </w:r>
    </w:p>
  </w:endnote>
  <w:endnote w:type="continuationNotice" w:id="1">
    <w:p w14:paraId="6C30DA86" w14:textId="77777777" w:rsidR="0025434C" w:rsidRDefault="00254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ヒラギノ角ゴ Pro W3">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4402" w14:textId="77777777" w:rsidR="00EA3C83" w:rsidRDefault="00EA3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816496"/>
      <w:docPartObj>
        <w:docPartGallery w:val="Page Numbers (Bottom of Page)"/>
        <w:docPartUnique/>
      </w:docPartObj>
    </w:sdtPr>
    <w:sdtEndPr>
      <w:rPr>
        <w:noProof/>
      </w:rPr>
    </w:sdtEndPr>
    <w:sdtContent>
      <w:p w14:paraId="23F2085F" w14:textId="265CD1A0" w:rsidR="00357BD4" w:rsidRDefault="00357BD4" w:rsidP="00961349">
        <w:pPr>
          <w:pStyle w:val="Footer"/>
          <w:jc w:val="center"/>
        </w:pPr>
        <w:r>
          <w:fldChar w:fldCharType="begin"/>
        </w:r>
        <w:r>
          <w:instrText xml:space="preserve"> PAGE   \* MERGEFORMAT </w:instrText>
        </w:r>
        <w:r>
          <w:fldChar w:fldCharType="separate"/>
        </w:r>
        <w:r w:rsidR="00522C8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92C8" w14:textId="77777777" w:rsidR="00EA3C83" w:rsidRDefault="00EA3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F7608" w14:textId="77777777" w:rsidR="0025434C" w:rsidRDefault="0025434C">
      <w:r>
        <w:separator/>
      </w:r>
    </w:p>
  </w:footnote>
  <w:footnote w:type="continuationSeparator" w:id="0">
    <w:p w14:paraId="5E9C657E" w14:textId="77777777" w:rsidR="0025434C" w:rsidRDefault="0025434C">
      <w:r>
        <w:continuationSeparator/>
      </w:r>
    </w:p>
  </w:footnote>
  <w:footnote w:type="continuationNotice" w:id="1">
    <w:p w14:paraId="4ADCDA40" w14:textId="77777777" w:rsidR="0025434C" w:rsidRDefault="0025434C"/>
  </w:footnote>
  <w:footnote w:id="2">
    <w:p w14:paraId="0D4A8EB2" w14:textId="77777777" w:rsidR="00357BD4" w:rsidRPr="00676863" w:rsidRDefault="00357BD4" w:rsidP="002D2C67">
      <w:pPr>
        <w:pStyle w:val="FootnoteText"/>
        <w:tabs>
          <w:tab w:val="clear" w:pos="720"/>
          <w:tab w:val="left" w:pos="0"/>
        </w:tabs>
        <w:ind w:firstLine="0"/>
        <w:rPr>
          <w:sz w:val="20"/>
          <w:szCs w:val="20"/>
        </w:rPr>
      </w:pPr>
      <w:r>
        <w:rPr>
          <w:rStyle w:val="FootnoteReference"/>
        </w:rPr>
        <w:footnoteRef/>
      </w:r>
      <w:r>
        <w:t xml:space="preserve"> </w:t>
      </w:r>
      <w:r w:rsidRPr="00676863">
        <w:rPr>
          <w:sz w:val="20"/>
          <w:szCs w:val="20"/>
        </w:rPr>
        <w:t>47 U.S.C. § 2</w:t>
      </w:r>
      <w:r>
        <w:rPr>
          <w:sz w:val="20"/>
          <w:szCs w:val="20"/>
        </w:rPr>
        <w:t>01(b).</w:t>
      </w:r>
    </w:p>
  </w:footnote>
  <w:footnote w:id="3">
    <w:p w14:paraId="00510701" w14:textId="77777777" w:rsidR="00357BD4" w:rsidRPr="00044339" w:rsidRDefault="00357BD4" w:rsidP="00E83A60">
      <w:pPr>
        <w:pStyle w:val="FootnoteText"/>
        <w:jc w:val="left"/>
        <w:rPr>
          <w:sz w:val="20"/>
          <w:szCs w:val="20"/>
        </w:rPr>
      </w:pPr>
      <w:r>
        <w:rPr>
          <w:rStyle w:val="FootnoteReference"/>
        </w:rPr>
        <w:footnoteRef/>
      </w:r>
      <w:r>
        <w:t xml:space="preserve"> </w:t>
      </w:r>
      <w:r w:rsidRPr="00A33782">
        <w:rPr>
          <w:sz w:val="20"/>
          <w:szCs w:val="20"/>
        </w:rPr>
        <w:t xml:space="preserve">For purposes of this Section, for charges incurred through operating system storefronts, such reasonable policies and practices may, for example, consist of </w:t>
      </w:r>
      <w:r>
        <w:rPr>
          <w:sz w:val="20"/>
          <w:szCs w:val="20"/>
        </w:rPr>
        <w:t>Verizon</w:t>
      </w:r>
      <w:r w:rsidRPr="00A33782">
        <w:rPr>
          <w:sz w:val="20"/>
          <w:szCs w:val="20"/>
        </w:rPr>
        <w:t xml:space="preserve"> or its agents making a statistically valid random sample of purchases to demonstrate whether the storefront is collecting Express Informed Consent consistent with this Consent Decree.</w:t>
      </w:r>
      <w:r>
        <w:rPr>
          <w:sz w:val="20"/>
          <w:szCs w:val="20"/>
        </w:rPr>
        <w:t xml:space="preserve">  Such policies and practices shall be fully implemented by Verizon no later than July 1, 2015.</w:t>
      </w:r>
    </w:p>
  </w:footnote>
  <w:footnote w:id="4">
    <w:p w14:paraId="2A4E19C6" w14:textId="67101084" w:rsidR="003E346B" w:rsidRDefault="003E346B" w:rsidP="003E346B">
      <w:pPr>
        <w:pStyle w:val="FootnoteText"/>
        <w:tabs>
          <w:tab w:val="clear" w:pos="720"/>
          <w:tab w:val="left" w:pos="180"/>
        </w:tabs>
        <w:ind w:firstLine="0"/>
      </w:pPr>
      <w:r>
        <w:rPr>
          <w:rStyle w:val="FootnoteReference"/>
        </w:rPr>
        <w:footnoteRef/>
      </w:r>
      <w:r>
        <w:t xml:space="preserve"> </w:t>
      </w:r>
      <w:r w:rsidRPr="004557A5">
        <w:rPr>
          <w:sz w:val="20"/>
          <w:szCs w:val="20"/>
        </w:rPr>
        <w:t>Debt Collection Improvement Act of 1996, Pub. L. No. 104-134, 110 Stat. 1321, 1358 (1996).</w:t>
      </w:r>
    </w:p>
  </w:footnote>
  <w:footnote w:id="5">
    <w:p w14:paraId="41F8823A" w14:textId="523EC0EB" w:rsidR="003E346B" w:rsidRDefault="003E346B" w:rsidP="003E346B">
      <w:pPr>
        <w:pStyle w:val="FootnoteText"/>
        <w:tabs>
          <w:tab w:val="clear" w:pos="720"/>
          <w:tab w:val="left" w:pos="180"/>
        </w:tabs>
        <w:ind w:firstLine="0"/>
        <w:jc w:val="left"/>
      </w:pPr>
      <w:r>
        <w:rPr>
          <w:rStyle w:val="FootnoteReference"/>
        </w:rPr>
        <w:footnoteRef/>
      </w:r>
      <w:r w:rsidRPr="003E346B">
        <w:rPr>
          <w:sz w:val="20"/>
          <w:szCs w:val="20"/>
        </w:rPr>
        <w:t xml:space="preserve"> An FCC Form 159 and detailed 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63EAF" w14:textId="77777777" w:rsidR="00EA3C83" w:rsidRDefault="00EA3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7A4E" w14:textId="4D9998BE" w:rsidR="00B35D0F" w:rsidRPr="00CE2E38" w:rsidRDefault="00B35D0F" w:rsidP="00B35D0F">
    <w:pPr>
      <w:pStyle w:val="Header"/>
      <w:tabs>
        <w:tab w:val="clear" w:pos="8640"/>
        <w:tab w:val="right" w:pos="9360"/>
      </w:tabs>
      <w:rPr>
        <w:b/>
      </w:rPr>
    </w:pPr>
    <w:r w:rsidRPr="00CE2E38">
      <w:rPr>
        <w:b/>
        <w:noProof/>
      </w:rPr>
      <mc:AlternateContent>
        <mc:Choice Requires="wps">
          <w:drawing>
            <wp:anchor distT="0" distB="0" distL="114300" distR="114300" simplePos="0" relativeHeight="251665408" behindDoc="1" locked="0" layoutInCell="0" allowOverlap="1" wp14:anchorId="1D047096" wp14:editId="4E5FE0A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CE2E38">
      <w:rPr>
        <w:b/>
      </w:rPr>
      <w:tab/>
      <w:t>Federal Communications Commission</w:t>
    </w:r>
    <w:r w:rsidRPr="00CE2E38">
      <w:rPr>
        <w:b/>
      </w:rPr>
      <w:tab/>
    </w:r>
    <w:r>
      <w:rPr>
        <w:b/>
        <w:spacing w:val="-2"/>
      </w:rPr>
      <w:t>DA 15-537</w:t>
    </w:r>
  </w:p>
  <w:p w14:paraId="017AEF49" w14:textId="77777777" w:rsidR="00357BD4" w:rsidRPr="00B35D0F" w:rsidRDefault="00357BD4" w:rsidP="00B35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FAAF" w14:textId="4E4C0811" w:rsidR="00B35D0F" w:rsidRPr="00CE2E38" w:rsidRDefault="00B35D0F" w:rsidP="00B35D0F">
    <w:pPr>
      <w:pStyle w:val="Header"/>
      <w:tabs>
        <w:tab w:val="clear" w:pos="8640"/>
        <w:tab w:val="right" w:pos="9360"/>
      </w:tabs>
      <w:rPr>
        <w:b/>
      </w:rPr>
    </w:pPr>
    <w:r w:rsidRPr="00CE2E38">
      <w:rPr>
        <w:b/>
        <w:noProof/>
      </w:rPr>
      <mc:AlternateContent>
        <mc:Choice Requires="wps">
          <w:drawing>
            <wp:anchor distT="0" distB="0" distL="114300" distR="114300" simplePos="0" relativeHeight="251663360" behindDoc="1" locked="0" layoutInCell="0" allowOverlap="1" wp14:anchorId="218A946D" wp14:editId="5C6CDF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CE2E38">
      <w:rPr>
        <w:b/>
      </w:rPr>
      <w:tab/>
      <w:t>Federal Communications Commission</w:t>
    </w:r>
    <w:r w:rsidRPr="00CE2E38">
      <w:rPr>
        <w:b/>
      </w:rPr>
      <w:tab/>
    </w:r>
    <w:r>
      <w:rPr>
        <w:b/>
        <w:spacing w:val="-2"/>
      </w:rPr>
      <w:t>DA 15-537</w:t>
    </w:r>
  </w:p>
  <w:p w14:paraId="39CA5B4D" w14:textId="77777777" w:rsidR="00202957" w:rsidRDefault="00202957" w:rsidP="005247AC">
    <w:pPr>
      <w:pStyle w:val="Header"/>
    </w:pPr>
  </w:p>
  <w:p w14:paraId="55DE6132" w14:textId="77777777" w:rsidR="00B35D0F" w:rsidRPr="00B35D0F" w:rsidRDefault="00B35D0F" w:rsidP="00B35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C3E7218"/>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798EAD96">
      <w:start w:val="1"/>
      <w:numFmt w:val="lowerRoman"/>
      <w:lvlText w:val="%3."/>
      <w:lvlJc w:val="right"/>
      <w:pPr>
        <w:tabs>
          <w:tab w:val="num" w:pos="2160"/>
        </w:tabs>
        <w:ind w:left="216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0000005"/>
    <w:multiLevelType w:val="multilevel"/>
    <w:tmpl w:val="65D4D928"/>
    <w:lvl w:ilvl="0">
      <w:start w:val="2"/>
      <w:numFmt w:val="lowerLetter"/>
      <w:lvlText w:val="(%1)"/>
      <w:lvlJc w:val="left"/>
      <w:pPr>
        <w:tabs>
          <w:tab w:val="num" w:pos="432"/>
        </w:tabs>
        <w:ind w:left="432" w:firstLine="990"/>
      </w:pPr>
      <w:rPr>
        <w:rFonts w:hint="default"/>
        <w:color w:val="000000"/>
        <w:position w:val="0"/>
        <w:sz w:val="24"/>
      </w:rPr>
    </w:lvl>
    <w:lvl w:ilvl="1">
      <w:start w:val="1"/>
      <w:numFmt w:val="lowerLetter"/>
      <w:lvlText w:val="%2."/>
      <w:lvlJc w:val="left"/>
      <w:pPr>
        <w:tabs>
          <w:tab w:val="num" w:pos="720"/>
        </w:tabs>
        <w:ind w:left="720" w:firstLine="1440"/>
      </w:pPr>
      <w:rPr>
        <w:rFonts w:hint="default"/>
        <w:color w:val="000000"/>
        <w:position w:val="0"/>
        <w:sz w:val="24"/>
      </w:rPr>
    </w:lvl>
    <w:lvl w:ilvl="2">
      <w:start w:val="1"/>
      <w:numFmt w:val="lowerRoman"/>
      <w:lvlText w:val="%3."/>
      <w:lvlJc w:val="left"/>
      <w:pPr>
        <w:tabs>
          <w:tab w:val="num" w:pos="720"/>
        </w:tabs>
        <w:ind w:left="720" w:firstLine="2160"/>
      </w:pPr>
      <w:rPr>
        <w:rFonts w:hint="default"/>
        <w:color w:val="000000"/>
        <w:position w:val="0"/>
        <w:sz w:val="22"/>
        <w:szCs w:val="22"/>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0000006"/>
    <w:multiLevelType w:val="hybridMultilevel"/>
    <w:tmpl w:val="691A85A4"/>
    <w:lvl w:ilvl="0" w:tplc="FFFFFFFF">
      <w:start w:val="1"/>
      <w:numFmt w:val="lowerLetter"/>
      <w:lvlText w:val="(%1)"/>
      <w:lvlJc w:val="left"/>
      <w:pPr>
        <w:tabs>
          <w:tab w:val="num" w:pos="3960"/>
        </w:tabs>
        <w:ind w:left="3960" w:hanging="432"/>
      </w:pPr>
      <w:rPr>
        <w:rFonts w:cs="Times New Roman" w:hint="eastAsia"/>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start w:val="1"/>
      <w:numFmt w:val="lowerRoman"/>
      <w:lvlText w:val="%3."/>
      <w:lvlJc w:val="right"/>
      <w:pPr>
        <w:tabs>
          <w:tab w:val="num" w:pos="4896"/>
        </w:tabs>
        <w:ind w:left="4896" w:hanging="180"/>
      </w:pPr>
      <w:rPr>
        <w:rFonts w:cs="Times New Roman"/>
      </w:rPr>
    </w:lvl>
    <w:lvl w:ilvl="3" w:tplc="FFFFFFFF">
      <w:start w:val="1"/>
      <w:numFmt w:val="decimal"/>
      <w:lvlText w:val="%4."/>
      <w:lvlJc w:val="left"/>
      <w:pPr>
        <w:tabs>
          <w:tab w:val="num" w:pos="5616"/>
        </w:tabs>
        <w:ind w:left="5616" w:hanging="360"/>
      </w:pPr>
      <w:rPr>
        <w:rFonts w:cs="Times New Roman"/>
      </w:rPr>
    </w:lvl>
    <w:lvl w:ilvl="4" w:tplc="FFFFFFFF">
      <w:start w:val="1"/>
      <w:numFmt w:val="lowerLetter"/>
      <w:lvlText w:val="%5."/>
      <w:lvlJc w:val="left"/>
      <w:pPr>
        <w:tabs>
          <w:tab w:val="num" w:pos="6336"/>
        </w:tabs>
        <w:ind w:left="6336" w:hanging="360"/>
      </w:pPr>
      <w:rPr>
        <w:rFonts w:cs="Times New Roman"/>
      </w:rPr>
    </w:lvl>
    <w:lvl w:ilvl="5" w:tplc="FFFFFFFF">
      <w:start w:val="1"/>
      <w:numFmt w:val="lowerRoman"/>
      <w:lvlText w:val="%6."/>
      <w:lvlJc w:val="right"/>
      <w:pPr>
        <w:tabs>
          <w:tab w:val="num" w:pos="7056"/>
        </w:tabs>
        <w:ind w:left="7056" w:hanging="180"/>
      </w:pPr>
      <w:rPr>
        <w:rFonts w:cs="Times New Roman"/>
      </w:rPr>
    </w:lvl>
    <w:lvl w:ilvl="6" w:tplc="FFFFFFFF">
      <w:start w:val="1"/>
      <w:numFmt w:val="decimal"/>
      <w:lvlText w:val="%7."/>
      <w:lvlJc w:val="left"/>
      <w:pPr>
        <w:tabs>
          <w:tab w:val="num" w:pos="7776"/>
        </w:tabs>
        <w:ind w:left="7776" w:hanging="360"/>
      </w:pPr>
      <w:rPr>
        <w:rFonts w:cs="Times New Roman"/>
      </w:rPr>
    </w:lvl>
    <w:lvl w:ilvl="7" w:tplc="FFFFFFFF">
      <w:start w:val="1"/>
      <w:numFmt w:val="lowerLetter"/>
      <w:lvlText w:val="%8."/>
      <w:lvlJc w:val="left"/>
      <w:pPr>
        <w:tabs>
          <w:tab w:val="num" w:pos="8496"/>
        </w:tabs>
        <w:ind w:left="8496" w:hanging="360"/>
      </w:pPr>
      <w:rPr>
        <w:rFonts w:cs="Times New Roman"/>
      </w:rPr>
    </w:lvl>
    <w:lvl w:ilvl="8" w:tplc="FFFFFFFF">
      <w:start w:val="1"/>
      <w:numFmt w:val="lowerRoman"/>
      <w:lvlText w:val="%9."/>
      <w:lvlJc w:val="right"/>
      <w:pPr>
        <w:tabs>
          <w:tab w:val="num" w:pos="9216"/>
        </w:tabs>
        <w:ind w:left="9216" w:hanging="180"/>
      </w:pPr>
      <w:rPr>
        <w:rFonts w:cs="Times New Roman"/>
      </w:rPr>
    </w:lvl>
  </w:abstractNum>
  <w:abstractNum w:abstractNumId="3">
    <w:nsid w:val="0000000E"/>
    <w:multiLevelType w:val="hybridMultilevel"/>
    <w:tmpl w:val="25661ADC"/>
    <w:lvl w:ilvl="0" w:tplc="0409000F">
      <w:start w:val="1"/>
      <w:numFmt w:val="decimal"/>
      <w:lvlText w:val="%1."/>
      <w:lvlJc w:val="left"/>
      <w:pPr>
        <w:ind w:left="126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14"/>
    <w:multiLevelType w:val="hybridMultilevel"/>
    <w:tmpl w:val="15967D36"/>
    <w:lvl w:ilvl="0" w:tplc="661A7274">
      <w:start w:val="1"/>
      <w:numFmt w:val="lowerLetter"/>
      <w:lvlText w:val="(%1)"/>
      <w:lvlJc w:val="left"/>
      <w:pPr>
        <w:tabs>
          <w:tab w:val="num" w:pos="3960"/>
        </w:tabs>
        <w:ind w:left="3960" w:hanging="3060"/>
      </w:pPr>
      <w:rPr>
        <w:rFonts w:cs="Times New Roman" w:hint="eastAsia"/>
        <w:i w:val="0"/>
      </w:rPr>
    </w:lvl>
    <w:lvl w:ilvl="1" w:tplc="0409001B">
      <w:start w:val="1"/>
      <w:numFmt w:val="lowerRoman"/>
      <w:lvlText w:val="%2."/>
      <w:lvlJc w:val="righ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5">
    <w:nsid w:val="099B3207"/>
    <w:multiLevelType w:val="hybridMultilevel"/>
    <w:tmpl w:val="3E36180A"/>
    <w:lvl w:ilvl="0" w:tplc="C9FEBF68">
      <w:start w:val="1"/>
      <w:numFmt w:val="decimal"/>
      <w:lvlText w:val="%1."/>
      <w:lvlJc w:val="left"/>
      <w:pPr>
        <w:ind w:left="49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E43EA"/>
    <w:multiLevelType w:val="hybridMultilevel"/>
    <w:tmpl w:val="E0F24D3E"/>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B4666432">
      <w:start w:val="1"/>
      <w:numFmt w:val="lowerRoman"/>
      <w:lvlText w:val="%3."/>
      <w:lvlJc w:val="right"/>
      <w:pPr>
        <w:tabs>
          <w:tab w:val="num" w:pos="2160"/>
        </w:tabs>
        <w:ind w:left="2160" w:hanging="360"/>
      </w:pPr>
      <w:rPr>
        <w:rFonts w:cs="Times New Roman" w:hint="default"/>
      </w:rPr>
    </w:lvl>
    <w:lvl w:ilvl="3" w:tplc="9F089104">
      <w:start w:val="1"/>
      <w:numFmt w:val="decimal"/>
      <w:lvlText w:val="%4."/>
      <w:lvlJc w:val="left"/>
      <w:pPr>
        <w:tabs>
          <w:tab w:val="num" w:pos="2880"/>
        </w:tabs>
        <w:ind w:left="2880" w:hanging="360"/>
      </w:pPr>
      <w:rPr>
        <w:rFonts w:ascii="Times New Roman" w:eastAsia="Times New Roman" w:hAnsi="Times New Roman" w:cs="Times New Roman"/>
      </w:rPr>
    </w:lvl>
    <w:lvl w:ilvl="4" w:tplc="0A965E46">
      <w:start w:val="1"/>
      <w:numFmt w:val="lowerLetter"/>
      <w:lvlText w:val="%5."/>
      <w:lvlJc w:val="left"/>
      <w:pPr>
        <w:tabs>
          <w:tab w:val="num" w:pos="3600"/>
        </w:tabs>
        <w:ind w:left="3600" w:hanging="360"/>
      </w:pPr>
      <w:rPr>
        <w:rFonts w:cs="Times New Roman" w:hint="default"/>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0F76550F"/>
    <w:multiLevelType w:val="hybridMultilevel"/>
    <w:tmpl w:val="543AA370"/>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A3988C7E">
      <w:start w:val="1"/>
      <w:numFmt w:val="lowerRoman"/>
      <w:lvlText w:val="%3."/>
      <w:lvlJc w:val="right"/>
      <w:pPr>
        <w:tabs>
          <w:tab w:val="num" w:pos="2160"/>
        </w:tabs>
        <w:ind w:left="2160" w:hanging="360"/>
      </w:pPr>
      <w:rPr>
        <w:rFonts w:ascii="Times New Roman" w:eastAsia="SimSun" w:hAnsi="Times New Roman"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1D96362"/>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07F2C"/>
    <w:multiLevelType w:val="hybridMultilevel"/>
    <w:tmpl w:val="691A85A4"/>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10">
    <w:nsid w:val="20807481"/>
    <w:multiLevelType w:val="hybridMultilevel"/>
    <w:tmpl w:val="A4EA19A4"/>
    <w:lvl w:ilvl="0" w:tplc="E5E6266E">
      <w:start w:val="28"/>
      <w:numFmt w:val="lowerLetter"/>
      <w:lvlText w:val="(%1)"/>
      <w:lvlJc w:val="left"/>
      <w:pPr>
        <w:ind w:left="720" w:firstLine="720"/>
      </w:pPr>
      <w:rPr>
        <w:rFonts w:cs="Times New Roman" w:hint="default"/>
        <w:b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192106F"/>
    <w:multiLevelType w:val="hybridMultilevel"/>
    <w:tmpl w:val="037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7018B"/>
    <w:multiLevelType w:val="hybridMultilevel"/>
    <w:tmpl w:val="1242E4C6"/>
    <w:lvl w:ilvl="0" w:tplc="ADE4B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94A19"/>
    <w:multiLevelType w:val="hybridMultilevel"/>
    <w:tmpl w:val="C05C3A5A"/>
    <w:lvl w:ilvl="0" w:tplc="471AFFD6">
      <w:start w:val="1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E2E20"/>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15E2473"/>
    <w:multiLevelType w:val="hybridMultilevel"/>
    <w:tmpl w:val="D21E6256"/>
    <w:lvl w:ilvl="0" w:tplc="F26CA880">
      <w:start w:val="28"/>
      <w:numFmt w:val="lowerLetter"/>
      <w:lvlText w:val="(%1)"/>
      <w:lvlJc w:val="left"/>
      <w:pPr>
        <w:ind w:left="1800" w:hanging="360"/>
      </w:pPr>
      <w:rPr>
        <w:rFonts w:cs="Times New Roman" w:hint="default"/>
        <w:b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
    <w:nsid w:val="38C34402"/>
    <w:multiLevelType w:val="hybridMultilevel"/>
    <w:tmpl w:val="181898D6"/>
    <w:lvl w:ilvl="0" w:tplc="0409000F">
      <w:start w:val="1"/>
      <w:numFmt w:val="decimal"/>
      <w:lvlText w:val="%1."/>
      <w:lvlJc w:val="left"/>
      <w:pPr>
        <w:ind w:left="720" w:hanging="360"/>
      </w:pPr>
    </w:lvl>
    <w:lvl w:ilvl="1" w:tplc="1744D070">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B11A7"/>
    <w:multiLevelType w:val="hybridMultilevel"/>
    <w:tmpl w:val="85F0F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D851DE"/>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F1B3D"/>
    <w:multiLevelType w:val="singleLevel"/>
    <w:tmpl w:val="BDDC2AEA"/>
    <w:lvl w:ilvl="0">
      <w:start w:val="1"/>
      <w:numFmt w:val="decimal"/>
      <w:lvlText w:val="%1."/>
      <w:lvlJc w:val="left"/>
      <w:pPr>
        <w:tabs>
          <w:tab w:val="num" w:pos="180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21">
    <w:nsid w:val="3D69304A"/>
    <w:multiLevelType w:val="hybridMultilevel"/>
    <w:tmpl w:val="78FA7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3">
    <w:nsid w:val="43782745"/>
    <w:multiLevelType w:val="hybridMultilevel"/>
    <w:tmpl w:val="4232D9AE"/>
    <w:lvl w:ilvl="0" w:tplc="C6AA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30138"/>
    <w:multiLevelType w:val="hybridMultilevel"/>
    <w:tmpl w:val="52B20B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9474B"/>
    <w:multiLevelType w:val="hybridMultilevel"/>
    <w:tmpl w:val="7C4CEABC"/>
    <w:lvl w:ilvl="0" w:tplc="6D8611F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C795F"/>
    <w:multiLevelType w:val="hybridMultilevel"/>
    <w:tmpl w:val="15967D36"/>
    <w:lvl w:ilvl="0" w:tplc="661A7274">
      <w:start w:val="1"/>
      <w:numFmt w:val="lowerLetter"/>
      <w:lvlText w:val="(%1)"/>
      <w:lvlJc w:val="left"/>
      <w:pPr>
        <w:tabs>
          <w:tab w:val="num" w:pos="3960"/>
        </w:tabs>
        <w:ind w:left="3960" w:hanging="3060"/>
      </w:pPr>
      <w:rPr>
        <w:rFonts w:hint="default"/>
        <w:i w:val="0"/>
      </w:rPr>
    </w:lvl>
    <w:lvl w:ilvl="1" w:tplc="0409001B">
      <w:start w:val="1"/>
      <w:numFmt w:val="lowerRoman"/>
      <w:lvlText w:val="%2."/>
      <w:lvlJc w:val="right"/>
      <w:pPr>
        <w:tabs>
          <w:tab w:val="num" w:pos="4680"/>
        </w:tabs>
        <w:ind w:left="4680" w:hanging="360"/>
      </w:p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7">
    <w:nsid w:val="50981F83"/>
    <w:multiLevelType w:val="hybridMultilevel"/>
    <w:tmpl w:val="119E2704"/>
    <w:lvl w:ilvl="0" w:tplc="13446018">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BA4580"/>
    <w:multiLevelType w:val="hybridMultilevel"/>
    <w:tmpl w:val="99CE22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FC2CA93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060976"/>
    <w:multiLevelType w:val="hybridMultilevel"/>
    <w:tmpl w:val="391429F8"/>
    <w:lvl w:ilvl="0" w:tplc="057A8996">
      <w:start w:val="16"/>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4C52E5"/>
    <w:multiLevelType w:val="hybridMultilevel"/>
    <w:tmpl w:val="657A968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90478F"/>
    <w:multiLevelType w:val="hybridMultilevel"/>
    <w:tmpl w:val="78AC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3F356E"/>
    <w:multiLevelType w:val="hybridMultilevel"/>
    <w:tmpl w:val="CE2A96F4"/>
    <w:lvl w:ilvl="0" w:tplc="5C92D146">
      <w:start w:val="28"/>
      <w:numFmt w:val="lowerLetter"/>
      <w:lvlText w:val="(%1)"/>
      <w:lvlJc w:val="left"/>
      <w:pPr>
        <w:ind w:left="360" w:hanging="360"/>
      </w:pPr>
      <w:rPr>
        <w:rFonts w:cs="Times New Roman"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34">
    <w:nsid w:val="624F29CF"/>
    <w:multiLevelType w:val="hybridMultilevel"/>
    <w:tmpl w:val="6F0E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E1E95"/>
    <w:multiLevelType w:val="singleLevel"/>
    <w:tmpl w:val="4F1400D0"/>
    <w:lvl w:ilvl="0">
      <w:start w:val="1"/>
      <w:numFmt w:val="decimal"/>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abstractNum>
  <w:abstractNum w:abstractNumId="36">
    <w:nsid w:val="66A05C4D"/>
    <w:multiLevelType w:val="hybridMultilevel"/>
    <w:tmpl w:val="DB468ECC"/>
    <w:lvl w:ilvl="0" w:tplc="D7D49800">
      <w:start w:val="12"/>
      <w:numFmt w:val="decimal"/>
      <w:lvlText w:val="%1."/>
      <w:lvlJc w:val="left"/>
      <w:pPr>
        <w:ind w:left="2160" w:hanging="360"/>
      </w:pPr>
      <w:rPr>
        <w:rFonts w:hint="default"/>
      </w:rPr>
    </w:lvl>
    <w:lvl w:ilvl="1" w:tplc="A6C6764E" w:tentative="1">
      <w:start w:val="1"/>
      <w:numFmt w:val="lowerLetter"/>
      <w:lvlText w:val="%2."/>
      <w:lvlJc w:val="left"/>
      <w:pPr>
        <w:ind w:left="2880" w:hanging="360"/>
      </w:pPr>
    </w:lvl>
    <w:lvl w:ilvl="2" w:tplc="30C2C9B4" w:tentative="1">
      <w:start w:val="1"/>
      <w:numFmt w:val="lowerRoman"/>
      <w:lvlText w:val="%3."/>
      <w:lvlJc w:val="right"/>
      <w:pPr>
        <w:ind w:left="3600" w:hanging="180"/>
      </w:pPr>
    </w:lvl>
    <w:lvl w:ilvl="3" w:tplc="720E03B2" w:tentative="1">
      <w:start w:val="1"/>
      <w:numFmt w:val="decimal"/>
      <w:lvlText w:val="%4."/>
      <w:lvlJc w:val="left"/>
      <w:pPr>
        <w:ind w:left="4320" w:hanging="360"/>
      </w:pPr>
    </w:lvl>
    <w:lvl w:ilvl="4" w:tplc="14209862" w:tentative="1">
      <w:start w:val="1"/>
      <w:numFmt w:val="lowerLetter"/>
      <w:lvlText w:val="%5."/>
      <w:lvlJc w:val="left"/>
      <w:pPr>
        <w:ind w:left="5040" w:hanging="360"/>
      </w:pPr>
    </w:lvl>
    <w:lvl w:ilvl="5" w:tplc="7D3AA844" w:tentative="1">
      <w:start w:val="1"/>
      <w:numFmt w:val="lowerRoman"/>
      <w:lvlText w:val="%6."/>
      <w:lvlJc w:val="right"/>
      <w:pPr>
        <w:ind w:left="5760" w:hanging="180"/>
      </w:pPr>
    </w:lvl>
    <w:lvl w:ilvl="6" w:tplc="B3FE85A0" w:tentative="1">
      <w:start w:val="1"/>
      <w:numFmt w:val="decimal"/>
      <w:lvlText w:val="%7."/>
      <w:lvlJc w:val="left"/>
      <w:pPr>
        <w:ind w:left="6480" w:hanging="360"/>
      </w:pPr>
    </w:lvl>
    <w:lvl w:ilvl="7" w:tplc="AC06F6EC" w:tentative="1">
      <w:start w:val="1"/>
      <w:numFmt w:val="lowerLetter"/>
      <w:lvlText w:val="%8."/>
      <w:lvlJc w:val="left"/>
      <w:pPr>
        <w:ind w:left="7200" w:hanging="360"/>
      </w:pPr>
    </w:lvl>
    <w:lvl w:ilvl="8" w:tplc="8040A98C" w:tentative="1">
      <w:start w:val="1"/>
      <w:numFmt w:val="lowerRoman"/>
      <w:lvlText w:val="%9."/>
      <w:lvlJc w:val="right"/>
      <w:pPr>
        <w:ind w:left="7920" w:hanging="180"/>
      </w:pPr>
    </w:lvl>
  </w:abstractNum>
  <w:abstractNum w:abstractNumId="37">
    <w:nsid w:val="696A4AF4"/>
    <w:multiLevelType w:val="hybridMultilevel"/>
    <w:tmpl w:val="54908C78"/>
    <w:lvl w:ilvl="0" w:tplc="682E0E16">
      <w:start w:val="1"/>
      <w:numFmt w:val="lowerLetter"/>
      <w:lvlText w:val="%1."/>
      <w:lvlJc w:val="left"/>
      <w:pPr>
        <w:ind w:left="1800" w:hanging="360"/>
      </w:pPr>
    </w:lvl>
    <w:lvl w:ilvl="1" w:tplc="C5EEAE72" w:tentative="1">
      <w:start w:val="1"/>
      <w:numFmt w:val="lowerLetter"/>
      <w:lvlText w:val="%2."/>
      <w:lvlJc w:val="left"/>
      <w:pPr>
        <w:ind w:left="2520" w:hanging="360"/>
      </w:pPr>
    </w:lvl>
    <w:lvl w:ilvl="2" w:tplc="CAACD462" w:tentative="1">
      <w:start w:val="1"/>
      <w:numFmt w:val="lowerRoman"/>
      <w:lvlText w:val="%3."/>
      <w:lvlJc w:val="right"/>
      <w:pPr>
        <w:ind w:left="3240" w:hanging="180"/>
      </w:pPr>
    </w:lvl>
    <w:lvl w:ilvl="3" w:tplc="65CE26E2" w:tentative="1">
      <w:start w:val="1"/>
      <w:numFmt w:val="decimal"/>
      <w:lvlText w:val="%4."/>
      <w:lvlJc w:val="left"/>
      <w:pPr>
        <w:ind w:left="3960" w:hanging="360"/>
      </w:pPr>
    </w:lvl>
    <w:lvl w:ilvl="4" w:tplc="11E01448" w:tentative="1">
      <w:start w:val="1"/>
      <w:numFmt w:val="lowerLetter"/>
      <w:lvlText w:val="%5."/>
      <w:lvlJc w:val="left"/>
      <w:pPr>
        <w:ind w:left="4680" w:hanging="360"/>
      </w:pPr>
    </w:lvl>
    <w:lvl w:ilvl="5" w:tplc="575AA680" w:tentative="1">
      <w:start w:val="1"/>
      <w:numFmt w:val="lowerRoman"/>
      <w:lvlText w:val="%6."/>
      <w:lvlJc w:val="right"/>
      <w:pPr>
        <w:ind w:left="5400" w:hanging="180"/>
      </w:pPr>
    </w:lvl>
    <w:lvl w:ilvl="6" w:tplc="1EC25352" w:tentative="1">
      <w:start w:val="1"/>
      <w:numFmt w:val="decimal"/>
      <w:lvlText w:val="%7."/>
      <w:lvlJc w:val="left"/>
      <w:pPr>
        <w:ind w:left="6120" w:hanging="360"/>
      </w:pPr>
    </w:lvl>
    <w:lvl w:ilvl="7" w:tplc="F23A4902" w:tentative="1">
      <w:start w:val="1"/>
      <w:numFmt w:val="lowerLetter"/>
      <w:lvlText w:val="%8."/>
      <w:lvlJc w:val="left"/>
      <w:pPr>
        <w:ind w:left="6840" w:hanging="360"/>
      </w:pPr>
    </w:lvl>
    <w:lvl w:ilvl="8" w:tplc="42D68E10" w:tentative="1">
      <w:start w:val="1"/>
      <w:numFmt w:val="lowerRoman"/>
      <w:lvlText w:val="%9."/>
      <w:lvlJc w:val="right"/>
      <w:pPr>
        <w:ind w:left="7560" w:hanging="180"/>
      </w:pPr>
    </w:lvl>
  </w:abstractNum>
  <w:abstractNum w:abstractNumId="38">
    <w:nsid w:val="69DC5FB3"/>
    <w:multiLevelType w:val="hybridMultilevel"/>
    <w:tmpl w:val="8B967F74"/>
    <w:lvl w:ilvl="0" w:tplc="FFFFFFFF">
      <w:start w:val="7"/>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abstractNum w:abstractNumId="40">
    <w:nsid w:val="6DEA666E"/>
    <w:multiLevelType w:val="hybridMultilevel"/>
    <w:tmpl w:val="B778F756"/>
    <w:lvl w:ilvl="0" w:tplc="FFFFFFFF">
      <w:start w:val="1"/>
      <w:numFmt w:val="lowerLetter"/>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7003D1"/>
    <w:multiLevelType w:val="hybridMultilevel"/>
    <w:tmpl w:val="3A0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865B5"/>
    <w:multiLevelType w:val="hybridMultilevel"/>
    <w:tmpl w:val="580C3994"/>
    <w:lvl w:ilvl="0" w:tplc="E1FE729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7CE62B6"/>
    <w:multiLevelType w:val="hybridMultilevel"/>
    <w:tmpl w:val="587E2CF8"/>
    <w:lvl w:ilvl="0" w:tplc="F1A2856C">
      <w:start w:val="27"/>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947C4"/>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3"/>
  </w:num>
  <w:num w:numId="3">
    <w:abstractNumId w:val="26"/>
  </w:num>
  <w:num w:numId="4">
    <w:abstractNumId w:val="28"/>
  </w:num>
  <w:num w:numId="5">
    <w:abstractNumId w:val="17"/>
  </w:num>
  <w:num w:numId="6">
    <w:abstractNumId w:val="25"/>
  </w:num>
  <w:num w:numId="7">
    <w:abstractNumId w:val="38"/>
  </w:num>
  <w:num w:numId="8">
    <w:abstractNumId w:val="36"/>
  </w:num>
  <w:num w:numId="9">
    <w:abstractNumId w:val="42"/>
  </w:num>
  <w:num w:numId="10">
    <w:abstractNumId w:val="37"/>
  </w:num>
  <w:num w:numId="11">
    <w:abstractNumId w:val="29"/>
  </w:num>
  <w:num w:numId="12">
    <w:abstractNumId w:val="21"/>
  </w:num>
  <w:num w:numId="13">
    <w:abstractNumId w:val="14"/>
  </w:num>
  <w:num w:numId="14">
    <w:abstractNumId w:val="22"/>
  </w:num>
  <w:num w:numId="15">
    <w:abstractNumId w:val="18"/>
  </w:num>
  <w:num w:numId="16">
    <w:abstractNumId w:val="13"/>
  </w:num>
  <w:num w:numId="17">
    <w:abstractNumId w:val="39"/>
  </w:num>
  <w:num w:numId="18">
    <w:abstractNumId w:val="27"/>
  </w:num>
  <w:num w:numId="19">
    <w:abstractNumId w:val="33"/>
  </w:num>
  <w:num w:numId="20">
    <w:abstractNumId w:val="43"/>
  </w:num>
  <w:num w:numId="21">
    <w:abstractNumId w:val="34"/>
  </w:num>
  <w:num w:numId="22">
    <w:abstractNumId w:val="19"/>
  </w:num>
  <w:num w:numId="23">
    <w:abstractNumId w:val="35"/>
  </w:num>
  <w:num w:numId="24">
    <w:abstractNumId w:val="6"/>
  </w:num>
  <w:num w:numId="25">
    <w:abstractNumId w:val="16"/>
  </w:num>
  <w:num w:numId="26">
    <w:abstractNumId w:val="9"/>
  </w:num>
  <w:num w:numId="27">
    <w:abstractNumId w:val="15"/>
  </w:num>
  <w:num w:numId="28">
    <w:abstractNumId w:val="41"/>
  </w:num>
  <w:num w:numId="29">
    <w:abstractNumId w:val="32"/>
  </w:num>
  <w:num w:numId="30">
    <w:abstractNumId w:val="10"/>
  </w:num>
  <w:num w:numId="31">
    <w:abstractNumId w:val="40"/>
  </w:num>
  <w:num w:numId="32">
    <w:abstractNumId w:val="2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30"/>
  </w:num>
  <w:num w:numId="37">
    <w:abstractNumId w:val="44"/>
  </w:num>
  <w:num w:numId="38">
    <w:abstractNumId w:val="5"/>
  </w:num>
  <w:num w:numId="39">
    <w:abstractNumId w:val="4"/>
  </w:num>
  <w:num w:numId="40">
    <w:abstractNumId w:val="0"/>
  </w:num>
  <w:num w:numId="41">
    <w:abstractNumId w:val="2"/>
  </w:num>
  <w:num w:numId="42">
    <w:abstractNumId w:val="3"/>
    <w:lvlOverride w:ilvl="0">
      <w:lvl w:ilvl="0" w:tplc="0409000F">
        <w:start w:val="1"/>
        <w:numFmt w:val="decimal"/>
        <w:lvlText w:val="%1."/>
        <w:lvlJc w:val="left"/>
        <w:pPr>
          <w:ind w:left="1260" w:hanging="360"/>
        </w:pPr>
        <w:rPr>
          <w:rFonts w:cs="Times New Roman"/>
          <w:b w:val="0"/>
          <w:color w:val="auto"/>
          <w:u w:val="non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3">
    <w:abstractNumId w:val="7"/>
  </w:num>
  <w:num w:numId="44">
    <w:abstractNumId w:val="24"/>
  </w:num>
  <w:num w:numId="45">
    <w:abstractNumId w:val="3"/>
  </w:num>
  <w:num w:numId="46">
    <w:abstractNumId w:val="31"/>
  </w:num>
  <w:num w:numId="47">
    <w:abstractNumId w:val="11"/>
  </w:num>
  <w:num w:numId="48">
    <w:abstractNumId w:val="8"/>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2B"/>
    <w:rsid w:val="0000339B"/>
    <w:rsid w:val="00003539"/>
    <w:rsid w:val="00006EAA"/>
    <w:rsid w:val="00010D8C"/>
    <w:rsid w:val="00011E92"/>
    <w:rsid w:val="000128CE"/>
    <w:rsid w:val="00012BDC"/>
    <w:rsid w:val="00013438"/>
    <w:rsid w:val="00013AD4"/>
    <w:rsid w:val="00013FC8"/>
    <w:rsid w:val="000142F0"/>
    <w:rsid w:val="00014404"/>
    <w:rsid w:val="00015396"/>
    <w:rsid w:val="00015802"/>
    <w:rsid w:val="00016F8B"/>
    <w:rsid w:val="00017208"/>
    <w:rsid w:val="00021745"/>
    <w:rsid w:val="00022E0B"/>
    <w:rsid w:val="00025173"/>
    <w:rsid w:val="000251C9"/>
    <w:rsid w:val="000252B2"/>
    <w:rsid w:val="00025B79"/>
    <w:rsid w:val="00031046"/>
    <w:rsid w:val="000310A1"/>
    <w:rsid w:val="000319F2"/>
    <w:rsid w:val="00031A55"/>
    <w:rsid w:val="00032D13"/>
    <w:rsid w:val="000366D7"/>
    <w:rsid w:val="00037194"/>
    <w:rsid w:val="00043278"/>
    <w:rsid w:val="000458F8"/>
    <w:rsid w:val="0004638A"/>
    <w:rsid w:val="00047276"/>
    <w:rsid w:val="00047A05"/>
    <w:rsid w:val="0005063D"/>
    <w:rsid w:val="000512E1"/>
    <w:rsid w:val="000516EB"/>
    <w:rsid w:val="00052190"/>
    <w:rsid w:val="000523A1"/>
    <w:rsid w:val="00052D3E"/>
    <w:rsid w:val="00053099"/>
    <w:rsid w:val="00053504"/>
    <w:rsid w:val="00053686"/>
    <w:rsid w:val="00053C8B"/>
    <w:rsid w:val="0005430F"/>
    <w:rsid w:val="0005475B"/>
    <w:rsid w:val="00054B89"/>
    <w:rsid w:val="00056CB9"/>
    <w:rsid w:val="00057157"/>
    <w:rsid w:val="00060E7D"/>
    <w:rsid w:val="0006142B"/>
    <w:rsid w:val="00062055"/>
    <w:rsid w:val="00064F7D"/>
    <w:rsid w:val="00070E34"/>
    <w:rsid w:val="00071BE9"/>
    <w:rsid w:val="0007323B"/>
    <w:rsid w:val="00081E00"/>
    <w:rsid w:val="00081E20"/>
    <w:rsid w:val="00081FC1"/>
    <w:rsid w:val="000827B8"/>
    <w:rsid w:val="0008280D"/>
    <w:rsid w:val="000858CF"/>
    <w:rsid w:val="00085A02"/>
    <w:rsid w:val="00085A8B"/>
    <w:rsid w:val="00086308"/>
    <w:rsid w:val="00087818"/>
    <w:rsid w:val="00087975"/>
    <w:rsid w:val="00087D55"/>
    <w:rsid w:val="00092D98"/>
    <w:rsid w:val="00093D88"/>
    <w:rsid w:val="0009465D"/>
    <w:rsid w:val="00095FDC"/>
    <w:rsid w:val="000965B6"/>
    <w:rsid w:val="00096914"/>
    <w:rsid w:val="00097021"/>
    <w:rsid w:val="000A0AED"/>
    <w:rsid w:val="000A241B"/>
    <w:rsid w:val="000A396C"/>
    <w:rsid w:val="000A3D69"/>
    <w:rsid w:val="000A527E"/>
    <w:rsid w:val="000A5527"/>
    <w:rsid w:val="000A5B45"/>
    <w:rsid w:val="000A60CB"/>
    <w:rsid w:val="000A65EB"/>
    <w:rsid w:val="000B05D0"/>
    <w:rsid w:val="000B2F9D"/>
    <w:rsid w:val="000B362A"/>
    <w:rsid w:val="000C00F4"/>
    <w:rsid w:val="000C075F"/>
    <w:rsid w:val="000C258C"/>
    <w:rsid w:val="000C25EF"/>
    <w:rsid w:val="000C2A6B"/>
    <w:rsid w:val="000C2F1C"/>
    <w:rsid w:val="000C4A69"/>
    <w:rsid w:val="000C5089"/>
    <w:rsid w:val="000C593A"/>
    <w:rsid w:val="000C667F"/>
    <w:rsid w:val="000C6F7A"/>
    <w:rsid w:val="000C765A"/>
    <w:rsid w:val="000D1AB7"/>
    <w:rsid w:val="000D2757"/>
    <w:rsid w:val="000D2969"/>
    <w:rsid w:val="000D5367"/>
    <w:rsid w:val="000D6643"/>
    <w:rsid w:val="000D6A1F"/>
    <w:rsid w:val="000E0619"/>
    <w:rsid w:val="000E0A5A"/>
    <w:rsid w:val="000E1C8B"/>
    <w:rsid w:val="000E1F1B"/>
    <w:rsid w:val="000E41E4"/>
    <w:rsid w:val="000E42F7"/>
    <w:rsid w:val="000E4CBE"/>
    <w:rsid w:val="000E5047"/>
    <w:rsid w:val="000E7DC5"/>
    <w:rsid w:val="000F43F0"/>
    <w:rsid w:val="000F628D"/>
    <w:rsid w:val="000F7E84"/>
    <w:rsid w:val="00100C44"/>
    <w:rsid w:val="00100F19"/>
    <w:rsid w:val="00100F75"/>
    <w:rsid w:val="00101FA1"/>
    <w:rsid w:val="00104D98"/>
    <w:rsid w:val="001050C4"/>
    <w:rsid w:val="00105E4B"/>
    <w:rsid w:val="001063B5"/>
    <w:rsid w:val="00106503"/>
    <w:rsid w:val="00110655"/>
    <w:rsid w:val="0011113B"/>
    <w:rsid w:val="00111DD1"/>
    <w:rsid w:val="0011271F"/>
    <w:rsid w:val="00112F01"/>
    <w:rsid w:val="0011308A"/>
    <w:rsid w:val="00113DA4"/>
    <w:rsid w:val="00113FD9"/>
    <w:rsid w:val="001143A2"/>
    <w:rsid w:val="00114DD6"/>
    <w:rsid w:val="001158CE"/>
    <w:rsid w:val="00115BC0"/>
    <w:rsid w:val="00116328"/>
    <w:rsid w:val="001202A1"/>
    <w:rsid w:val="001203E9"/>
    <w:rsid w:val="00121041"/>
    <w:rsid w:val="001226ED"/>
    <w:rsid w:val="00123345"/>
    <w:rsid w:val="00131F96"/>
    <w:rsid w:val="00132E1E"/>
    <w:rsid w:val="00133F5E"/>
    <w:rsid w:val="00133F90"/>
    <w:rsid w:val="00135894"/>
    <w:rsid w:val="001375EB"/>
    <w:rsid w:val="00140018"/>
    <w:rsid w:val="001410A8"/>
    <w:rsid w:val="00142158"/>
    <w:rsid w:val="00143E0F"/>
    <w:rsid w:val="0014432E"/>
    <w:rsid w:val="0014526C"/>
    <w:rsid w:val="00145853"/>
    <w:rsid w:val="00145BF1"/>
    <w:rsid w:val="00146E13"/>
    <w:rsid w:val="00147431"/>
    <w:rsid w:val="00150B03"/>
    <w:rsid w:val="00150F4B"/>
    <w:rsid w:val="001516DC"/>
    <w:rsid w:val="00151BFB"/>
    <w:rsid w:val="0015261A"/>
    <w:rsid w:val="00152C38"/>
    <w:rsid w:val="00155735"/>
    <w:rsid w:val="001558B4"/>
    <w:rsid w:val="001558EE"/>
    <w:rsid w:val="00156568"/>
    <w:rsid w:val="00156FDD"/>
    <w:rsid w:val="001570CD"/>
    <w:rsid w:val="0016031F"/>
    <w:rsid w:val="0016061A"/>
    <w:rsid w:val="001624CC"/>
    <w:rsid w:val="001630D7"/>
    <w:rsid w:val="00165694"/>
    <w:rsid w:val="00166E00"/>
    <w:rsid w:val="00170999"/>
    <w:rsid w:val="00173279"/>
    <w:rsid w:val="0017400C"/>
    <w:rsid w:val="0017438B"/>
    <w:rsid w:val="00175461"/>
    <w:rsid w:val="00177983"/>
    <w:rsid w:val="00180009"/>
    <w:rsid w:val="0018050F"/>
    <w:rsid w:val="00181B92"/>
    <w:rsid w:val="00182B25"/>
    <w:rsid w:val="0018356D"/>
    <w:rsid w:val="00183A70"/>
    <w:rsid w:val="0018458D"/>
    <w:rsid w:val="00184912"/>
    <w:rsid w:val="00186EBD"/>
    <w:rsid w:val="00186F8E"/>
    <w:rsid w:val="0018776B"/>
    <w:rsid w:val="00190D37"/>
    <w:rsid w:val="00191F8E"/>
    <w:rsid w:val="0019392C"/>
    <w:rsid w:val="00194189"/>
    <w:rsid w:val="00195411"/>
    <w:rsid w:val="001A06CB"/>
    <w:rsid w:val="001A1068"/>
    <w:rsid w:val="001A28F7"/>
    <w:rsid w:val="001A6BFE"/>
    <w:rsid w:val="001B01F9"/>
    <w:rsid w:val="001B14EF"/>
    <w:rsid w:val="001B313B"/>
    <w:rsid w:val="001B35C3"/>
    <w:rsid w:val="001B3FB8"/>
    <w:rsid w:val="001B4C9B"/>
    <w:rsid w:val="001C16FD"/>
    <w:rsid w:val="001C1E8B"/>
    <w:rsid w:val="001C278E"/>
    <w:rsid w:val="001C3425"/>
    <w:rsid w:val="001C4C33"/>
    <w:rsid w:val="001C6380"/>
    <w:rsid w:val="001C6BAF"/>
    <w:rsid w:val="001D1237"/>
    <w:rsid w:val="001D2013"/>
    <w:rsid w:val="001D2AF8"/>
    <w:rsid w:val="001D2D98"/>
    <w:rsid w:val="001D3912"/>
    <w:rsid w:val="001D52E3"/>
    <w:rsid w:val="001D5A32"/>
    <w:rsid w:val="001E0A7D"/>
    <w:rsid w:val="001E384C"/>
    <w:rsid w:val="001E6FDF"/>
    <w:rsid w:val="001F1619"/>
    <w:rsid w:val="001F3C92"/>
    <w:rsid w:val="001F5FF9"/>
    <w:rsid w:val="001F63D6"/>
    <w:rsid w:val="001F6BA1"/>
    <w:rsid w:val="001F6F09"/>
    <w:rsid w:val="002016C9"/>
    <w:rsid w:val="00202118"/>
    <w:rsid w:val="00202957"/>
    <w:rsid w:val="00202DF5"/>
    <w:rsid w:val="00202F1D"/>
    <w:rsid w:val="0020507A"/>
    <w:rsid w:val="00205246"/>
    <w:rsid w:val="002066B7"/>
    <w:rsid w:val="00206CAC"/>
    <w:rsid w:val="00210106"/>
    <w:rsid w:val="00210C7F"/>
    <w:rsid w:val="00210F2E"/>
    <w:rsid w:val="0021196D"/>
    <w:rsid w:val="002120CC"/>
    <w:rsid w:val="00212E04"/>
    <w:rsid w:val="0021470A"/>
    <w:rsid w:val="00217BAA"/>
    <w:rsid w:val="0022112F"/>
    <w:rsid w:val="00221963"/>
    <w:rsid w:val="00221D85"/>
    <w:rsid w:val="00222FB6"/>
    <w:rsid w:val="00224488"/>
    <w:rsid w:val="002258E1"/>
    <w:rsid w:val="00227D4E"/>
    <w:rsid w:val="00231469"/>
    <w:rsid w:val="00231C3B"/>
    <w:rsid w:val="0023367E"/>
    <w:rsid w:val="00235221"/>
    <w:rsid w:val="00235345"/>
    <w:rsid w:val="0023614A"/>
    <w:rsid w:val="00236C88"/>
    <w:rsid w:val="00237B72"/>
    <w:rsid w:val="00237BF5"/>
    <w:rsid w:val="00241603"/>
    <w:rsid w:val="0024314F"/>
    <w:rsid w:val="002449D2"/>
    <w:rsid w:val="00244ACE"/>
    <w:rsid w:val="002453CC"/>
    <w:rsid w:val="002463BB"/>
    <w:rsid w:val="00246BC9"/>
    <w:rsid w:val="00246D2F"/>
    <w:rsid w:val="0024741B"/>
    <w:rsid w:val="00250CC8"/>
    <w:rsid w:val="002519FF"/>
    <w:rsid w:val="00252AFC"/>
    <w:rsid w:val="0025434C"/>
    <w:rsid w:val="00260959"/>
    <w:rsid w:val="00260C1B"/>
    <w:rsid w:val="002620D4"/>
    <w:rsid w:val="0026213C"/>
    <w:rsid w:val="00262B83"/>
    <w:rsid w:val="00263BAB"/>
    <w:rsid w:val="00264055"/>
    <w:rsid w:val="00264C4D"/>
    <w:rsid w:val="002652AF"/>
    <w:rsid w:val="00266413"/>
    <w:rsid w:val="00270CAB"/>
    <w:rsid w:val="002745F5"/>
    <w:rsid w:val="0027738C"/>
    <w:rsid w:val="00280CCE"/>
    <w:rsid w:val="00282AF8"/>
    <w:rsid w:val="00282D3B"/>
    <w:rsid w:val="00282E71"/>
    <w:rsid w:val="00284B5F"/>
    <w:rsid w:val="00285BD5"/>
    <w:rsid w:val="00287158"/>
    <w:rsid w:val="00290421"/>
    <w:rsid w:val="00291B42"/>
    <w:rsid w:val="0029269F"/>
    <w:rsid w:val="002957B3"/>
    <w:rsid w:val="002964FF"/>
    <w:rsid w:val="00296A60"/>
    <w:rsid w:val="002972BB"/>
    <w:rsid w:val="00297F01"/>
    <w:rsid w:val="002A034B"/>
    <w:rsid w:val="002A0540"/>
    <w:rsid w:val="002A1352"/>
    <w:rsid w:val="002A2E15"/>
    <w:rsid w:val="002A3AFF"/>
    <w:rsid w:val="002A44B7"/>
    <w:rsid w:val="002A5827"/>
    <w:rsid w:val="002B1270"/>
    <w:rsid w:val="002B1364"/>
    <w:rsid w:val="002B2B8D"/>
    <w:rsid w:val="002B37A5"/>
    <w:rsid w:val="002B538F"/>
    <w:rsid w:val="002B58DA"/>
    <w:rsid w:val="002B5D6F"/>
    <w:rsid w:val="002C0B32"/>
    <w:rsid w:val="002C350B"/>
    <w:rsid w:val="002C3540"/>
    <w:rsid w:val="002C386E"/>
    <w:rsid w:val="002C583F"/>
    <w:rsid w:val="002C5A6A"/>
    <w:rsid w:val="002C77E6"/>
    <w:rsid w:val="002C7A42"/>
    <w:rsid w:val="002D181C"/>
    <w:rsid w:val="002D2C67"/>
    <w:rsid w:val="002D32A4"/>
    <w:rsid w:val="002D358A"/>
    <w:rsid w:val="002D684D"/>
    <w:rsid w:val="002D75A6"/>
    <w:rsid w:val="002E1CD5"/>
    <w:rsid w:val="002E485A"/>
    <w:rsid w:val="002E76BF"/>
    <w:rsid w:val="002E7993"/>
    <w:rsid w:val="002E7DC2"/>
    <w:rsid w:val="002F023F"/>
    <w:rsid w:val="002F03EA"/>
    <w:rsid w:val="002F07E8"/>
    <w:rsid w:val="002F0BE9"/>
    <w:rsid w:val="002F544D"/>
    <w:rsid w:val="002F5DD6"/>
    <w:rsid w:val="002F6882"/>
    <w:rsid w:val="002F7A9E"/>
    <w:rsid w:val="002F7B23"/>
    <w:rsid w:val="0030196F"/>
    <w:rsid w:val="00301BE9"/>
    <w:rsid w:val="00303717"/>
    <w:rsid w:val="00305299"/>
    <w:rsid w:val="003055C0"/>
    <w:rsid w:val="0030713A"/>
    <w:rsid w:val="00310165"/>
    <w:rsid w:val="00311422"/>
    <w:rsid w:val="00312638"/>
    <w:rsid w:val="003129CC"/>
    <w:rsid w:val="00315FDF"/>
    <w:rsid w:val="00316AA0"/>
    <w:rsid w:val="00316BA5"/>
    <w:rsid w:val="003172D2"/>
    <w:rsid w:val="00320827"/>
    <w:rsid w:val="00320D38"/>
    <w:rsid w:val="00323518"/>
    <w:rsid w:val="0032372A"/>
    <w:rsid w:val="00331DA1"/>
    <w:rsid w:val="00333590"/>
    <w:rsid w:val="003407F7"/>
    <w:rsid w:val="00340D34"/>
    <w:rsid w:val="003410AF"/>
    <w:rsid w:val="00341789"/>
    <w:rsid w:val="0034668D"/>
    <w:rsid w:val="00347D55"/>
    <w:rsid w:val="00350140"/>
    <w:rsid w:val="00352477"/>
    <w:rsid w:val="003537FD"/>
    <w:rsid w:val="00353DEA"/>
    <w:rsid w:val="003551DB"/>
    <w:rsid w:val="00357BD4"/>
    <w:rsid w:val="00361401"/>
    <w:rsid w:val="0036156F"/>
    <w:rsid w:val="00364492"/>
    <w:rsid w:val="00366296"/>
    <w:rsid w:val="003702F9"/>
    <w:rsid w:val="003722A8"/>
    <w:rsid w:val="003730FB"/>
    <w:rsid w:val="0037341E"/>
    <w:rsid w:val="00373AF1"/>
    <w:rsid w:val="00373BBB"/>
    <w:rsid w:val="00375686"/>
    <w:rsid w:val="00381174"/>
    <w:rsid w:val="003835DD"/>
    <w:rsid w:val="00384CE8"/>
    <w:rsid w:val="00386654"/>
    <w:rsid w:val="00387395"/>
    <w:rsid w:val="00387C2C"/>
    <w:rsid w:val="00387C3C"/>
    <w:rsid w:val="00390797"/>
    <w:rsid w:val="00390DD7"/>
    <w:rsid w:val="00391B36"/>
    <w:rsid w:val="0039252C"/>
    <w:rsid w:val="00393930"/>
    <w:rsid w:val="00393A8B"/>
    <w:rsid w:val="00393DD5"/>
    <w:rsid w:val="00394840"/>
    <w:rsid w:val="00395489"/>
    <w:rsid w:val="00395BC1"/>
    <w:rsid w:val="003A0924"/>
    <w:rsid w:val="003A2C21"/>
    <w:rsid w:val="003A59CE"/>
    <w:rsid w:val="003A6DB5"/>
    <w:rsid w:val="003A6F37"/>
    <w:rsid w:val="003B3767"/>
    <w:rsid w:val="003B57DF"/>
    <w:rsid w:val="003B5842"/>
    <w:rsid w:val="003C0BD5"/>
    <w:rsid w:val="003C4401"/>
    <w:rsid w:val="003C50DB"/>
    <w:rsid w:val="003C60B9"/>
    <w:rsid w:val="003D29C7"/>
    <w:rsid w:val="003D6267"/>
    <w:rsid w:val="003D6578"/>
    <w:rsid w:val="003D7461"/>
    <w:rsid w:val="003E0D8A"/>
    <w:rsid w:val="003E281B"/>
    <w:rsid w:val="003E346B"/>
    <w:rsid w:val="003F1D6D"/>
    <w:rsid w:val="003F34E8"/>
    <w:rsid w:val="003F37A1"/>
    <w:rsid w:val="003F49F7"/>
    <w:rsid w:val="003F73F3"/>
    <w:rsid w:val="00400222"/>
    <w:rsid w:val="00400505"/>
    <w:rsid w:val="004009C0"/>
    <w:rsid w:val="0040227F"/>
    <w:rsid w:val="00403A18"/>
    <w:rsid w:val="00404469"/>
    <w:rsid w:val="00404694"/>
    <w:rsid w:val="004055DE"/>
    <w:rsid w:val="00406C43"/>
    <w:rsid w:val="00407C25"/>
    <w:rsid w:val="00410DE6"/>
    <w:rsid w:val="004116D4"/>
    <w:rsid w:val="00417798"/>
    <w:rsid w:val="004232EE"/>
    <w:rsid w:val="00423DF3"/>
    <w:rsid w:val="004242A2"/>
    <w:rsid w:val="004243BE"/>
    <w:rsid w:val="00424DD2"/>
    <w:rsid w:val="00425179"/>
    <w:rsid w:val="004273E2"/>
    <w:rsid w:val="004276F6"/>
    <w:rsid w:val="0043546A"/>
    <w:rsid w:val="004369B8"/>
    <w:rsid w:val="00436E0A"/>
    <w:rsid w:val="0043798E"/>
    <w:rsid w:val="00440C8D"/>
    <w:rsid w:val="00442B8C"/>
    <w:rsid w:val="00443D90"/>
    <w:rsid w:val="00444C6C"/>
    <w:rsid w:val="00446A62"/>
    <w:rsid w:val="00446F49"/>
    <w:rsid w:val="00447FC4"/>
    <w:rsid w:val="00450B84"/>
    <w:rsid w:val="00450FC6"/>
    <w:rsid w:val="0045188D"/>
    <w:rsid w:val="00452D02"/>
    <w:rsid w:val="00454B31"/>
    <w:rsid w:val="00454B36"/>
    <w:rsid w:val="004557A5"/>
    <w:rsid w:val="00455DC4"/>
    <w:rsid w:val="00455ED7"/>
    <w:rsid w:val="00455FA2"/>
    <w:rsid w:val="004571FE"/>
    <w:rsid w:val="00460075"/>
    <w:rsid w:val="004618DF"/>
    <w:rsid w:val="00461BB2"/>
    <w:rsid w:val="00463419"/>
    <w:rsid w:val="004637FE"/>
    <w:rsid w:val="00463A08"/>
    <w:rsid w:val="0046543C"/>
    <w:rsid w:val="00466E70"/>
    <w:rsid w:val="00471BC0"/>
    <w:rsid w:val="00472A0D"/>
    <w:rsid w:val="0047580D"/>
    <w:rsid w:val="00477AC7"/>
    <w:rsid w:val="00480F4E"/>
    <w:rsid w:val="004828E9"/>
    <w:rsid w:val="0048400F"/>
    <w:rsid w:val="0048438D"/>
    <w:rsid w:val="004850C1"/>
    <w:rsid w:val="00486C83"/>
    <w:rsid w:val="004877C7"/>
    <w:rsid w:val="00490D6B"/>
    <w:rsid w:val="00491460"/>
    <w:rsid w:val="00493669"/>
    <w:rsid w:val="00495E49"/>
    <w:rsid w:val="004A169E"/>
    <w:rsid w:val="004A2324"/>
    <w:rsid w:val="004A2863"/>
    <w:rsid w:val="004A351A"/>
    <w:rsid w:val="004A5C4D"/>
    <w:rsid w:val="004A5CCE"/>
    <w:rsid w:val="004A6F97"/>
    <w:rsid w:val="004B04F5"/>
    <w:rsid w:val="004B1929"/>
    <w:rsid w:val="004B2A5A"/>
    <w:rsid w:val="004B4315"/>
    <w:rsid w:val="004B7CC2"/>
    <w:rsid w:val="004C0130"/>
    <w:rsid w:val="004C0C87"/>
    <w:rsid w:val="004C0DDA"/>
    <w:rsid w:val="004C0E74"/>
    <w:rsid w:val="004C4E31"/>
    <w:rsid w:val="004C6072"/>
    <w:rsid w:val="004C689D"/>
    <w:rsid w:val="004C7481"/>
    <w:rsid w:val="004C7A62"/>
    <w:rsid w:val="004D004B"/>
    <w:rsid w:val="004D443C"/>
    <w:rsid w:val="004D4B50"/>
    <w:rsid w:val="004D4B85"/>
    <w:rsid w:val="004D5FD8"/>
    <w:rsid w:val="004D7D84"/>
    <w:rsid w:val="004E132D"/>
    <w:rsid w:val="004E16F4"/>
    <w:rsid w:val="004E3D69"/>
    <w:rsid w:val="004E4D5C"/>
    <w:rsid w:val="004E7F9D"/>
    <w:rsid w:val="004F0185"/>
    <w:rsid w:val="004F08D1"/>
    <w:rsid w:val="004F155D"/>
    <w:rsid w:val="004F268D"/>
    <w:rsid w:val="004F3363"/>
    <w:rsid w:val="004F35D2"/>
    <w:rsid w:val="004F3D22"/>
    <w:rsid w:val="004F4567"/>
    <w:rsid w:val="004F5133"/>
    <w:rsid w:val="00500112"/>
    <w:rsid w:val="0050092C"/>
    <w:rsid w:val="005038B6"/>
    <w:rsid w:val="00506754"/>
    <w:rsid w:val="005106F0"/>
    <w:rsid w:val="0051248F"/>
    <w:rsid w:val="005154F9"/>
    <w:rsid w:val="005157E1"/>
    <w:rsid w:val="00516454"/>
    <w:rsid w:val="00516C8D"/>
    <w:rsid w:val="0052002A"/>
    <w:rsid w:val="005207D8"/>
    <w:rsid w:val="00520902"/>
    <w:rsid w:val="0052092B"/>
    <w:rsid w:val="00521922"/>
    <w:rsid w:val="00522C8F"/>
    <w:rsid w:val="005241CB"/>
    <w:rsid w:val="005247AC"/>
    <w:rsid w:val="00524EAF"/>
    <w:rsid w:val="00525283"/>
    <w:rsid w:val="00526506"/>
    <w:rsid w:val="00526BD3"/>
    <w:rsid w:val="00531A15"/>
    <w:rsid w:val="00532B40"/>
    <w:rsid w:val="005330B8"/>
    <w:rsid w:val="00535551"/>
    <w:rsid w:val="00536524"/>
    <w:rsid w:val="00540BE4"/>
    <w:rsid w:val="00541782"/>
    <w:rsid w:val="00546D3C"/>
    <w:rsid w:val="00547CEA"/>
    <w:rsid w:val="00550D7E"/>
    <w:rsid w:val="005517EB"/>
    <w:rsid w:val="005520D0"/>
    <w:rsid w:val="00552CD8"/>
    <w:rsid w:val="00553DD5"/>
    <w:rsid w:val="0055456D"/>
    <w:rsid w:val="00555BF6"/>
    <w:rsid w:val="00555C48"/>
    <w:rsid w:val="0055726C"/>
    <w:rsid w:val="00557344"/>
    <w:rsid w:val="00557838"/>
    <w:rsid w:val="00563A1B"/>
    <w:rsid w:val="005668B8"/>
    <w:rsid w:val="00566C56"/>
    <w:rsid w:val="0056789E"/>
    <w:rsid w:val="00567F0E"/>
    <w:rsid w:val="00570533"/>
    <w:rsid w:val="00570E17"/>
    <w:rsid w:val="00572145"/>
    <w:rsid w:val="0057233B"/>
    <w:rsid w:val="00572559"/>
    <w:rsid w:val="005730B9"/>
    <w:rsid w:val="00575434"/>
    <w:rsid w:val="00575A3B"/>
    <w:rsid w:val="00580E49"/>
    <w:rsid w:val="0058151E"/>
    <w:rsid w:val="00581855"/>
    <w:rsid w:val="00584050"/>
    <w:rsid w:val="00584CA4"/>
    <w:rsid w:val="00584F1B"/>
    <w:rsid w:val="00585697"/>
    <w:rsid w:val="00585CD3"/>
    <w:rsid w:val="00586507"/>
    <w:rsid w:val="00586A9F"/>
    <w:rsid w:val="005900A7"/>
    <w:rsid w:val="00591974"/>
    <w:rsid w:val="00591DCA"/>
    <w:rsid w:val="00592D9A"/>
    <w:rsid w:val="005934D7"/>
    <w:rsid w:val="00593D5C"/>
    <w:rsid w:val="005A0725"/>
    <w:rsid w:val="005A5930"/>
    <w:rsid w:val="005B214C"/>
    <w:rsid w:val="005B2721"/>
    <w:rsid w:val="005B2F33"/>
    <w:rsid w:val="005B3C24"/>
    <w:rsid w:val="005B4955"/>
    <w:rsid w:val="005B49B7"/>
    <w:rsid w:val="005C16BB"/>
    <w:rsid w:val="005C1933"/>
    <w:rsid w:val="005C2603"/>
    <w:rsid w:val="005C5016"/>
    <w:rsid w:val="005C6EED"/>
    <w:rsid w:val="005D013B"/>
    <w:rsid w:val="005D0DFC"/>
    <w:rsid w:val="005D19AF"/>
    <w:rsid w:val="005D1D7E"/>
    <w:rsid w:val="005D453D"/>
    <w:rsid w:val="005D785E"/>
    <w:rsid w:val="005E0756"/>
    <w:rsid w:val="005E256A"/>
    <w:rsid w:val="005E5A65"/>
    <w:rsid w:val="005E7ABA"/>
    <w:rsid w:val="005F07D3"/>
    <w:rsid w:val="005F0C60"/>
    <w:rsid w:val="005F20A3"/>
    <w:rsid w:val="005F3F79"/>
    <w:rsid w:val="005F48B6"/>
    <w:rsid w:val="005F4E57"/>
    <w:rsid w:val="005F50EB"/>
    <w:rsid w:val="005F5C60"/>
    <w:rsid w:val="005F6B31"/>
    <w:rsid w:val="005F739C"/>
    <w:rsid w:val="005F77D7"/>
    <w:rsid w:val="00600BAC"/>
    <w:rsid w:val="00600D9A"/>
    <w:rsid w:val="006014F2"/>
    <w:rsid w:val="0060216A"/>
    <w:rsid w:val="00604AFB"/>
    <w:rsid w:val="00604ED0"/>
    <w:rsid w:val="00605BA4"/>
    <w:rsid w:val="00605F6C"/>
    <w:rsid w:val="00605FC3"/>
    <w:rsid w:val="00611B41"/>
    <w:rsid w:val="00613787"/>
    <w:rsid w:val="006144FD"/>
    <w:rsid w:val="00614BF7"/>
    <w:rsid w:val="00617659"/>
    <w:rsid w:val="006233C7"/>
    <w:rsid w:val="006243CF"/>
    <w:rsid w:val="00625732"/>
    <w:rsid w:val="0062593C"/>
    <w:rsid w:val="00625CD9"/>
    <w:rsid w:val="006262AA"/>
    <w:rsid w:val="006278A1"/>
    <w:rsid w:val="00630EC7"/>
    <w:rsid w:val="00632569"/>
    <w:rsid w:val="00632C0D"/>
    <w:rsid w:val="00634845"/>
    <w:rsid w:val="00635992"/>
    <w:rsid w:val="00635F74"/>
    <w:rsid w:val="006457A0"/>
    <w:rsid w:val="00645EF5"/>
    <w:rsid w:val="00646067"/>
    <w:rsid w:val="00646A35"/>
    <w:rsid w:val="00647C78"/>
    <w:rsid w:val="00652CA0"/>
    <w:rsid w:val="00653F41"/>
    <w:rsid w:val="00654141"/>
    <w:rsid w:val="0065600A"/>
    <w:rsid w:val="00656911"/>
    <w:rsid w:val="00660A58"/>
    <w:rsid w:val="006618B2"/>
    <w:rsid w:val="006635F7"/>
    <w:rsid w:val="00665F6F"/>
    <w:rsid w:val="0066693D"/>
    <w:rsid w:val="00666B76"/>
    <w:rsid w:val="00667DE9"/>
    <w:rsid w:val="00671375"/>
    <w:rsid w:val="00673E86"/>
    <w:rsid w:val="006741E6"/>
    <w:rsid w:val="00674840"/>
    <w:rsid w:val="00674CF5"/>
    <w:rsid w:val="0067538F"/>
    <w:rsid w:val="006754D0"/>
    <w:rsid w:val="0067559C"/>
    <w:rsid w:val="0067578A"/>
    <w:rsid w:val="00675B91"/>
    <w:rsid w:val="00675B9F"/>
    <w:rsid w:val="00676863"/>
    <w:rsid w:val="00677029"/>
    <w:rsid w:val="006811E2"/>
    <w:rsid w:val="006812E5"/>
    <w:rsid w:val="0068139A"/>
    <w:rsid w:val="006857FB"/>
    <w:rsid w:val="00685E8D"/>
    <w:rsid w:val="00691CAE"/>
    <w:rsid w:val="006925C8"/>
    <w:rsid w:val="00692DEB"/>
    <w:rsid w:val="00692F15"/>
    <w:rsid w:val="0069611E"/>
    <w:rsid w:val="006977EA"/>
    <w:rsid w:val="006A2C4D"/>
    <w:rsid w:val="006A38EC"/>
    <w:rsid w:val="006A3D5B"/>
    <w:rsid w:val="006A53D8"/>
    <w:rsid w:val="006A789B"/>
    <w:rsid w:val="006B2339"/>
    <w:rsid w:val="006B27D3"/>
    <w:rsid w:val="006B4749"/>
    <w:rsid w:val="006B602E"/>
    <w:rsid w:val="006B782E"/>
    <w:rsid w:val="006B7CE1"/>
    <w:rsid w:val="006C24CC"/>
    <w:rsid w:val="006C3812"/>
    <w:rsid w:val="006C387A"/>
    <w:rsid w:val="006C441B"/>
    <w:rsid w:val="006C4433"/>
    <w:rsid w:val="006C5516"/>
    <w:rsid w:val="006C575B"/>
    <w:rsid w:val="006D0582"/>
    <w:rsid w:val="006D3019"/>
    <w:rsid w:val="006D6CFF"/>
    <w:rsid w:val="006E0187"/>
    <w:rsid w:val="006E07C7"/>
    <w:rsid w:val="006E1A33"/>
    <w:rsid w:val="006E437A"/>
    <w:rsid w:val="006E474A"/>
    <w:rsid w:val="006E6750"/>
    <w:rsid w:val="006E7793"/>
    <w:rsid w:val="006F07E8"/>
    <w:rsid w:val="006F1DD4"/>
    <w:rsid w:val="006F3268"/>
    <w:rsid w:val="006F3EBB"/>
    <w:rsid w:val="006F53B3"/>
    <w:rsid w:val="006F65B8"/>
    <w:rsid w:val="0070023D"/>
    <w:rsid w:val="0070335D"/>
    <w:rsid w:val="00703C37"/>
    <w:rsid w:val="00704D08"/>
    <w:rsid w:val="00706EDC"/>
    <w:rsid w:val="007074C0"/>
    <w:rsid w:val="00710207"/>
    <w:rsid w:val="00711874"/>
    <w:rsid w:val="00711B20"/>
    <w:rsid w:val="00712675"/>
    <w:rsid w:val="007136BA"/>
    <w:rsid w:val="00713770"/>
    <w:rsid w:val="00715283"/>
    <w:rsid w:val="00715629"/>
    <w:rsid w:val="00715847"/>
    <w:rsid w:val="00716A0E"/>
    <w:rsid w:val="00716E71"/>
    <w:rsid w:val="00717AC3"/>
    <w:rsid w:val="00720689"/>
    <w:rsid w:val="00720906"/>
    <w:rsid w:val="00720D1E"/>
    <w:rsid w:val="0072103A"/>
    <w:rsid w:val="00721DCB"/>
    <w:rsid w:val="0072216A"/>
    <w:rsid w:val="00722D47"/>
    <w:rsid w:val="0072356E"/>
    <w:rsid w:val="00724323"/>
    <w:rsid w:val="00724F60"/>
    <w:rsid w:val="0072568B"/>
    <w:rsid w:val="00726327"/>
    <w:rsid w:val="00726EEF"/>
    <w:rsid w:val="00727A37"/>
    <w:rsid w:val="00727E56"/>
    <w:rsid w:val="00730E8D"/>
    <w:rsid w:val="00731940"/>
    <w:rsid w:val="00731C82"/>
    <w:rsid w:val="00732270"/>
    <w:rsid w:val="00733D83"/>
    <w:rsid w:val="00734A86"/>
    <w:rsid w:val="00735474"/>
    <w:rsid w:val="00735EC7"/>
    <w:rsid w:val="00736AD6"/>
    <w:rsid w:val="00740611"/>
    <w:rsid w:val="007444AC"/>
    <w:rsid w:val="007469C2"/>
    <w:rsid w:val="00750FEF"/>
    <w:rsid w:val="00751870"/>
    <w:rsid w:val="00751EC3"/>
    <w:rsid w:val="007529D5"/>
    <w:rsid w:val="00752A36"/>
    <w:rsid w:val="00757C37"/>
    <w:rsid w:val="00757E47"/>
    <w:rsid w:val="00760B2D"/>
    <w:rsid w:val="00762AAD"/>
    <w:rsid w:val="007634EA"/>
    <w:rsid w:val="00763720"/>
    <w:rsid w:val="00763ECF"/>
    <w:rsid w:val="00764040"/>
    <w:rsid w:val="00764D66"/>
    <w:rsid w:val="00767E40"/>
    <w:rsid w:val="00770B8B"/>
    <w:rsid w:val="0077329B"/>
    <w:rsid w:val="0077347E"/>
    <w:rsid w:val="00773720"/>
    <w:rsid w:val="0077564F"/>
    <w:rsid w:val="007757D9"/>
    <w:rsid w:val="00776918"/>
    <w:rsid w:val="007818F2"/>
    <w:rsid w:val="00781D63"/>
    <w:rsid w:val="00783A4A"/>
    <w:rsid w:val="00783C98"/>
    <w:rsid w:val="00787490"/>
    <w:rsid w:val="007877D4"/>
    <w:rsid w:val="00790879"/>
    <w:rsid w:val="00791CEB"/>
    <w:rsid w:val="00794C71"/>
    <w:rsid w:val="007950B7"/>
    <w:rsid w:val="007965A6"/>
    <w:rsid w:val="007967A5"/>
    <w:rsid w:val="007A0EEC"/>
    <w:rsid w:val="007A11B7"/>
    <w:rsid w:val="007A3EC9"/>
    <w:rsid w:val="007A51CB"/>
    <w:rsid w:val="007A577D"/>
    <w:rsid w:val="007A655D"/>
    <w:rsid w:val="007B2626"/>
    <w:rsid w:val="007B2925"/>
    <w:rsid w:val="007B412C"/>
    <w:rsid w:val="007B48E7"/>
    <w:rsid w:val="007B5310"/>
    <w:rsid w:val="007B542E"/>
    <w:rsid w:val="007B5502"/>
    <w:rsid w:val="007B5BB8"/>
    <w:rsid w:val="007B7D6F"/>
    <w:rsid w:val="007B7E30"/>
    <w:rsid w:val="007C04C6"/>
    <w:rsid w:val="007C4E7F"/>
    <w:rsid w:val="007C5FE6"/>
    <w:rsid w:val="007C623A"/>
    <w:rsid w:val="007C65B1"/>
    <w:rsid w:val="007D014D"/>
    <w:rsid w:val="007D1D52"/>
    <w:rsid w:val="007D3429"/>
    <w:rsid w:val="007D3A1F"/>
    <w:rsid w:val="007D3A68"/>
    <w:rsid w:val="007D49D2"/>
    <w:rsid w:val="007D5AC8"/>
    <w:rsid w:val="007D5B0C"/>
    <w:rsid w:val="007D5EAB"/>
    <w:rsid w:val="007D6CBD"/>
    <w:rsid w:val="007D7293"/>
    <w:rsid w:val="007D7317"/>
    <w:rsid w:val="007E16D8"/>
    <w:rsid w:val="007E1760"/>
    <w:rsid w:val="007E34EB"/>
    <w:rsid w:val="007E63C8"/>
    <w:rsid w:val="007E6600"/>
    <w:rsid w:val="007E75EB"/>
    <w:rsid w:val="007F14A9"/>
    <w:rsid w:val="007F25E8"/>
    <w:rsid w:val="007F30FC"/>
    <w:rsid w:val="007F3A36"/>
    <w:rsid w:val="007F4255"/>
    <w:rsid w:val="007F4F82"/>
    <w:rsid w:val="008001AF"/>
    <w:rsid w:val="008032F6"/>
    <w:rsid w:val="00805AE4"/>
    <w:rsid w:val="008071E4"/>
    <w:rsid w:val="00807A58"/>
    <w:rsid w:val="00811824"/>
    <w:rsid w:val="0081273C"/>
    <w:rsid w:val="0081443A"/>
    <w:rsid w:val="00814632"/>
    <w:rsid w:val="00814757"/>
    <w:rsid w:val="00817531"/>
    <w:rsid w:val="00820216"/>
    <w:rsid w:val="00821AC8"/>
    <w:rsid w:val="00822B31"/>
    <w:rsid w:val="0082306E"/>
    <w:rsid w:val="00826425"/>
    <w:rsid w:val="0082715E"/>
    <w:rsid w:val="00830233"/>
    <w:rsid w:val="00830650"/>
    <w:rsid w:val="00832E16"/>
    <w:rsid w:val="008331E9"/>
    <w:rsid w:val="00833DE1"/>
    <w:rsid w:val="008350B0"/>
    <w:rsid w:val="00835D9E"/>
    <w:rsid w:val="00835F8C"/>
    <w:rsid w:val="008429E7"/>
    <w:rsid w:val="008438AD"/>
    <w:rsid w:val="00843E93"/>
    <w:rsid w:val="00844304"/>
    <w:rsid w:val="00844D7F"/>
    <w:rsid w:val="00844EF4"/>
    <w:rsid w:val="008509E3"/>
    <w:rsid w:val="00850CDE"/>
    <w:rsid w:val="00851E6A"/>
    <w:rsid w:val="00852A36"/>
    <w:rsid w:val="00853B80"/>
    <w:rsid w:val="008543D1"/>
    <w:rsid w:val="0085443E"/>
    <w:rsid w:val="0085585D"/>
    <w:rsid w:val="00855972"/>
    <w:rsid w:val="008575AB"/>
    <w:rsid w:val="008607A6"/>
    <w:rsid w:val="00861EE2"/>
    <w:rsid w:val="008634FD"/>
    <w:rsid w:val="0086678F"/>
    <w:rsid w:val="00866C3B"/>
    <w:rsid w:val="0087036F"/>
    <w:rsid w:val="00870D34"/>
    <w:rsid w:val="00871D70"/>
    <w:rsid w:val="00874A36"/>
    <w:rsid w:val="00875CA5"/>
    <w:rsid w:val="008818D5"/>
    <w:rsid w:val="008836E7"/>
    <w:rsid w:val="00883885"/>
    <w:rsid w:val="008849F8"/>
    <w:rsid w:val="00884CB9"/>
    <w:rsid w:val="008866ED"/>
    <w:rsid w:val="00890993"/>
    <w:rsid w:val="00890A97"/>
    <w:rsid w:val="008928B4"/>
    <w:rsid w:val="00894D0E"/>
    <w:rsid w:val="00895E9D"/>
    <w:rsid w:val="008975AC"/>
    <w:rsid w:val="00897A77"/>
    <w:rsid w:val="008A3282"/>
    <w:rsid w:val="008A4828"/>
    <w:rsid w:val="008A63B9"/>
    <w:rsid w:val="008A78C0"/>
    <w:rsid w:val="008B0390"/>
    <w:rsid w:val="008B0FDA"/>
    <w:rsid w:val="008B113A"/>
    <w:rsid w:val="008B2A03"/>
    <w:rsid w:val="008B60F5"/>
    <w:rsid w:val="008B6605"/>
    <w:rsid w:val="008B6963"/>
    <w:rsid w:val="008C0E3B"/>
    <w:rsid w:val="008C2376"/>
    <w:rsid w:val="008C24D7"/>
    <w:rsid w:val="008C2B7A"/>
    <w:rsid w:val="008C4B1A"/>
    <w:rsid w:val="008C537A"/>
    <w:rsid w:val="008C772B"/>
    <w:rsid w:val="008D1117"/>
    <w:rsid w:val="008D2222"/>
    <w:rsid w:val="008D3C2E"/>
    <w:rsid w:val="008D4486"/>
    <w:rsid w:val="008D4771"/>
    <w:rsid w:val="008D6C67"/>
    <w:rsid w:val="008D71D6"/>
    <w:rsid w:val="008D7489"/>
    <w:rsid w:val="008E06F7"/>
    <w:rsid w:val="008E16BD"/>
    <w:rsid w:val="008E2247"/>
    <w:rsid w:val="008E2826"/>
    <w:rsid w:val="008E3831"/>
    <w:rsid w:val="008E4D9D"/>
    <w:rsid w:val="008E5FCE"/>
    <w:rsid w:val="008E692B"/>
    <w:rsid w:val="008E7C1A"/>
    <w:rsid w:val="008F1191"/>
    <w:rsid w:val="008F44AF"/>
    <w:rsid w:val="008F4992"/>
    <w:rsid w:val="008F7A23"/>
    <w:rsid w:val="008F7BDB"/>
    <w:rsid w:val="0090056A"/>
    <w:rsid w:val="0090168C"/>
    <w:rsid w:val="00902F3C"/>
    <w:rsid w:val="00903935"/>
    <w:rsid w:val="00904A32"/>
    <w:rsid w:val="009053D2"/>
    <w:rsid w:val="00907CC0"/>
    <w:rsid w:val="00910705"/>
    <w:rsid w:val="00911142"/>
    <w:rsid w:val="0091125B"/>
    <w:rsid w:val="00911604"/>
    <w:rsid w:val="00911E22"/>
    <w:rsid w:val="0091216B"/>
    <w:rsid w:val="009128E4"/>
    <w:rsid w:val="0091444D"/>
    <w:rsid w:val="00914BCA"/>
    <w:rsid w:val="00914DDE"/>
    <w:rsid w:val="0091651F"/>
    <w:rsid w:val="00924ED9"/>
    <w:rsid w:val="00925AFB"/>
    <w:rsid w:val="00927422"/>
    <w:rsid w:val="00930913"/>
    <w:rsid w:val="009309F2"/>
    <w:rsid w:val="00932AA6"/>
    <w:rsid w:val="00933AFE"/>
    <w:rsid w:val="00933D1C"/>
    <w:rsid w:val="00936861"/>
    <w:rsid w:val="009368C3"/>
    <w:rsid w:val="00940435"/>
    <w:rsid w:val="0094158E"/>
    <w:rsid w:val="00942806"/>
    <w:rsid w:val="009444A2"/>
    <w:rsid w:val="00945417"/>
    <w:rsid w:val="00947B33"/>
    <w:rsid w:val="009516EA"/>
    <w:rsid w:val="009521F9"/>
    <w:rsid w:val="00952BD5"/>
    <w:rsid w:val="00952DA1"/>
    <w:rsid w:val="00952E70"/>
    <w:rsid w:val="00954B37"/>
    <w:rsid w:val="0095593B"/>
    <w:rsid w:val="00955B43"/>
    <w:rsid w:val="009606CC"/>
    <w:rsid w:val="00961344"/>
    <w:rsid w:val="00961349"/>
    <w:rsid w:val="009621FE"/>
    <w:rsid w:val="00962A9E"/>
    <w:rsid w:val="0096359D"/>
    <w:rsid w:val="00964E45"/>
    <w:rsid w:val="00967F6E"/>
    <w:rsid w:val="00973F2D"/>
    <w:rsid w:val="00974349"/>
    <w:rsid w:val="00974DC4"/>
    <w:rsid w:val="00975F3B"/>
    <w:rsid w:val="009767F5"/>
    <w:rsid w:val="009824B9"/>
    <w:rsid w:val="00983A9C"/>
    <w:rsid w:val="00984DDB"/>
    <w:rsid w:val="009862C2"/>
    <w:rsid w:val="009863A3"/>
    <w:rsid w:val="009868B9"/>
    <w:rsid w:val="00986D67"/>
    <w:rsid w:val="00987FD6"/>
    <w:rsid w:val="0099033C"/>
    <w:rsid w:val="00992F7A"/>
    <w:rsid w:val="00995218"/>
    <w:rsid w:val="009A0605"/>
    <w:rsid w:val="009A27ED"/>
    <w:rsid w:val="009A7E41"/>
    <w:rsid w:val="009A7F68"/>
    <w:rsid w:val="009B511A"/>
    <w:rsid w:val="009B65B4"/>
    <w:rsid w:val="009B7075"/>
    <w:rsid w:val="009C1D64"/>
    <w:rsid w:val="009C2507"/>
    <w:rsid w:val="009C277E"/>
    <w:rsid w:val="009C3042"/>
    <w:rsid w:val="009C3481"/>
    <w:rsid w:val="009C6C97"/>
    <w:rsid w:val="009C72AE"/>
    <w:rsid w:val="009D07B3"/>
    <w:rsid w:val="009D0A05"/>
    <w:rsid w:val="009D1393"/>
    <w:rsid w:val="009D16EA"/>
    <w:rsid w:val="009D4FB8"/>
    <w:rsid w:val="009D54DC"/>
    <w:rsid w:val="009D5772"/>
    <w:rsid w:val="009D76B6"/>
    <w:rsid w:val="009E1E1B"/>
    <w:rsid w:val="009E2BFE"/>
    <w:rsid w:val="009E3CFB"/>
    <w:rsid w:val="009E5922"/>
    <w:rsid w:val="009E621A"/>
    <w:rsid w:val="009E6E2C"/>
    <w:rsid w:val="009E7ABB"/>
    <w:rsid w:val="009E7B4C"/>
    <w:rsid w:val="009F08F2"/>
    <w:rsid w:val="009F2828"/>
    <w:rsid w:val="009F2F3A"/>
    <w:rsid w:val="009F4381"/>
    <w:rsid w:val="009F490D"/>
    <w:rsid w:val="009F5340"/>
    <w:rsid w:val="009F5377"/>
    <w:rsid w:val="009F5E8D"/>
    <w:rsid w:val="009F6A58"/>
    <w:rsid w:val="009F6F43"/>
    <w:rsid w:val="009F72B1"/>
    <w:rsid w:val="00A01501"/>
    <w:rsid w:val="00A01E08"/>
    <w:rsid w:val="00A03747"/>
    <w:rsid w:val="00A047B8"/>
    <w:rsid w:val="00A05C12"/>
    <w:rsid w:val="00A10363"/>
    <w:rsid w:val="00A1057C"/>
    <w:rsid w:val="00A106AA"/>
    <w:rsid w:val="00A14D1B"/>
    <w:rsid w:val="00A162A0"/>
    <w:rsid w:val="00A16BFF"/>
    <w:rsid w:val="00A1775C"/>
    <w:rsid w:val="00A17C46"/>
    <w:rsid w:val="00A17E8A"/>
    <w:rsid w:val="00A2040D"/>
    <w:rsid w:val="00A2058F"/>
    <w:rsid w:val="00A20E5E"/>
    <w:rsid w:val="00A22F1B"/>
    <w:rsid w:val="00A23265"/>
    <w:rsid w:val="00A23F7F"/>
    <w:rsid w:val="00A24100"/>
    <w:rsid w:val="00A2595D"/>
    <w:rsid w:val="00A266F8"/>
    <w:rsid w:val="00A272B0"/>
    <w:rsid w:val="00A278CF"/>
    <w:rsid w:val="00A3294F"/>
    <w:rsid w:val="00A330C9"/>
    <w:rsid w:val="00A332D8"/>
    <w:rsid w:val="00A33FD4"/>
    <w:rsid w:val="00A35644"/>
    <w:rsid w:val="00A3682C"/>
    <w:rsid w:val="00A377E4"/>
    <w:rsid w:val="00A40986"/>
    <w:rsid w:val="00A41253"/>
    <w:rsid w:val="00A41AB6"/>
    <w:rsid w:val="00A41B5A"/>
    <w:rsid w:val="00A42E54"/>
    <w:rsid w:val="00A44D99"/>
    <w:rsid w:val="00A450D6"/>
    <w:rsid w:val="00A45FE8"/>
    <w:rsid w:val="00A4753E"/>
    <w:rsid w:val="00A47D56"/>
    <w:rsid w:val="00A47EAA"/>
    <w:rsid w:val="00A516A8"/>
    <w:rsid w:val="00A51964"/>
    <w:rsid w:val="00A5489A"/>
    <w:rsid w:val="00A56425"/>
    <w:rsid w:val="00A5771B"/>
    <w:rsid w:val="00A60D6D"/>
    <w:rsid w:val="00A61400"/>
    <w:rsid w:val="00A62159"/>
    <w:rsid w:val="00A64724"/>
    <w:rsid w:val="00A660AE"/>
    <w:rsid w:val="00A6724A"/>
    <w:rsid w:val="00A71B34"/>
    <w:rsid w:val="00A72780"/>
    <w:rsid w:val="00A73B1D"/>
    <w:rsid w:val="00A73DAA"/>
    <w:rsid w:val="00A748E4"/>
    <w:rsid w:val="00A76AF1"/>
    <w:rsid w:val="00A76E75"/>
    <w:rsid w:val="00A779C5"/>
    <w:rsid w:val="00A828CE"/>
    <w:rsid w:val="00A82D39"/>
    <w:rsid w:val="00A83F99"/>
    <w:rsid w:val="00A85203"/>
    <w:rsid w:val="00A87894"/>
    <w:rsid w:val="00A87AF4"/>
    <w:rsid w:val="00A90209"/>
    <w:rsid w:val="00A92932"/>
    <w:rsid w:val="00A93D34"/>
    <w:rsid w:val="00A94A79"/>
    <w:rsid w:val="00A97A17"/>
    <w:rsid w:val="00AA088C"/>
    <w:rsid w:val="00AA19DC"/>
    <w:rsid w:val="00AA1DAF"/>
    <w:rsid w:val="00AA2C52"/>
    <w:rsid w:val="00AA7763"/>
    <w:rsid w:val="00AB04CC"/>
    <w:rsid w:val="00AB07EB"/>
    <w:rsid w:val="00AB1385"/>
    <w:rsid w:val="00AB2B81"/>
    <w:rsid w:val="00AB3461"/>
    <w:rsid w:val="00AB39DD"/>
    <w:rsid w:val="00AB469F"/>
    <w:rsid w:val="00AB46F1"/>
    <w:rsid w:val="00AB4F4B"/>
    <w:rsid w:val="00AB5B57"/>
    <w:rsid w:val="00AB7735"/>
    <w:rsid w:val="00AC1472"/>
    <w:rsid w:val="00AC2656"/>
    <w:rsid w:val="00AC411F"/>
    <w:rsid w:val="00AC73E6"/>
    <w:rsid w:val="00AD3555"/>
    <w:rsid w:val="00AD64E4"/>
    <w:rsid w:val="00AD76C6"/>
    <w:rsid w:val="00AE01F1"/>
    <w:rsid w:val="00AE062B"/>
    <w:rsid w:val="00AE3CF6"/>
    <w:rsid w:val="00AE46B0"/>
    <w:rsid w:val="00AE78FD"/>
    <w:rsid w:val="00AF4145"/>
    <w:rsid w:val="00AF4CDC"/>
    <w:rsid w:val="00AF6F2C"/>
    <w:rsid w:val="00AF74DD"/>
    <w:rsid w:val="00AF761D"/>
    <w:rsid w:val="00B01934"/>
    <w:rsid w:val="00B01EA0"/>
    <w:rsid w:val="00B02340"/>
    <w:rsid w:val="00B02627"/>
    <w:rsid w:val="00B0325E"/>
    <w:rsid w:val="00B04E0E"/>
    <w:rsid w:val="00B10648"/>
    <w:rsid w:val="00B1120B"/>
    <w:rsid w:val="00B1315D"/>
    <w:rsid w:val="00B138C8"/>
    <w:rsid w:val="00B13C6E"/>
    <w:rsid w:val="00B149DF"/>
    <w:rsid w:val="00B1585F"/>
    <w:rsid w:val="00B16026"/>
    <w:rsid w:val="00B1608E"/>
    <w:rsid w:val="00B1715B"/>
    <w:rsid w:val="00B20AD1"/>
    <w:rsid w:val="00B232DC"/>
    <w:rsid w:val="00B247AD"/>
    <w:rsid w:val="00B24FCD"/>
    <w:rsid w:val="00B259EF"/>
    <w:rsid w:val="00B26669"/>
    <w:rsid w:val="00B27323"/>
    <w:rsid w:val="00B277D0"/>
    <w:rsid w:val="00B30E77"/>
    <w:rsid w:val="00B31D29"/>
    <w:rsid w:val="00B32061"/>
    <w:rsid w:val="00B330C4"/>
    <w:rsid w:val="00B3388C"/>
    <w:rsid w:val="00B34A33"/>
    <w:rsid w:val="00B3533B"/>
    <w:rsid w:val="00B35D0F"/>
    <w:rsid w:val="00B35F79"/>
    <w:rsid w:val="00B362F6"/>
    <w:rsid w:val="00B4185D"/>
    <w:rsid w:val="00B41946"/>
    <w:rsid w:val="00B51A5B"/>
    <w:rsid w:val="00B52975"/>
    <w:rsid w:val="00B53699"/>
    <w:rsid w:val="00B55CB5"/>
    <w:rsid w:val="00B561A6"/>
    <w:rsid w:val="00B56C3B"/>
    <w:rsid w:val="00B626FF"/>
    <w:rsid w:val="00B648C2"/>
    <w:rsid w:val="00B659EF"/>
    <w:rsid w:val="00B66800"/>
    <w:rsid w:val="00B668F7"/>
    <w:rsid w:val="00B66E39"/>
    <w:rsid w:val="00B66E84"/>
    <w:rsid w:val="00B70493"/>
    <w:rsid w:val="00B70FE3"/>
    <w:rsid w:val="00B72DA1"/>
    <w:rsid w:val="00B74BB4"/>
    <w:rsid w:val="00B74F04"/>
    <w:rsid w:val="00B7529B"/>
    <w:rsid w:val="00B75F82"/>
    <w:rsid w:val="00B76F63"/>
    <w:rsid w:val="00B771C3"/>
    <w:rsid w:val="00B77522"/>
    <w:rsid w:val="00B77ECA"/>
    <w:rsid w:val="00B8073D"/>
    <w:rsid w:val="00B80EC2"/>
    <w:rsid w:val="00B8180F"/>
    <w:rsid w:val="00B849AC"/>
    <w:rsid w:val="00B84A6E"/>
    <w:rsid w:val="00B855B8"/>
    <w:rsid w:val="00B85A4A"/>
    <w:rsid w:val="00B86304"/>
    <w:rsid w:val="00B86FFC"/>
    <w:rsid w:val="00B90E44"/>
    <w:rsid w:val="00B927C3"/>
    <w:rsid w:val="00B92E64"/>
    <w:rsid w:val="00BA0A9D"/>
    <w:rsid w:val="00BA2FD4"/>
    <w:rsid w:val="00BA6850"/>
    <w:rsid w:val="00BB3020"/>
    <w:rsid w:val="00BB466D"/>
    <w:rsid w:val="00BB4FF9"/>
    <w:rsid w:val="00BB55DE"/>
    <w:rsid w:val="00BB6A1A"/>
    <w:rsid w:val="00BB7ABF"/>
    <w:rsid w:val="00BB7D80"/>
    <w:rsid w:val="00BC03E3"/>
    <w:rsid w:val="00BC1EBD"/>
    <w:rsid w:val="00BC217E"/>
    <w:rsid w:val="00BC2FA3"/>
    <w:rsid w:val="00BC3065"/>
    <w:rsid w:val="00BC65FE"/>
    <w:rsid w:val="00BC6C1D"/>
    <w:rsid w:val="00BD0050"/>
    <w:rsid w:val="00BD2703"/>
    <w:rsid w:val="00BD5676"/>
    <w:rsid w:val="00BD5709"/>
    <w:rsid w:val="00BD5E98"/>
    <w:rsid w:val="00BD6603"/>
    <w:rsid w:val="00BD7237"/>
    <w:rsid w:val="00BE0064"/>
    <w:rsid w:val="00BE0B28"/>
    <w:rsid w:val="00BE0CEC"/>
    <w:rsid w:val="00BE36C0"/>
    <w:rsid w:val="00BE4C00"/>
    <w:rsid w:val="00BE70A9"/>
    <w:rsid w:val="00BE75C4"/>
    <w:rsid w:val="00BF038F"/>
    <w:rsid w:val="00BF6102"/>
    <w:rsid w:val="00BF64CF"/>
    <w:rsid w:val="00BF6C76"/>
    <w:rsid w:val="00C01C77"/>
    <w:rsid w:val="00C02D0D"/>
    <w:rsid w:val="00C0316F"/>
    <w:rsid w:val="00C0555E"/>
    <w:rsid w:val="00C061E0"/>
    <w:rsid w:val="00C066F8"/>
    <w:rsid w:val="00C06D71"/>
    <w:rsid w:val="00C06E18"/>
    <w:rsid w:val="00C07D38"/>
    <w:rsid w:val="00C10523"/>
    <w:rsid w:val="00C11598"/>
    <w:rsid w:val="00C11A1B"/>
    <w:rsid w:val="00C1342E"/>
    <w:rsid w:val="00C171DD"/>
    <w:rsid w:val="00C17FEC"/>
    <w:rsid w:val="00C21203"/>
    <w:rsid w:val="00C2137C"/>
    <w:rsid w:val="00C243BE"/>
    <w:rsid w:val="00C27C9B"/>
    <w:rsid w:val="00C30E05"/>
    <w:rsid w:val="00C31C8F"/>
    <w:rsid w:val="00C32682"/>
    <w:rsid w:val="00C32DCA"/>
    <w:rsid w:val="00C33A16"/>
    <w:rsid w:val="00C35CD1"/>
    <w:rsid w:val="00C37094"/>
    <w:rsid w:val="00C373AE"/>
    <w:rsid w:val="00C37B80"/>
    <w:rsid w:val="00C42C05"/>
    <w:rsid w:val="00C43541"/>
    <w:rsid w:val="00C43CF9"/>
    <w:rsid w:val="00C43FC5"/>
    <w:rsid w:val="00C44561"/>
    <w:rsid w:val="00C45F79"/>
    <w:rsid w:val="00C47187"/>
    <w:rsid w:val="00C47923"/>
    <w:rsid w:val="00C50AC9"/>
    <w:rsid w:val="00C53B2C"/>
    <w:rsid w:val="00C53ED8"/>
    <w:rsid w:val="00C57BC4"/>
    <w:rsid w:val="00C57FBA"/>
    <w:rsid w:val="00C6139D"/>
    <w:rsid w:val="00C61DF6"/>
    <w:rsid w:val="00C62995"/>
    <w:rsid w:val="00C62E40"/>
    <w:rsid w:val="00C63A35"/>
    <w:rsid w:val="00C642A6"/>
    <w:rsid w:val="00C65AC6"/>
    <w:rsid w:val="00C668AF"/>
    <w:rsid w:val="00C67718"/>
    <w:rsid w:val="00C67975"/>
    <w:rsid w:val="00C70F12"/>
    <w:rsid w:val="00C74978"/>
    <w:rsid w:val="00C754F3"/>
    <w:rsid w:val="00C757E2"/>
    <w:rsid w:val="00C75BE0"/>
    <w:rsid w:val="00C814FD"/>
    <w:rsid w:val="00C8151D"/>
    <w:rsid w:val="00C81847"/>
    <w:rsid w:val="00C81F1F"/>
    <w:rsid w:val="00C82C51"/>
    <w:rsid w:val="00C83556"/>
    <w:rsid w:val="00C83711"/>
    <w:rsid w:val="00C86D58"/>
    <w:rsid w:val="00C8723E"/>
    <w:rsid w:val="00C95ACE"/>
    <w:rsid w:val="00C96406"/>
    <w:rsid w:val="00C97757"/>
    <w:rsid w:val="00CA21CD"/>
    <w:rsid w:val="00CA54DC"/>
    <w:rsid w:val="00CA7C48"/>
    <w:rsid w:val="00CA7C5F"/>
    <w:rsid w:val="00CB0A87"/>
    <w:rsid w:val="00CB214A"/>
    <w:rsid w:val="00CB2484"/>
    <w:rsid w:val="00CB2C5C"/>
    <w:rsid w:val="00CB43B9"/>
    <w:rsid w:val="00CB5078"/>
    <w:rsid w:val="00CB5D7B"/>
    <w:rsid w:val="00CB5FD0"/>
    <w:rsid w:val="00CB7572"/>
    <w:rsid w:val="00CC00AE"/>
    <w:rsid w:val="00CC07CB"/>
    <w:rsid w:val="00CC1950"/>
    <w:rsid w:val="00CC2198"/>
    <w:rsid w:val="00CC2C97"/>
    <w:rsid w:val="00CC2CF0"/>
    <w:rsid w:val="00CC3445"/>
    <w:rsid w:val="00CC6967"/>
    <w:rsid w:val="00CC7317"/>
    <w:rsid w:val="00CD04CC"/>
    <w:rsid w:val="00CD19D6"/>
    <w:rsid w:val="00CD1F6E"/>
    <w:rsid w:val="00CD32DE"/>
    <w:rsid w:val="00CD728E"/>
    <w:rsid w:val="00CD7FF7"/>
    <w:rsid w:val="00CE1C92"/>
    <w:rsid w:val="00CE1D0D"/>
    <w:rsid w:val="00CE1E70"/>
    <w:rsid w:val="00CE2483"/>
    <w:rsid w:val="00CE2A46"/>
    <w:rsid w:val="00CE4101"/>
    <w:rsid w:val="00CE4834"/>
    <w:rsid w:val="00CE5F4F"/>
    <w:rsid w:val="00CE60ED"/>
    <w:rsid w:val="00CE72BC"/>
    <w:rsid w:val="00CE7E34"/>
    <w:rsid w:val="00CE7E9D"/>
    <w:rsid w:val="00CF0150"/>
    <w:rsid w:val="00CF3E9D"/>
    <w:rsid w:val="00CF426F"/>
    <w:rsid w:val="00CF6064"/>
    <w:rsid w:val="00CF61FF"/>
    <w:rsid w:val="00CF6253"/>
    <w:rsid w:val="00D003A9"/>
    <w:rsid w:val="00D01A06"/>
    <w:rsid w:val="00D02756"/>
    <w:rsid w:val="00D03E5E"/>
    <w:rsid w:val="00D03ECD"/>
    <w:rsid w:val="00D0489A"/>
    <w:rsid w:val="00D05858"/>
    <w:rsid w:val="00D06539"/>
    <w:rsid w:val="00D06611"/>
    <w:rsid w:val="00D06F40"/>
    <w:rsid w:val="00D101DF"/>
    <w:rsid w:val="00D107E7"/>
    <w:rsid w:val="00D107F7"/>
    <w:rsid w:val="00D1160E"/>
    <w:rsid w:val="00D11756"/>
    <w:rsid w:val="00D12C96"/>
    <w:rsid w:val="00D13722"/>
    <w:rsid w:val="00D13C90"/>
    <w:rsid w:val="00D14146"/>
    <w:rsid w:val="00D141DF"/>
    <w:rsid w:val="00D1439D"/>
    <w:rsid w:val="00D154AE"/>
    <w:rsid w:val="00D15CF5"/>
    <w:rsid w:val="00D20C33"/>
    <w:rsid w:val="00D2319C"/>
    <w:rsid w:val="00D265CA"/>
    <w:rsid w:val="00D27058"/>
    <w:rsid w:val="00D32952"/>
    <w:rsid w:val="00D32F75"/>
    <w:rsid w:val="00D330EB"/>
    <w:rsid w:val="00D3316C"/>
    <w:rsid w:val="00D348C4"/>
    <w:rsid w:val="00D36D3C"/>
    <w:rsid w:val="00D44DA7"/>
    <w:rsid w:val="00D46232"/>
    <w:rsid w:val="00D47154"/>
    <w:rsid w:val="00D50175"/>
    <w:rsid w:val="00D51B99"/>
    <w:rsid w:val="00D51C1B"/>
    <w:rsid w:val="00D5431B"/>
    <w:rsid w:val="00D5485C"/>
    <w:rsid w:val="00D54E5C"/>
    <w:rsid w:val="00D64DC8"/>
    <w:rsid w:val="00D66D40"/>
    <w:rsid w:val="00D66F7B"/>
    <w:rsid w:val="00D7114C"/>
    <w:rsid w:val="00D723A2"/>
    <w:rsid w:val="00D72DBC"/>
    <w:rsid w:val="00D74C39"/>
    <w:rsid w:val="00D75874"/>
    <w:rsid w:val="00D77076"/>
    <w:rsid w:val="00D77206"/>
    <w:rsid w:val="00D80EB0"/>
    <w:rsid w:val="00D82584"/>
    <w:rsid w:val="00D869B7"/>
    <w:rsid w:val="00D8711F"/>
    <w:rsid w:val="00D87C32"/>
    <w:rsid w:val="00D87D1C"/>
    <w:rsid w:val="00D92295"/>
    <w:rsid w:val="00D93D0D"/>
    <w:rsid w:val="00D94A04"/>
    <w:rsid w:val="00D94FF7"/>
    <w:rsid w:val="00D95FFD"/>
    <w:rsid w:val="00D972A3"/>
    <w:rsid w:val="00D975AC"/>
    <w:rsid w:val="00DA1CCA"/>
    <w:rsid w:val="00DA2A33"/>
    <w:rsid w:val="00DA314E"/>
    <w:rsid w:val="00DA4040"/>
    <w:rsid w:val="00DA4077"/>
    <w:rsid w:val="00DA556F"/>
    <w:rsid w:val="00DA5572"/>
    <w:rsid w:val="00DA5D77"/>
    <w:rsid w:val="00DA6A35"/>
    <w:rsid w:val="00DA788A"/>
    <w:rsid w:val="00DB0252"/>
    <w:rsid w:val="00DB0487"/>
    <w:rsid w:val="00DB1EB1"/>
    <w:rsid w:val="00DB2F60"/>
    <w:rsid w:val="00DB4BD2"/>
    <w:rsid w:val="00DB4F8A"/>
    <w:rsid w:val="00DB5956"/>
    <w:rsid w:val="00DB5EAC"/>
    <w:rsid w:val="00DB7C99"/>
    <w:rsid w:val="00DC1361"/>
    <w:rsid w:val="00DC2F9B"/>
    <w:rsid w:val="00DC40AF"/>
    <w:rsid w:val="00DC6473"/>
    <w:rsid w:val="00DC6A2F"/>
    <w:rsid w:val="00DC7869"/>
    <w:rsid w:val="00DC7C13"/>
    <w:rsid w:val="00DD4CA9"/>
    <w:rsid w:val="00DD5383"/>
    <w:rsid w:val="00DD5392"/>
    <w:rsid w:val="00DD55F2"/>
    <w:rsid w:val="00DE00AC"/>
    <w:rsid w:val="00DE0A93"/>
    <w:rsid w:val="00DE3A69"/>
    <w:rsid w:val="00DE3C18"/>
    <w:rsid w:val="00DE3DB1"/>
    <w:rsid w:val="00DE3FF2"/>
    <w:rsid w:val="00DE4A09"/>
    <w:rsid w:val="00DE6BE0"/>
    <w:rsid w:val="00DE6DAC"/>
    <w:rsid w:val="00DE7251"/>
    <w:rsid w:val="00DE72CF"/>
    <w:rsid w:val="00DF0371"/>
    <w:rsid w:val="00DF0669"/>
    <w:rsid w:val="00DF0AEE"/>
    <w:rsid w:val="00DF2A7A"/>
    <w:rsid w:val="00DF34CA"/>
    <w:rsid w:val="00DF3C32"/>
    <w:rsid w:val="00DF61D0"/>
    <w:rsid w:val="00DF644A"/>
    <w:rsid w:val="00DF6800"/>
    <w:rsid w:val="00DF709C"/>
    <w:rsid w:val="00E01050"/>
    <w:rsid w:val="00E01AF8"/>
    <w:rsid w:val="00E029BB"/>
    <w:rsid w:val="00E0487D"/>
    <w:rsid w:val="00E05195"/>
    <w:rsid w:val="00E052EC"/>
    <w:rsid w:val="00E0625D"/>
    <w:rsid w:val="00E06DDA"/>
    <w:rsid w:val="00E078A7"/>
    <w:rsid w:val="00E1195F"/>
    <w:rsid w:val="00E1294A"/>
    <w:rsid w:val="00E13FB6"/>
    <w:rsid w:val="00E14A6B"/>
    <w:rsid w:val="00E14EC5"/>
    <w:rsid w:val="00E15A51"/>
    <w:rsid w:val="00E15FD6"/>
    <w:rsid w:val="00E17C92"/>
    <w:rsid w:val="00E2214A"/>
    <w:rsid w:val="00E23754"/>
    <w:rsid w:val="00E23F97"/>
    <w:rsid w:val="00E24287"/>
    <w:rsid w:val="00E24516"/>
    <w:rsid w:val="00E268B0"/>
    <w:rsid w:val="00E26A4F"/>
    <w:rsid w:val="00E26CD4"/>
    <w:rsid w:val="00E2750B"/>
    <w:rsid w:val="00E34C9E"/>
    <w:rsid w:val="00E35C06"/>
    <w:rsid w:val="00E37DE3"/>
    <w:rsid w:val="00E40796"/>
    <w:rsid w:val="00E41086"/>
    <w:rsid w:val="00E428CC"/>
    <w:rsid w:val="00E46371"/>
    <w:rsid w:val="00E4747F"/>
    <w:rsid w:val="00E47A46"/>
    <w:rsid w:val="00E520FB"/>
    <w:rsid w:val="00E5265D"/>
    <w:rsid w:val="00E52723"/>
    <w:rsid w:val="00E54A7E"/>
    <w:rsid w:val="00E55BFD"/>
    <w:rsid w:val="00E55DF3"/>
    <w:rsid w:val="00E56139"/>
    <w:rsid w:val="00E56329"/>
    <w:rsid w:val="00E609BE"/>
    <w:rsid w:val="00E62EF4"/>
    <w:rsid w:val="00E646E9"/>
    <w:rsid w:val="00E64FA8"/>
    <w:rsid w:val="00E650E6"/>
    <w:rsid w:val="00E71F7F"/>
    <w:rsid w:val="00E73143"/>
    <w:rsid w:val="00E7420D"/>
    <w:rsid w:val="00E74709"/>
    <w:rsid w:val="00E75165"/>
    <w:rsid w:val="00E77283"/>
    <w:rsid w:val="00E7740E"/>
    <w:rsid w:val="00E777C6"/>
    <w:rsid w:val="00E83A60"/>
    <w:rsid w:val="00E84389"/>
    <w:rsid w:val="00E8766A"/>
    <w:rsid w:val="00E9036E"/>
    <w:rsid w:val="00E91DB6"/>
    <w:rsid w:val="00E92390"/>
    <w:rsid w:val="00E924F1"/>
    <w:rsid w:val="00E92E6F"/>
    <w:rsid w:val="00E94454"/>
    <w:rsid w:val="00E948A3"/>
    <w:rsid w:val="00EA020D"/>
    <w:rsid w:val="00EA1950"/>
    <w:rsid w:val="00EA1C1C"/>
    <w:rsid w:val="00EA28C6"/>
    <w:rsid w:val="00EA366A"/>
    <w:rsid w:val="00EA3C83"/>
    <w:rsid w:val="00EB0525"/>
    <w:rsid w:val="00EB613F"/>
    <w:rsid w:val="00EB6C57"/>
    <w:rsid w:val="00EB7A15"/>
    <w:rsid w:val="00EC13CD"/>
    <w:rsid w:val="00EC2FF2"/>
    <w:rsid w:val="00EC4ADA"/>
    <w:rsid w:val="00EC55D5"/>
    <w:rsid w:val="00EC5E75"/>
    <w:rsid w:val="00EC5EE7"/>
    <w:rsid w:val="00ED1B4B"/>
    <w:rsid w:val="00ED3A47"/>
    <w:rsid w:val="00ED4FC8"/>
    <w:rsid w:val="00ED5025"/>
    <w:rsid w:val="00ED600C"/>
    <w:rsid w:val="00ED7543"/>
    <w:rsid w:val="00EE01ED"/>
    <w:rsid w:val="00EE0804"/>
    <w:rsid w:val="00EE102E"/>
    <w:rsid w:val="00EE39A2"/>
    <w:rsid w:val="00EE4EFC"/>
    <w:rsid w:val="00EE75C1"/>
    <w:rsid w:val="00EE7869"/>
    <w:rsid w:val="00EF130A"/>
    <w:rsid w:val="00EF18E9"/>
    <w:rsid w:val="00EF1C2C"/>
    <w:rsid w:val="00EF3CCF"/>
    <w:rsid w:val="00EF5EA0"/>
    <w:rsid w:val="00EF60C2"/>
    <w:rsid w:val="00EF6E92"/>
    <w:rsid w:val="00EF757B"/>
    <w:rsid w:val="00EF7C4C"/>
    <w:rsid w:val="00F00336"/>
    <w:rsid w:val="00F02C96"/>
    <w:rsid w:val="00F05F8E"/>
    <w:rsid w:val="00F104F0"/>
    <w:rsid w:val="00F113CB"/>
    <w:rsid w:val="00F1168F"/>
    <w:rsid w:val="00F12035"/>
    <w:rsid w:val="00F12CDA"/>
    <w:rsid w:val="00F13316"/>
    <w:rsid w:val="00F13BA0"/>
    <w:rsid w:val="00F1415B"/>
    <w:rsid w:val="00F15405"/>
    <w:rsid w:val="00F164DE"/>
    <w:rsid w:val="00F16AC2"/>
    <w:rsid w:val="00F21673"/>
    <w:rsid w:val="00F21E36"/>
    <w:rsid w:val="00F22BAD"/>
    <w:rsid w:val="00F26F7E"/>
    <w:rsid w:val="00F27053"/>
    <w:rsid w:val="00F272A9"/>
    <w:rsid w:val="00F30234"/>
    <w:rsid w:val="00F31BA2"/>
    <w:rsid w:val="00F35B84"/>
    <w:rsid w:val="00F40005"/>
    <w:rsid w:val="00F40C78"/>
    <w:rsid w:val="00F41BAA"/>
    <w:rsid w:val="00F44425"/>
    <w:rsid w:val="00F449E9"/>
    <w:rsid w:val="00F46D8A"/>
    <w:rsid w:val="00F4793E"/>
    <w:rsid w:val="00F513B5"/>
    <w:rsid w:val="00F52E1E"/>
    <w:rsid w:val="00F53229"/>
    <w:rsid w:val="00F53E5D"/>
    <w:rsid w:val="00F541F9"/>
    <w:rsid w:val="00F54E16"/>
    <w:rsid w:val="00F55230"/>
    <w:rsid w:val="00F5584A"/>
    <w:rsid w:val="00F55C87"/>
    <w:rsid w:val="00F57299"/>
    <w:rsid w:val="00F5791B"/>
    <w:rsid w:val="00F57BA4"/>
    <w:rsid w:val="00F57CA6"/>
    <w:rsid w:val="00F60EC2"/>
    <w:rsid w:val="00F64AA8"/>
    <w:rsid w:val="00F751B6"/>
    <w:rsid w:val="00F753A4"/>
    <w:rsid w:val="00F767B4"/>
    <w:rsid w:val="00F76D0F"/>
    <w:rsid w:val="00F81560"/>
    <w:rsid w:val="00F81E3E"/>
    <w:rsid w:val="00F82FA8"/>
    <w:rsid w:val="00F831CC"/>
    <w:rsid w:val="00F83202"/>
    <w:rsid w:val="00F838D5"/>
    <w:rsid w:val="00F84343"/>
    <w:rsid w:val="00F86CD0"/>
    <w:rsid w:val="00F90C3C"/>
    <w:rsid w:val="00F919C0"/>
    <w:rsid w:val="00F94FF1"/>
    <w:rsid w:val="00F951C3"/>
    <w:rsid w:val="00F96810"/>
    <w:rsid w:val="00F969AE"/>
    <w:rsid w:val="00FA12C4"/>
    <w:rsid w:val="00FA35FB"/>
    <w:rsid w:val="00FA394F"/>
    <w:rsid w:val="00FA6A82"/>
    <w:rsid w:val="00FA7C40"/>
    <w:rsid w:val="00FB17E4"/>
    <w:rsid w:val="00FB3299"/>
    <w:rsid w:val="00FB3E73"/>
    <w:rsid w:val="00FB4853"/>
    <w:rsid w:val="00FB4F52"/>
    <w:rsid w:val="00FB4FB5"/>
    <w:rsid w:val="00FB6315"/>
    <w:rsid w:val="00FB6C67"/>
    <w:rsid w:val="00FC0564"/>
    <w:rsid w:val="00FC0724"/>
    <w:rsid w:val="00FC0FDF"/>
    <w:rsid w:val="00FC220A"/>
    <w:rsid w:val="00FC41A3"/>
    <w:rsid w:val="00FC4899"/>
    <w:rsid w:val="00FC5797"/>
    <w:rsid w:val="00FC72A4"/>
    <w:rsid w:val="00FD2F85"/>
    <w:rsid w:val="00FD398F"/>
    <w:rsid w:val="00FD5706"/>
    <w:rsid w:val="00FD6B11"/>
    <w:rsid w:val="00FE2024"/>
    <w:rsid w:val="00FE2178"/>
    <w:rsid w:val="00FE2F0F"/>
    <w:rsid w:val="00FE47A2"/>
    <w:rsid w:val="00FE717A"/>
    <w:rsid w:val="00FE7D6E"/>
    <w:rsid w:val="00FF63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21"/>
    <w:rPr>
      <w:sz w:val="24"/>
      <w:szCs w:val="24"/>
    </w:rPr>
  </w:style>
  <w:style w:type="paragraph" w:styleId="Heading1">
    <w:name w:val="heading 1"/>
    <w:basedOn w:val="Normal"/>
    <w:next w:val="Normal"/>
    <w:link w:val="Heading1Char"/>
    <w:uiPriority w:val="99"/>
    <w:qFormat/>
    <w:rsid w:val="005B2721"/>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B272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2D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967A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4A16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B2721"/>
    <w:rPr>
      <w:rFonts w:ascii="Tahoma" w:hAnsi="Tahoma" w:cs="Tahoma"/>
      <w:sz w:val="16"/>
      <w:szCs w:val="16"/>
    </w:rPr>
  </w:style>
  <w:style w:type="character" w:customStyle="1" w:styleId="BalloonTextChar">
    <w:name w:val="Balloon Text Char"/>
    <w:basedOn w:val="DefaultParagraphFont"/>
    <w:link w:val="BalloonText"/>
    <w:uiPriority w:val="99"/>
    <w:semiHidden/>
    <w:rsid w:val="00AC021C"/>
    <w:rPr>
      <w:rFonts w:ascii="Lucida Grande" w:hAnsi="Lucida Grande"/>
      <w:sz w:val="18"/>
      <w:szCs w:val="1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5B2721"/>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Style 13,o,fr,Style 3,FR,Style 17,Footnote Reference/,Style 6"/>
    <w:uiPriority w:val="99"/>
    <w:rsid w:val="005B2721"/>
    <w:rPr>
      <w:rFonts w:cs="Times New Roman"/>
      <w:sz w:val="20"/>
      <w:vertAlign w:val="superscript"/>
    </w:rPr>
  </w:style>
  <w:style w:type="paragraph" w:styleId="Header">
    <w:name w:val="header"/>
    <w:basedOn w:val="Normal"/>
    <w:link w:val="HeaderChar"/>
    <w:uiPriority w:val="99"/>
    <w:rsid w:val="005B2721"/>
    <w:pPr>
      <w:tabs>
        <w:tab w:val="center" w:pos="4320"/>
        <w:tab w:val="right" w:pos="8640"/>
      </w:tabs>
    </w:pPr>
    <w:rPr>
      <w:sz w:val="22"/>
    </w:rPr>
  </w:style>
  <w:style w:type="paragraph" w:styleId="Footer">
    <w:name w:val="footer"/>
    <w:basedOn w:val="Normal"/>
    <w:link w:val="FooterChar"/>
    <w:uiPriority w:val="99"/>
    <w:rsid w:val="005B2721"/>
    <w:pPr>
      <w:tabs>
        <w:tab w:val="center" w:pos="4320"/>
        <w:tab w:val="right" w:pos="8640"/>
      </w:tabs>
    </w:pPr>
    <w:rPr>
      <w:sz w:val="22"/>
    </w:rPr>
  </w:style>
  <w:style w:type="character" w:styleId="PageNumber">
    <w:name w:val="page number"/>
    <w:rsid w:val="005B2721"/>
    <w:rPr>
      <w:rFonts w:cs="Times New Roman"/>
    </w:rPr>
  </w:style>
  <w:style w:type="paragraph" w:customStyle="1" w:styleId="Paranum0">
    <w:name w:val="Paranum"/>
    <w:rsid w:val="005B2721"/>
    <w:p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rsid w:val="005B2721"/>
    <w:rPr>
      <w:rFonts w:cs="Times New Roman"/>
      <w:sz w:val="24"/>
      <w:szCs w:val="24"/>
      <w:lang w:val="en-US" w:eastAsia="en-US" w:bidi="ar-SA"/>
    </w:rPr>
  </w:style>
  <w:style w:type="paragraph" w:customStyle="1" w:styleId="par1">
    <w:name w:val="par1"/>
    <w:basedOn w:val="Normal"/>
    <w:link w:val="par1Char"/>
    <w:uiPriority w:val="99"/>
    <w:rsid w:val="005B2721"/>
    <w:rPr>
      <w:sz w:val="22"/>
      <w:szCs w:val="20"/>
    </w:rPr>
  </w:style>
  <w:style w:type="paragraph" w:customStyle="1" w:styleId="ParaNum">
    <w:name w:val="ParaNum"/>
    <w:basedOn w:val="Normal"/>
    <w:link w:val="ParaNumChar1"/>
    <w:uiPriority w:val="99"/>
    <w:rsid w:val="005B2721"/>
    <w:pPr>
      <w:widowControl w:val="0"/>
      <w:numPr>
        <w:numId w:val="2"/>
      </w:numPr>
      <w:spacing w:after="120"/>
    </w:pPr>
    <w:rPr>
      <w:kern w:val="28"/>
      <w:sz w:val="22"/>
      <w:szCs w:val="20"/>
    </w:rPr>
  </w:style>
  <w:style w:type="paragraph" w:styleId="BodyText">
    <w:name w:val="Body Text"/>
    <w:aliases w:val="b"/>
    <w:basedOn w:val="Normal"/>
    <w:link w:val="BodyTextChar"/>
    <w:rsid w:val="005B2721"/>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5B2721"/>
    <w:rPr>
      <w:rFonts w:cs="Times New Roman"/>
      <w:lang w:val="en-US" w:eastAsia="en-US" w:bidi="ar-SA"/>
    </w:rPr>
  </w:style>
  <w:style w:type="character" w:customStyle="1" w:styleId="ParanumChar">
    <w:name w:val="Paranum Char"/>
    <w:rsid w:val="005B2721"/>
    <w:rPr>
      <w:rFonts w:cs="Times New Roman"/>
      <w:sz w:val="22"/>
      <w:lang w:val="en-US" w:eastAsia="en-US" w:bidi="ar-SA"/>
    </w:rPr>
  </w:style>
  <w:style w:type="paragraph" w:styleId="HTMLPreformatted">
    <w:name w:val="HTML Preformatted"/>
    <w:basedOn w:val="Normal"/>
    <w:rsid w:val="005B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B2721"/>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5B2721"/>
    <w:rPr>
      <w:rFonts w:cs="Times New Roman"/>
      <w:sz w:val="24"/>
      <w:szCs w:val="24"/>
      <w:lang w:val="en-US" w:eastAsia="en-US" w:bidi="ar-SA"/>
    </w:rPr>
  </w:style>
  <w:style w:type="character" w:styleId="Strong">
    <w:name w:val="Strong"/>
    <w:uiPriority w:val="22"/>
    <w:qFormat/>
    <w:rsid w:val="005B2721"/>
    <w:rPr>
      <w:rFonts w:cs="Times New Roman"/>
      <w:b/>
      <w:bCs/>
    </w:rPr>
  </w:style>
  <w:style w:type="paragraph" w:styleId="BodyTextIndent2">
    <w:name w:val="Body Text Indent 2"/>
    <w:basedOn w:val="Normal"/>
    <w:rsid w:val="005B2721"/>
    <w:pPr>
      <w:spacing w:after="120" w:line="480" w:lineRule="auto"/>
      <w:ind w:left="360"/>
    </w:pPr>
  </w:style>
  <w:style w:type="paragraph" w:customStyle="1" w:styleId="StyleBoldCentered">
    <w:name w:val="Style Bold Centered"/>
    <w:basedOn w:val="Normal"/>
    <w:rsid w:val="005B2721"/>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sid w:val="005B2721"/>
    <w:rPr>
      <w:b/>
      <w:sz w:val="24"/>
      <w:u w:val="single"/>
      <w:lang w:val="en-US" w:eastAsia="en-US" w:bidi="ar-SA"/>
    </w:rPr>
  </w:style>
  <w:style w:type="character" w:customStyle="1" w:styleId="bCharChar1">
    <w:name w:val="b Char Char1"/>
    <w:semiHidden/>
    <w:locked/>
    <w:rsid w:val="005B2721"/>
    <w:rPr>
      <w:b/>
      <w:sz w:val="24"/>
      <w:u w:val="single"/>
      <w:lang w:val="en-US" w:eastAsia="en-US" w:bidi="ar-SA"/>
    </w:rPr>
  </w:style>
  <w:style w:type="paragraph" w:customStyle="1" w:styleId="Default">
    <w:name w:val="Default"/>
    <w:rsid w:val="005B2721"/>
    <w:pPr>
      <w:autoSpaceDE w:val="0"/>
      <w:autoSpaceDN w:val="0"/>
      <w:adjustRightInd w:val="0"/>
    </w:pPr>
    <w:rPr>
      <w:color w:val="000000"/>
      <w:sz w:val="24"/>
      <w:szCs w:val="24"/>
    </w:rPr>
  </w:style>
  <w:style w:type="paragraph" w:styleId="ListParagraph">
    <w:name w:val="List Paragraph"/>
    <w:basedOn w:val="Normal"/>
    <w:uiPriority w:val="34"/>
    <w:qFormat/>
    <w:rsid w:val="005B2721"/>
    <w:pPr>
      <w:ind w:left="720"/>
    </w:pPr>
  </w:style>
  <w:style w:type="character" w:customStyle="1" w:styleId="HeaderChar">
    <w:name w:val="Header Char"/>
    <w:link w:val="Header"/>
    <w:uiPriority w:val="99"/>
    <w:rsid w:val="005B2721"/>
    <w:rPr>
      <w:sz w:val="22"/>
      <w:szCs w:val="24"/>
    </w:rPr>
  </w:style>
  <w:style w:type="character" w:customStyle="1" w:styleId="ParaNumChar1">
    <w:name w:val="ParaNum Char1"/>
    <w:link w:val="ParaNum"/>
    <w:uiPriority w:val="99"/>
    <w:rsid w:val="005B2721"/>
    <w:rPr>
      <w:kern w:val="28"/>
      <w:sz w:val="22"/>
    </w:rPr>
  </w:style>
  <w:style w:type="character" w:customStyle="1" w:styleId="Style">
    <w:name w:val="Style"/>
    <w:rsid w:val="005B2721"/>
    <w:rPr>
      <w:rFonts w:ascii="Times New Roman" w:hAnsi="Times New Roman" w:cs="Times New Roman"/>
      <w:sz w:val="24"/>
      <w:vertAlign w:val="superscript"/>
    </w:rPr>
  </w:style>
  <w:style w:type="character" w:customStyle="1" w:styleId="par1Char">
    <w:name w:val="par1 Char"/>
    <w:link w:val="par1"/>
    <w:uiPriority w:val="99"/>
    <w:locked/>
    <w:rsid w:val="005B2721"/>
    <w:rPr>
      <w:sz w:val="22"/>
    </w:rPr>
  </w:style>
  <w:style w:type="character" w:customStyle="1" w:styleId="ParaNumChar0">
    <w:name w:val="ParaNum Char"/>
    <w:locked/>
    <w:rsid w:val="005B2721"/>
    <w:rPr>
      <w:rFonts w:cs="Times New Roman"/>
      <w:snapToGrid w:val="0"/>
      <w:kern w:val="28"/>
      <w:sz w:val="22"/>
      <w:lang w:val="en-US" w:eastAsia="en-US" w:bidi="ar-SA"/>
    </w:rPr>
  </w:style>
  <w:style w:type="character" w:styleId="CommentReference">
    <w:name w:val="annotation reference"/>
    <w:uiPriority w:val="99"/>
    <w:rsid w:val="005B2721"/>
    <w:rPr>
      <w:rFonts w:cs="Times New Roman"/>
      <w:sz w:val="16"/>
    </w:rPr>
  </w:style>
  <w:style w:type="paragraph" w:styleId="CommentText">
    <w:name w:val="annotation text"/>
    <w:basedOn w:val="Normal"/>
    <w:link w:val="CommentTextChar"/>
    <w:uiPriority w:val="99"/>
    <w:rsid w:val="005B2721"/>
    <w:rPr>
      <w:sz w:val="20"/>
      <w:szCs w:val="20"/>
    </w:rPr>
  </w:style>
  <w:style w:type="character" w:customStyle="1" w:styleId="CommentTextChar">
    <w:name w:val="Comment Text Char"/>
    <w:basedOn w:val="DefaultParagraphFont"/>
    <w:link w:val="CommentText"/>
    <w:uiPriority w:val="99"/>
    <w:rsid w:val="005B2721"/>
  </w:style>
  <w:style w:type="paragraph" w:styleId="CommentSubject">
    <w:name w:val="annotation subject"/>
    <w:basedOn w:val="CommentText"/>
    <w:next w:val="CommentText"/>
    <w:link w:val="CommentSubjectChar"/>
    <w:rsid w:val="005B2721"/>
    <w:rPr>
      <w:b/>
      <w:bCs/>
    </w:rPr>
  </w:style>
  <w:style w:type="character" w:customStyle="1" w:styleId="CommentSubjectChar">
    <w:name w:val="Comment Subject Char"/>
    <w:link w:val="CommentSubject"/>
    <w:rsid w:val="005B2721"/>
    <w:rPr>
      <w:b/>
      <w:bCs/>
    </w:rPr>
  </w:style>
  <w:style w:type="character" w:customStyle="1" w:styleId="Heading1Char">
    <w:name w:val="Heading 1 Char"/>
    <w:link w:val="Heading1"/>
    <w:uiPriority w:val="99"/>
    <w:locked/>
    <w:rsid w:val="000D5367"/>
    <w:rPr>
      <w:b/>
      <w:sz w:val="22"/>
      <w:szCs w:val="24"/>
    </w:rPr>
  </w:style>
  <w:style w:type="character" w:styleId="Emphasis">
    <w:name w:val="Emphasis"/>
    <w:uiPriority w:val="99"/>
    <w:qFormat/>
    <w:rsid w:val="00CC7317"/>
    <w:rPr>
      <w:rFonts w:cs="Times New Roman"/>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37B72"/>
    <w:rPr>
      <w:lang w:val="en-US" w:eastAsia="en-US"/>
    </w:rPr>
  </w:style>
  <w:style w:type="paragraph" w:customStyle="1" w:styleId="DocID">
    <w:name w:val="DocID"/>
    <w:basedOn w:val="Footer"/>
    <w:next w:val="Footer"/>
    <w:link w:val="DocIDChar"/>
    <w:rsid w:val="00D80EB0"/>
    <w:pPr>
      <w:tabs>
        <w:tab w:val="clear" w:pos="4320"/>
        <w:tab w:val="clear" w:pos="8640"/>
      </w:tabs>
    </w:pPr>
    <w:rPr>
      <w:sz w:val="16"/>
      <w:szCs w:val="22"/>
    </w:rPr>
  </w:style>
  <w:style w:type="character" w:customStyle="1" w:styleId="DocIDChar">
    <w:name w:val="DocID Char"/>
    <w:basedOn w:val="DefaultParagraphFont"/>
    <w:link w:val="DocID"/>
    <w:rsid w:val="00D80EB0"/>
    <w:rPr>
      <w:sz w:val="16"/>
      <w:szCs w:val="22"/>
    </w:rPr>
  </w:style>
  <w:style w:type="paragraph" w:styleId="Revision">
    <w:name w:val="Revision"/>
    <w:hidden/>
    <w:uiPriority w:val="99"/>
    <w:semiHidden/>
    <w:rsid w:val="00B3533B"/>
    <w:rPr>
      <w:sz w:val="24"/>
      <w:szCs w:val="24"/>
    </w:rPr>
  </w:style>
  <w:style w:type="character" w:customStyle="1" w:styleId="FooterChar">
    <w:name w:val="Footer Char"/>
    <w:basedOn w:val="DefaultParagraphFont"/>
    <w:link w:val="Footer"/>
    <w:uiPriority w:val="99"/>
    <w:rsid w:val="00010D8C"/>
    <w:rPr>
      <w:sz w:val="22"/>
      <w:szCs w:val="24"/>
    </w:rPr>
  </w:style>
  <w:style w:type="paragraph" w:customStyle="1" w:styleId="OutlineL4">
    <w:name w:val="Outline_L4"/>
    <w:next w:val="Normal"/>
    <w:rsid w:val="00133F90"/>
    <w:pPr>
      <w:tabs>
        <w:tab w:val="left" w:pos="2880"/>
      </w:tabs>
      <w:spacing w:after="240"/>
      <w:ind w:firstLine="2160"/>
      <w:outlineLvl w:val="3"/>
    </w:pPr>
    <w:rPr>
      <w:rFonts w:eastAsia="ヒラギノ角ゴ Pro W3"/>
      <w:color w:val="000000"/>
      <w:sz w:val="24"/>
    </w:rPr>
  </w:style>
  <w:style w:type="paragraph" w:styleId="BodyTextIndent">
    <w:name w:val="Body Text Indent"/>
    <w:basedOn w:val="Normal"/>
    <w:link w:val="BodyTextIndentChar"/>
    <w:uiPriority w:val="99"/>
    <w:unhideWhenUsed/>
    <w:rsid w:val="001B4C9B"/>
    <w:pPr>
      <w:spacing w:after="120"/>
      <w:ind w:left="360"/>
    </w:pPr>
    <w:rPr>
      <w:rFonts w:eastAsiaTheme="minorHAnsi" w:cstheme="minorBidi"/>
      <w:szCs w:val="22"/>
    </w:rPr>
  </w:style>
  <w:style w:type="character" w:customStyle="1" w:styleId="BodyTextIndentChar">
    <w:name w:val="Body Text Indent Char"/>
    <w:basedOn w:val="DefaultParagraphFont"/>
    <w:link w:val="BodyTextIndent"/>
    <w:uiPriority w:val="99"/>
    <w:rsid w:val="001B4C9B"/>
    <w:rPr>
      <w:rFonts w:eastAsiaTheme="minorHAnsi" w:cstheme="minorBidi"/>
      <w:sz w:val="24"/>
      <w:szCs w:val="22"/>
    </w:rPr>
  </w:style>
  <w:style w:type="character" w:customStyle="1" w:styleId="Heading6Char">
    <w:name w:val="Heading 6 Char"/>
    <w:basedOn w:val="DefaultParagraphFont"/>
    <w:link w:val="Heading6"/>
    <w:semiHidden/>
    <w:rsid w:val="004A169E"/>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semiHidden/>
    <w:unhideWhenUsed/>
    <w:rsid w:val="004A169E"/>
    <w:pPr>
      <w:spacing w:after="120" w:line="480" w:lineRule="auto"/>
    </w:pPr>
  </w:style>
  <w:style w:type="character" w:customStyle="1" w:styleId="BodyText2Char">
    <w:name w:val="Body Text 2 Char"/>
    <w:basedOn w:val="DefaultParagraphFont"/>
    <w:link w:val="BodyText2"/>
    <w:semiHidden/>
    <w:rsid w:val="004A169E"/>
    <w:rPr>
      <w:sz w:val="24"/>
      <w:szCs w:val="24"/>
    </w:rPr>
  </w:style>
  <w:style w:type="character" w:customStyle="1" w:styleId="Heading3Char">
    <w:name w:val="Heading 3 Char"/>
    <w:basedOn w:val="DefaultParagraphFont"/>
    <w:link w:val="Heading3"/>
    <w:semiHidden/>
    <w:rsid w:val="00032D13"/>
    <w:rPr>
      <w:rFonts w:asciiTheme="majorHAnsi" w:eastAsiaTheme="majorEastAsia" w:hAnsiTheme="majorHAnsi" w:cstheme="majorBidi"/>
      <w:b/>
      <w:bCs/>
      <w:color w:val="4F81BD" w:themeColor="accent1"/>
      <w:sz w:val="24"/>
      <w:szCs w:val="24"/>
    </w:rPr>
  </w:style>
  <w:style w:type="character" w:customStyle="1" w:styleId="VZWPara1Char">
    <w:name w:val="VZW Para 1 Char"/>
    <w:basedOn w:val="DefaultParagraphFont"/>
    <w:link w:val="VZWPara1"/>
    <w:locked/>
    <w:rsid w:val="00D101DF"/>
    <w:rPr>
      <w:rFonts w:ascii="Georgia" w:hAnsi="Georgia"/>
      <w:lang w:eastAsia="x-none"/>
    </w:rPr>
  </w:style>
  <w:style w:type="paragraph" w:customStyle="1" w:styleId="VZWPara1">
    <w:name w:val="VZW Para 1"/>
    <w:basedOn w:val="Normal"/>
    <w:link w:val="VZWPara1Char"/>
    <w:rsid w:val="00D101DF"/>
    <w:pPr>
      <w:tabs>
        <w:tab w:val="num" w:pos="360"/>
      </w:tabs>
      <w:spacing w:line="480" w:lineRule="auto"/>
      <w:ind w:left="-360"/>
    </w:pPr>
    <w:rPr>
      <w:rFonts w:ascii="Georgia" w:hAnsi="Georgia"/>
      <w:sz w:val="20"/>
      <w:szCs w:val="20"/>
      <w:lang w:eastAsia="x-none"/>
    </w:rPr>
  </w:style>
  <w:style w:type="character" w:customStyle="1" w:styleId="Heading4Char">
    <w:name w:val="Heading 4 Char"/>
    <w:basedOn w:val="DefaultParagraphFont"/>
    <w:link w:val="Heading4"/>
    <w:semiHidden/>
    <w:rsid w:val="007967A5"/>
    <w:rPr>
      <w:rFonts w:asciiTheme="majorHAnsi" w:eastAsiaTheme="majorEastAsia" w:hAnsiTheme="majorHAnsi" w:cstheme="majorBidi"/>
      <w:b/>
      <w:bCs/>
      <w:i/>
      <w:iCs/>
      <w:color w:val="4F81BD" w:themeColor="accent1"/>
      <w:sz w:val="24"/>
      <w:szCs w:val="24"/>
    </w:rPr>
  </w:style>
  <w:style w:type="paragraph" w:styleId="TOAHeading">
    <w:name w:val="toa heading"/>
    <w:basedOn w:val="Normal"/>
    <w:next w:val="Normal"/>
    <w:semiHidden/>
    <w:rsid w:val="00393A8B"/>
    <w:pPr>
      <w:widowControl w:val="0"/>
      <w:tabs>
        <w:tab w:val="right" w:pos="9360"/>
      </w:tabs>
      <w:suppressAutoHyphens/>
    </w:pPr>
    <w:rPr>
      <w:snapToGrid w:val="0"/>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21"/>
    <w:rPr>
      <w:sz w:val="24"/>
      <w:szCs w:val="24"/>
    </w:rPr>
  </w:style>
  <w:style w:type="paragraph" w:styleId="Heading1">
    <w:name w:val="heading 1"/>
    <w:basedOn w:val="Normal"/>
    <w:next w:val="Normal"/>
    <w:link w:val="Heading1Char"/>
    <w:uiPriority w:val="99"/>
    <w:qFormat/>
    <w:rsid w:val="005B2721"/>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B272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2D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967A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4A16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B2721"/>
    <w:rPr>
      <w:rFonts w:ascii="Tahoma" w:hAnsi="Tahoma" w:cs="Tahoma"/>
      <w:sz w:val="16"/>
      <w:szCs w:val="16"/>
    </w:rPr>
  </w:style>
  <w:style w:type="character" w:customStyle="1" w:styleId="BalloonTextChar">
    <w:name w:val="Balloon Text Char"/>
    <w:basedOn w:val="DefaultParagraphFont"/>
    <w:link w:val="BalloonText"/>
    <w:uiPriority w:val="99"/>
    <w:semiHidden/>
    <w:rsid w:val="00AC021C"/>
    <w:rPr>
      <w:rFonts w:ascii="Lucida Grande" w:hAnsi="Lucida Grande"/>
      <w:sz w:val="18"/>
      <w:szCs w:val="1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5B2721"/>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Style 13,o,fr,Style 3,FR,Style 17,Footnote Reference/,Style 6"/>
    <w:uiPriority w:val="99"/>
    <w:rsid w:val="005B2721"/>
    <w:rPr>
      <w:rFonts w:cs="Times New Roman"/>
      <w:sz w:val="20"/>
      <w:vertAlign w:val="superscript"/>
    </w:rPr>
  </w:style>
  <w:style w:type="paragraph" w:styleId="Header">
    <w:name w:val="header"/>
    <w:basedOn w:val="Normal"/>
    <w:link w:val="HeaderChar"/>
    <w:uiPriority w:val="99"/>
    <w:rsid w:val="005B2721"/>
    <w:pPr>
      <w:tabs>
        <w:tab w:val="center" w:pos="4320"/>
        <w:tab w:val="right" w:pos="8640"/>
      </w:tabs>
    </w:pPr>
    <w:rPr>
      <w:sz w:val="22"/>
    </w:rPr>
  </w:style>
  <w:style w:type="paragraph" w:styleId="Footer">
    <w:name w:val="footer"/>
    <w:basedOn w:val="Normal"/>
    <w:link w:val="FooterChar"/>
    <w:uiPriority w:val="99"/>
    <w:rsid w:val="005B2721"/>
    <w:pPr>
      <w:tabs>
        <w:tab w:val="center" w:pos="4320"/>
        <w:tab w:val="right" w:pos="8640"/>
      </w:tabs>
    </w:pPr>
    <w:rPr>
      <w:sz w:val="22"/>
    </w:rPr>
  </w:style>
  <w:style w:type="character" w:styleId="PageNumber">
    <w:name w:val="page number"/>
    <w:rsid w:val="005B2721"/>
    <w:rPr>
      <w:rFonts w:cs="Times New Roman"/>
    </w:rPr>
  </w:style>
  <w:style w:type="paragraph" w:customStyle="1" w:styleId="Paranum0">
    <w:name w:val="Paranum"/>
    <w:rsid w:val="005B2721"/>
    <w:p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rsid w:val="005B2721"/>
    <w:rPr>
      <w:rFonts w:cs="Times New Roman"/>
      <w:sz w:val="24"/>
      <w:szCs w:val="24"/>
      <w:lang w:val="en-US" w:eastAsia="en-US" w:bidi="ar-SA"/>
    </w:rPr>
  </w:style>
  <w:style w:type="paragraph" w:customStyle="1" w:styleId="par1">
    <w:name w:val="par1"/>
    <w:basedOn w:val="Normal"/>
    <w:link w:val="par1Char"/>
    <w:uiPriority w:val="99"/>
    <w:rsid w:val="005B2721"/>
    <w:rPr>
      <w:sz w:val="22"/>
      <w:szCs w:val="20"/>
    </w:rPr>
  </w:style>
  <w:style w:type="paragraph" w:customStyle="1" w:styleId="ParaNum">
    <w:name w:val="ParaNum"/>
    <w:basedOn w:val="Normal"/>
    <w:link w:val="ParaNumChar1"/>
    <w:uiPriority w:val="99"/>
    <w:rsid w:val="005B2721"/>
    <w:pPr>
      <w:widowControl w:val="0"/>
      <w:numPr>
        <w:numId w:val="2"/>
      </w:numPr>
      <w:spacing w:after="120"/>
    </w:pPr>
    <w:rPr>
      <w:kern w:val="28"/>
      <w:sz w:val="22"/>
      <w:szCs w:val="20"/>
    </w:rPr>
  </w:style>
  <w:style w:type="paragraph" w:styleId="BodyText">
    <w:name w:val="Body Text"/>
    <w:aliases w:val="b"/>
    <w:basedOn w:val="Normal"/>
    <w:link w:val="BodyTextChar"/>
    <w:rsid w:val="005B2721"/>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5B2721"/>
    <w:rPr>
      <w:rFonts w:cs="Times New Roman"/>
      <w:lang w:val="en-US" w:eastAsia="en-US" w:bidi="ar-SA"/>
    </w:rPr>
  </w:style>
  <w:style w:type="character" w:customStyle="1" w:styleId="ParanumChar">
    <w:name w:val="Paranum Char"/>
    <w:rsid w:val="005B2721"/>
    <w:rPr>
      <w:rFonts w:cs="Times New Roman"/>
      <w:sz w:val="22"/>
      <w:lang w:val="en-US" w:eastAsia="en-US" w:bidi="ar-SA"/>
    </w:rPr>
  </w:style>
  <w:style w:type="paragraph" w:styleId="HTMLPreformatted">
    <w:name w:val="HTML Preformatted"/>
    <w:basedOn w:val="Normal"/>
    <w:rsid w:val="005B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B2721"/>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5B2721"/>
    <w:rPr>
      <w:rFonts w:cs="Times New Roman"/>
      <w:sz w:val="24"/>
      <w:szCs w:val="24"/>
      <w:lang w:val="en-US" w:eastAsia="en-US" w:bidi="ar-SA"/>
    </w:rPr>
  </w:style>
  <w:style w:type="character" w:styleId="Strong">
    <w:name w:val="Strong"/>
    <w:uiPriority w:val="22"/>
    <w:qFormat/>
    <w:rsid w:val="005B2721"/>
    <w:rPr>
      <w:rFonts w:cs="Times New Roman"/>
      <w:b/>
      <w:bCs/>
    </w:rPr>
  </w:style>
  <w:style w:type="paragraph" w:styleId="BodyTextIndent2">
    <w:name w:val="Body Text Indent 2"/>
    <w:basedOn w:val="Normal"/>
    <w:rsid w:val="005B2721"/>
    <w:pPr>
      <w:spacing w:after="120" w:line="480" w:lineRule="auto"/>
      <w:ind w:left="360"/>
    </w:pPr>
  </w:style>
  <w:style w:type="paragraph" w:customStyle="1" w:styleId="StyleBoldCentered">
    <w:name w:val="Style Bold Centered"/>
    <w:basedOn w:val="Normal"/>
    <w:rsid w:val="005B2721"/>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sid w:val="005B2721"/>
    <w:rPr>
      <w:b/>
      <w:sz w:val="24"/>
      <w:u w:val="single"/>
      <w:lang w:val="en-US" w:eastAsia="en-US" w:bidi="ar-SA"/>
    </w:rPr>
  </w:style>
  <w:style w:type="character" w:customStyle="1" w:styleId="bCharChar1">
    <w:name w:val="b Char Char1"/>
    <w:semiHidden/>
    <w:locked/>
    <w:rsid w:val="005B2721"/>
    <w:rPr>
      <w:b/>
      <w:sz w:val="24"/>
      <w:u w:val="single"/>
      <w:lang w:val="en-US" w:eastAsia="en-US" w:bidi="ar-SA"/>
    </w:rPr>
  </w:style>
  <w:style w:type="paragraph" w:customStyle="1" w:styleId="Default">
    <w:name w:val="Default"/>
    <w:rsid w:val="005B2721"/>
    <w:pPr>
      <w:autoSpaceDE w:val="0"/>
      <w:autoSpaceDN w:val="0"/>
      <w:adjustRightInd w:val="0"/>
    </w:pPr>
    <w:rPr>
      <w:color w:val="000000"/>
      <w:sz w:val="24"/>
      <w:szCs w:val="24"/>
    </w:rPr>
  </w:style>
  <w:style w:type="paragraph" w:styleId="ListParagraph">
    <w:name w:val="List Paragraph"/>
    <w:basedOn w:val="Normal"/>
    <w:uiPriority w:val="34"/>
    <w:qFormat/>
    <w:rsid w:val="005B2721"/>
    <w:pPr>
      <w:ind w:left="720"/>
    </w:pPr>
  </w:style>
  <w:style w:type="character" w:customStyle="1" w:styleId="HeaderChar">
    <w:name w:val="Header Char"/>
    <w:link w:val="Header"/>
    <w:uiPriority w:val="99"/>
    <w:rsid w:val="005B2721"/>
    <w:rPr>
      <w:sz w:val="22"/>
      <w:szCs w:val="24"/>
    </w:rPr>
  </w:style>
  <w:style w:type="character" w:customStyle="1" w:styleId="ParaNumChar1">
    <w:name w:val="ParaNum Char1"/>
    <w:link w:val="ParaNum"/>
    <w:uiPriority w:val="99"/>
    <w:rsid w:val="005B2721"/>
    <w:rPr>
      <w:kern w:val="28"/>
      <w:sz w:val="22"/>
    </w:rPr>
  </w:style>
  <w:style w:type="character" w:customStyle="1" w:styleId="Style">
    <w:name w:val="Style"/>
    <w:rsid w:val="005B2721"/>
    <w:rPr>
      <w:rFonts w:ascii="Times New Roman" w:hAnsi="Times New Roman" w:cs="Times New Roman"/>
      <w:sz w:val="24"/>
      <w:vertAlign w:val="superscript"/>
    </w:rPr>
  </w:style>
  <w:style w:type="character" w:customStyle="1" w:styleId="par1Char">
    <w:name w:val="par1 Char"/>
    <w:link w:val="par1"/>
    <w:uiPriority w:val="99"/>
    <w:locked/>
    <w:rsid w:val="005B2721"/>
    <w:rPr>
      <w:sz w:val="22"/>
    </w:rPr>
  </w:style>
  <w:style w:type="character" w:customStyle="1" w:styleId="ParaNumChar0">
    <w:name w:val="ParaNum Char"/>
    <w:locked/>
    <w:rsid w:val="005B2721"/>
    <w:rPr>
      <w:rFonts w:cs="Times New Roman"/>
      <w:snapToGrid w:val="0"/>
      <w:kern w:val="28"/>
      <w:sz w:val="22"/>
      <w:lang w:val="en-US" w:eastAsia="en-US" w:bidi="ar-SA"/>
    </w:rPr>
  </w:style>
  <w:style w:type="character" w:styleId="CommentReference">
    <w:name w:val="annotation reference"/>
    <w:uiPriority w:val="99"/>
    <w:rsid w:val="005B2721"/>
    <w:rPr>
      <w:rFonts w:cs="Times New Roman"/>
      <w:sz w:val="16"/>
    </w:rPr>
  </w:style>
  <w:style w:type="paragraph" w:styleId="CommentText">
    <w:name w:val="annotation text"/>
    <w:basedOn w:val="Normal"/>
    <w:link w:val="CommentTextChar"/>
    <w:uiPriority w:val="99"/>
    <w:rsid w:val="005B2721"/>
    <w:rPr>
      <w:sz w:val="20"/>
      <w:szCs w:val="20"/>
    </w:rPr>
  </w:style>
  <w:style w:type="character" w:customStyle="1" w:styleId="CommentTextChar">
    <w:name w:val="Comment Text Char"/>
    <w:basedOn w:val="DefaultParagraphFont"/>
    <w:link w:val="CommentText"/>
    <w:uiPriority w:val="99"/>
    <w:rsid w:val="005B2721"/>
  </w:style>
  <w:style w:type="paragraph" w:styleId="CommentSubject">
    <w:name w:val="annotation subject"/>
    <w:basedOn w:val="CommentText"/>
    <w:next w:val="CommentText"/>
    <w:link w:val="CommentSubjectChar"/>
    <w:rsid w:val="005B2721"/>
    <w:rPr>
      <w:b/>
      <w:bCs/>
    </w:rPr>
  </w:style>
  <w:style w:type="character" w:customStyle="1" w:styleId="CommentSubjectChar">
    <w:name w:val="Comment Subject Char"/>
    <w:link w:val="CommentSubject"/>
    <w:rsid w:val="005B2721"/>
    <w:rPr>
      <w:b/>
      <w:bCs/>
    </w:rPr>
  </w:style>
  <w:style w:type="character" w:customStyle="1" w:styleId="Heading1Char">
    <w:name w:val="Heading 1 Char"/>
    <w:link w:val="Heading1"/>
    <w:uiPriority w:val="99"/>
    <w:locked/>
    <w:rsid w:val="000D5367"/>
    <w:rPr>
      <w:b/>
      <w:sz w:val="22"/>
      <w:szCs w:val="24"/>
    </w:rPr>
  </w:style>
  <w:style w:type="character" w:styleId="Emphasis">
    <w:name w:val="Emphasis"/>
    <w:uiPriority w:val="99"/>
    <w:qFormat/>
    <w:rsid w:val="00CC7317"/>
    <w:rPr>
      <w:rFonts w:cs="Times New Roman"/>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37B72"/>
    <w:rPr>
      <w:lang w:val="en-US" w:eastAsia="en-US"/>
    </w:rPr>
  </w:style>
  <w:style w:type="paragraph" w:customStyle="1" w:styleId="DocID">
    <w:name w:val="DocID"/>
    <w:basedOn w:val="Footer"/>
    <w:next w:val="Footer"/>
    <w:link w:val="DocIDChar"/>
    <w:rsid w:val="00D80EB0"/>
    <w:pPr>
      <w:tabs>
        <w:tab w:val="clear" w:pos="4320"/>
        <w:tab w:val="clear" w:pos="8640"/>
      </w:tabs>
    </w:pPr>
    <w:rPr>
      <w:sz w:val="16"/>
      <w:szCs w:val="22"/>
    </w:rPr>
  </w:style>
  <w:style w:type="character" w:customStyle="1" w:styleId="DocIDChar">
    <w:name w:val="DocID Char"/>
    <w:basedOn w:val="DefaultParagraphFont"/>
    <w:link w:val="DocID"/>
    <w:rsid w:val="00D80EB0"/>
    <w:rPr>
      <w:sz w:val="16"/>
      <w:szCs w:val="22"/>
    </w:rPr>
  </w:style>
  <w:style w:type="paragraph" w:styleId="Revision">
    <w:name w:val="Revision"/>
    <w:hidden/>
    <w:uiPriority w:val="99"/>
    <w:semiHidden/>
    <w:rsid w:val="00B3533B"/>
    <w:rPr>
      <w:sz w:val="24"/>
      <w:szCs w:val="24"/>
    </w:rPr>
  </w:style>
  <w:style w:type="character" w:customStyle="1" w:styleId="FooterChar">
    <w:name w:val="Footer Char"/>
    <w:basedOn w:val="DefaultParagraphFont"/>
    <w:link w:val="Footer"/>
    <w:uiPriority w:val="99"/>
    <w:rsid w:val="00010D8C"/>
    <w:rPr>
      <w:sz w:val="22"/>
      <w:szCs w:val="24"/>
    </w:rPr>
  </w:style>
  <w:style w:type="paragraph" w:customStyle="1" w:styleId="OutlineL4">
    <w:name w:val="Outline_L4"/>
    <w:next w:val="Normal"/>
    <w:rsid w:val="00133F90"/>
    <w:pPr>
      <w:tabs>
        <w:tab w:val="left" w:pos="2880"/>
      </w:tabs>
      <w:spacing w:after="240"/>
      <w:ind w:firstLine="2160"/>
      <w:outlineLvl w:val="3"/>
    </w:pPr>
    <w:rPr>
      <w:rFonts w:eastAsia="ヒラギノ角ゴ Pro W3"/>
      <w:color w:val="000000"/>
      <w:sz w:val="24"/>
    </w:rPr>
  </w:style>
  <w:style w:type="paragraph" w:styleId="BodyTextIndent">
    <w:name w:val="Body Text Indent"/>
    <w:basedOn w:val="Normal"/>
    <w:link w:val="BodyTextIndentChar"/>
    <w:uiPriority w:val="99"/>
    <w:unhideWhenUsed/>
    <w:rsid w:val="001B4C9B"/>
    <w:pPr>
      <w:spacing w:after="120"/>
      <w:ind w:left="360"/>
    </w:pPr>
    <w:rPr>
      <w:rFonts w:eastAsiaTheme="minorHAnsi" w:cstheme="minorBidi"/>
      <w:szCs w:val="22"/>
    </w:rPr>
  </w:style>
  <w:style w:type="character" w:customStyle="1" w:styleId="BodyTextIndentChar">
    <w:name w:val="Body Text Indent Char"/>
    <w:basedOn w:val="DefaultParagraphFont"/>
    <w:link w:val="BodyTextIndent"/>
    <w:uiPriority w:val="99"/>
    <w:rsid w:val="001B4C9B"/>
    <w:rPr>
      <w:rFonts w:eastAsiaTheme="minorHAnsi" w:cstheme="minorBidi"/>
      <w:sz w:val="24"/>
      <w:szCs w:val="22"/>
    </w:rPr>
  </w:style>
  <w:style w:type="character" w:customStyle="1" w:styleId="Heading6Char">
    <w:name w:val="Heading 6 Char"/>
    <w:basedOn w:val="DefaultParagraphFont"/>
    <w:link w:val="Heading6"/>
    <w:semiHidden/>
    <w:rsid w:val="004A169E"/>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semiHidden/>
    <w:unhideWhenUsed/>
    <w:rsid w:val="004A169E"/>
    <w:pPr>
      <w:spacing w:after="120" w:line="480" w:lineRule="auto"/>
    </w:pPr>
  </w:style>
  <w:style w:type="character" w:customStyle="1" w:styleId="BodyText2Char">
    <w:name w:val="Body Text 2 Char"/>
    <w:basedOn w:val="DefaultParagraphFont"/>
    <w:link w:val="BodyText2"/>
    <w:semiHidden/>
    <w:rsid w:val="004A169E"/>
    <w:rPr>
      <w:sz w:val="24"/>
      <w:szCs w:val="24"/>
    </w:rPr>
  </w:style>
  <w:style w:type="character" w:customStyle="1" w:styleId="Heading3Char">
    <w:name w:val="Heading 3 Char"/>
    <w:basedOn w:val="DefaultParagraphFont"/>
    <w:link w:val="Heading3"/>
    <w:semiHidden/>
    <w:rsid w:val="00032D13"/>
    <w:rPr>
      <w:rFonts w:asciiTheme="majorHAnsi" w:eastAsiaTheme="majorEastAsia" w:hAnsiTheme="majorHAnsi" w:cstheme="majorBidi"/>
      <w:b/>
      <w:bCs/>
      <w:color w:val="4F81BD" w:themeColor="accent1"/>
      <w:sz w:val="24"/>
      <w:szCs w:val="24"/>
    </w:rPr>
  </w:style>
  <w:style w:type="character" w:customStyle="1" w:styleId="VZWPara1Char">
    <w:name w:val="VZW Para 1 Char"/>
    <w:basedOn w:val="DefaultParagraphFont"/>
    <w:link w:val="VZWPara1"/>
    <w:locked/>
    <w:rsid w:val="00D101DF"/>
    <w:rPr>
      <w:rFonts w:ascii="Georgia" w:hAnsi="Georgia"/>
      <w:lang w:eastAsia="x-none"/>
    </w:rPr>
  </w:style>
  <w:style w:type="paragraph" w:customStyle="1" w:styleId="VZWPara1">
    <w:name w:val="VZW Para 1"/>
    <w:basedOn w:val="Normal"/>
    <w:link w:val="VZWPara1Char"/>
    <w:rsid w:val="00D101DF"/>
    <w:pPr>
      <w:tabs>
        <w:tab w:val="num" w:pos="360"/>
      </w:tabs>
      <w:spacing w:line="480" w:lineRule="auto"/>
      <w:ind w:left="-360"/>
    </w:pPr>
    <w:rPr>
      <w:rFonts w:ascii="Georgia" w:hAnsi="Georgia"/>
      <w:sz w:val="20"/>
      <w:szCs w:val="20"/>
      <w:lang w:eastAsia="x-none"/>
    </w:rPr>
  </w:style>
  <w:style w:type="character" w:customStyle="1" w:styleId="Heading4Char">
    <w:name w:val="Heading 4 Char"/>
    <w:basedOn w:val="DefaultParagraphFont"/>
    <w:link w:val="Heading4"/>
    <w:semiHidden/>
    <w:rsid w:val="007967A5"/>
    <w:rPr>
      <w:rFonts w:asciiTheme="majorHAnsi" w:eastAsiaTheme="majorEastAsia" w:hAnsiTheme="majorHAnsi" w:cstheme="majorBidi"/>
      <w:b/>
      <w:bCs/>
      <w:i/>
      <w:iCs/>
      <w:color w:val="4F81BD" w:themeColor="accent1"/>
      <w:sz w:val="24"/>
      <w:szCs w:val="24"/>
    </w:rPr>
  </w:style>
  <w:style w:type="paragraph" w:styleId="TOAHeading">
    <w:name w:val="toa heading"/>
    <w:basedOn w:val="Normal"/>
    <w:next w:val="Normal"/>
    <w:semiHidden/>
    <w:rsid w:val="00393A8B"/>
    <w:pPr>
      <w:widowControl w:val="0"/>
      <w:tabs>
        <w:tab w:val="right" w:pos="9360"/>
      </w:tabs>
      <w:suppressAutoHyphens/>
    </w:pPr>
    <w:rPr>
      <w:snapToGrid w:val="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7893733">
      <w:bodyDiv w:val="1"/>
      <w:marLeft w:val="0"/>
      <w:marRight w:val="0"/>
      <w:marTop w:val="0"/>
      <w:marBottom w:val="0"/>
      <w:divBdr>
        <w:top w:val="none" w:sz="0" w:space="0" w:color="auto"/>
        <w:left w:val="none" w:sz="0" w:space="0" w:color="auto"/>
        <w:bottom w:val="none" w:sz="0" w:space="0" w:color="auto"/>
        <w:right w:val="none" w:sz="0" w:space="0" w:color="auto"/>
      </w:divBdr>
    </w:div>
    <w:div w:id="168760314">
      <w:bodyDiv w:val="1"/>
      <w:marLeft w:val="0"/>
      <w:marRight w:val="0"/>
      <w:marTop w:val="0"/>
      <w:marBottom w:val="0"/>
      <w:divBdr>
        <w:top w:val="none" w:sz="0" w:space="0" w:color="auto"/>
        <w:left w:val="none" w:sz="0" w:space="0" w:color="auto"/>
        <w:bottom w:val="none" w:sz="0" w:space="0" w:color="auto"/>
        <w:right w:val="none" w:sz="0" w:space="0" w:color="auto"/>
      </w:divBdr>
    </w:div>
    <w:div w:id="387651411">
      <w:bodyDiv w:val="1"/>
      <w:marLeft w:val="0"/>
      <w:marRight w:val="0"/>
      <w:marTop w:val="0"/>
      <w:marBottom w:val="0"/>
      <w:divBdr>
        <w:top w:val="none" w:sz="0" w:space="0" w:color="auto"/>
        <w:left w:val="none" w:sz="0" w:space="0" w:color="auto"/>
        <w:bottom w:val="none" w:sz="0" w:space="0" w:color="auto"/>
        <w:right w:val="none" w:sz="0" w:space="0" w:color="auto"/>
      </w:divBdr>
    </w:div>
    <w:div w:id="536434242">
      <w:bodyDiv w:val="1"/>
      <w:marLeft w:val="0"/>
      <w:marRight w:val="0"/>
      <w:marTop w:val="0"/>
      <w:marBottom w:val="0"/>
      <w:divBdr>
        <w:top w:val="none" w:sz="0" w:space="0" w:color="auto"/>
        <w:left w:val="none" w:sz="0" w:space="0" w:color="auto"/>
        <w:bottom w:val="none" w:sz="0" w:space="0" w:color="auto"/>
        <w:right w:val="none" w:sz="0" w:space="0" w:color="auto"/>
      </w:divBdr>
    </w:div>
    <w:div w:id="628390957">
      <w:bodyDiv w:val="1"/>
      <w:marLeft w:val="0"/>
      <w:marRight w:val="0"/>
      <w:marTop w:val="0"/>
      <w:marBottom w:val="0"/>
      <w:divBdr>
        <w:top w:val="none" w:sz="0" w:space="0" w:color="auto"/>
        <w:left w:val="none" w:sz="0" w:space="0" w:color="auto"/>
        <w:bottom w:val="none" w:sz="0" w:space="0" w:color="auto"/>
        <w:right w:val="none" w:sz="0" w:space="0" w:color="auto"/>
      </w:divBdr>
    </w:div>
    <w:div w:id="830220822">
      <w:bodyDiv w:val="1"/>
      <w:marLeft w:val="0"/>
      <w:marRight w:val="0"/>
      <w:marTop w:val="0"/>
      <w:marBottom w:val="0"/>
      <w:divBdr>
        <w:top w:val="none" w:sz="0" w:space="0" w:color="auto"/>
        <w:left w:val="none" w:sz="0" w:space="0" w:color="auto"/>
        <w:bottom w:val="none" w:sz="0" w:space="0" w:color="auto"/>
        <w:right w:val="none" w:sz="0" w:space="0" w:color="auto"/>
      </w:divBdr>
    </w:div>
    <w:div w:id="861168478">
      <w:bodyDiv w:val="1"/>
      <w:marLeft w:val="0"/>
      <w:marRight w:val="0"/>
      <w:marTop w:val="0"/>
      <w:marBottom w:val="0"/>
      <w:divBdr>
        <w:top w:val="none" w:sz="0" w:space="0" w:color="auto"/>
        <w:left w:val="none" w:sz="0" w:space="0" w:color="auto"/>
        <w:bottom w:val="none" w:sz="0" w:space="0" w:color="auto"/>
        <w:right w:val="none" w:sz="0" w:space="0" w:color="auto"/>
      </w:divBdr>
    </w:div>
    <w:div w:id="1086003179">
      <w:bodyDiv w:val="1"/>
      <w:marLeft w:val="0"/>
      <w:marRight w:val="0"/>
      <w:marTop w:val="0"/>
      <w:marBottom w:val="0"/>
      <w:divBdr>
        <w:top w:val="none" w:sz="0" w:space="0" w:color="auto"/>
        <w:left w:val="none" w:sz="0" w:space="0" w:color="auto"/>
        <w:bottom w:val="none" w:sz="0" w:space="0" w:color="auto"/>
        <w:right w:val="none" w:sz="0" w:space="0" w:color="auto"/>
      </w:divBdr>
    </w:div>
    <w:div w:id="1094860024">
      <w:bodyDiv w:val="1"/>
      <w:marLeft w:val="0"/>
      <w:marRight w:val="0"/>
      <w:marTop w:val="0"/>
      <w:marBottom w:val="0"/>
      <w:divBdr>
        <w:top w:val="none" w:sz="0" w:space="0" w:color="auto"/>
        <w:left w:val="none" w:sz="0" w:space="0" w:color="auto"/>
        <w:bottom w:val="none" w:sz="0" w:space="0" w:color="auto"/>
        <w:right w:val="none" w:sz="0" w:space="0" w:color="auto"/>
      </w:divBdr>
    </w:div>
    <w:div w:id="1162281359">
      <w:bodyDiv w:val="1"/>
      <w:marLeft w:val="0"/>
      <w:marRight w:val="0"/>
      <w:marTop w:val="0"/>
      <w:marBottom w:val="0"/>
      <w:divBdr>
        <w:top w:val="none" w:sz="0" w:space="0" w:color="auto"/>
        <w:left w:val="none" w:sz="0" w:space="0" w:color="auto"/>
        <w:bottom w:val="none" w:sz="0" w:space="0" w:color="auto"/>
        <w:right w:val="none" w:sz="0" w:space="0" w:color="auto"/>
      </w:divBdr>
    </w:div>
    <w:div w:id="1210417088">
      <w:bodyDiv w:val="1"/>
      <w:marLeft w:val="0"/>
      <w:marRight w:val="0"/>
      <w:marTop w:val="0"/>
      <w:marBottom w:val="0"/>
      <w:divBdr>
        <w:top w:val="none" w:sz="0" w:space="0" w:color="auto"/>
        <w:left w:val="none" w:sz="0" w:space="0" w:color="auto"/>
        <w:bottom w:val="none" w:sz="0" w:space="0" w:color="auto"/>
        <w:right w:val="none" w:sz="0" w:space="0" w:color="auto"/>
      </w:divBdr>
    </w:div>
    <w:div w:id="1270240636">
      <w:bodyDiv w:val="1"/>
      <w:marLeft w:val="0"/>
      <w:marRight w:val="0"/>
      <w:marTop w:val="0"/>
      <w:marBottom w:val="0"/>
      <w:divBdr>
        <w:top w:val="none" w:sz="0" w:space="0" w:color="auto"/>
        <w:left w:val="none" w:sz="0" w:space="0" w:color="auto"/>
        <w:bottom w:val="none" w:sz="0" w:space="0" w:color="auto"/>
        <w:right w:val="none" w:sz="0" w:space="0" w:color="auto"/>
      </w:divBdr>
    </w:div>
    <w:div w:id="1560019196">
      <w:bodyDiv w:val="1"/>
      <w:marLeft w:val="0"/>
      <w:marRight w:val="0"/>
      <w:marTop w:val="0"/>
      <w:marBottom w:val="0"/>
      <w:divBdr>
        <w:top w:val="none" w:sz="0" w:space="0" w:color="auto"/>
        <w:left w:val="none" w:sz="0" w:space="0" w:color="auto"/>
        <w:bottom w:val="none" w:sz="0" w:space="0" w:color="auto"/>
        <w:right w:val="none" w:sz="0" w:space="0" w:color="auto"/>
      </w:divBdr>
    </w:div>
    <w:div w:id="1730224616">
      <w:bodyDiv w:val="1"/>
      <w:marLeft w:val="0"/>
      <w:marRight w:val="0"/>
      <w:marTop w:val="0"/>
      <w:marBottom w:val="0"/>
      <w:divBdr>
        <w:top w:val="none" w:sz="0" w:space="0" w:color="auto"/>
        <w:left w:val="none" w:sz="0" w:space="0" w:color="auto"/>
        <w:bottom w:val="none" w:sz="0" w:space="0" w:color="auto"/>
        <w:right w:val="none" w:sz="0" w:space="0" w:color="auto"/>
      </w:divBdr>
    </w:div>
    <w:div w:id="1884514178">
      <w:bodyDiv w:val="1"/>
      <w:marLeft w:val="0"/>
      <w:marRight w:val="0"/>
      <w:marTop w:val="0"/>
      <w:marBottom w:val="0"/>
      <w:divBdr>
        <w:top w:val="none" w:sz="0" w:space="0" w:color="auto"/>
        <w:left w:val="none" w:sz="0" w:space="0" w:color="auto"/>
        <w:bottom w:val="none" w:sz="0" w:space="0" w:color="auto"/>
        <w:right w:val="none" w:sz="0" w:space="0" w:color="auto"/>
      </w:divBdr>
    </w:div>
    <w:div w:id="20592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6276</Words>
  <Characters>34845</Characters>
  <Application>Microsoft Office Word</Application>
  <DocSecurity>0</DocSecurity>
  <Lines>615</Lines>
  <Paragraphs>165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41362</CharactersWithSpaces>
  <SharedDoc>false</SharedDoc>
  <HyperlinkBase> </HyperlinkBase>
  <HLinks>
    <vt:vector size="6" baseType="variant">
      <vt:variant>
        <vt:i4>6553695</vt:i4>
      </vt:variant>
      <vt:variant>
        <vt:i4>0</vt:i4>
      </vt:variant>
      <vt:variant>
        <vt:i4>0</vt:i4>
      </vt:variant>
      <vt:variant>
        <vt:i4>5</vt:i4>
      </vt:variant>
      <vt:variant>
        <vt:lpwstr>mailto:fccebaccess@fcc.gov</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2015-05-29T20:02:00Z</dcterms:created>
  <dcterms:modified xsi:type="dcterms:W3CDTF">2015-05-29T20:02:00Z</dcterms:modified>
  <cp:category> </cp:category>
  <cp:contentStatus> </cp:contentStatus>
</cp:coreProperties>
</file>