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FF" w:rsidRDefault="006C0DFF">
      <w:pPr>
        <w:jc w:val="center"/>
        <w:rPr>
          <w:b/>
        </w:rPr>
      </w:pPr>
      <w:bookmarkStart w:id="0" w:name="_GoBack"/>
      <w:bookmarkEnd w:id="0"/>
      <w:r>
        <w:rPr>
          <w:b/>
        </w:rPr>
        <w:t>Before the</w:t>
      </w:r>
    </w:p>
    <w:p w:rsidR="006C0DFF" w:rsidRDefault="006C0DFF">
      <w:pPr>
        <w:jc w:val="center"/>
        <w:rPr>
          <w:b/>
        </w:rPr>
      </w:pPr>
      <w:r>
        <w:rPr>
          <w:b/>
        </w:rPr>
        <w:t>Federal Communications Commission</w:t>
      </w:r>
    </w:p>
    <w:p w:rsidR="006C0DFF" w:rsidRDefault="006C0DFF" w:rsidP="00CF5A75">
      <w:pPr>
        <w:jc w:val="center"/>
      </w:pPr>
      <w:r>
        <w:rPr>
          <w:b/>
        </w:rPr>
        <w:t>Washington, D.C. 20554</w:t>
      </w:r>
    </w:p>
    <w:p w:rsidR="006C0DFF" w:rsidRDefault="00F257D7">
      <w:r>
        <w:tab/>
      </w:r>
      <w:r>
        <w:tab/>
      </w:r>
      <w:r>
        <w:tab/>
      </w:r>
      <w:r>
        <w:tab/>
      </w:r>
      <w:r>
        <w:tab/>
      </w:r>
      <w:r>
        <w:tab/>
      </w:r>
      <w:r>
        <w:tab/>
      </w:r>
    </w:p>
    <w:p w:rsidR="00F257D7" w:rsidRDefault="00F257D7">
      <w:r>
        <w:tab/>
      </w:r>
      <w:r>
        <w:tab/>
      </w:r>
      <w:r>
        <w:tab/>
      </w:r>
      <w:r>
        <w:tab/>
      </w:r>
      <w:r>
        <w:tab/>
      </w:r>
      <w:r>
        <w:tab/>
      </w:r>
      <w:r>
        <w:tab/>
      </w:r>
    </w:p>
    <w:p w:rsidR="00F257D7" w:rsidRDefault="00F257D7"/>
    <w:tbl>
      <w:tblPr>
        <w:tblW w:w="9685" w:type="dxa"/>
        <w:tblLayout w:type="fixed"/>
        <w:tblLook w:val="0000" w:firstRow="0" w:lastRow="0" w:firstColumn="0" w:lastColumn="0" w:noHBand="0" w:noVBand="0"/>
      </w:tblPr>
      <w:tblGrid>
        <w:gridCol w:w="4716"/>
        <w:gridCol w:w="723"/>
        <w:gridCol w:w="4246"/>
      </w:tblGrid>
      <w:tr w:rsidR="006C0DFF" w:rsidTr="00B90CBD">
        <w:trPr>
          <w:trHeight w:val="1353"/>
        </w:trPr>
        <w:tc>
          <w:tcPr>
            <w:tcW w:w="4716" w:type="dxa"/>
          </w:tcPr>
          <w:p w:rsidR="006C0DFF" w:rsidRDefault="006C0DFF">
            <w:pPr>
              <w:ind w:right="-18"/>
            </w:pPr>
            <w:r>
              <w:t xml:space="preserve">In the </w:t>
            </w:r>
            <w:r w:rsidR="00A077F8">
              <w:t>M</w:t>
            </w:r>
            <w:r>
              <w:t>atter of</w:t>
            </w:r>
          </w:p>
          <w:p w:rsidR="006C0DFF" w:rsidRDefault="006C0DFF">
            <w:pPr>
              <w:ind w:right="-18"/>
            </w:pPr>
          </w:p>
          <w:p w:rsidR="00985AC2" w:rsidRDefault="00EC12E4">
            <w:pPr>
              <w:ind w:right="-18"/>
            </w:pPr>
            <w:r>
              <w:t>KM LPTV of</w:t>
            </w:r>
            <w:r w:rsidR="00FE4A07">
              <w:t xml:space="preserve"> Chicago-13</w:t>
            </w:r>
            <w:r w:rsidR="00D50CE1">
              <w:t>, LLC</w:t>
            </w:r>
          </w:p>
          <w:p w:rsidR="006C0DFF" w:rsidRDefault="00FE4A07">
            <w:pPr>
              <w:ind w:right="-18"/>
            </w:pPr>
            <w:r>
              <w:t>Licensee of Station WOCK-CD</w:t>
            </w:r>
          </w:p>
          <w:p w:rsidR="00A433A6" w:rsidRDefault="00FE4A07">
            <w:pPr>
              <w:ind w:right="-18"/>
            </w:pPr>
            <w:r>
              <w:t>Chicago, Illinois</w:t>
            </w:r>
          </w:p>
          <w:p w:rsidR="00B074C8" w:rsidRDefault="00B074C8">
            <w:pPr>
              <w:ind w:right="-18"/>
            </w:pPr>
          </w:p>
        </w:tc>
        <w:tc>
          <w:tcPr>
            <w:tcW w:w="723" w:type="dxa"/>
          </w:tcPr>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FB798C" w:rsidRDefault="0017139F">
            <w:pPr>
              <w:rPr>
                <w:b/>
              </w:rPr>
            </w:pPr>
            <w:r>
              <w:rPr>
                <w:b/>
              </w:rPr>
              <w:t>)</w:t>
            </w:r>
          </w:p>
        </w:tc>
        <w:tc>
          <w:tcPr>
            <w:tcW w:w="4246" w:type="dxa"/>
          </w:tcPr>
          <w:p w:rsidR="006C0DFF" w:rsidRDefault="006C0DFF"/>
          <w:p w:rsidR="00EF7D54" w:rsidRDefault="00EF7D54">
            <w:r>
              <w:t>Facility ID No</w:t>
            </w:r>
            <w:r w:rsidR="00FE4A07">
              <w:t>. 35092</w:t>
            </w:r>
          </w:p>
          <w:p w:rsidR="00BE1A17" w:rsidRDefault="00FE4A07">
            <w:r>
              <w:t>NAL/Acct. No.: 201341420065</w:t>
            </w:r>
          </w:p>
          <w:p w:rsidR="00BE1A17" w:rsidRDefault="009D06B1">
            <w:r>
              <w:t>FRN: 000</w:t>
            </w:r>
            <w:r w:rsidR="00D45417">
              <w:t>5014</w:t>
            </w:r>
            <w:r w:rsidR="00FE4A07">
              <w:t>709</w:t>
            </w:r>
          </w:p>
        </w:tc>
      </w:tr>
    </w:tbl>
    <w:p w:rsidR="00F257D7" w:rsidRDefault="00F257D7" w:rsidP="0017139F">
      <w:pPr>
        <w:spacing w:before="240"/>
        <w:jc w:val="center"/>
        <w:rPr>
          <w:b/>
          <w:spacing w:val="-2"/>
        </w:rPr>
      </w:pPr>
    </w:p>
    <w:p w:rsidR="00F257D7" w:rsidRDefault="00F257D7" w:rsidP="0017139F">
      <w:pPr>
        <w:spacing w:before="240"/>
        <w:jc w:val="center"/>
        <w:rPr>
          <w:b/>
          <w:spacing w:val="-2"/>
        </w:rPr>
      </w:pPr>
    </w:p>
    <w:p w:rsidR="00CF5A75" w:rsidRDefault="00BE1A17" w:rsidP="0017139F">
      <w:pPr>
        <w:spacing w:before="240"/>
        <w:jc w:val="center"/>
        <w:rPr>
          <w:b/>
          <w:spacing w:val="-2"/>
        </w:rPr>
      </w:pPr>
      <w:r>
        <w:rPr>
          <w:b/>
          <w:spacing w:val="-2"/>
        </w:rPr>
        <w:t xml:space="preserve">ORDER </w:t>
      </w:r>
      <w:r w:rsidR="00474616">
        <w:rPr>
          <w:b/>
          <w:spacing w:val="-2"/>
        </w:rPr>
        <w:t>ON RECONSIDERATION</w:t>
      </w:r>
    </w:p>
    <w:p w:rsidR="006C0DFF" w:rsidRDefault="006C0DFF"/>
    <w:p w:rsidR="00F257D7" w:rsidRDefault="00F257D7"/>
    <w:p w:rsidR="006135AC" w:rsidRDefault="005159AB" w:rsidP="009A02A3">
      <w:pPr>
        <w:tabs>
          <w:tab w:val="left" w:pos="720"/>
          <w:tab w:val="right" w:pos="9360"/>
        </w:tabs>
        <w:suppressAutoHyphens/>
        <w:spacing w:line="227" w:lineRule="auto"/>
        <w:rPr>
          <w:spacing w:val="-2"/>
        </w:rPr>
      </w:pPr>
      <w:r>
        <w:rPr>
          <w:b/>
          <w:spacing w:val="-2"/>
        </w:rPr>
        <w:t xml:space="preserve">Adopted: </w:t>
      </w:r>
      <w:r w:rsidR="00D801BA">
        <w:rPr>
          <w:b/>
          <w:spacing w:val="-2"/>
        </w:rPr>
        <w:t>May 12, 2015</w:t>
      </w:r>
      <w:r w:rsidR="006135AC">
        <w:rPr>
          <w:b/>
          <w:spacing w:val="-2"/>
        </w:rPr>
        <w:tab/>
        <w:t xml:space="preserve">Released:  </w:t>
      </w:r>
      <w:r w:rsidR="00D801BA">
        <w:rPr>
          <w:b/>
          <w:spacing w:val="-2"/>
        </w:rPr>
        <w:t>May 12, 2015</w:t>
      </w:r>
    </w:p>
    <w:p w:rsidR="006C0DFF" w:rsidRDefault="006C0DFF" w:rsidP="009A02A3">
      <w:pPr>
        <w:tabs>
          <w:tab w:val="left" w:pos="5760"/>
        </w:tabs>
        <w:rPr>
          <w:b/>
        </w:rPr>
      </w:pPr>
    </w:p>
    <w:p w:rsidR="006C0DFF" w:rsidRDefault="006C0DFF" w:rsidP="009A02A3">
      <w:pPr>
        <w:tabs>
          <w:tab w:val="left" w:pos="5760"/>
        </w:tabs>
        <w:rPr>
          <w:spacing w:val="-2"/>
        </w:rPr>
      </w:pPr>
      <w:r>
        <w:t>By the</w:t>
      </w:r>
      <w:r w:rsidR="000441D8">
        <w:t xml:space="preserve"> Chi</w:t>
      </w:r>
      <w:r w:rsidR="003B79A7">
        <w:t xml:space="preserve">ef, </w:t>
      </w:r>
      <w:r w:rsidR="00474616">
        <w:t>Video Division</w:t>
      </w:r>
      <w:r w:rsidR="003B79A7">
        <w:t>, Media Bureau</w:t>
      </w:r>
      <w:r>
        <w:rPr>
          <w:spacing w:val="-2"/>
        </w:rPr>
        <w:t>:</w:t>
      </w:r>
    </w:p>
    <w:p w:rsidR="003A2AEC" w:rsidRPr="00636175" w:rsidRDefault="003A2AEC" w:rsidP="003A2AEC">
      <w:pPr>
        <w:rPr>
          <w:szCs w:val="22"/>
        </w:rPr>
      </w:pPr>
    </w:p>
    <w:p w:rsidR="004206D2" w:rsidRPr="004206D2" w:rsidRDefault="00474616" w:rsidP="004206D2">
      <w:pPr>
        <w:pStyle w:val="ParaNum"/>
      </w:pPr>
      <w:r>
        <w:rPr>
          <w:szCs w:val="22"/>
        </w:rPr>
        <w:t xml:space="preserve">The Video Division, </w:t>
      </w:r>
      <w:r w:rsidRPr="00E40606">
        <w:rPr>
          <w:szCs w:val="22"/>
        </w:rPr>
        <w:t>pursuant to delegated authority</w:t>
      </w:r>
      <w:r>
        <w:rPr>
          <w:szCs w:val="22"/>
        </w:rPr>
        <w:t>,</w:t>
      </w:r>
      <w:r w:rsidRPr="00E40606">
        <w:rPr>
          <w:szCs w:val="22"/>
        </w:rPr>
        <w:t xml:space="preserve"> has before i</w:t>
      </w:r>
      <w:r w:rsidRPr="004030E5">
        <w:rPr>
          <w:szCs w:val="22"/>
        </w:rPr>
        <w:t xml:space="preserve">t a </w:t>
      </w:r>
      <w:r w:rsidRPr="00461643">
        <w:rPr>
          <w:szCs w:val="22"/>
        </w:rPr>
        <w:t>Petition for Reconsideration</w:t>
      </w:r>
      <w:r w:rsidR="001F23AD">
        <w:rPr>
          <w:rStyle w:val="FootnoteReference"/>
          <w:szCs w:val="22"/>
        </w:rPr>
        <w:footnoteReference w:id="2"/>
      </w:r>
      <w:r w:rsidRPr="009F4467">
        <w:rPr>
          <w:szCs w:val="22"/>
        </w:rPr>
        <w:t xml:space="preserve"> filed </w:t>
      </w:r>
      <w:r w:rsidRPr="009F4467">
        <w:rPr>
          <w:spacing w:val="-2"/>
          <w:szCs w:val="22"/>
        </w:rPr>
        <w:t xml:space="preserve">by </w:t>
      </w:r>
      <w:r>
        <w:rPr>
          <w:spacing w:val="-2"/>
          <w:szCs w:val="22"/>
        </w:rPr>
        <w:t>KM LPTV of Chicago-13, L.L.C. (“</w:t>
      </w:r>
      <w:r w:rsidR="008971A2">
        <w:rPr>
          <w:spacing w:val="-2"/>
          <w:szCs w:val="22"/>
        </w:rPr>
        <w:t xml:space="preserve">KM </w:t>
      </w:r>
      <w:r>
        <w:rPr>
          <w:spacing w:val="-2"/>
          <w:szCs w:val="22"/>
        </w:rPr>
        <w:t xml:space="preserve">of Chicago”), </w:t>
      </w:r>
      <w:r>
        <w:t xml:space="preserve">licensee of Station WOCK-CD, Chicago, Illinois (the “Station”) </w:t>
      </w:r>
      <w:r w:rsidR="009808B1">
        <w:rPr>
          <w:szCs w:val="22"/>
        </w:rPr>
        <w:t>seeking reconsideration of the</w:t>
      </w:r>
      <w:r w:rsidRPr="00474616">
        <w:rPr>
          <w:szCs w:val="22"/>
        </w:rPr>
        <w:t xml:space="preserve"> Commission</w:t>
      </w:r>
      <w:r w:rsidR="0054659B">
        <w:rPr>
          <w:szCs w:val="22"/>
        </w:rPr>
        <w:t>’s October 15, 2014</w:t>
      </w:r>
      <w:r w:rsidR="00FB78E9">
        <w:rPr>
          <w:szCs w:val="22"/>
        </w:rPr>
        <w:t xml:space="preserve"> Memorandum Order and Opinion</w:t>
      </w:r>
      <w:r w:rsidRPr="00474616">
        <w:rPr>
          <w:szCs w:val="22"/>
        </w:rPr>
        <w:t xml:space="preserve"> </w:t>
      </w:r>
      <w:r>
        <w:rPr>
          <w:szCs w:val="22"/>
        </w:rPr>
        <w:t>dismissing in part and otherwise denying</w:t>
      </w:r>
      <w:r w:rsidR="00103CE4">
        <w:rPr>
          <w:szCs w:val="22"/>
        </w:rPr>
        <w:t xml:space="preserve"> KM of Chicago</w:t>
      </w:r>
      <w:r>
        <w:rPr>
          <w:szCs w:val="22"/>
        </w:rPr>
        <w:t>’s June 25, 2014 Application for Review</w:t>
      </w:r>
      <w:r w:rsidR="008D3B94">
        <w:rPr>
          <w:szCs w:val="22"/>
        </w:rPr>
        <w:t xml:space="preserve"> (“AFR”)</w:t>
      </w:r>
      <w:r>
        <w:rPr>
          <w:szCs w:val="22"/>
        </w:rPr>
        <w:t>.</w:t>
      </w:r>
      <w:r w:rsidR="00E05199">
        <w:rPr>
          <w:rStyle w:val="FootnoteReference"/>
          <w:szCs w:val="22"/>
        </w:rPr>
        <w:footnoteReference w:id="3"/>
      </w:r>
      <w:r w:rsidR="004206D2">
        <w:rPr>
          <w:szCs w:val="22"/>
        </w:rPr>
        <w:t xml:space="preserve">  </w:t>
      </w:r>
      <w:r w:rsidR="004648EE">
        <w:rPr>
          <w:szCs w:val="22"/>
        </w:rPr>
        <w:t>We dismiss the Petition as repetitious.</w:t>
      </w:r>
    </w:p>
    <w:p w:rsidR="00A753AE" w:rsidRPr="00597709" w:rsidRDefault="004206D2" w:rsidP="00651A49">
      <w:pPr>
        <w:pStyle w:val="ParaNum"/>
      </w:pPr>
      <w:r w:rsidRPr="00847BEB">
        <w:rPr>
          <w:i/>
        </w:rPr>
        <w:t>Background</w:t>
      </w:r>
      <w:r w:rsidRPr="00847BEB">
        <w:t xml:space="preserve">. </w:t>
      </w:r>
      <w:r w:rsidR="00DB630B">
        <w:t xml:space="preserve"> On December 23, 2013,</w:t>
      </w:r>
      <w:r w:rsidR="00597709" w:rsidRPr="00847BEB">
        <w:t xml:space="preserve"> the Video Division</w:t>
      </w:r>
      <w:r w:rsidR="00651A49">
        <w:t xml:space="preserve"> (</w:t>
      </w:r>
      <w:r w:rsidR="00AA574F">
        <w:t>“Division”)</w:t>
      </w:r>
      <w:r w:rsidR="00597709" w:rsidRPr="00847BEB">
        <w:t xml:space="preserve"> issued a Notice of Apparent Liability for Forfeiture proposing a monetary forfeiture of $20,000 </w:t>
      </w:r>
      <w:r w:rsidR="00103CE4">
        <w:t>for KM of Chicago’s</w:t>
      </w:r>
      <w:r w:rsidR="00A753AE" w:rsidRPr="0009298B">
        <w:t xml:space="preserve"> apparent willful and repeated violation</w:t>
      </w:r>
      <w:r w:rsidR="00A753AE">
        <w:t>s of s</w:t>
      </w:r>
      <w:r w:rsidR="00A753AE" w:rsidRPr="0009298B">
        <w:t>ection</w:t>
      </w:r>
      <w:r w:rsidR="00A753AE">
        <w:t>s 73.3526(e)(11)(i) &amp; (iii)</w:t>
      </w:r>
      <w:r w:rsidR="00651A49" w:rsidRPr="00651A49">
        <w:t xml:space="preserve"> </w:t>
      </w:r>
      <w:r w:rsidR="00651A49">
        <w:t xml:space="preserve">of the Commission’s rules (“Rules”) for failure to file issues/programs lists and Children’s Television Programming Reports </w:t>
      </w:r>
      <w:r w:rsidR="00005056">
        <w:t>, as well as section 73.3514</w:t>
      </w:r>
      <w:r w:rsidR="00667CDF">
        <w:t>(a)</w:t>
      </w:r>
      <w:r w:rsidR="00A753AE">
        <w:t xml:space="preserve"> for failure to report some of those violations in its license renewal application for the Station.</w:t>
      </w:r>
      <w:r w:rsidR="00597709">
        <w:rPr>
          <w:rStyle w:val="FootnoteReference"/>
          <w:szCs w:val="22"/>
        </w:rPr>
        <w:footnoteReference w:id="4"/>
      </w:r>
      <w:r w:rsidR="00730B91">
        <w:t xml:space="preserve">  </w:t>
      </w:r>
      <w:r w:rsidR="008971A2" w:rsidRPr="00847BEB">
        <w:t xml:space="preserve">KM of Chicago </w:t>
      </w:r>
      <w:r w:rsidR="00597709" w:rsidRPr="00847BEB">
        <w:t>filed a timely response on January 31, 2014 arguing that the forfeiture should be cancelled or reduced.</w:t>
      </w:r>
      <w:r w:rsidR="00597709">
        <w:rPr>
          <w:rStyle w:val="FootnoteReference"/>
          <w:szCs w:val="22"/>
        </w:rPr>
        <w:footnoteReference w:id="5"/>
      </w:r>
      <w:r w:rsidR="00597709" w:rsidRPr="00847BEB">
        <w:t xml:space="preserve">  In a February 20, 2014 Forfeiture Order, t</w:t>
      </w:r>
      <w:r w:rsidR="00667CDF">
        <w:t>he Video Division</w:t>
      </w:r>
      <w:r w:rsidR="008D3B94">
        <w:t xml:space="preserve"> rejected</w:t>
      </w:r>
      <w:r w:rsidR="00667CDF">
        <w:t xml:space="preserve"> KM of Chicago’s</w:t>
      </w:r>
      <w:r w:rsidR="00597709" w:rsidRPr="00847BEB">
        <w:t xml:space="preserve"> arguments and declined to reduce the forfeiture.</w:t>
      </w:r>
      <w:r w:rsidR="00597709">
        <w:rPr>
          <w:rStyle w:val="FootnoteReference"/>
          <w:szCs w:val="22"/>
        </w:rPr>
        <w:footnoteReference w:id="6"/>
      </w:r>
      <w:r w:rsidR="00A753AE" w:rsidRPr="00847BEB">
        <w:t xml:space="preserve">  KM of Chicago filed a Petition for Reconsideration</w:t>
      </w:r>
      <w:r w:rsidR="00FB78E9">
        <w:t xml:space="preserve"> of the Forfeiture Order</w:t>
      </w:r>
      <w:r w:rsidR="00A753AE" w:rsidRPr="00847BEB">
        <w:t xml:space="preserve"> on March 31, 2014.  On May 28, 2014</w:t>
      </w:r>
      <w:r w:rsidR="00DB630B">
        <w:t>,</w:t>
      </w:r>
      <w:r w:rsidR="00A753AE" w:rsidRPr="00847BEB">
        <w:t xml:space="preserve"> the Video Division</w:t>
      </w:r>
      <w:r w:rsidR="00A753AE">
        <w:t xml:space="preserve"> </w:t>
      </w:r>
      <w:r w:rsidR="00A753AE">
        <w:lastRenderedPageBreak/>
        <w:t xml:space="preserve">denied reconsideration </w:t>
      </w:r>
      <w:r w:rsidR="00FB78E9">
        <w:t>of the</w:t>
      </w:r>
      <w:r w:rsidR="00A753AE">
        <w:t xml:space="preserve"> Forfeiture Order.</w:t>
      </w:r>
      <w:r w:rsidR="00A753AE">
        <w:rPr>
          <w:rStyle w:val="FootnoteReference"/>
        </w:rPr>
        <w:footnoteReference w:id="7"/>
      </w:r>
      <w:r w:rsidR="00A753AE">
        <w:t xml:space="preserve">  KM of Chicago filed an </w:t>
      </w:r>
      <w:r w:rsidR="00103CE4">
        <w:t>Application</w:t>
      </w:r>
      <w:r w:rsidR="00A753AE">
        <w:t xml:space="preserve"> for Review </w:t>
      </w:r>
      <w:r w:rsidR="00847BEB">
        <w:t>of the Division’s denial on June 25, 2014</w:t>
      </w:r>
      <w:r w:rsidR="00AA574F">
        <w:t xml:space="preserve"> with the Commission</w:t>
      </w:r>
      <w:r w:rsidR="00847BEB">
        <w:t>.</w:t>
      </w:r>
      <w:r w:rsidR="00847BEB">
        <w:rPr>
          <w:rStyle w:val="FootnoteReference"/>
        </w:rPr>
        <w:footnoteReference w:id="8"/>
      </w:r>
      <w:r w:rsidR="00094495">
        <w:t xml:space="preserve">  The </w:t>
      </w:r>
      <w:r w:rsidR="00463D51">
        <w:t>Commission</w:t>
      </w:r>
      <w:r w:rsidR="00094495">
        <w:t xml:space="preserve"> </w:t>
      </w:r>
      <w:r w:rsidR="00463D51">
        <w:t>dismissed in part and otherwise denied the AFR,</w:t>
      </w:r>
      <w:r w:rsidR="00350BAA">
        <w:rPr>
          <w:rStyle w:val="FootnoteReference"/>
          <w:szCs w:val="22"/>
        </w:rPr>
        <w:footnoteReference w:id="9"/>
      </w:r>
      <w:r w:rsidR="00463D51">
        <w:t xml:space="preserve"> which KM of Chicago now seeks reconsideration.</w:t>
      </w:r>
    </w:p>
    <w:p w:rsidR="00383131" w:rsidRPr="00A04152" w:rsidRDefault="006B27B5" w:rsidP="005B7018">
      <w:pPr>
        <w:pStyle w:val="ParaNum"/>
        <w:rPr>
          <w:color w:val="010101"/>
          <w:szCs w:val="22"/>
        </w:rPr>
      </w:pPr>
      <w:r>
        <w:rPr>
          <w:szCs w:val="22"/>
        </w:rPr>
        <w:t>KM of Chicago</w:t>
      </w:r>
      <w:r w:rsidRPr="002E5335">
        <w:rPr>
          <w:szCs w:val="22"/>
        </w:rPr>
        <w:t xml:space="preserve"> raise</w:t>
      </w:r>
      <w:r w:rsidR="00C556D3">
        <w:rPr>
          <w:szCs w:val="22"/>
        </w:rPr>
        <w:t xml:space="preserve">s </w:t>
      </w:r>
      <w:r w:rsidR="00951AB7">
        <w:rPr>
          <w:szCs w:val="22"/>
        </w:rPr>
        <w:t xml:space="preserve">three issues </w:t>
      </w:r>
      <w:r w:rsidR="00C21107">
        <w:rPr>
          <w:szCs w:val="22"/>
        </w:rPr>
        <w:t>on reconsideration</w:t>
      </w:r>
      <w:r w:rsidR="00FF0673">
        <w:rPr>
          <w:szCs w:val="22"/>
        </w:rPr>
        <w:t xml:space="preserve"> that</w:t>
      </w:r>
      <w:r w:rsidR="00047EE0">
        <w:rPr>
          <w:szCs w:val="22"/>
        </w:rPr>
        <w:t xml:space="preserve"> it argued</w:t>
      </w:r>
      <w:r w:rsidR="007C70E6">
        <w:rPr>
          <w:szCs w:val="22"/>
        </w:rPr>
        <w:t xml:space="preserve"> verbatim</w:t>
      </w:r>
      <w:r w:rsidR="00047EE0">
        <w:rPr>
          <w:szCs w:val="22"/>
        </w:rPr>
        <w:t xml:space="preserve"> previously</w:t>
      </w:r>
      <w:r w:rsidR="00383131">
        <w:rPr>
          <w:szCs w:val="22"/>
        </w:rPr>
        <w:t xml:space="preserve">: (1) that the </w:t>
      </w:r>
      <w:r w:rsidR="00CC5216">
        <w:rPr>
          <w:szCs w:val="22"/>
        </w:rPr>
        <w:t>Division</w:t>
      </w:r>
      <w:r w:rsidR="00C84EE6">
        <w:rPr>
          <w:szCs w:val="22"/>
        </w:rPr>
        <w:t xml:space="preserve"> </w:t>
      </w:r>
      <w:r w:rsidR="00667CDF">
        <w:rPr>
          <w:szCs w:val="22"/>
        </w:rPr>
        <w:t>should not have combined KM of Chicago’s</w:t>
      </w:r>
      <w:r w:rsidR="00383131">
        <w:rPr>
          <w:szCs w:val="22"/>
        </w:rPr>
        <w:t xml:space="preserve"> revenues </w:t>
      </w:r>
      <w:r w:rsidR="00383131" w:rsidRPr="005B7018">
        <w:t>with</w:t>
      </w:r>
      <w:r w:rsidR="00383131">
        <w:rPr>
          <w:szCs w:val="22"/>
        </w:rPr>
        <w:t xml:space="preserve"> those of KM of Milwaukee, LPTV </w:t>
      </w:r>
      <w:r w:rsidR="004A7EDC">
        <w:rPr>
          <w:szCs w:val="22"/>
        </w:rPr>
        <w:t xml:space="preserve">LLC </w:t>
      </w:r>
      <w:r w:rsidR="00383131">
        <w:rPr>
          <w:szCs w:val="22"/>
        </w:rPr>
        <w:t xml:space="preserve">in its analysis of its inability to pay ; (2) that the </w:t>
      </w:r>
      <w:r w:rsidR="00CC5216">
        <w:rPr>
          <w:szCs w:val="22"/>
        </w:rPr>
        <w:t>Division</w:t>
      </w:r>
      <w:r w:rsidR="00C84EE6">
        <w:rPr>
          <w:szCs w:val="22"/>
        </w:rPr>
        <w:t xml:space="preserve"> </w:t>
      </w:r>
      <w:r w:rsidR="00383131">
        <w:rPr>
          <w:szCs w:val="22"/>
        </w:rPr>
        <w:t xml:space="preserve">did not </w:t>
      </w:r>
      <w:r w:rsidR="00383131" w:rsidRPr="00954E3C">
        <w:t>p</w:t>
      </w:r>
      <w:r w:rsidR="00383131">
        <w:t>rovide a reasoned basis for its</w:t>
      </w:r>
      <w:r w:rsidR="00585E22">
        <w:t xml:space="preserve"> </w:t>
      </w:r>
      <w:r w:rsidR="00383131" w:rsidRPr="00954E3C">
        <w:t xml:space="preserve">use of gross revenues as the primary </w:t>
      </w:r>
      <w:r w:rsidR="00383131">
        <w:t>means by which to evaluate</w:t>
      </w:r>
      <w:r w:rsidR="00383131" w:rsidRPr="00954E3C">
        <w:t xml:space="preserve"> </w:t>
      </w:r>
      <w:r w:rsidR="00A04152">
        <w:t>KM of Chicago’s</w:t>
      </w:r>
      <w:r w:rsidR="00A04152" w:rsidRPr="00954E3C">
        <w:t xml:space="preserve"> </w:t>
      </w:r>
      <w:r w:rsidR="00383131" w:rsidRPr="00954E3C">
        <w:t>ability to pay</w:t>
      </w:r>
      <w:r w:rsidR="00383131">
        <w:t xml:space="preserve"> </w:t>
      </w:r>
      <w:r w:rsidR="00B01332">
        <w:t xml:space="preserve">the </w:t>
      </w:r>
      <w:r w:rsidR="00383131">
        <w:t>forfeiture;</w:t>
      </w:r>
      <w:r w:rsidR="00404F72" w:rsidRPr="00404F72">
        <w:rPr>
          <w:rStyle w:val="FootnoteReference"/>
        </w:rPr>
        <w:t xml:space="preserve"> </w:t>
      </w:r>
      <w:r w:rsidR="00404F72">
        <w:rPr>
          <w:rStyle w:val="FootnoteReference"/>
        </w:rPr>
        <w:footnoteReference w:id="10"/>
      </w:r>
      <w:r w:rsidR="00404F72" w:rsidRPr="00404F72">
        <w:rPr>
          <w:rStyle w:val="FootnoteReference"/>
        </w:rPr>
        <w:t xml:space="preserve"> </w:t>
      </w:r>
      <w:r w:rsidR="00383131">
        <w:t>and (3</w:t>
      </w:r>
      <w:r w:rsidR="00585E22">
        <w:t xml:space="preserve">) </w:t>
      </w:r>
      <w:r w:rsidR="00A04152">
        <w:t xml:space="preserve">that </w:t>
      </w:r>
      <w:r w:rsidR="00585E22">
        <w:t>t</w:t>
      </w:r>
      <w:r w:rsidR="00383131">
        <w:t xml:space="preserve">he </w:t>
      </w:r>
      <w:r w:rsidR="00CC5216">
        <w:t>Division</w:t>
      </w:r>
      <w:r w:rsidR="00C84EE6">
        <w:t xml:space="preserve"> </w:t>
      </w:r>
      <w:r w:rsidR="00383131">
        <w:t>did not provide</w:t>
      </w:r>
      <w:r w:rsidR="00383131" w:rsidRPr="00954E3C">
        <w:t xml:space="preserve"> a reasoned explanation for </w:t>
      </w:r>
      <w:r w:rsidR="00383131">
        <w:t>denying a</w:t>
      </w:r>
      <w:r w:rsidR="00383131" w:rsidRPr="00954E3C">
        <w:t xml:space="preserve"> reduction </w:t>
      </w:r>
      <w:r w:rsidR="00A04152">
        <w:t xml:space="preserve">in the forfeiture amount </w:t>
      </w:r>
      <w:r w:rsidR="00383131">
        <w:t xml:space="preserve">based on </w:t>
      </w:r>
      <w:r w:rsidR="00A04152">
        <w:t xml:space="preserve">KM of Chicago’s </w:t>
      </w:r>
      <w:r w:rsidR="00B01332">
        <w:t xml:space="preserve">claimed </w:t>
      </w:r>
      <w:r w:rsidR="00383131">
        <w:t xml:space="preserve">inability </w:t>
      </w:r>
      <w:r w:rsidR="00383131" w:rsidRPr="00954E3C">
        <w:t>to pay</w:t>
      </w:r>
      <w:r w:rsidR="00B067CC">
        <w:t>.</w:t>
      </w:r>
      <w:r w:rsidR="00951AB7">
        <w:t xml:space="preserve">  </w:t>
      </w:r>
      <w:r w:rsidR="00383131">
        <w:rPr>
          <w:szCs w:val="22"/>
        </w:rPr>
        <w:t xml:space="preserve"> </w:t>
      </w:r>
      <w:r w:rsidR="005065AF">
        <w:rPr>
          <w:szCs w:val="22"/>
        </w:rPr>
        <w:t>It does not dispute the</w:t>
      </w:r>
      <w:r w:rsidR="008129AF">
        <w:rPr>
          <w:szCs w:val="22"/>
        </w:rPr>
        <w:t xml:space="preserve"> </w:t>
      </w:r>
      <w:r w:rsidR="009E695D">
        <w:rPr>
          <w:szCs w:val="22"/>
        </w:rPr>
        <w:t>Division</w:t>
      </w:r>
      <w:r w:rsidR="005065AF">
        <w:rPr>
          <w:szCs w:val="22"/>
        </w:rPr>
        <w:t xml:space="preserve">’s </w:t>
      </w:r>
      <w:r w:rsidR="00FF0673">
        <w:rPr>
          <w:szCs w:val="22"/>
        </w:rPr>
        <w:t xml:space="preserve">findings </w:t>
      </w:r>
      <w:r w:rsidR="005065AF">
        <w:rPr>
          <w:szCs w:val="22"/>
        </w:rPr>
        <w:t>that it committed the violations.</w:t>
      </w:r>
      <w:r w:rsidR="007C70E6">
        <w:rPr>
          <w:szCs w:val="22"/>
        </w:rPr>
        <w:t xml:space="preserve">  </w:t>
      </w:r>
    </w:p>
    <w:p w:rsidR="00C21107" w:rsidRPr="00C21107" w:rsidRDefault="004206D2" w:rsidP="004206D2">
      <w:pPr>
        <w:pStyle w:val="ParaNum"/>
      </w:pPr>
      <w:r w:rsidRPr="004206D2">
        <w:rPr>
          <w:i/>
        </w:rPr>
        <w:t>Discussion</w:t>
      </w:r>
      <w:r>
        <w:t xml:space="preserve">. </w:t>
      </w:r>
      <w:r w:rsidR="003A2AEC" w:rsidRPr="00DB113F">
        <w:t xml:space="preserve">Commission </w:t>
      </w:r>
      <w:r w:rsidR="003A2AEC" w:rsidRPr="00E40606">
        <w:t>rules prescribe limited circumstances under which a party may seek reconsideration of a Commission denial of an application for review.  Section 1.106(b)(2) of the Commission’s rules provides that, where the Commission has denied an application for review, a petition for reconsideration will be entertained only if:  (i) the petition relies on facts which relate to events which have occurred or circumstances which have changed since the last opportunity to present such matters; or (ii) the petition relies on</w:t>
      </w:r>
      <w:r w:rsidR="003A2AEC" w:rsidRPr="004030E5">
        <w:t xml:space="preserve"> facts unknown to petitioner until his last opportunity to present such matters which could not, through the exercise of ordinary diligence, have been learned prior to such opportunity.</w:t>
      </w:r>
      <w:r w:rsidR="003A2AEC" w:rsidRPr="009F4467">
        <w:rPr>
          <w:rStyle w:val="FootnoteReference"/>
          <w:sz w:val="22"/>
          <w:szCs w:val="22"/>
        </w:rPr>
        <w:footnoteReference w:id="11"/>
      </w:r>
      <w:r w:rsidR="003A2AEC" w:rsidRPr="009F4467">
        <w:t xml:space="preserve">  Section 1.106(b)(3) authorizes </w:t>
      </w:r>
      <w:r w:rsidR="003A2AEC">
        <w:t>the staff</w:t>
      </w:r>
      <w:r w:rsidR="003A2AEC" w:rsidRPr="009F4467">
        <w:t xml:space="preserve"> to dismiss as repetitious “[a] petition for reconsideration of an order denying an application for review which fails to rely on new facts or changed circumstances.”</w:t>
      </w:r>
      <w:r w:rsidR="003A2AEC" w:rsidRPr="009F4467">
        <w:rPr>
          <w:rStyle w:val="FootnoteReference"/>
          <w:sz w:val="22"/>
          <w:szCs w:val="22"/>
        </w:rPr>
        <w:footnoteReference w:id="12"/>
      </w:r>
      <w:r w:rsidR="003A2AEC" w:rsidRPr="009F4467">
        <w:t xml:space="preserve">  Section 1.106(p)</w:t>
      </w:r>
      <w:r w:rsidR="00E05199">
        <w:t>(3)</w:t>
      </w:r>
      <w:r w:rsidR="003A2AEC" w:rsidRPr="009F4467">
        <w:t xml:space="preserve"> authorizes staff to dismiss or deny any petition for reconsideration</w:t>
      </w:r>
      <w:r w:rsidR="003A2AEC" w:rsidRPr="00F033E3">
        <w:t xml:space="preserve"> of Commission action that </w:t>
      </w:r>
      <w:r w:rsidR="003A2AEC" w:rsidRPr="00DB113F">
        <w:t xml:space="preserve">“plainly does not warrant Commission consideration,” for example, because the petition </w:t>
      </w:r>
      <w:r w:rsidR="00E05199">
        <w:t xml:space="preserve">relies “on </w:t>
      </w:r>
      <w:r>
        <w:t>arguments</w:t>
      </w:r>
      <w:r w:rsidR="00E05199">
        <w:t xml:space="preserve"> that have been fully considered and rejected by the Commission within the same proceeding.”</w:t>
      </w:r>
    </w:p>
    <w:p w:rsidR="004206D2" w:rsidRPr="008A2B80" w:rsidRDefault="00DE7381" w:rsidP="00B21DBC">
      <w:pPr>
        <w:pStyle w:val="ParaNum"/>
      </w:pPr>
      <w:r w:rsidRPr="004206D2">
        <w:rPr>
          <w:szCs w:val="22"/>
        </w:rPr>
        <w:t xml:space="preserve">Upon consideration of the </w:t>
      </w:r>
      <w:r w:rsidR="00702D7A" w:rsidRPr="004206D2">
        <w:rPr>
          <w:szCs w:val="22"/>
        </w:rPr>
        <w:t xml:space="preserve">KM of Chicago’s </w:t>
      </w:r>
      <w:r w:rsidR="004206D2" w:rsidRPr="004206D2">
        <w:rPr>
          <w:szCs w:val="22"/>
        </w:rPr>
        <w:t>Petition</w:t>
      </w:r>
      <w:r w:rsidR="00047EE0" w:rsidRPr="004206D2">
        <w:rPr>
          <w:szCs w:val="22"/>
        </w:rPr>
        <w:t xml:space="preserve"> for Reconsideration </w:t>
      </w:r>
      <w:r w:rsidRPr="004206D2">
        <w:rPr>
          <w:szCs w:val="22"/>
        </w:rPr>
        <w:t xml:space="preserve">and the entire record, </w:t>
      </w:r>
      <w:r w:rsidR="00702D7A" w:rsidRPr="004206D2">
        <w:rPr>
          <w:szCs w:val="22"/>
        </w:rPr>
        <w:t xml:space="preserve">we </w:t>
      </w:r>
      <w:r w:rsidR="004648EE">
        <w:rPr>
          <w:szCs w:val="22"/>
        </w:rPr>
        <w:t>dismiss</w:t>
      </w:r>
      <w:r w:rsidR="009E695D">
        <w:rPr>
          <w:szCs w:val="22"/>
        </w:rPr>
        <w:t xml:space="preserve"> </w:t>
      </w:r>
      <w:r w:rsidR="00702D7A" w:rsidRPr="004206D2">
        <w:rPr>
          <w:szCs w:val="22"/>
        </w:rPr>
        <w:t>KM of Chicago’</w:t>
      </w:r>
      <w:r w:rsidR="008B0384">
        <w:rPr>
          <w:szCs w:val="22"/>
        </w:rPr>
        <w:t>s Petition</w:t>
      </w:r>
      <w:r w:rsidR="009808B1" w:rsidRPr="004206D2">
        <w:rPr>
          <w:szCs w:val="22"/>
        </w:rPr>
        <w:t xml:space="preserve"> </w:t>
      </w:r>
      <w:r w:rsidR="00B21DBC">
        <w:rPr>
          <w:szCs w:val="22"/>
        </w:rPr>
        <w:t xml:space="preserve">as </w:t>
      </w:r>
      <w:r w:rsidR="004206D2" w:rsidRPr="004206D2">
        <w:rPr>
          <w:szCs w:val="22"/>
        </w:rPr>
        <w:t>repetitious</w:t>
      </w:r>
      <w:r w:rsidR="00702D7A" w:rsidRPr="004206D2">
        <w:rPr>
          <w:szCs w:val="22"/>
        </w:rPr>
        <w:t>.  KM of Chicago</w:t>
      </w:r>
      <w:r w:rsidR="009808B1" w:rsidRPr="004206D2">
        <w:rPr>
          <w:szCs w:val="22"/>
        </w:rPr>
        <w:t xml:space="preserve"> </w:t>
      </w:r>
      <w:r w:rsidR="00702D7A" w:rsidRPr="009F4467">
        <w:t>reiterates its earlier argument</w:t>
      </w:r>
      <w:r w:rsidR="00702D7A">
        <w:t>s</w:t>
      </w:r>
      <w:r w:rsidR="009808B1">
        <w:t xml:space="preserve"> </w:t>
      </w:r>
      <w:r w:rsidR="00CC5216">
        <w:t>verbatim</w:t>
      </w:r>
      <w:r w:rsidR="00B21DBC">
        <w:t>,</w:t>
      </w:r>
      <w:r w:rsidR="004206D2">
        <w:t xml:space="preserve"> and </w:t>
      </w:r>
      <w:r w:rsidR="00B21DBC">
        <w:t xml:space="preserve">the Commission has already fully considered and rejected KM of Chicago’s </w:t>
      </w:r>
      <w:r w:rsidR="002C1063">
        <w:t xml:space="preserve">same </w:t>
      </w:r>
      <w:r w:rsidR="00B21DBC">
        <w:t xml:space="preserve">arguments within this </w:t>
      </w:r>
      <w:r w:rsidR="00B21DBC" w:rsidRPr="008A2B80">
        <w:t>proceeding</w:t>
      </w:r>
      <w:r w:rsidR="00B21DBC">
        <w:t xml:space="preserve">.  Moreover, KM of Chicago </w:t>
      </w:r>
      <w:r w:rsidR="009808B1">
        <w:t xml:space="preserve">does not offer </w:t>
      </w:r>
      <w:r w:rsidR="009808B1" w:rsidRPr="00E40606">
        <w:t xml:space="preserve">facts </w:t>
      </w:r>
      <w:r w:rsidR="00286F41">
        <w:t>that</w:t>
      </w:r>
      <w:r w:rsidR="009808B1" w:rsidRPr="00E40606">
        <w:t xml:space="preserve"> relate to events which have occurred or circumstances which have changed since the last opportu</w:t>
      </w:r>
      <w:r w:rsidR="009808B1">
        <w:t xml:space="preserve">nity to present such matters, nor does its rely on </w:t>
      </w:r>
      <w:r w:rsidR="009808B1" w:rsidRPr="004030E5">
        <w:t xml:space="preserve">facts unknown to </w:t>
      </w:r>
      <w:r w:rsidR="009808B1">
        <w:t>it until its</w:t>
      </w:r>
      <w:r w:rsidR="009808B1" w:rsidRPr="004030E5">
        <w:t xml:space="preserve"> last opportunity to present such matters which could not, through the exercise of ordinary diligence, have been learned prior to such opportunity.</w:t>
      </w:r>
      <w:r w:rsidR="009808B1" w:rsidRPr="009F4467">
        <w:rPr>
          <w:rStyle w:val="FootnoteReference"/>
          <w:sz w:val="22"/>
          <w:szCs w:val="22"/>
        </w:rPr>
        <w:footnoteReference w:id="13"/>
      </w:r>
      <w:r w:rsidR="009808B1" w:rsidRPr="009F4467">
        <w:t xml:space="preserve">  </w:t>
      </w:r>
    </w:p>
    <w:p w:rsidR="00515E5F" w:rsidRPr="008A2B80" w:rsidRDefault="00515E5F" w:rsidP="008A2B80">
      <w:pPr>
        <w:pStyle w:val="ParaNum"/>
        <w:widowControl/>
      </w:pPr>
      <w:r w:rsidRPr="008A2B80">
        <w:rPr>
          <w:szCs w:val="22"/>
        </w:rPr>
        <w:t xml:space="preserve">ACCORDINGLY, IT IS ORDERED that, pursuant to sections 1.106(b) and 1.106(p) of the Commission’s rules, 47 C.F.R. §§ 1.106(b),(p), the Petition for Reconsideration filed by </w:t>
      </w:r>
      <w:r w:rsidRPr="008A2B80">
        <w:rPr>
          <w:spacing w:val="-2"/>
          <w:szCs w:val="22"/>
        </w:rPr>
        <w:t>KM LPTV of Chicago-13, L.L.C.</w:t>
      </w:r>
      <w:r w:rsidR="00590990">
        <w:rPr>
          <w:szCs w:val="22"/>
        </w:rPr>
        <w:t xml:space="preserve"> </w:t>
      </w:r>
      <w:r w:rsidRPr="008A2B80">
        <w:rPr>
          <w:szCs w:val="22"/>
        </w:rPr>
        <w:t>IS  DISMISSED</w:t>
      </w:r>
      <w:r w:rsidR="00B21DBC">
        <w:rPr>
          <w:szCs w:val="22"/>
        </w:rPr>
        <w:t>.</w:t>
      </w:r>
      <w:r w:rsidRPr="008A2B80">
        <w:rPr>
          <w:szCs w:val="22"/>
        </w:rPr>
        <w:t xml:space="preserve"> </w:t>
      </w:r>
    </w:p>
    <w:p w:rsidR="006135AC" w:rsidRDefault="006135AC" w:rsidP="009A02A3">
      <w:r>
        <w:tab/>
      </w:r>
      <w:r>
        <w:tab/>
      </w:r>
      <w:r>
        <w:tab/>
      </w:r>
      <w:r>
        <w:tab/>
      </w:r>
      <w:r>
        <w:tab/>
      </w:r>
      <w:r>
        <w:tab/>
      </w:r>
    </w:p>
    <w:p w:rsidR="006135AC" w:rsidRDefault="006135AC" w:rsidP="009A02A3">
      <w:pPr>
        <w:ind w:left="3600" w:firstLine="720"/>
      </w:pPr>
      <w:r>
        <w:t>FEDERAL COMMUNICATIONS COMMISSION</w:t>
      </w:r>
    </w:p>
    <w:p w:rsidR="006135AC" w:rsidRDefault="006135AC" w:rsidP="009A02A3"/>
    <w:p w:rsidR="006135AC" w:rsidRDefault="006135AC" w:rsidP="009A02A3"/>
    <w:p w:rsidR="006135AC" w:rsidRDefault="006135AC" w:rsidP="009A02A3"/>
    <w:p w:rsidR="006135AC" w:rsidRDefault="006135AC" w:rsidP="009A02A3"/>
    <w:p w:rsidR="004206D2" w:rsidRPr="00E40606" w:rsidRDefault="006135AC" w:rsidP="004206D2">
      <w:pPr>
        <w:rPr>
          <w:spacing w:val="-3"/>
          <w:szCs w:val="22"/>
        </w:rPr>
      </w:pPr>
      <w:r>
        <w:tab/>
      </w:r>
      <w:r>
        <w:tab/>
      </w:r>
      <w:r>
        <w:tab/>
      </w:r>
      <w:r>
        <w:tab/>
      </w:r>
      <w:r>
        <w:tab/>
      </w:r>
      <w:r>
        <w:tab/>
      </w:r>
      <w:r w:rsidR="004206D2">
        <w:rPr>
          <w:spacing w:val="-3"/>
          <w:szCs w:val="22"/>
        </w:rPr>
        <w:t>Barbara A. Kreisman</w:t>
      </w:r>
    </w:p>
    <w:p w:rsidR="00A37821" w:rsidRDefault="004206D2" w:rsidP="009A02A3">
      <w:pPr>
        <w:rPr>
          <w:spacing w:val="-3"/>
          <w:szCs w:val="22"/>
        </w:rPr>
      </w:pPr>
      <w:r w:rsidRPr="004030E5">
        <w:rPr>
          <w:spacing w:val="-3"/>
          <w:szCs w:val="22"/>
        </w:rPr>
        <w:tab/>
      </w:r>
      <w:r w:rsidRPr="004030E5">
        <w:rPr>
          <w:spacing w:val="-3"/>
          <w:szCs w:val="22"/>
        </w:rPr>
        <w:tab/>
      </w:r>
      <w:r w:rsidRPr="004030E5">
        <w:rPr>
          <w:spacing w:val="-3"/>
          <w:szCs w:val="22"/>
        </w:rPr>
        <w:tab/>
      </w:r>
      <w:r w:rsidRPr="004030E5">
        <w:rPr>
          <w:spacing w:val="-3"/>
          <w:szCs w:val="22"/>
        </w:rPr>
        <w:tab/>
      </w:r>
      <w:r w:rsidRPr="004030E5">
        <w:rPr>
          <w:spacing w:val="-3"/>
          <w:szCs w:val="22"/>
        </w:rPr>
        <w:tab/>
      </w:r>
      <w:r w:rsidRPr="004030E5">
        <w:rPr>
          <w:spacing w:val="-3"/>
          <w:szCs w:val="22"/>
        </w:rPr>
        <w:tab/>
        <w:t xml:space="preserve">Chief, </w:t>
      </w:r>
      <w:r w:rsidR="00A37821">
        <w:rPr>
          <w:spacing w:val="-3"/>
          <w:szCs w:val="22"/>
        </w:rPr>
        <w:t>Video Division</w:t>
      </w:r>
    </w:p>
    <w:p w:rsidR="00DE7381" w:rsidRPr="00524C1B" w:rsidRDefault="004206D2" w:rsidP="00A37821">
      <w:pPr>
        <w:ind w:left="3600" w:firstLine="720"/>
        <w:rPr>
          <w:spacing w:val="-3"/>
          <w:szCs w:val="22"/>
        </w:rPr>
      </w:pPr>
      <w:r w:rsidRPr="004030E5">
        <w:rPr>
          <w:spacing w:val="-3"/>
          <w:szCs w:val="22"/>
        </w:rPr>
        <w:t>Media Bureau</w:t>
      </w:r>
    </w:p>
    <w:p w:rsidR="00847AF4" w:rsidRDefault="00DE7381" w:rsidP="006135AC">
      <w:pPr>
        <w:tabs>
          <w:tab w:val="left" w:pos="-720"/>
        </w:tabs>
        <w:suppressAutoHyphens/>
        <w:rPr>
          <w:spacing w:val="-2"/>
        </w:rPr>
      </w:pP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r>
    </w:p>
    <w:p w:rsidR="00817A15" w:rsidRDefault="00817A15" w:rsidP="003B2324"/>
    <w:sectPr w:rsidR="00817A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2F" w:rsidRDefault="00D6082F">
      <w:r>
        <w:separator/>
      </w:r>
    </w:p>
  </w:endnote>
  <w:endnote w:type="continuationSeparator" w:id="0">
    <w:p w:rsidR="00D6082F" w:rsidRDefault="00D6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inheri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1F" w:rsidRDefault="00CD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Footer"/>
      <w:jc w:val="center"/>
    </w:pPr>
    <w:r>
      <w:rPr>
        <w:rStyle w:val="PageNumber"/>
      </w:rPr>
      <w:fldChar w:fldCharType="begin"/>
    </w:r>
    <w:r>
      <w:rPr>
        <w:rStyle w:val="PageNumber"/>
      </w:rPr>
      <w:instrText xml:space="preserve"> PAGE </w:instrText>
    </w:r>
    <w:r>
      <w:rPr>
        <w:rStyle w:val="PageNumber"/>
      </w:rPr>
      <w:fldChar w:fldCharType="separate"/>
    </w:r>
    <w:r w:rsidR="00D801B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1F" w:rsidRDefault="00CD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2F" w:rsidRDefault="00D6082F">
      <w:pPr>
        <w:rPr>
          <w:sz w:val="20"/>
        </w:rPr>
      </w:pPr>
      <w:r>
        <w:rPr>
          <w:sz w:val="20"/>
        </w:rPr>
        <w:separator/>
      </w:r>
    </w:p>
  </w:footnote>
  <w:footnote w:type="continuationSeparator" w:id="0">
    <w:p w:rsidR="00D6082F" w:rsidRDefault="00D6082F">
      <w:pPr>
        <w:rPr>
          <w:sz w:val="20"/>
        </w:rPr>
      </w:pPr>
      <w:r>
        <w:rPr>
          <w:sz w:val="20"/>
        </w:rPr>
        <w:separator/>
      </w:r>
    </w:p>
    <w:p w:rsidR="00D6082F" w:rsidRDefault="00D6082F">
      <w:pPr>
        <w:rPr>
          <w:sz w:val="20"/>
        </w:rPr>
      </w:pPr>
      <w:r>
        <w:rPr>
          <w:sz w:val="20"/>
        </w:rPr>
        <w:t>(...continued from previous page)</w:t>
      </w:r>
    </w:p>
  </w:footnote>
  <w:footnote w:type="continuationNotice" w:id="1">
    <w:p w:rsidR="00D6082F" w:rsidRDefault="00D6082F">
      <w:pPr>
        <w:jc w:val="right"/>
        <w:rPr>
          <w:sz w:val="20"/>
        </w:rPr>
      </w:pPr>
      <w:r>
        <w:rPr>
          <w:sz w:val="20"/>
        </w:rPr>
        <w:t>(continued....)</w:t>
      </w:r>
    </w:p>
  </w:footnote>
  <w:footnote w:id="2">
    <w:p w:rsidR="001F23AD" w:rsidRDefault="001F23AD">
      <w:pPr>
        <w:pStyle w:val="FootnoteText"/>
      </w:pPr>
      <w:r>
        <w:rPr>
          <w:rStyle w:val="FootnoteReference"/>
        </w:rPr>
        <w:footnoteRef/>
      </w:r>
      <w:r>
        <w:t xml:space="preserve"> </w:t>
      </w:r>
      <w:r>
        <w:rPr>
          <w:i/>
        </w:rPr>
        <w:t>KM LPTV of Chicago-13, L.L.C.</w:t>
      </w:r>
      <w:r>
        <w:t xml:space="preserve">, Petition for Reconsideration </w:t>
      </w:r>
      <w:r w:rsidR="00FB78E9">
        <w:t>(Nov.</w:t>
      </w:r>
      <w:r w:rsidR="00402975">
        <w:t xml:space="preserve"> 13</w:t>
      </w:r>
      <w:r>
        <w:t>, 2014)</w:t>
      </w:r>
      <w:r w:rsidR="00026C31">
        <w:t xml:space="preserve"> </w:t>
      </w:r>
      <w:r>
        <w:t>(“Petition”).</w:t>
      </w:r>
    </w:p>
  </w:footnote>
  <w:footnote w:id="3">
    <w:p w:rsidR="00E05199" w:rsidRDefault="00E05199">
      <w:pPr>
        <w:pStyle w:val="FootnoteText"/>
      </w:pPr>
      <w:r>
        <w:rPr>
          <w:rStyle w:val="FootnoteReference"/>
        </w:rPr>
        <w:footnoteRef/>
      </w:r>
      <w:r>
        <w:t xml:space="preserve"> </w:t>
      </w:r>
      <w:r w:rsidR="00026C31">
        <w:rPr>
          <w:i/>
        </w:rPr>
        <w:t>KM LPTV of Chicago-13, L</w:t>
      </w:r>
      <w:r w:rsidR="00190F03">
        <w:rPr>
          <w:i/>
        </w:rPr>
        <w:t>.</w:t>
      </w:r>
      <w:r w:rsidR="00026C31">
        <w:rPr>
          <w:i/>
        </w:rPr>
        <w:t>L</w:t>
      </w:r>
      <w:r w:rsidR="00190F03">
        <w:rPr>
          <w:i/>
        </w:rPr>
        <w:t>.</w:t>
      </w:r>
      <w:r w:rsidR="00026C31">
        <w:rPr>
          <w:i/>
        </w:rPr>
        <w:t>C</w:t>
      </w:r>
      <w:r w:rsidR="00190F03">
        <w:rPr>
          <w:i/>
        </w:rPr>
        <w:t>.</w:t>
      </w:r>
      <w:r w:rsidR="00026C31">
        <w:t xml:space="preserve">, Memorandum Opinion and Order, 29 FCC Rcd 13254 (2014) (holding that the Division properly decided the matters raised in KM of Chicago’s June 25, 2014 Application for Review and dismissing as untimely KM of Chicago’s contention that the Division’s use of gross revenue to evaluate inability to pay is inconsistent with its use of cash flow in failing station waiver proceedings) </w:t>
      </w:r>
      <w:r>
        <w:t>(“</w:t>
      </w:r>
      <w:r w:rsidRPr="00BC365C">
        <w:rPr>
          <w:i/>
        </w:rPr>
        <w:t>Commission</w:t>
      </w:r>
      <w:r>
        <w:t xml:space="preserve"> </w:t>
      </w:r>
      <w:r>
        <w:rPr>
          <w:i/>
        </w:rPr>
        <w:t>M</w:t>
      </w:r>
      <w:r w:rsidR="000A45CC">
        <w:rPr>
          <w:i/>
        </w:rPr>
        <w:t>O&amp;O</w:t>
      </w:r>
      <w:r>
        <w:t>”).</w:t>
      </w:r>
    </w:p>
  </w:footnote>
  <w:footnote w:id="4">
    <w:p w:rsidR="00597709" w:rsidRDefault="00597709" w:rsidP="00597709">
      <w:pPr>
        <w:pStyle w:val="FootnoteText"/>
      </w:pPr>
      <w:r>
        <w:rPr>
          <w:rStyle w:val="FootnoteReference"/>
        </w:rPr>
        <w:footnoteRef/>
      </w:r>
      <w:r>
        <w:rPr>
          <w:i/>
        </w:rPr>
        <w:t xml:space="preserve"> KM LPTV of Chicago-13, L.L.C.</w:t>
      </w:r>
      <w:r>
        <w:t xml:space="preserve">, Notice of Apparent Liability for Forfeiture, </w:t>
      </w:r>
      <w:r w:rsidR="004648EE">
        <w:t>28 FCC Rcd 17041</w:t>
      </w:r>
      <w:r w:rsidR="00F6730F">
        <w:t xml:space="preserve"> (Vid. Div. 2013</w:t>
      </w:r>
      <w:r w:rsidR="00026C31">
        <w:t>) (</w:t>
      </w:r>
      <w:r>
        <w:t xml:space="preserve">“NAL”). </w:t>
      </w:r>
    </w:p>
  </w:footnote>
  <w:footnote w:id="5">
    <w:p w:rsidR="00597709" w:rsidRDefault="00597709" w:rsidP="00597709">
      <w:pPr>
        <w:pStyle w:val="FootnoteText"/>
      </w:pPr>
      <w:r>
        <w:rPr>
          <w:rStyle w:val="FootnoteReference"/>
        </w:rPr>
        <w:footnoteRef/>
      </w:r>
      <w:r>
        <w:t xml:space="preserve"> </w:t>
      </w:r>
      <w:r>
        <w:rPr>
          <w:i/>
        </w:rPr>
        <w:t>KM LPTV of Chicago-13, L.L.C.</w:t>
      </w:r>
      <w:r>
        <w:t>, Response to Notice of Ap</w:t>
      </w:r>
      <w:r w:rsidR="00C50F85">
        <w:t>parent Liability (Jan. 31</w:t>
      </w:r>
      <w:r w:rsidR="00026C31">
        <w:t xml:space="preserve">, 2012) </w:t>
      </w:r>
      <w:r>
        <w:t>(“</w:t>
      </w:r>
      <w:r w:rsidR="00026C31">
        <w:t>Licensee NAL</w:t>
      </w:r>
      <w:r w:rsidR="00847BEB">
        <w:t xml:space="preserve"> </w:t>
      </w:r>
      <w:r>
        <w:t>Response”).</w:t>
      </w:r>
    </w:p>
  </w:footnote>
  <w:footnote w:id="6">
    <w:p w:rsidR="00597709" w:rsidRDefault="00597709" w:rsidP="00597709">
      <w:pPr>
        <w:pStyle w:val="FootnoteText"/>
      </w:pPr>
      <w:r>
        <w:rPr>
          <w:rStyle w:val="FootnoteReference"/>
        </w:rPr>
        <w:footnoteRef/>
      </w:r>
      <w:r>
        <w:t xml:space="preserve"> </w:t>
      </w:r>
      <w:r w:rsidR="00A753AE">
        <w:rPr>
          <w:i/>
        </w:rPr>
        <w:t>KM LPTV of Chicago-13, LLC</w:t>
      </w:r>
      <w:r w:rsidR="00A753AE">
        <w:t>, Forfeiture Order, 29 FCC Rcd 1771 (Vid. Div. 2014</w:t>
      </w:r>
      <w:r w:rsidR="00026C31" w:rsidRPr="00704E5B">
        <w:t>) (</w:t>
      </w:r>
      <w:r w:rsidR="00A753AE" w:rsidRPr="00704E5B">
        <w:t>“</w:t>
      </w:r>
      <w:r w:rsidR="00A753AE" w:rsidRPr="00704E5B">
        <w:rPr>
          <w:i/>
        </w:rPr>
        <w:t>Forfeiture Order</w:t>
      </w:r>
      <w:r w:rsidR="00A753AE" w:rsidRPr="00704E5B">
        <w:t>”)</w:t>
      </w:r>
      <w:r w:rsidR="00A753AE">
        <w:t>.</w:t>
      </w:r>
    </w:p>
  </w:footnote>
  <w:footnote w:id="7">
    <w:p w:rsidR="00A753AE" w:rsidRDefault="00A753AE" w:rsidP="00A753AE">
      <w:pPr>
        <w:pStyle w:val="FootnoteText"/>
      </w:pPr>
      <w:r>
        <w:rPr>
          <w:rStyle w:val="FootnoteReference"/>
        </w:rPr>
        <w:footnoteRef/>
      </w:r>
      <w:r>
        <w:t xml:space="preserve"> </w:t>
      </w:r>
      <w:r>
        <w:rPr>
          <w:i/>
        </w:rPr>
        <w:t>KM LPTV of Chicago-13, L</w:t>
      </w:r>
      <w:r w:rsidR="00190F03">
        <w:rPr>
          <w:i/>
        </w:rPr>
        <w:t>.</w:t>
      </w:r>
      <w:r>
        <w:rPr>
          <w:i/>
        </w:rPr>
        <w:t>L</w:t>
      </w:r>
      <w:r w:rsidR="00190F03">
        <w:rPr>
          <w:i/>
        </w:rPr>
        <w:t>.</w:t>
      </w:r>
      <w:r>
        <w:rPr>
          <w:i/>
        </w:rPr>
        <w:t>C</w:t>
      </w:r>
      <w:r w:rsidR="00190F03">
        <w:rPr>
          <w:i/>
        </w:rPr>
        <w:t>.</w:t>
      </w:r>
      <w:r>
        <w:t xml:space="preserve">, Memorandum Opinion and Order, 29 FCC </w:t>
      </w:r>
      <w:r w:rsidR="00103CE4">
        <w:t>Rcd</w:t>
      </w:r>
      <w:r>
        <w:t xml:space="preserve"> 5741 (Vid. Div. 2014) (“</w:t>
      </w:r>
      <w:r w:rsidR="00847BEB" w:rsidRPr="00847BEB">
        <w:rPr>
          <w:i/>
        </w:rPr>
        <w:t>Division MO&amp;O</w:t>
      </w:r>
      <w:r w:rsidR="00847BEB">
        <w:t>”)</w:t>
      </w:r>
      <w:r w:rsidR="00B21DBC">
        <w:t>.</w:t>
      </w:r>
    </w:p>
  </w:footnote>
  <w:footnote w:id="8">
    <w:p w:rsidR="00847BEB" w:rsidRDefault="00847BEB">
      <w:pPr>
        <w:pStyle w:val="FootnoteText"/>
      </w:pPr>
      <w:r>
        <w:rPr>
          <w:rStyle w:val="FootnoteReference"/>
        </w:rPr>
        <w:footnoteRef/>
      </w:r>
      <w:r>
        <w:t xml:space="preserve"> </w:t>
      </w:r>
      <w:r>
        <w:rPr>
          <w:i/>
        </w:rPr>
        <w:t>KM LPTV of Chicago-13, L.L.C.</w:t>
      </w:r>
      <w:r>
        <w:t xml:space="preserve">, Application for </w:t>
      </w:r>
      <w:r w:rsidR="00103CE4">
        <w:t xml:space="preserve">Review </w:t>
      </w:r>
      <w:r>
        <w:t>(June 25, 2014) (“AFR”).</w:t>
      </w:r>
    </w:p>
  </w:footnote>
  <w:footnote w:id="9">
    <w:p w:rsidR="00350BAA" w:rsidRDefault="00350BAA">
      <w:pPr>
        <w:pStyle w:val="FootnoteText"/>
      </w:pPr>
      <w:r>
        <w:rPr>
          <w:rStyle w:val="FootnoteReference"/>
        </w:rPr>
        <w:footnoteRef/>
      </w:r>
      <w:r>
        <w:t xml:space="preserve"> </w:t>
      </w:r>
      <w:r w:rsidRPr="00BC365C">
        <w:rPr>
          <w:i/>
        </w:rPr>
        <w:t>Commission</w:t>
      </w:r>
      <w:r>
        <w:t xml:space="preserve"> </w:t>
      </w:r>
      <w:r>
        <w:rPr>
          <w:i/>
        </w:rPr>
        <w:t>M</w:t>
      </w:r>
      <w:r w:rsidR="0003219A">
        <w:rPr>
          <w:i/>
        </w:rPr>
        <w:t>O&amp;O</w:t>
      </w:r>
      <w:r>
        <w:rPr>
          <w:i/>
        </w:rPr>
        <w:t xml:space="preserve">, </w:t>
      </w:r>
      <w:r>
        <w:t>29 FCC Rcd 13254.</w:t>
      </w:r>
    </w:p>
  </w:footnote>
  <w:footnote w:id="10">
    <w:p w:rsidR="00404F72" w:rsidRDefault="00404F72" w:rsidP="00404F72">
      <w:pPr>
        <w:pStyle w:val="FootnoteText"/>
      </w:pPr>
      <w:r>
        <w:rPr>
          <w:rStyle w:val="FootnoteReference"/>
        </w:rPr>
        <w:footnoteRef/>
      </w:r>
      <w:r>
        <w:t xml:space="preserve"> KM of Chicago maintains, as it did in its AFR,</w:t>
      </w:r>
      <w:r w:rsidR="00AA574F">
        <w:t xml:space="preserve"> that the </w:t>
      </w:r>
      <w:r w:rsidR="00286F41">
        <w:t>Division</w:t>
      </w:r>
      <w:r w:rsidR="00880D08">
        <w:t xml:space="preserve">’s </w:t>
      </w:r>
      <w:r>
        <w:t xml:space="preserve">use of gross revenues to evaluate its inability to pay argument is inconsistent with </w:t>
      </w:r>
      <w:r w:rsidR="00AA574F">
        <w:t xml:space="preserve">the </w:t>
      </w:r>
      <w:r w:rsidR="00286F41">
        <w:t>Division</w:t>
      </w:r>
      <w:r w:rsidR="00880D08">
        <w:t>’s</w:t>
      </w:r>
      <w:r>
        <w:t xml:space="preserve"> use of cash flow in ruling on requests for waiver of the media ownership rules based on the failing station</w:t>
      </w:r>
      <w:r w:rsidR="000D727E">
        <w:t xml:space="preserve"> waiver standard</w:t>
      </w:r>
      <w:r>
        <w:t xml:space="preserve">.  </w:t>
      </w:r>
      <w:r w:rsidR="00FB78E9">
        <w:t>Petition</w:t>
      </w:r>
      <w:r>
        <w:t xml:space="preserve"> at 7.</w:t>
      </w:r>
      <w:r w:rsidR="00094495">
        <w:t xml:space="preserve">  The Commission </w:t>
      </w:r>
      <w:r w:rsidR="008129AF">
        <w:t>dismissed</w:t>
      </w:r>
      <w:r w:rsidR="008D1F87">
        <w:t xml:space="preserve"> this argument</w:t>
      </w:r>
      <w:r w:rsidR="00F266C2">
        <w:t xml:space="preserve"> in the </w:t>
      </w:r>
      <w:r w:rsidR="00F266C2" w:rsidRPr="00B01E47">
        <w:rPr>
          <w:i/>
        </w:rPr>
        <w:t>Commission</w:t>
      </w:r>
      <w:r w:rsidR="00B01E47">
        <w:t xml:space="preserve"> </w:t>
      </w:r>
      <w:r w:rsidR="0003219A" w:rsidRPr="0003219A">
        <w:rPr>
          <w:i/>
        </w:rPr>
        <w:t>MO&amp;</w:t>
      </w:r>
      <w:r w:rsidR="0003219A">
        <w:rPr>
          <w:i/>
        </w:rPr>
        <w:t>O</w:t>
      </w:r>
      <w:r w:rsidR="00814E88">
        <w:t xml:space="preserve">, </w:t>
      </w:r>
      <w:r w:rsidR="00E31054">
        <w:t xml:space="preserve">stating </w:t>
      </w:r>
      <w:r w:rsidR="004056A3">
        <w:t>that KM of Chicago had failed to raise this contention before the</w:t>
      </w:r>
      <w:r w:rsidR="00286F41">
        <w:t xml:space="preserve"> Division</w:t>
      </w:r>
      <w:r w:rsidR="000A45CC">
        <w:t xml:space="preserve">, </w:t>
      </w:r>
      <w:r w:rsidR="00880D08">
        <w:t>thereby</w:t>
      </w:r>
      <w:r w:rsidR="004056A3">
        <w:t xml:space="preserve"> depriving the </w:t>
      </w:r>
      <w:r w:rsidR="00286F41">
        <w:t>Division</w:t>
      </w:r>
      <w:r w:rsidR="004056A3">
        <w:t xml:space="preserve"> the opportunity to pass on this argument.  </w:t>
      </w:r>
      <w:r w:rsidR="00814E88">
        <w:t xml:space="preserve"> </w:t>
      </w:r>
      <w:r w:rsidR="004056A3" w:rsidRPr="00BC365C">
        <w:rPr>
          <w:i/>
        </w:rPr>
        <w:t>Commission</w:t>
      </w:r>
      <w:r w:rsidR="004056A3">
        <w:t xml:space="preserve"> </w:t>
      </w:r>
      <w:r w:rsidR="004056A3">
        <w:rPr>
          <w:i/>
        </w:rPr>
        <w:t>M</w:t>
      </w:r>
      <w:r w:rsidR="0003219A">
        <w:rPr>
          <w:i/>
        </w:rPr>
        <w:t>O&amp;O</w:t>
      </w:r>
      <w:r w:rsidR="009534CA">
        <w:t>, 29 FCC Rcd 13254 at n.3 (</w:t>
      </w:r>
      <w:r w:rsidR="00026C31">
        <w:t>citing 47</w:t>
      </w:r>
      <w:r w:rsidR="00814E88">
        <w:t xml:space="preserve"> C.F.R. § 1.115(c</w:t>
      </w:r>
      <w:r w:rsidR="00F266C2">
        <w:t>)</w:t>
      </w:r>
      <w:r w:rsidR="009534CA">
        <w:t>)</w:t>
      </w:r>
      <w:r w:rsidR="00350BAA">
        <w:t>.  KM of Chicago</w:t>
      </w:r>
      <w:r w:rsidR="009534CA">
        <w:t xml:space="preserve"> now submits</w:t>
      </w:r>
      <w:r w:rsidR="00880D08">
        <w:t xml:space="preserve"> that the Commission’s dismissal</w:t>
      </w:r>
      <w:r w:rsidR="0003219A">
        <w:t xml:space="preserve"> of this issue </w:t>
      </w:r>
      <w:r w:rsidR="00880D08">
        <w:t xml:space="preserve">“is the type made when the Commission does not have a </w:t>
      </w:r>
      <w:r w:rsidR="000A45CC">
        <w:t>s</w:t>
      </w:r>
      <w:r w:rsidR="00880D08">
        <w:t>ubstantive answer,” and it is “odd” that the Commission did not attempt to address the issue on the merits.</w:t>
      </w:r>
      <w:r w:rsidR="000A45CC">
        <w:t xml:space="preserve">  We</w:t>
      </w:r>
      <w:r w:rsidR="0003219A">
        <w:t xml:space="preserve"> disagree with KM of Chicago and</w:t>
      </w:r>
      <w:r w:rsidR="00CE0F0E">
        <w:t xml:space="preserve"> </w:t>
      </w:r>
      <w:r w:rsidR="000A45CC">
        <w:t xml:space="preserve">dismiss </w:t>
      </w:r>
      <w:r w:rsidR="0003219A">
        <w:t>KM</w:t>
      </w:r>
      <w:r w:rsidR="000A45CC">
        <w:t xml:space="preserve"> of </w:t>
      </w:r>
      <w:r w:rsidR="00026C31">
        <w:t>Chicago’s argument</w:t>
      </w:r>
      <w:r w:rsidR="000A45CC">
        <w:t xml:space="preserve"> as </w:t>
      </w:r>
      <w:r w:rsidR="000A45CC" w:rsidRPr="009F4467">
        <w:t>repetitious</w:t>
      </w:r>
      <w:r w:rsidR="000A45CC">
        <w:t xml:space="preserve">.  47 C.F.R. § </w:t>
      </w:r>
      <w:r w:rsidR="000A45CC" w:rsidRPr="009F4467">
        <w:t>1.106(b)(3)</w:t>
      </w:r>
      <w:r w:rsidR="000A45CC">
        <w:t>.</w:t>
      </w:r>
    </w:p>
  </w:footnote>
  <w:footnote w:id="11">
    <w:p w:rsidR="003A2AEC" w:rsidRPr="00667413" w:rsidRDefault="003A2AEC" w:rsidP="003A2AEC">
      <w:pPr>
        <w:pStyle w:val="FootnoteText"/>
      </w:pPr>
      <w:r>
        <w:rPr>
          <w:rStyle w:val="FootnoteReference"/>
        </w:rPr>
        <w:footnoteRef/>
      </w:r>
      <w:r>
        <w:t xml:space="preserve"> 47 C.F.R. § 1.106(b)(2).</w:t>
      </w:r>
    </w:p>
  </w:footnote>
  <w:footnote w:id="12">
    <w:p w:rsidR="003A2AEC" w:rsidRPr="00667413" w:rsidRDefault="003A2AEC" w:rsidP="003A2AEC">
      <w:pPr>
        <w:pStyle w:val="FootnoteText"/>
      </w:pPr>
      <w:r>
        <w:rPr>
          <w:rStyle w:val="FootnoteReference"/>
        </w:rPr>
        <w:footnoteRef/>
      </w:r>
      <w:r>
        <w:t xml:space="preserve"> </w:t>
      </w:r>
      <w:r w:rsidR="00FB78E9">
        <w:rPr>
          <w:i/>
        </w:rPr>
        <w:t xml:space="preserve">Id. </w:t>
      </w:r>
      <w:r w:rsidR="00FB78E9">
        <w:t xml:space="preserve">at </w:t>
      </w:r>
      <w:r>
        <w:t>§ 1.106(b)(3</w:t>
      </w:r>
      <w:r w:rsidRPr="005941EC">
        <w:t xml:space="preserve">); </w:t>
      </w:r>
      <w:r w:rsidRPr="005941EC">
        <w:rPr>
          <w:i/>
        </w:rPr>
        <w:t>see also</w:t>
      </w:r>
      <w:r w:rsidRPr="005941EC">
        <w:t xml:space="preserve"> </w:t>
      </w:r>
      <w:r w:rsidRPr="005941EC">
        <w:rPr>
          <w:i/>
        </w:rPr>
        <w:t>id.</w:t>
      </w:r>
      <w:r w:rsidRPr="005941EC">
        <w:t xml:space="preserve"> </w:t>
      </w:r>
      <w:r>
        <w:t xml:space="preserve">at </w:t>
      </w:r>
      <w:r w:rsidR="00B21DBC">
        <w:t>§ 1.106(p)(3).</w:t>
      </w:r>
    </w:p>
  </w:footnote>
  <w:footnote w:id="13">
    <w:p w:rsidR="009808B1" w:rsidRPr="00667413" w:rsidRDefault="009808B1" w:rsidP="009808B1">
      <w:pPr>
        <w:pStyle w:val="FootnoteText"/>
      </w:pPr>
      <w:r>
        <w:rPr>
          <w:rStyle w:val="FootnoteReference"/>
        </w:rPr>
        <w:footnoteRef/>
      </w:r>
      <w:r w:rsidR="00FB78E9">
        <w:rPr>
          <w:i/>
        </w:rPr>
        <w:t xml:space="preserve">Id. </w:t>
      </w:r>
      <w:r w:rsidR="00FB78E9">
        <w:t xml:space="preserve">at </w:t>
      </w:r>
      <w:r>
        <w:t>§ 1.106(b)(2).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1F" w:rsidRDefault="00CD0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Communications Commission</w:t>
    </w:r>
    <w:r>
      <w:tab/>
    </w:r>
    <w:r w:rsidR="00A37821">
      <w:t>DA</w:t>
    </w:r>
    <w:r w:rsidR="009A02A3">
      <w:t xml:space="preserve"> </w:t>
    </w:r>
    <w:r w:rsidR="00F257D7">
      <w:t>15</w:t>
    </w:r>
    <w:r w:rsidR="007B12D6">
      <w:t>-</w:t>
    </w:r>
    <w:r w:rsidR="00D801BA">
      <w:t>573</w:t>
    </w:r>
    <w:r>
      <w:t xml:space="preserve"> </w:t>
    </w:r>
  </w:p>
  <w:p w:rsidR="00452CE6" w:rsidRDefault="003B0BD9">
    <w:pPr>
      <w:pStyle w:val="Header"/>
    </w:pPr>
    <w:r>
      <w:rPr>
        <w:noProof/>
      </w:rPr>
      <mc:AlternateContent>
        <mc:Choice Requires="wps">
          <w:drawing>
            <wp:anchor distT="0" distB="0" distL="114300" distR="114300" simplePos="0" relativeHeight="251658240" behindDoc="0" locked="0" layoutInCell="0" allowOverlap="1" wp14:anchorId="1A59294F" wp14:editId="699270E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52CE6" w:rsidRDefault="00452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w:t>
    </w:r>
    <w:r w:rsidR="009A02A3">
      <w:t>omm</w:t>
    </w:r>
    <w:r w:rsidR="00A37821">
      <w:t>unications Commission</w:t>
    </w:r>
    <w:r w:rsidR="00A37821">
      <w:tab/>
      <w:t>DA</w:t>
    </w:r>
    <w:r w:rsidR="00F257D7">
      <w:t xml:space="preserve"> 15</w:t>
    </w:r>
    <w:r w:rsidR="005159AB">
      <w:t>-</w:t>
    </w:r>
    <w:r w:rsidR="00D801BA">
      <w:t>573</w:t>
    </w:r>
    <w:r>
      <w:t xml:space="preserve"> </w:t>
    </w:r>
  </w:p>
  <w:p w:rsidR="00452CE6" w:rsidRDefault="003B0BD9">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9E7BE1"/>
    <w:multiLevelType w:val="hybridMultilevel"/>
    <w:tmpl w:val="636A4B12"/>
    <w:lvl w:ilvl="0" w:tplc="B43273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572F17"/>
    <w:multiLevelType w:val="hybridMultilevel"/>
    <w:tmpl w:val="DAA45CDE"/>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0">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3"/>
  </w:num>
  <w:num w:numId="2">
    <w:abstractNumId w:val="36"/>
  </w:num>
  <w:num w:numId="3">
    <w:abstractNumId w:val="5"/>
  </w:num>
  <w:num w:numId="4">
    <w:abstractNumId w:val="28"/>
  </w:num>
  <w:num w:numId="5">
    <w:abstractNumId w:val="9"/>
  </w:num>
  <w:num w:numId="6">
    <w:abstractNumId w:val="31"/>
  </w:num>
  <w:num w:numId="7">
    <w:abstractNumId w:val="21"/>
  </w:num>
  <w:num w:numId="8">
    <w:abstractNumId w:val="10"/>
  </w:num>
  <w:num w:numId="9">
    <w:abstractNumId w:val="30"/>
  </w:num>
  <w:num w:numId="10">
    <w:abstractNumId w:val="17"/>
  </w:num>
  <w:num w:numId="11">
    <w:abstractNumId w:val="15"/>
  </w:num>
  <w:num w:numId="12">
    <w:abstractNumId w:val="11"/>
  </w:num>
  <w:num w:numId="13">
    <w:abstractNumId w:val="18"/>
  </w:num>
  <w:num w:numId="14">
    <w:abstractNumId w:val="29"/>
  </w:num>
  <w:num w:numId="15">
    <w:abstractNumId w:val="3"/>
  </w:num>
  <w:num w:numId="16">
    <w:abstractNumId w:val="4"/>
  </w:num>
  <w:num w:numId="17">
    <w:abstractNumId w:val="13"/>
  </w:num>
  <w:num w:numId="18">
    <w:abstractNumId w:val="1"/>
  </w:num>
  <w:num w:numId="19">
    <w:abstractNumId w:val="14"/>
  </w:num>
  <w:num w:numId="20">
    <w:abstractNumId w:val="22"/>
  </w:num>
  <w:num w:numId="21">
    <w:abstractNumId w:val="27"/>
  </w:num>
  <w:num w:numId="22">
    <w:abstractNumId w:val="19"/>
  </w:num>
  <w:num w:numId="23">
    <w:abstractNumId w:val="26"/>
  </w:num>
  <w:num w:numId="24">
    <w:abstractNumId w:val="34"/>
  </w:num>
  <w:num w:numId="25">
    <w:abstractNumId w:val="34"/>
  </w:num>
  <w:num w:numId="26">
    <w:abstractNumId w:val="24"/>
  </w:num>
  <w:num w:numId="27">
    <w:abstractNumId w:val="2"/>
  </w:num>
  <w:num w:numId="28">
    <w:abstractNumId w:val="12"/>
  </w:num>
  <w:num w:numId="29">
    <w:abstractNumId w:val="16"/>
  </w:num>
  <w:num w:numId="30">
    <w:abstractNumId w:val="35"/>
  </w:num>
  <w:num w:numId="31">
    <w:abstractNumId w:val="20"/>
  </w:num>
  <w:num w:numId="32">
    <w:abstractNumId w:val="32"/>
  </w:num>
  <w:num w:numId="33">
    <w:abstractNumId w:val="6"/>
  </w:num>
  <w:num w:numId="34">
    <w:abstractNumId w:val="8"/>
  </w:num>
  <w:num w:numId="35">
    <w:abstractNumId w:val="23"/>
  </w:num>
  <w:num w:numId="36">
    <w:abstractNumId w:val="7"/>
  </w:num>
  <w:num w:numId="37">
    <w:abstractNumId w:val="0"/>
  </w:num>
  <w:num w:numId="38">
    <w:abstractNumId w:val="32"/>
  </w:num>
  <w:num w:numId="39">
    <w:abstractNumId w:val="32"/>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15"/>
    <w:rsid w:val="00005056"/>
    <w:rsid w:val="00012166"/>
    <w:rsid w:val="0001232C"/>
    <w:rsid w:val="00023C31"/>
    <w:rsid w:val="00026C31"/>
    <w:rsid w:val="0003219A"/>
    <w:rsid w:val="00032D30"/>
    <w:rsid w:val="00034D26"/>
    <w:rsid w:val="00042144"/>
    <w:rsid w:val="000441D8"/>
    <w:rsid w:val="00047EE0"/>
    <w:rsid w:val="000671DD"/>
    <w:rsid w:val="000722BB"/>
    <w:rsid w:val="00076858"/>
    <w:rsid w:val="00081114"/>
    <w:rsid w:val="00083187"/>
    <w:rsid w:val="000845B8"/>
    <w:rsid w:val="000862E8"/>
    <w:rsid w:val="00094495"/>
    <w:rsid w:val="00094753"/>
    <w:rsid w:val="000A05BC"/>
    <w:rsid w:val="000A45CC"/>
    <w:rsid w:val="000B2F80"/>
    <w:rsid w:val="000D727E"/>
    <w:rsid w:val="00101C02"/>
    <w:rsid w:val="00103CE4"/>
    <w:rsid w:val="00131F0A"/>
    <w:rsid w:val="0013704D"/>
    <w:rsid w:val="00142033"/>
    <w:rsid w:val="00142BE0"/>
    <w:rsid w:val="0014340B"/>
    <w:rsid w:val="00146D26"/>
    <w:rsid w:val="00150B06"/>
    <w:rsid w:val="0017139F"/>
    <w:rsid w:val="00176626"/>
    <w:rsid w:val="00177996"/>
    <w:rsid w:val="00180706"/>
    <w:rsid w:val="00183E56"/>
    <w:rsid w:val="00190F03"/>
    <w:rsid w:val="001953E8"/>
    <w:rsid w:val="00197A74"/>
    <w:rsid w:val="001B0873"/>
    <w:rsid w:val="001B34F7"/>
    <w:rsid w:val="001B4EFF"/>
    <w:rsid w:val="001B7FD3"/>
    <w:rsid w:val="001C234A"/>
    <w:rsid w:val="001C23F1"/>
    <w:rsid w:val="001C24BD"/>
    <w:rsid w:val="001C79AE"/>
    <w:rsid w:val="001D2F3C"/>
    <w:rsid w:val="001F23AD"/>
    <w:rsid w:val="001F4FBA"/>
    <w:rsid w:val="001F690F"/>
    <w:rsid w:val="00210B23"/>
    <w:rsid w:val="00230E70"/>
    <w:rsid w:val="00235622"/>
    <w:rsid w:val="00250B39"/>
    <w:rsid w:val="00254D0D"/>
    <w:rsid w:val="00263CC5"/>
    <w:rsid w:val="00265F82"/>
    <w:rsid w:val="002679E1"/>
    <w:rsid w:val="00281BDE"/>
    <w:rsid w:val="0028497B"/>
    <w:rsid w:val="00286348"/>
    <w:rsid w:val="00286671"/>
    <w:rsid w:val="00286F41"/>
    <w:rsid w:val="00292F10"/>
    <w:rsid w:val="002A089A"/>
    <w:rsid w:val="002A197B"/>
    <w:rsid w:val="002A2C99"/>
    <w:rsid w:val="002A35B4"/>
    <w:rsid w:val="002A668D"/>
    <w:rsid w:val="002B1D7A"/>
    <w:rsid w:val="002C1063"/>
    <w:rsid w:val="002E0053"/>
    <w:rsid w:val="00303022"/>
    <w:rsid w:val="00340731"/>
    <w:rsid w:val="00350132"/>
    <w:rsid w:val="00350BAA"/>
    <w:rsid w:val="00356B3A"/>
    <w:rsid w:val="00357E23"/>
    <w:rsid w:val="00363228"/>
    <w:rsid w:val="00377543"/>
    <w:rsid w:val="00383131"/>
    <w:rsid w:val="00384A25"/>
    <w:rsid w:val="00384DCC"/>
    <w:rsid w:val="00385A77"/>
    <w:rsid w:val="00392799"/>
    <w:rsid w:val="003A15B3"/>
    <w:rsid w:val="003A2AEC"/>
    <w:rsid w:val="003A4522"/>
    <w:rsid w:val="003A57BB"/>
    <w:rsid w:val="003B0BD9"/>
    <w:rsid w:val="003B153B"/>
    <w:rsid w:val="003B2324"/>
    <w:rsid w:val="003B79A7"/>
    <w:rsid w:val="003C2E36"/>
    <w:rsid w:val="003D7F0E"/>
    <w:rsid w:val="003E01B8"/>
    <w:rsid w:val="003F0B86"/>
    <w:rsid w:val="003F23F5"/>
    <w:rsid w:val="003F4E68"/>
    <w:rsid w:val="00402975"/>
    <w:rsid w:val="00404F72"/>
    <w:rsid w:val="004056A3"/>
    <w:rsid w:val="004059FE"/>
    <w:rsid w:val="00411B0D"/>
    <w:rsid w:val="00416D9B"/>
    <w:rsid w:val="004206D2"/>
    <w:rsid w:val="00423679"/>
    <w:rsid w:val="0042401A"/>
    <w:rsid w:val="00425D5A"/>
    <w:rsid w:val="00427A88"/>
    <w:rsid w:val="004516FB"/>
    <w:rsid w:val="004521D3"/>
    <w:rsid w:val="00452CE6"/>
    <w:rsid w:val="004620FA"/>
    <w:rsid w:val="00463D51"/>
    <w:rsid w:val="00464000"/>
    <w:rsid w:val="004648EE"/>
    <w:rsid w:val="00474616"/>
    <w:rsid w:val="00475CBF"/>
    <w:rsid w:val="00480739"/>
    <w:rsid w:val="004A78E5"/>
    <w:rsid w:val="004A7EDC"/>
    <w:rsid w:val="004D3C1B"/>
    <w:rsid w:val="004D545B"/>
    <w:rsid w:val="004D5AB7"/>
    <w:rsid w:val="004E6FCC"/>
    <w:rsid w:val="004F3CCB"/>
    <w:rsid w:val="005065AF"/>
    <w:rsid w:val="005068BB"/>
    <w:rsid w:val="005146B1"/>
    <w:rsid w:val="00514F3F"/>
    <w:rsid w:val="005159AB"/>
    <w:rsid w:val="00515E5F"/>
    <w:rsid w:val="0053717F"/>
    <w:rsid w:val="005419DF"/>
    <w:rsid w:val="0054659B"/>
    <w:rsid w:val="005618F5"/>
    <w:rsid w:val="00564800"/>
    <w:rsid w:val="0057092C"/>
    <w:rsid w:val="00585E22"/>
    <w:rsid w:val="00590990"/>
    <w:rsid w:val="0059286B"/>
    <w:rsid w:val="00597709"/>
    <w:rsid w:val="005A1787"/>
    <w:rsid w:val="005A199D"/>
    <w:rsid w:val="005A4BCB"/>
    <w:rsid w:val="005B7018"/>
    <w:rsid w:val="005D4DA2"/>
    <w:rsid w:val="005F750F"/>
    <w:rsid w:val="0060077B"/>
    <w:rsid w:val="006135AC"/>
    <w:rsid w:val="00625E13"/>
    <w:rsid w:val="006261A2"/>
    <w:rsid w:val="00630DB6"/>
    <w:rsid w:val="00651A49"/>
    <w:rsid w:val="00667CDF"/>
    <w:rsid w:val="00675D03"/>
    <w:rsid w:val="00685C04"/>
    <w:rsid w:val="00697BC8"/>
    <w:rsid w:val="006B032C"/>
    <w:rsid w:val="006B27B5"/>
    <w:rsid w:val="006C0DFF"/>
    <w:rsid w:val="006D485D"/>
    <w:rsid w:val="00702D7A"/>
    <w:rsid w:val="00706F53"/>
    <w:rsid w:val="00715657"/>
    <w:rsid w:val="00722209"/>
    <w:rsid w:val="00730B91"/>
    <w:rsid w:val="00734DD0"/>
    <w:rsid w:val="00737A8B"/>
    <w:rsid w:val="0075618E"/>
    <w:rsid w:val="007736EA"/>
    <w:rsid w:val="0078291D"/>
    <w:rsid w:val="007A6056"/>
    <w:rsid w:val="007A6B70"/>
    <w:rsid w:val="007B12D6"/>
    <w:rsid w:val="007B407C"/>
    <w:rsid w:val="007C70E6"/>
    <w:rsid w:val="007E6F77"/>
    <w:rsid w:val="007E7A48"/>
    <w:rsid w:val="008030A6"/>
    <w:rsid w:val="00807C2C"/>
    <w:rsid w:val="008129AF"/>
    <w:rsid w:val="00814E88"/>
    <w:rsid w:val="00817A15"/>
    <w:rsid w:val="008208C0"/>
    <w:rsid w:val="008237E3"/>
    <w:rsid w:val="0082554A"/>
    <w:rsid w:val="008313FE"/>
    <w:rsid w:val="00847AF4"/>
    <w:rsid w:val="00847BEB"/>
    <w:rsid w:val="00851D8F"/>
    <w:rsid w:val="008551DA"/>
    <w:rsid w:val="008568C3"/>
    <w:rsid w:val="00857094"/>
    <w:rsid w:val="00872C26"/>
    <w:rsid w:val="00880D08"/>
    <w:rsid w:val="008869A7"/>
    <w:rsid w:val="00894DED"/>
    <w:rsid w:val="00894E9E"/>
    <w:rsid w:val="00895ACF"/>
    <w:rsid w:val="00895BC8"/>
    <w:rsid w:val="008971A2"/>
    <w:rsid w:val="008A2B80"/>
    <w:rsid w:val="008B0384"/>
    <w:rsid w:val="008B7B47"/>
    <w:rsid w:val="008D1F87"/>
    <w:rsid w:val="008D30D0"/>
    <w:rsid w:val="008D3B94"/>
    <w:rsid w:val="008D43B0"/>
    <w:rsid w:val="008D4B2E"/>
    <w:rsid w:val="008F37D8"/>
    <w:rsid w:val="00913EE4"/>
    <w:rsid w:val="00913F72"/>
    <w:rsid w:val="00926A3E"/>
    <w:rsid w:val="00932DDB"/>
    <w:rsid w:val="009354A1"/>
    <w:rsid w:val="00951AB7"/>
    <w:rsid w:val="009520E1"/>
    <w:rsid w:val="009534CA"/>
    <w:rsid w:val="00954E3C"/>
    <w:rsid w:val="00955DF8"/>
    <w:rsid w:val="00961688"/>
    <w:rsid w:val="00967C28"/>
    <w:rsid w:val="009702C1"/>
    <w:rsid w:val="00972704"/>
    <w:rsid w:val="00973AF4"/>
    <w:rsid w:val="009808B1"/>
    <w:rsid w:val="00985AC2"/>
    <w:rsid w:val="0098632D"/>
    <w:rsid w:val="00991966"/>
    <w:rsid w:val="009A02A3"/>
    <w:rsid w:val="009A3F01"/>
    <w:rsid w:val="009C3D4D"/>
    <w:rsid w:val="009D06B1"/>
    <w:rsid w:val="009D1E6C"/>
    <w:rsid w:val="009E3330"/>
    <w:rsid w:val="009E695D"/>
    <w:rsid w:val="009F3ED1"/>
    <w:rsid w:val="009F5FE8"/>
    <w:rsid w:val="00A04152"/>
    <w:rsid w:val="00A044EE"/>
    <w:rsid w:val="00A077F8"/>
    <w:rsid w:val="00A07D02"/>
    <w:rsid w:val="00A37821"/>
    <w:rsid w:val="00A41F8F"/>
    <w:rsid w:val="00A433A6"/>
    <w:rsid w:val="00A725E8"/>
    <w:rsid w:val="00A742F9"/>
    <w:rsid w:val="00A753AE"/>
    <w:rsid w:val="00A75A3E"/>
    <w:rsid w:val="00A77537"/>
    <w:rsid w:val="00A81CC7"/>
    <w:rsid w:val="00A97BB9"/>
    <w:rsid w:val="00AA1E4C"/>
    <w:rsid w:val="00AA574F"/>
    <w:rsid w:val="00AB0974"/>
    <w:rsid w:val="00AC20AB"/>
    <w:rsid w:val="00AC4FDF"/>
    <w:rsid w:val="00AD3620"/>
    <w:rsid w:val="00AF0992"/>
    <w:rsid w:val="00AF0C68"/>
    <w:rsid w:val="00B01332"/>
    <w:rsid w:val="00B01E47"/>
    <w:rsid w:val="00B067CC"/>
    <w:rsid w:val="00B074C8"/>
    <w:rsid w:val="00B1333A"/>
    <w:rsid w:val="00B13426"/>
    <w:rsid w:val="00B21DBC"/>
    <w:rsid w:val="00B21E3A"/>
    <w:rsid w:val="00B26C88"/>
    <w:rsid w:val="00B35AA3"/>
    <w:rsid w:val="00B36521"/>
    <w:rsid w:val="00B569E8"/>
    <w:rsid w:val="00B604C9"/>
    <w:rsid w:val="00B65342"/>
    <w:rsid w:val="00B71EE7"/>
    <w:rsid w:val="00B75B4C"/>
    <w:rsid w:val="00B90CBD"/>
    <w:rsid w:val="00BB5D23"/>
    <w:rsid w:val="00BC22E5"/>
    <w:rsid w:val="00BC365C"/>
    <w:rsid w:val="00BD07F3"/>
    <w:rsid w:val="00BE1A17"/>
    <w:rsid w:val="00BF710D"/>
    <w:rsid w:val="00C0508B"/>
    <w:rsid w:val="00C21107"/>
    <w:rsid w:val="00C34327"/>
    <w:rsid w:val="00C443D2"/>
    <w:rsid w:val="00C50F85"/>
    <w:rsid w:val="00C556D3"/>
    <w:rsid w:val="00C675F3"/>
    <w:rsid w:val="00C75C57"/>
    <w:rsid w:val="00C84DF3"/>
    <w:rsid w:val="00C84EE6"/>
    <w:rsid w:val="00C920A3"/>
    <w:rsid w:val="00C92A2B"/>
    <w:rsid w:val="00C949CB"/>
    <w:rsid w:val="00CB547D"/>
    <w:rsid w:val="00CC5216"/>
    <w:rsid w:val="00CD0A1F"/>
    <w:rsid w:val="00CE0F0E"/>
    <w:rsid w:val="00CE29AF"/>
    <w:rsid w:val="00CF282B"/>
    <w:rsid w:val="00CF5A75"/>
    <w:rsid w:val="00D251EC"/>
    <w:rsid w:val="00D41B89"/>
    <w:rsid w:val="00D421C7"/>
    <w:rsid w:val="00D423C1"/>
    <w:rsid w:val="00D45417"/>
    <w:rsid w:val="00D50CE1"/>
    <w:rsid w:val="00D6082F"/>
    <w:rsid w:val="00D74056"/>
    <w:rsid w:val="00D76529"/>
    <w:rsid w:val="00D7693A"/>
    <w:rsid w:val="00D801BA"/>
    <w:rsid w:val="00DB2EBF"/>
    <w:rsid w:val="00DB51FF"/>
    <w:rsid w:val="00DB630B"/>
    <w:rsid w:val="00DC0A9E"/>
    <w:rsid w:val="00DC1A1B"/>
    <w:rsid w:val="00DC40B4"/>
    <w:rsid w:val="00DD377A"/>
    <w:rsid w:val="00DD434A"/>
    <w:rsid w:val="00DD7DEC"/>
    <w:rsid w:val="00DE7381"/>
    <w:rsid w:val="00E000D9"/>
    <w:rsid w:val="00E05199"/>
    <w:rsid w:val="00E31054"/>
    <w:rsid w:val="00E44A4B"/>
    <w:rsid w:val="00E46F5D"/>
    <w:rsid w:val="00E57DE6"/>
    <w:rsid w:val="00E67855"/>
    <w:rsid w:val="00E73BBA"/>
    <w:rsid w:val="00E80339"/>
    <w:rsid w:val="00E8096C"/>
    <w:rsid w:val="00E85821"/>
    <w:rsid w:val="00E874EF"/>
    <w:rsid w:val="00EA2C49"/>
    <w:rsid w:val="00EA3325"/>
    <w:rsid w:val="00EA54F1"/>
    <w:rsid w:val="00EB3C27"/>
    <w:rsid w:val="00EC0E53"/>
    <w:rsid w:val="00EC12E4"/>
    <w:rsid w:val="00ED5430"/>
    <w:rsid w:val="00EE0E69"/>
    <w:rsid w:val="00EF7D54"/>
    <w:rsid w:val="00F10443"/>
    <w:rsid w:val="00F12F7A"/>
    <w:rsid w:val="00F257D7"/>
    <w:rsid w:val="00F266C2"/>
    <w:rsid w:val="00F571E4"/>
    <w:rsid w:val="00F57B15"/>
    <w:rsid w:val="00F6730F"/>
    <w:rsid w:val="00F9400F"/>
    <w:rsid w:val="00FA73AF"/>
    <w:rsid w:val="00FB1F49"/>
    <w:rsid w:val="00FB78E9"/>
    <w:rsid w:val="00FB798C"/>
    <w:rsid w:val="00FD3D4F"/>
    <w:rsid w:val="00FE064B"/>
    <w:rsid w:val="00FE4A07"/>
    <w:rsid w:val="00FF0673"/>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10D"/>
    <w:pPr>
      <w:widowControl w:val="0"/>
    </w:pPr>
    <w:rPr>
      <w:snapToGrid w:val="0"/>
      <w:kern w:val="28"/>
      <w:sz w:val="22"/>
    </w:rPr>
  </w:style>
  <w:style w:type="paragraph" w:styleId="Heading1">
    <w:name w:val="heading 1"/>
    <w:basedOn w:val="Normal"/>
    <w:next w:val="ParaNum"/>
    <w:qFormat/>
    <w:rsid w:val="00BF710D"/>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710D"/>
    <w:pPr>
      <w:keepNext/>
      <w:numPr>
        <w:ilvl w:val="1"/>
        <w:numId w:val="34"/>
      </w:numPr>
      <w:spacing w:after="120"/>
      <w:outlineLvl w:val="1"/>
    </w:pPr>
    <w:rPr>
      <w:b/>
    </w:rPr>
  </w:style>
  <w:style w:type="paragraph" w:styleId="Heading3">
    <w:name w:val="heading 3"/>
    <w:basedOn w:val="Normal"/>
    <w:next w:val="ParaNum"/>
    <w:qFormat/>
    <w:rsid w:val="00BF710D"/>
    <w:pPr>
      <w:keepNext/>
      <w:numPr>
        <w:ilvl w:val="2"/>
        <w:numId w:val="34"/>
      </w:numPr>
      <w:tabs>
        <w:tab w:val="left" w:pos="2160"/>
      </w:tabs>
      <w:spacing w:after="120"/>
      <w:outlineLvl w:val="2"/>
    </w:pPr>
    <w:rPr>
      <w:b/>
    </w:rPr>
  </w:style>
  <w:style w:type="paragraph" w:styleId="Heading4">
    <w:name w:val="heading 4"/>
    <w:basedOn w:val="Normal"/>
    <w:next w:val="ParaNum"/>
    <w:qFormat/>
    <w:rsid w:val="00BF710D"/>
    <w:pPr>
      <w:keepNext/>
      <w:numPr>
        <w:ilvl w:val="3"/>
        <w:numId w:val="34"/>
      </w:numPr>
      <w:tabs>
        <w:tab w:val="left" w:pos="2880"/>
      </w:tabs>
      <w:spacing w:after="120"/>
      <w:outlineLvl w:val="3"/>
    </w:pPr>
    <w:rPr>
      <w:b/>
    </w:rPr>
  </w:style>
  <w:style w:type="paragraph" w:styleId="Heading5">
    <w:name w:val="heading 5"/>
    <w:basedOn w:val="Normal"/>
    <w:next w:val="ParaNum"/>
    <w:qFormat/>
    <w:rsid w:val="00BF710D"/>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BF710D"/>
    <w:pPr>
      <w:numPr>
        <w:ilvl w:val="5"/>
        <w:numId w:val="34"/>
      </w:numPr>
      <w:tabs>
        <w:tab w:val="left" w:pos="4320"/>
      </w:tabs>
      <w:spacing w:after="120"/>
      <w:outlineLvl w:val="5"/>
    </w:pPr>
    <w:rPr>
      <w:b/>
    </w:rPr>
  </w:style>
  <w:style w:type="paragraph" w:styleId="Heading7">
    <w:name w:val="heading 7"/>
    <w:basedOn w:val="Normal"/>
    <w:next w:val="ParaNum"/>
    <w:qFormat/>
    <w:rsid w:val="00BF710D"/>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BF710D"/>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BF710D"/>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7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10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BF710D"/>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BF710D"/>
    <w:pPr>
      <w:spacing w:after="120"/>
    </w:pPr>
  </w:style>
  <w:style w:type="paragraph" w:customStyle="1" w:styleId="Bullet">
    <w:name w:val="Bullet"/>
    <w:basedOn w:val="Normal"/>
    <w:rsid w:val="00BF710D"/>
    <w:pPr>
      <w:tabs>
        <w:tab w:val="left" w:pos="2160"/>
      </w:tabs>
      <w:spacing w:after="220"/>
      <w:ind w:left="2160" w:hanging="720"/>
    </w:pPr>
  </w:style>
  <w:style w:type="paragraph" w:styleId="BlockText">
    <w:name w:val="Block Text"/>
    <w:basedOn w:val="Normal"/>
    <w:rsid w:val="00BF710D"/>
    <w:pPr>
      <w:spacing w:after="240"/>
      <w:ind w:left="1440" w:right="1440"/>
    </w:pPr>
  </w:style>
  <w:style w:type="paragraph" w:customStyle="1" w:styleId="TableFormat">
    <w:name w:val="TableFormat"/>
    <w:basedOn w:val="Bullet"/>
    <w:rsid w:val="00BF710D"/>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BF710D"/>
    <w:rPr>
      <w:rFonts w:ascii="Times New Roman" w:hAnsi="Times New Roman"/>
      <w:dstrike w:val="0"/>
      <w:color w:val="auto"/>
      <w:sz w:val="20"/>
      <w:vertAlign w:val="superscript"/>
    </w:rPr>
  </w:style>
  <w:style w:type="paragraph" w:styleId="Header">
    <w:name w:val="header"/>
    <w:basedOn w:val="Normal"/>
    <w:autoRedefine/>
    <w:rsid w:val="00BF710D"/>
    <w:pPr>
      <w:tabs>
        <w:tab w:val="center" w:pos="4680"/>
        <w:tab w:val="right" w:pos="9360"/>
      </w:tabs>
    </w:pPr>
    <w:rPr>
      <w:b/>
    </w:rPr>
  </w:style>
  <w:style w:type="paragraph" w:styleId="Footer">
    <w:name w:val="footer"/>
    <w:basedOn w:val="Normal"/>
    <w:rsid w:val="00BF710D"/>
    <w:pPr>
      <w:tabs>
        <w:tab w:val="center" w:pos="4320"/>
        <w:tab w:val="right" w:pos="8640"/>
      </w:tabs>
    </w:pPr>
  </w:style>
  <w:style w:type="paragraph" w:styleId="TOC2">
    <w:name w:val="toc 2"/>
    <w:basedOn w:val="Normal"/>
    <w:next w:val="Normal"/>
    <w:semiHidden/>
    <w:rsid w:val="00BF710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BF710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F71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71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71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71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71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71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710D"/>
    <w:pPr>
      <w:tabs>
        <w:tab w:val="left" w:pos="3240"/>
        <w:tab w:val="right" w:leader="dot" w:pos="9360"/>
      </w:tabs>
      <w:suppressAutoHyphens/>
      <w:ind w:left="3240" w:hanging="360"/>
    </w:pPr>
    <w:rPr>
      <w:noProof/>
    </w:rPr>
  </w:style>
  <w:style w:type="character" w:styleId="PageNumber">
    <w:name w:val="page number"/>
    <w:basedOn w:val="DefaultParagraphFont"/>
    <w:rsid w:val="00BF710D"/>
  </w:style>
  <w:style w:type="paragraph" w:styleId="Title">
    <w:name w:val="Title"/>
    <w:basedOn w:val="Normal"/>
    <w:qFormat/>
    <w:pPr>
      <w:jc w:val="center"/>
    </w:pPr>
    <w:rPr>
      <w:b/>
    </w:rPr>
  </w:style>
  <w:style w:type="character" w:styleId="Hyperlink">
    <w:name w:val="Hyperlink"/>
    <w:rsid w:val="00BF710D"/>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uiPriority w:val="99"/>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BF710D"/>
    <w:rPr>
      <w:sz w:val="20"/>
    </w:rPr>
  </w:style>
  <w:style w:type="character" w:customStyle="1" w:styleId="EndnoteTextChar">
    <w:name w:val="Endnote Text Char"/>
    <w:basedOn w:val="DefaultParagraphFont"/>
    <w:link w:val="EndnoteText"/>
    <w:rsid w:val="00955DF8"/>
    <w:rPr>
      <w:snapToGrid w:val="0"/>
      <w:kern w:val="28"/>
    </w:rPr>
  </w:style>
  <w:style w:type="character" w:styleId="EndnoteReference">
    <w:name w:val="endnote reference"/>
    <w:rsid w:val="00BF710D"/>
    <w:rPr>
      <w:vertAlign w:val="superscript"/>
    </w:rPr>
  </w:style>
  <w:style w:type="paragraph" w:styleId="TOAHeading">
    <w:name w:val="toa heading"/>
    <w:basedOn w:val="Normal"/>
    <w:next w:val="Normal"/>
    <w:rsid w:val="00BF710D"/>
    <w:pPr>
      <w:tabs>
        <w:tab w:val="right" w:pos="9360"/>
      </w:tabs>
      <w:suppressAutoHyphens/>
    </w:pPr>
  </w:style>
  <w:style w:type="character" w:customStyle="1" w:styleId="EquationCaption">
    <w:name w:val="_Equation Caption"/>
    <w:rsid w:val="00BF710D"/>
  </w:style>
  <w:style w:type="paragraph" w:customStyle="1" w:styleId="Paratitle">
    <w:name w:val="Para title"/>
    <w:basedOn w:val="Normal"/>
    <w:rsid w:val="00BF710D"/>
    <w:pPr>
      <w:tabs>
        <w:tab w:val="center" w:pos="9270"/>
      </w:tabs>
      <w:spacing w:after="240"/>
    </w:pPr>
    <w:rPr>
      <w:spacing w:val="-2"/>
    </w:rPr>
  </w:style>
  <w:style w:type="paragraph" w:customStyle="1" w:styleId="TOCTitle">
    <w:name w:val="TOC Title"/>
    <w:basedOn w:val="Normal"/>
    <w:rsid w:val="00BF71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710D"/>
    <w:pPr>
      <w:jc w:val="center"/>
    </w:pPr>
    <w:rPr>
      <w:rFonts w:ascii="Times New Roman Bold" w:hAnsi="Times New Roman Bold"/>
      <w:b/>
      <w:bCs/>
      <w:caps/>
      <w:szCs w:val="22"/>
    </w:rPr>
  </w:style>
  <w:style w:type="paragraph" w:styleId="ListParagraph">
    <w:name w:val="List Paragraph"/>
    <w:basedOn w:val="Normal"/>
    <w:uiPriority w:val="34"/>
    <w:qFormat/>
    <w:rsid w:val="00702D7A"/>
    <w:pPr>
      <w:ind w:left="720"/>
      <w:contextualSpacing/>
    </w:pPr>
  </w:style>
  <w:style w:type="character" w:styleId="CommentReference">
    <w:name w:val="annotation reference"/>
    <w:basedOn w:val="DefaultParagraphFont"/>
    <w:rsid w:val="004521D3"/>
    <w:rPr>
      <w:sz w:val="16"/>
      <w:szCs w:val="16"/>
    </w:rPr>
  </w:style>
  <w:style w:type="paragraph" w:styleId="CommentText">
    <w:name w:val="annotation text"/>
    <w:basedOn w:val="Normal"/>
    <w:link w:val="CommentTextChar"/>
    <w:rsid w:val="004521D3"/>
    <w:rPr>
      <w:sz w:val="20"/>
    </w:rPr>
  </w:style>
  <w:style w:type="character" w:customStyle="1" w:styleId="CommentTextChar">
    <w:name w:val="Comment Text Char"/>
    <w:basedOn w:val="DefaultParagraphFont"/>
    <w:link w:val="CommentText"/>
    <w:rsid w:val="004521D3"/>
    <w:rPr>
      <w:snapToGrid w:val="0"/>
      <w:kern w:val="28"/>
    </w:rPr>
  </w:style>
  <w:style w:type="paragraph" w:styleId="CommentSubject">
    <w:name w:val="annotation subject"/>
    <w:basedOn w:val="CommentText"/>
    <w:next w:val="CommentText"/>
    <w:link w:val="CommentSubjectChar"/>
    <w:rsid w:val="004521D3"/>
    <w:rPr>
      <w:b/>
      <w:bCs/>
    </w:rPr>
  </w:style>
  <w:style w:type="character" w:customStyle="1" w:styleId="CommentSubjectChar">
    <w:name w:val="Comment Subject Char"/>
    <w:basedOn w:val="CommentTextChar"/>
    <w:link w:val="CommentSubject"/>
    <w:rsid w:val="004521D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10D"/>
    <w:pPr>
      <w:widowControl w:val="0"/>
    </w:pPr>
    <w:rPr>
      <w:snapToGrid w:val="0"/>
      <w:kern w:val="28"/>
      <w:sz w:val="22"/>
    </w:rPr>
  </w:style>
  <w:style w:type="paragraph" w:styleId="Heading1">
    <w:name w:val="heading 1"/>
    <w:basedOn w:val="Normal"/>
    <w:next w:val="ParaNum"/>
    <w:qFormat/>
    <w:rsid w:val="00BF710D"/>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710D"/>
    <w:pPr>
      <w:keepNext/>
      <w:numPr>
        <w:ilvl w:val="1"/>
        <w:numId w:val="34"/>
      </w:numPr>
      <w:spacing w:after="120"/>
      <w:outlineLvl w:val="1"/>
    </w:pPr>
    <w:rPr>
      <w:b/>
    </w:rPr>
  </w:style>
  <w:style w:type="paragraph" w:styleId="Heading3">
    <w:name w:val="heading 3"/>
    <w:basedOn w:val="Normal"/>
    <w:next w:val="ParaNum"/>
    <w:qFormat/>
    <w:rsid w:val="00BF710D"/>
    <w:pPr>
      <w:keepNext/>
      <w:numPr>
        <w:ilvl w:val="2"/>
        <w:numId w:val="34"/>
      </w:numPr>
      <w:tabs>
        <w:tab w:val="left" w:pos="2160"/>
      </w:tabs>
      <w:spacing w:after="120"/>
      <w:outlineLvl w:val="2"/>
    </w:pPr>
    <w:rPr>
      <w:b/>
    </w:rPr>
  </w:style>
  <w:style w:type="paragraph" w:styleId="Heading4">
    <w:name w:val="heading 4"/>
    <w:basedOn w:val="Normal"/>
    <w:next w:val="ParaNum"/>
    <w:qFormat/>
    <w:rsid w:val="00BF710D"/>
    <w:pPr>
      <w:keepNext/>
      <w:numPr>
        <w:ilvl w:val="3"/>
        <w:numId w:val="34"/>
      </w:numPr>
      <w:tabs>
        <w:tab w:val="left" w:pos="2880"/>
      </w:tabs>
      <w:spacing w:after="120"/>
      <w:outlineLvl w:val="3"/>
    </w:pPr>
    <w:rPr>
      <w:b/>
    </w:rPr>
  </w:style>
  <w:style w:type="paragraph" w:styleId="Heading5">
    <w:name w:val="heading 5"/>
    <w:basedOn w:val="Normal"/>
    <w:next w:val="ParaNum"/>
    <w:qFormat/>
    <w:rsid w:val="00BF710D"/>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BF710D"/>
    <w:pPr>
      <w:numPr>
        <w:ilvl w:val="5"/>
        <w:numId w:val="34"/>
      </w:numPr>
      <w:tabs>
        <w:tab w:val="left" w:pos="4320"/>
      </w:tabs>
      <w:spacing w:after="120"/>
      <w:outlineLvl w:val="5"/>
    </w:pPr>
    <w:rPr>
      <w:b/>
    </w:rPr>
  </w:style>
  <w:style w:type="paragraph" w:styleId="Heading7">
    <w:name w:val="heading 7"/>
    <w:basedOn w:val="Normal"/>
    <w:next w:val="ParaNum"/>
    <w:qFormat/>
    <w:rsid w:val="00BF710D"/>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BF710D"/>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BF710D"/>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7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10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BF710D"/>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BF710D"/>
    <w:pPr>
      <w:spacing w:after="120"/>
    </w:pPr>
  </w:style>
  <w:style w:type="paragraph" w:customStyle="1" w:styleId="Bullet">
    <w:name w:val="Bullet"/>
    <w:basedOn w:val="Normal"/>
    <w:rsid w:val="00BF710D"/>
    <w:pPr>
      <w:tabs>
        <w:tab w:val="left" w:pos="2160"/>
      </w:tabs>
      <w:spacing w:after="220"/>
      <w:ind w:left="2160" w:hanging="720"/>
    </w:pPr>
  </w:style>
  <w:style w:type="paragraph" w:styleId="BlockText">
    <w:name w:val="Block Text"/>
    <w:basedOn w:val="Normal"/>
    <w:rsid w:val="00BF710D"/>
    <w:pPr>
      <w:spacing w:after="240"/>
      <w:ind w:left="1440" w:right="1440"/>
    </w:pPr>
  </w:style>
  <w:style w:type="paragraph" w:customStyle="1" w:styleId="TableFormat">
    <w:name w:val="TableFormat"/>
    <w:basedOn w:val="Bullet"/>
    <w:rsid w:val="00BF710D"/>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BF710D"/>
    <w:rPr>
      <w:rFonts w:ascii="Times New Roman" w:hAnsi="Times New Roman"/>
      <w:dstrike w:val="0"/>
      <w:color w:val="auto"/>
      <w:sz w:val="20"/>
      <w:vertAlign w:val="superscript"/>
    </w:rPr>
  </w:style>
  <w:style w:type="paragraph" w:styleId="Header">
    <w:name w:val="header"/>
    <w:basedOn w:val="Normal"/>
    <w:autoRedefine/>
    <w:rsid w:val="00BF710D"/>
    <w:pPr>
      <w:tabs>
        <w:tab w:val="center" w:pos="4680"/>
        <w:tab w:val="right" w:pos="9360"/>
      </w:tabs>
    </w:pPr>
    <w:rPr>
      <w:b/>
    </w:rPr>
  </w:style>
  <w:style w:type="paragraph" w:styleId="Footer">
    <w:name w:val="footer"/>
    <w:basedOn w:val="Normal"/>
    <w:rsid w:val="00BF710D"/>
    <w:pPr>
      <w:tabs>
        <w:tab w:val="center" w:pos="4320"/>
        <w:tab w:val="right" w:pos="8640"/>
      </w:tabs>
    </w:pPr>
  </w:style>
  <w:style w:type="paragraph" w:styleId="TOC2">
    <w:name w:val="toc 2"/>
    <w:basedOn w:val="Normal"/>
    <w:next w:val="Normal"/>
    <w:semiHidden/>
    <w:rsid w:val="00BF710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BF710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F71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71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71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71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71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71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710D"/>
    <w:pPr>
      <w:tabs>
        <w:tab w:val="left" w:pos="3240"/>
        <w:tab w:val="right" w:leader="dot" w:pos="9360"/>
      </w:tabs>
      <w:suppressAutoHyphens/>
      <w:ind w:left="3240" w:hanging="360"/>
    </w:pPr>
    <w:rPr>
      <w:noProof/>
    </w:rPr>
  </w:style>
  <w:style w:type="character" w:styleId="PageNumber">
    <w:name w:val="page number"/>
    <w:basedOn w:val="DefaultParagraphFont"/>
    <w:rsid w:val="00BF710D"/>
  </w:style>
  <w:style w:type="paragraph" w:styleId="Title">
    <w:name w:val="Title"/>
    <w:basedOn w:val="Normal"/>
    <w:qFormat/>
    <w:pPr>
      <w:jc w:val="center"/>
    </w:pPr>
    <w:rPr>
      <w:b/>
    </w:rPr>
  </w:style>
  <w:style w:type="character" w:styleId="Hyperlink">
    <w:name w:val="Hyperlink"/>
    <w:rsid w:val="00BF710D"/>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uiPriority w:val="99"/>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BF710D"/>
    <w:rPr>
      <w:sz w:val="20"/>
    </w:rPr>
  </w:style>
  <w:style w:type="character" w:customStyle="1" w:styleId="EndnoteTextChar">
    <w:name w:val="Endnote Text Char"/>
    <w:basedOn w:val="DefaultParagraphFont"/>
    <w:link w:val="EndnoteText"/>
    <w:rsid w:val="00955DF8"/>
    <w:rPr>
      <w:snapToGrid w:val="0"/>
      <w:kern w:val="28"/>
    </w:rPr>
  </w:style>
  <w:style w:type="character" w:styleId="EndnoteReference">
    <w:name w:val="endnote reference"/>
    <w:rsid w:val="00BF710D"/>
    <w:rPr>
      <w:vertAlign w:val="superscript"/>
    </w:rPr>
  </w:style>
  <w:style w:type="paragraph" w:styleId="TOAHeading">
    <w:name w:val="toa heading"/>
    <w:basedOn w:val="Normal"/>
    <w:next w:val="Normal"/>
    <w:rsid w:val="00BF710D"/>
    <w:pPr>
      <w:tabs>
        <w:tab w:val="right" w:pos="9360"/>
      </w:tabs>
      <w:suppressAutoHyphens/>
    </w:pPr>
  </w:style>
  <w:style w:type="character" w:customStyle="1" w:styleId="EquationCaption">
    <w:name w:val="_Equation Caption"/>
    <w:rsid w:val="00BF710D"/>
  </w:style>
  <w:style w:type="paragraph" w:customStyle="1" w:styleId="Paratitle">
    <w:name w:val="Para title"/>
    <w:basedOn w:val="Normal"/>
    <w:rsid w:val="00BF710D"/>
    <w:pPr>
      <w:tabs>
        <w:tab w:val="center" w:pos="9270"/>
      </w:tabs>
      <w:spacing w:after="240"/>
    </w:pPr>
    <w:rPr>
      <w:spacing w:val="-2"/>
    </w:rPr>
  </w:style>
  <w:style w:type="paragraph" w:customStyle="1" w:styleId="TOCTitle">
    <w:name w:val="TOC Title"/>
    <w:basedOn w:val="Normal"/>
    <w:rsid w:val="00BF71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710D"/>
    <w:pPr>
      <w:jc w:val="center"/>
    </w:pPr>
    <w:rPr>
      <w:rFonts w:ascii="Times New Roman Bold" w:hAnsi="Times New Roman Bold"/>
      <w:b/>
      <w:bCs/>
      <w:caps/>
      <w:szCs w:val="22"/>
    </w:rPr>
  </w:style>
  <w:style w:type="paragraph" w:styleId="ListParagraph">
    <w:name w:val="List Paragraph"/>
    <w:basedOn w:val="Normal"/>
    <w:uiPriority w:val="34"/>
    <w:qFormat/>
    <w:rsid w:val="00702D7A"/>
    <w:pPr>
      <w:ind w:left="720"/>
      <w:contextualSpacing/>
    </w:pPr>
  </w:style>
  <w:style w:type="character" w:styleId="CommentReference">
    <w:name w:val="annotation reference"/>
    <w:basedOn w:val="DefaultParagraphFont"/>
    <w:rsid w:val="004521D3"/>
    <w:rPr>
      <w:sz w:val="16"/>
      <w:szCs w:val="16"/>
    </w:rPr>
  </w:style>
  <w:style w:type="paragraph" w:styleId="CommentText">
    <w:name w:val="annotation text"/>
    <w:basedOn w:val="Normal"/>
    <w:link w:val="CommentTextChar"/>
    <w:rsid w:val="004521D3"/>
    <w:rPr>
      <w:sz w:val="20"/>
    </w:rPr>
  </w:style>
  <w:style w:type="character" w:customStyle="1" w:styleId="CommentTextChar">
    <w:name w:val="Comment Text Char"/>
    <w:basedOn w:val="DefaultParagraphFont"/>
    <w:link w:val="CommentText"/>
    <w:rsid w:val="004521D3"/>
    <w:rPr>
      <w:snapToGrid w:val="0"/>
      <w:kern w:val="28"/>
    </w:rPr>
  </w:style>
  <w:style w:type="paragraph" w:styleId="CommentSubject">
    <w:name w:val="annotation subject"/>
    <w:basedOn w:val="CommentText"/>
    <w:next w:val="CommentText"/>
    <w:link w:val="CommentSubjectChar"/>
    <w:rsid w:val="004521D3"/>
    <w:rPr>
      <w:b/>
      <w:bCs/>
    </w:rPr>
  </w:style>
  <w:style w:type="character" w:customStyle="1" w:styleId="CommentSubjectChar">
    <w:name w:val="Comment Subject Char"/>
    <w:basedOn w:val="CommentTextChar"/>
    <w:link w:val="CommentSubject"/>
    <w:rsid w:val="004521D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757</Words>
  <Characters>4138</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2014-09-08T20:02:00Z</cp:lastPrinted>
  <dcterms:created xsi:type="dcterms:W3CDTF">2015-05-12T14:32:00Z</dcterms:created>
  <dcterms:modified xsi:type="dcterms:W3CDTF">2015-05-12T14:32:00Z</dcterms:modified>
  <cp:category> </cp:category>
  <cp:contentStatus> </cp:contentStatus>
</cp:coreProperties>
</file>