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5" w:rsidRDefault="00441EE5">
      <w:bookmarkStart w:id="0" w:name="_GoBack"/>
      <w:bookmarkEnd w:id="0"/>
    </w:p>
    <w:p w:rsidR="00441EE5" w:rsidRDefault="00441EE5">
      <w:pPr>
        <w:jc w:val="right"/>
        <w:rPr>
          <w:b/>
          <w:sz w:val="24"/>
          <w:szCs w:val="24"/>
        </w:rPr>
      </w:pPr>
      <w:r>
        <w:tab/>
      </w:r>
      <w:r>
        <w:tab/>
      </w:r>
      <w:r>
        <w:tab/>
      </w:r>
      <w:r>
        <w:tab/>
      </w:r>
      <w:r>
        <w:tab/>
      </w:r>
      <w:r>
        <w:tab/>
      </w:r>
      <w:r>
        <w:tab/>
      </w:r>
      <w:r>
        <w:tab/>
      </w:r>
      <w:r>
        <w:tab/>
      </w:r>
      <w:r>
        <w:tab/>
      </w:r>
      <w:r>
        <w:rPr>
          <w:b/>
          <w:sz w:val="24"/>
          <w:szCs w:val="24"/>
        </w:rPr>
        <w:t xml:space="preserve">DA </w:t>
      </w:r>
      <w:r w:rsidR="00AF6FCC">
        <w:rPr>
          <w:b/>
          <w:sz w:val="24"/>
          <w:szCs w:val="24"/>
        </w:rPr>
        <w:t>15-575</w:t>
      </w:r>
    </w:p>
    <w:p w:rsidR="00441EE5" w:rsidRDefault="00441EE5">
      <w:pPr>
        <w:jc w:val="right"/>
        <w:rPr>
          <w:b/>
          <w:sz w:val="24"/>
          <w:szCs w:val="24"/>
        </w:rPr>
      </w:pPr>
    </w:p>
    <w:p w:rsidR="00441EE5" w:rsidRDefault="00441EE5">
      <w:pPr>
        <w:jc w:val="center"/>
        <w:rPr>
          <w:b/>
          <w:sz w:val="36"/>
          <w:szCs w:val="36"/>
        </w:rPr>
      </w:pPr>
      <w:r>
        <w:rPr>
          <w:b/>
          <w:sz w:val="36"/>
          <w:szCs w:val="36"/>
        </w:rPr>
        <w:t>Small Entity Compliance Guide</w:t>
      </w:r>
    </w:p>
    <w:p w:rsidR="00441EE5" w:rsidRDefault="00441EE5">
      <w:pPr>
        <w:jc w:val="center"/>
        <w:rPr>
          <w:b/>
          <w:sz w:val="36"/>
          <w:szCs w:val="36"/>
        </w:rPr>
      </w:pPr>
    </w:p>
    <w:p w:rsidR="00C8107D" w:rsidRDefault="001A25C8" w:rsidP="00C8107D">
      <w:pPr>
        <w:jc w:val="center"/>
        <w:rPr>
          <w:b/>
          <w:sz w:val="24"/>
          <w:szCs w:val="24"/>
        </w:rPr>
      </w:pPr>
      <w:r w:rsidRPr="001A25C8">
        <w:rPr>
          <w:b/>
          <w:sz w:val="28"/>
          <w:szCs w:val="28"/>
        </w:rPr>
        <w:t>Revision of Part 15 of the Commission’s Rules to Permit Unlicensed National Information Infrastructure (U-NII) Devices in the 5 GHz Band</w:t>
      </w:r>
    </w:p>
    <w:p w:rsidR="00C8107D" w:rsidRPr="006A0060" w:rsidRDefault="00224829" w:rsidP="00C8107D">
      <w:pPr>
        <w:jc w:val="center"/>
        <w:rPr>
          <w:i/>
          <w:sz w:val="24"/>
          <w:szCs w:val="24"/>
        </w:rPr>
      </w:pPr>
      <w:r w:rsidRPr="006A0060">
        <w:rPr>
          <w:i/>
          <w:sz w:val="24"/>
          <w:szCs w:val="24"/>
        </w:rPr>
        <w:t xml:space="preserve">First </w:t>
      </w:r>
      <w:r w:rsidR="00C8107D" w:rsidRPr="006A0060">
        <w:rPr>
          <w:i/>
          <w:sz w:val="24"/>
          <w:szCs w:val="24"/>
        </w:rPr>
        <w:t>Report and Order</w:t>
      </w:r>
    </w:p>
    <w:p w:rsidR="00C8107D" w:rsidRDefault="00C8107D" w:rsidP="00C8107D">
      <w:pPr>
        <w:jc w:val="center"/>
        <w:rPr>
          <w:sz w:val="24"/>
          <w:szCs w:val="24"/>
        </w:rPr>
      </w:pPr>
      <w:r>
        <w:rPr>
          <w:sz w:val="24"/>
          <w:szCs w:val="24"/>
        </w:rPr>
        <w:t>FCC 1</w:t>
      </w:r>
      <w:r w:rsidR="00DF56A4">
        <w:rPr>
          <w:sz w:val="24"/>
          <w:szCs w:val="24"/>
        </w:rPr>
        <w:t>4</w:t>
      </w:r>
      <w:r>
        <w:rPr>
          <w:sz w:val="24"/>
          <w:szCs w:val="24"/>
        </w:rPr>
        <w:t>-</w:t>
      </w:r>
      <w:r w:rsidR="00DF56A4">
        <w:rPr>
          <w:sz w:val="24"/>
          <w:szCs w:val="24"/>
        </w:rPr>
        <w:t>30</w:t>
      </w:r>
    </w:p>
    <w:p w:rsidR="00C8107D" w:rsidRDefault="00C8107D" w:rsidP="00C8107D">
      <w:pPr>
        <w:jc w:val="center"/>
        <w:rPr>
          <w:spacing w:val="-2"/>
          <w:sz w:val="24"/>
          <w:szCs w:val="24"/>
        </w:rPr>
      </w:pPr>
      <w:r>
        <w:rPr>
          <w:spacing w:val="-2"/>
          <w:sz w:val="24"/>
          <w:szCs w:val="24"/>
        </w:rPr>
        <w:t>ET Docket No. 1</w:t>
      </w:r>
      <w:r w:rsidR="000E4DBE">
        <w:rPr>
          <w:spacing w:val="-2"/>
          <w:sz w:val="24"/>
          <w:szCs w:val="24"/>
        </w:rPr>
        <w:t>3</w:t>
      </w:r>
      <w:r>
        <w:rPr>
          <w:spacing w:val="-2"/>
          <w:sz w:val="24"/>
          <w:szCs w:val="24"/>
        </w:rPr>
        <w:t>-</w:t>
      </w:r>
      <w:r w:rsidR="000E4DBE">
        <w:rPr>
          <w:spacing w:val="-2"/>
          <w:sz w:val="24"/>
          <w:szCs w:val="24"/>
        </w:rPr>
        <w:t>49</w:t>
      </w:r>
    </w:p>
    <w:p w:rsidR="00C8107D" w:rsidRDefault="00DF56A4" w:rsidP="00C8107D">
      <w:pPr>
        <w:jc w:val="center"/>
        <w:rPr>
          <w:spacing w:val="-2"/>
          <w:sz w:val="24"/>
          <w:szCs w:val="24"/>
        </w:rPr>
      </w:pPr>
      <w:r>
        <w:rPr>
          <w:spacing w:val="-2"/>
          <w:sz w:val="24"/>
          <w:szCs w:val="24"/>
        </w:rPr>
        <w:t>Released April 1, 2014</w:t>
      </w:r>
    </w:p>
    <w:p w:rsidR="00441EE5" w:rsidRDefault="00441EE5">
      <w:pPr>
        <w:tabs>
          <w:tab w:val="left" w:pos="360"/>
        </w:tabs>
        <w:ind w:left="1080" w:right="720"/>
        <w:jc w:val="center"/>
        <w:rPr>
          <w:b/>
          <w:sz w:val="22"/>
          <w:szCs w:val="22"/>
        </w:rPr>
      </w:pPr>
    </w:p>
    <w:p w:rsidR="005B2AC1" w:rsidRDefault="005B2AC1" w:rsidP="005B2AC1">
      <w:pPr>
        <w:tabs>
          <w:tab w:val="left" w:pos="360"/>
        </w:tabs>
        <w:ind w:left="1080" w:right="648"/>
        <w:jc w:val="both"/>
        <w:rPr>
          <w:b/>
          <w:sz w:val="22"/>
          <w:szCs w:val="22"/>
        </w:rPr>
      </w:pPr>
      <w:r>
        <w:rPr>
          <w:b/>
          <w:sz w:val="22"/>
          <w:szCs w:val="22"/>
        </w:rPr>
        <w:t>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w:t>
      </w:r>
      <w:r w:rsidRPr="00C9339F">
        <w:rPr>
          <w:b/>
          <w:sz w:val="22"/>
          <w:szCs w:val="22"/>
        </w:rPr>
        <w:t xml:space="preserve">  </w:t>
      </w:r>
      <w:r>
        <w:rPr>
          <w:b/>
          <w:sz w:val="22"/>
          <w:szCs w:val="22"/>
        </w:rPr>
        <w:t xml:space="preserve">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5B2AC1" w:rsidRDefault="005B2AC1" w:rsidP="005B2AC1">
      <w:pPr>
        <w:tabs>
          <w:tab w:val="left" w:pos="360"/>
        </w:tabs>
        <w:ind w:left="1080" w:right="720"/>
        <w:jc w:val="both"/>
        <w:rPr>
          <w:b/>
          <w:sz w:val="22"/>
          <w:szCs w:val="22"/>
        </w:rPr>
      </w:pPr>
    </w:p>
    <w:p w:rsidR="005B2AC1" w:rsidRDefault="005B2AC1" w:rsidP="005B2AC1">
      <w:pPr>
        <w:tabs>
          <w:tab w:val="left" w:pos="360"/>
        </w:tabs>
        <w:ind w:left="1080" w:right="720"/>
        <w:jc w:val="both"/>
        <w:rPr>
          <w:b/>
          <w:sz w:val="22"/>
          <w:szCs w:val="22"/>
        </w:rPr>
      </w:pPr>
      <w:r>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w:t>
      </w:r>
      <w:r w:rsidR="00AC4C6C">
        <w:rPr>
          <w:b/>
          <w:sz w:val="22"/>
          <w:szCs w:val="22"/>
        </w:rPr>
        <w:t xml:space="preserve"> </w:t>
      </w:r>
      <w:r>
        <w:rPr>
          <w:b/>
          <w:sz w:val="22"/>
          <w:szCs w:val="22"/>
        </w:rPr>
        <w:t>Center:</w:t>
      </w:r>
    </w:p>
    <w:p w:rsidR="005B2AC1" w:rsidRDefault="005B2AC1" w:rsidP="005B2AC1">
      <w:pPr>
        <w:rPr>
          <w:b/>
          <w:sz w:val="22"/>
          <w:szCs w:val="22"/>
        </w:rPr>
      </w:pPr>
    </w:p>
    <w:p w:rsidR="005B2AC1" w:rsidRDefault="005B2AC1" w:rsidP="005B2AC1">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5B2AC1" w:rsidRDefault="005F1CD2" w:rsidP="005B2AC1">
      <w:pPr>
        <w:jc w:val="center"/>
        <w:rPr>
          <w:b/>
          <w:color w:val="000000"/>
          <w:sz w:val="22"/>
          <w:szCs w:val="22"/>
        </w:rPr>
      </w:pPr>
      <w:hyperlink r:id="rId8" w:history="1">
        <w:r w:rsidR="00FE1FDB" w:rsidRPr="00FE1FDB">
          <w:rPr>
            <w:rStyle w:val="Hyperlink"/>
          </w:rPr>
          <w:t>mailto:fccinfo@fcc.gov</w:t>
        </w:r>
      </w:hyperlink>
      <w:r w:rsidR="00AF6FCC">
        <w:rPr>
          <w:rStyle w:val="Hyperlink"/>
          <w:b/>
          <w:sz w:val="22"/>
          <w:szCs w:val="22"/>
        </w:rPr>
        <w:t xml:space="preserve"> </w:t>
      </w:r>
    </w:p>
    <w:p w:rsidR="00C8107D" w:rsidRDefault="00441EE5" w:rsidP="00C8107D">
      <w:pPr>
        <w:jc w:val="center"/>
        <w:rPr>
          <w:b/>
          <w:sz w:val="28"/>
          <w:szCs w:val="28"/>
          <w:u w:val="single"/>
        </w:rPr>
      </w:pPr>
      <w:r>
        <w:rPr>
          <w:b/>
          <w:color w:val="000000"/>
          <w:sz w:val="22"/>
          <w:szCs w:val="22"/>
        </w:rPr>
        <w:br w:type="page"/>
      </w:r>
      <w:r w:rsidR="00C270B2" w:rsidRPr="00C270B2">
        <w:rPr>
          <w:b/>
          <w:sz w:val="28"/>
          <w:szCs w:val="28"/>
          <w:u w:val="single"/>
        </w:rPr>
        <w:lastRenderedPageBreak/>
        <w:t xml:space="preserve">New and Modified Compliance </w:t>
      </w:r>
      <w:r w:rsidR="00C8107D" w:rsidRPr="00C270B2">
        <w:rPr>
          <w:b/>
          <w:sz w:val="28"/>
          <w:szCs w:val="28"/>
          <w:u w:val="single"/>
        </w:rPr>
        <w:t xml:space="preserve">Requirements for Operation of </w:t>
      </w:r>
      <w:r w:rsidR="00AA32F7">
        <w:rPr>
          <w:b/>
          <w:sz w:val="28"/>
          <w:szCs w:val="28"/>
          <w:u w:val="single"/>
        </w:rPr>
        <w:t>U-NII D</w:t>
      </w:r>
      <w:r w:rsidR="00C270B2" w:rsidRPr="00C270B2">
        <w:rPr>
          <w:b/>
          <w:sz w:val="28"/>
          <w:szCs w:val="28"/>
          <w:u w:val="single"/>
        </w:rPr>
        <w:t>evices</w:t>
      </w:r>
      <w:r w:rsidR="00A53DFA">
        <w:rPr>
          <w:b/>
          <w:sz w:val="28"/>
          <w:szCs w:val="28"/>
          <w:u w:val="single"/>
        </w:rPr>
        <w:t xml:space="preserve"> in the 5 GHz </w:t>
      </w:r>
      <w:r w:rsidR="00AA32F7">
        <w:rPr>
          <w:b/>
          <w:sz w:val="28"/>
          <w:szCs w:val="28"/>
          <w:u w:val="single"/>
        </w:rPr>
        <w:t>B</w:t>
      </w:r>
      <w:r w:rsidR="00A53DFA">
        <w:rPr>
          <w:b/>
          <w:sz w:val="28"/>
          <w:szCs w:val="28"/>
          <w:u w:val="single"/>
        </w:rPr>
        <w:t>and</w:t>
      </w:r>
    </w:p>
    <w:p w:rsidR="004C1BC3" w:rsidRDefault="004C1BC3" w:rsidP="00C8107D">
      <w:pPr>
        <w:jc w:val="center"/>
        <w:rPr>
          <w:b/>
          <w:sz w:val="28"/>
          <w:szCs w:val="28"/>
          <w:u w:val="single"/>
        </w:rPr>
      </w:pPr>
    </w:p>
    <w:p w:rsidR="004C1BC3" w:rsidRPr="007627F6" w:rsidRDefault="004C1BC3" w:rsidP="004C1BC3">
      <w:pPr>
        <w:numPr>
          <w:ilvl w:val="0"/>
          <w:numId w:val="11"/>
        </w:numPr>
        <w:tabs>
          <w:tab w:val="left" w:pos="360"/>
        </w:tabs>
        <w:ind w:hanging="720"/>
        <w:rPr>
          <w:b/>
          <w:sz w:val="24"/>
          <w:szCs w:val="24"/>
        </w:rPr>
      </w:pPr>
      <w:r>
        <w:rPr>
          <w:b/>
          <w:bCs/>
          <w:sz w:val="24"/>
          <w:szCs w:val="24"/>
          <w:u w:val="single"/>
        </w:rPr>
        <w:t>Objectives of the Proceeding</w:t>
      </w:r>
    </w:p>
    <w:p w:rsidR="004C1BC3" w:rsidRPr="004C1BC3" w:rsidRDefault="004C1BC3" w:rsidP="004C1BC3"/>
    <w:p w:rsidR="00C8107D" w:rsidRPr="00C270B2" w:rsidRDefault="00C8107D" w:rsidP="00C8107D">
      <w:pPr>
        <w:rPr>
          <w:sz w:val="24"/>
          <w:szCs w:val="24"/>
        </w:rPr>
      </w:pPr>
    </w:p>
    <w:p w:rsidR="00FA42D6" w:rsidRPr="00C270B2" w:rsidRDefault="00DF56A4" w:rsidP="00FA42D6">
      <w:pPr>
        <w:pStyle w:val="ParaNum"/>
        <w:widowControl/>
        <w:numPr>
          <w:ilvl w:val="0"/>
          <w:numId w:val="0"/>
        </w:numPr>
        <w:spacing w:after="220"/>
        <w:rPr>
          <w:sz w:val="24"/>
          <w:szCs w:val="24"/>
        </w:rPr>
      </w:pPr>
      <w:r w:rsidRPr="00C270B2">
        <w:rPr>
          <w:sz w:val="24"/>
          <w:szCs w:val="24"/>
        </w:rPr>
        <w:t xml:space="preserve">In the </w:t>
      </w:r>
      <w:r w:rsidRPr="00C270B2">
        <w:rPr>
          <w:i/>
          <w:sz w:val="24"/>
          <w:szCs w:val="24"/>
        </w:rPr>
        <w:t>First</w:t>
      </w:r>
      <w:r w:rsidR="00AC4C6C">
        <w:rPr>
          <w:i/>
          <w:sz w:val="24"/>
          <w:szCs w:val="24"/>
        </w:rPr>
        <w:t xml:space="preserve"> </w:t>
      </w:r>
      <w:r w:rsidRPr="00C270B2">
        <w:rPr>
          <w:i/>
          <w:sz w:val="24"/>
          <w:szCs w:val="24"/>
        </w:rPr>
        <w:t xml:space="preserve">Report and Order </w:t>
      </w:r>
      <w:r w:rsidR="00636DE7">
        <w:rPr>
          <w:sz w:val="24"/>
          <w:szCs w:val="24"/>
        </w:rPr>
        <w:t xml:space="preserve">released on April 1, 2014, </w:t>
      </w:r>
      <w:r w:rsidR="00B21400" w:rsidRPr="00C270B2">
        <w:rPr>
          <w:sz w:val="24"/>
          <w:szCs w:val="24"/>
        </w:rPr>
        <w:t>in ET Docket No. 13-49</w:t>
      </w:r>
      <w:r w:rsidRPr="00C270B2">
        <w:rPr>
          <w:sz w:val="24"/>
          <w:szCs w:val="24"/>
        </w:rPr>
        <w:t xml:space="preserve">, the Commission </w:t>
      </w:r>
      <w:r w:rsidR="00B21400" w:rsidRPr="00C270B2">
        <w:rPr>
          <w:sz w:val="24"/>
          <w:szCs w:val="24"/>
        </w:rPr>
        <w:t xml:space="preserve">increased the utility of the 5 GHz band </w:t>
      </w:r>
      <w:r w:rsidR="00C270B2" w:rsidRPr="00C270B2">
        <w:rPr>
          <w:sz w:val="24"/>
          <w:szCs w:val="24"/>
        </w:rPr>
        <w:t xml:space="preserve">and </w:t>
      </w:r>
      <w:r w:rsidR="00C270B2">
        <w:rPr>
          <w:sz w:val="24"/>
          <w:szCs w:val="24"/>
        </w:rPr>
        <w:t>modified</w:t>
      </w:r>
      <w:r w:rsidR="00AC4C6C">
        <w:rPr>
          <w:sz w:val="24"/>
          <w:szCs w:val="24"/>
        </w:rPr>
        <w:t xml:space="preserve"> </w:t>
      </w:r>
      <w:r w:rsidR="00B21400" w:rsidRPr="00C270B2">
        <w:rPr>
          <w:sz w:val="24"/>
          <w:szCs w:val="24"/>
        </w:rPr>
        <w:t xml:space="preserve">certain U-NII rules and testing procedures, found in Subpart E </w:t>
      </w:r>
      <w:r w:rsidR="00AD64E7">
        <w:rPr>
          <w:sz w:val="24"/>
          <w:szCs w:val="24"/>
        </w:rPr>
        <w:t xml:space="preserve">of Part 15 </w:t>
      </w:r>
      <w:r w:rsidR="00B21400" w:rsidRPr="00C270B2">
        <w:rPr>
          <w:sz w:val="24"/>
          <w:szCs w:val="24"/>
        </w:rPr>
        <w:t>of its rules, to ensure that U-NII devices do not cause harmful interference to authorized users.</w:t>
      </w:r>
      <w:r w:rsidR="00AC4C6C">
        <w:rPr>
          <w:sz w:val="24"/>
          <w:szCs w:val="24"/>
        </w:rPr>
        <w:t xml:space="preserve">  </w:t>
      </w:r>
      <w:r w:rsidR="00FA42D6" w:rsidRPr="00C270B2">
        <w:rPr>
          <w:sz w:val="24"/>
          <w:szCs w:val="24"/>
        </w:rPr>
        <w:t xml:space="preserve">For </w:t>
      </w:r>
      <w:r w:rsidR="00702626">
        <w:rPr>
          <w:sz w:val="24"/>
          <w:szCs w:val="24"/>
        </w:rPr>
        <w:t xml:space="preserve">certain </w:t>
      </w:r>
      <w:r w:rsidR="00FA42D6" w:rsidRPr="00C270B2">
        <w:rPr>
          <w:sz w:val="24"/>
          <w:szCs w:val="24"/>
        </w:rPr>
        <w:t>U-NII devices i</w:t>
      </w:r>
      <w:r w:rsidR="00143B4B" w:rsidRPr="00C270B2">
        <w:rPr>
          <w:sz w:val="24"/>
          <w:szCs w:val="24"/>
        </w:rPr>
        <w:t>n the 5.15-5.25 GHz band, the Commission</w:t>
      </w:r>
      <w:r w:rsidR="00AC4C6C">
        <w:rPr>
          <w:sz w:val="24"/>
          <w:szCs w:val="24"/>
        </w:rPr>
        <w:t xml:space="preserve"> </w:t>
      </w:r>
      <w:r w:rsidR="00702626">
        <w:rPr>
          <w:sz w:val="24"/>
          <w:szCs w:val="24"/>
        </w:rPr>
        <w:t xml:space="preserve">generally </w:t>
      </w:r>
      <w:r w:rsidR="00FA42D6" w:rsidRPr="00C270B2">
        <w:rPr>
          <w:sz w:val="24"/>
          <w:szCs w:val="24"/>
        </w:rPr>
        <w:t>remove</w:t>
      </w:r>
      <w:r w:rsidR="00143B4B" w:rsidRPr="00C270B2">
        <w:rPr>
          <w:sz w:val="24"/>
          <w:szCs w:val="24"/>
        </w:rPr>
        <w:t>d</w:t>
      </w:r>
      <w:r w:rsidR="00FA42D6" w:rsidRPr="00C270B2">
        <w:rPr>
          <w:sz w:val="24"/>
          <w:szCs w:val="24"/>
        </w:rPr>
        <w:t xml:space="preserve"> the indoo</w:t>
      </w:r>
      <w:r w:rsidR="00143B4B" w:rsidRPr="00C270B2">
        <w:rPr>
          <w:sz w:val="24"/>
          <w:szCs w:val="24"/>
        </w:rPr>
        <w:t xml:space="preserve">r-only restriction and increased the permitted power. </w:t>
      </w:r>
      <w:r w:rsidR="00835676">
        <w:rPr>
          <w:sz w:val="24"/>
          <w:szCs w:val="24"/>
        </w:rPr>
        <w:t xml:space="preserve">Fixed outdoor </w:t>
      </w:r>
      <w:r w:rsidR="00631D55">
        <w:rPr>
          <w:sz w:val="24"/>
          <w:szCs w:val="24"/>
        </w:rPr>
        <w:t xml:space="preserve">access </w:t>
      </w:r>
      <w:r w:rsidR="00835676">
        <w:rPr>
          <w:sz w:val="24"/>
          <w:szCs w:val="24"/>
        </w:rPr>
        <w:t>point</w:t>
      </w:r>
      <w:r w:rsidR="00631D55">
        <w:rPr>
          <w:sz w:val="24"/>
          <w:szCs w:val="24"/>
        </w:rPr>
        <w:t>s</w:t>
      </w:r>
      <w:r w:rsidR="00AC4C6C">
        <w:rPr>
          <w:sz w:val="24"/>
          <w:szCs w:val="24"/>
        </w:rPr>
        <w:t xml:space="preserve"> </w:t>
      </w:r>
      <w:r w:rsidR="00631D55">
        <w:rPr>
          <w:sz w:val="24"/>
          <w:szCs w:val="24"/>
        </w:rPr>
        <w:t xml:space="preserve">operating in </w:t>
      </w:r>
      <w:r w:rsidR="00631D55" w:rsidRPr="00C270B2">
        <w:rPr>
          <w:sz w:val="24"/>
          <w:szCs w:val="24"/>
        </w:rPr>
        <w:t>5.15-5.25 GHz band</w:t>
      </w:r>
      <w:r w:rsidR="00631D55">
        <w:rPr>
          <w:sz w:val="24"/>
          <w:szCs w:val="24"/>
        </w:rPr>
        <w:t xml:space="preserve"> must </w:t>
      </w:r>
      <w:r w:rsidR="009A6E13">
        <w:rPr>
          <w:sz w:val="24"/>
          <w:szCs w:val="24"/>
        </w:rPr>
        <w:t xml:space="preserve">meet an </w:t>
      </w:r>
      <w:r w:rsidR="00AD64E7" w:rsidRPr="00AD64E7">
        <w:rPr>
          <w:sz w:val="24"/>
          <w:szCs w:val="24"/>
        </w:rPr>
        <w:t xml:space="preserve">Equivalent Isotopically Radiated Power </w:t>
      </w:r>
      <w:r w:rsidR="00AD64E7">
        <w:rPr>
          <w:sz w:val="24"/>
          <w:szCs w:val="24"/>
        </w:rPr>
        <w:t>(“</w:t>
      </w:r>
      <w:r w:rsidR="009A6E13">
        <w:rPr>
          <w:sz w:val="24"/>
          <w:szCs w:val="24"/>
        </w:rPr>
        <w:t>EIRP</w:t>
      </w:r>
      <w:r w:rsidR="00AD64E7">
        <w:rPr>
          <w:sz w:val="24"/>
          <w:szCs w:val="24"/>
        </w:rPr>
        <w:t>”)</w:t>
      </w:r>
      <w:r w:rsidR="009A6E13">
        <w:rPr>
          <w:sz w:val="24"/>
          <w:szCs w:val="24"/>
        </w:rPr>
        <w:t xml:space="preserve"> limit </w:t>
      </w:r>
      <w:r w:rsidR="00631D55">
        <w:rPr>
          <w:sz w:val="24"/>
          <w:szCs w:val="24"/>
        </w:rPr>
        <w:t>above a</w:t>
      </w:r>
      <w:r w:rsidR="00506707">
        <w:rPr>
          <w:sz w:val="24"/>
          <w:szCs w:val="24"/>
        </w:rPr>
        <w:t xml:space="preserve"> 30 degree</w:t>
      </w:r>
      <w:r w:rsidR="00631D55">
        <w:rPr>
          <w:sz w:val="24"/>
          <w:szCs w:val="24"/>
        </w:rPr>
        <w:t xml:space="preserve"> elevation angle.  </w:t>
      </w:r>
      <w:r w:rsidR="009406DA" w:rsidRPr="00C270B2">
        <w:rPr>
          <w:sz w:val="24"/>
          <w:szCs w:val="24"/>
        </w:rPr>
        <w:t>The Commission</w:t>
      </w:r>
      <w:r w:rsidR="00AC4C6C">
        <w:rPr>
          <w:sz w:val="24"/>
          <w:szCs w:val="24"/>
        </w:rPr>
        <w:t xml:space="preserve"> </w:t>
      </w:r>
      <w:r w:rsidR="00835676">
        <w:rPr>
          <w:sz w:val="24"/>
          <w:szCs w:val="24"/>
        </w:rPr>
        <w:t xml:space="preserve">also </w:t>
      </w:r>
      <w:r w:rsidR="00FA42D6" w:rsidRPr="00C270B2">
        <w:rPr>
          <w:sz w:val="24"/>
          <w:szCs w:val="24"/>
        </w:rPr>
        <w:t>extend</w:t>
      </w:r>
      <w:r w:rsidR="00143B4B" w:rsidRPr="00C270B2">
        <w:rPr>
          <w:sz w:val="24"/>
          <w:szCs w:val="24"/>
        </w:rPr>
        <w:t>ed</w:t>
      </w:r>
      <w:r w:rsidR="00FA42D6" w:rsidRPr="00C270B2">
        <w:rPr>
          <w:sz w:val="24"/>
          <w:szCs w:val="24"/>
        </w:rPr>
        <w:t xml:space="preserve"> the upper edge of the 5.725-5.825 GHz band to 5.85 GHz</w:t>
      </w:r>
      <w:r w:rsidR="00CA0451">
        <w:rPr>
          <w:sz w:val="24"/>
          <w:szCs w:val="24"/>
        </w:rPr>
        <w:t>,</w:t>
      </w:r>
      <w:r w:rsidR="00FA42D6" w:rsidRPr="00C270B2">
        <w:rPr>
          <w:sz w:val="24"/>
          <w:szCs w:val="24"/>
        </w:rPr>
        <w:t xml:space="preserve"> and consolidate</w:t>
      </w:r>
      <w:r w:rsidR="00CA0451">
        <w:rPr>
          <w:sz w:val="24"/>
          <w:szCs w:val="24"/>
        </w:rPr>
        <w:t>d</w:t>
      </w:r>
      <w:r w:rsidR="00FA42D6" w:rsidRPr="00C270B2">
        <w:rPr>
          <w:sz w:val="24"/>
          <w:szCs w:val="24"/>
        </w:rPr>
        <w:t xml:space="preserve"> the Part 15 rules applicable to all digitally modulated devices operating across this 125 megahertz</w:t>
      </w:r>
      <w:r w:rsidR="00483B75" w:rsidRPr="00C270B2">
        <w:rPr>
          <w:sz w:val="24"/>
          <w:szCs w:val="24"/>
        </w:rPr>
        <w:t xml:space="preserve">.  In addition, the Commission </w:t>
      </w:r>
      <w:r w:rsidR="00FA42D6" w:rsidRPr="00C270B2">
        <w:rPr>
          <w:sz w:val="24"/>
          <w:szCs w:val="24"/>
        </w:rPr>
        <w:t>require</w:t>
      </w:r>
      <w:r w:rsidR="00483B75" w:rsidRPr="00C270B2">
        <w:rPr>
          <w:sz w:val="24"/>
          <w:szCs w:val="24"/>
        </w:rPr>
        <w:t>d</w:t>
      </w:r>
      <w:r w:rsidR="00FA42D6" w:rsidRPr="00C270B2">
        <w:rPr>
          <w:sz w:val="24"/>
          <w:szCs w:val="24"/>
        </w:rPr>
        <w:t xml:space="preserve"> that all U-NII device software be secured to prevent its modification</w:t>
      </w:r>
      <w:r w:rsidR="00C9339F">
        <w:rPr>
          <w:sz w:val="24"/>
          <w:szCs w:val="24"/>
        </w:rPr>
        <w:t>,</w:t>
      </w:r>
      <w:r w:rsidR="00FA42D6" w:rsidRPr="00C270B2">
        <w:rPr>
          <w:sz w:val="24"/>
          <w:szCs w:val="24"/>
        </w:rPr>
        <w:t xml:space="preserve"> to ensure that the devices will operate a</w:t>
      </w:r>
      <w:r w:rsidR="00483B75" w:rsidRPr="00C270B2">
        <w:rPr>
          <w:sz w:val="24"/>
          <w:szCs w:val="24"/>
        </w:rPr>
        <w:t>s authorized by the Commission.  The Commission also modified</w:t>
      </w:r>
      <w:r w:rsidR="00FA42D6" w:rsidRPr="00C270B2">
        <w:rPr>
          <w:sz w:val="24"/>
          <w:szCs w:val="24"/>
        </w:rPr>
        <w:t xml:space="preserve"> certain technical rules and compliance measurement procedures for U-NII devices operating in these bands</w:t>
      </w:r>
      <w:r w:rsidR="00AD64E7" w:rsidRPr="00AD64E7">
        <w:t xml:space="preserve"> </w:t>
      </w:r>
      <w:r w:rsidR="00AD64E7" w:rsidRPr="00AD64E7">
        <w:rPr>
          <w:sz w:val="24"/>
          <w:szCs w:val="24"/>
        </w:rPr>
        <w:t>in order to protect Terminal Doppler Weather Radar (“TDWR”) systems and other radar systems from harmful interference.</w:t>
      </w:r>
      <w:r w:rsidR="00AD64E7">
        <w:rPr>
          <w:sz w:val="24"/>
          <w:szCs w:val="24"/>
        </w:rPr>
        <w:t xml:space="preserve"> </w:t>
      </w:r>
    </w:p>
    <w:p w:rsidR="00EF2414" w:rsidRPr="00C270B2" w:rsidRDefault="00C66AD6" w:rsidP="00C66AD6">
      <w:pPr>
        <w:pStyle w:val="ParaNum"/>
        <w:widowControl/>
        <w:numPr>
          <w:ilvl w:val="0"/>
          <w:numId w:val="0"/>
        </w:numPr>
        <w:spacing w:after="220"/>
        <w:rPr>
          <w:sz w:val="24"/>
          <w:szCs w:val="24"/>
        </w:rPr>
      </w:pPr>
      <w:r w:rsidRPr="00C270B2">
        <w:rPr>
          <w:sz w:val="24"/>
          <w:szCs w:val="24"/>
        </w:rPr>
        <w:t xml:space="preserve">In the </w:t>
      </w:r>
      <w:r w:rsidR="00EF2414" w:rsidRPr="00F41B34">
        <w:rPr>
          <w:i/>
          <w:sz w:val="24"/>
          <w:szCs w:val="24"/>
        </w:rPr>
        <w:t>First</w:t>
      </w:r>
      <w:r w:rsidR="00AC4C6C">
        <w:rPr>
          <w:i/>
          <w:sz w:val="24"/>
          <w:szCs w:val="24"/>
        </w:rPr>
        <w:t xml:space="preserve"> </w:t>
      </w:r>
      <w:r w:rsidRPr="00C270B2">
        <w:rPr>
          <w:i/>
          <w:sz w:val="24"/>
          <w:szCs w:val="24"/>
        </w:rPr>
        <w:t>Report and Order</w:t>
      </w:r>
      <w:r w:rsidRPr="00C270B2">
        <w:rPr>
          <w:sz w:val="24"/>
          <w:szCs w:val="24"/>
        </w:rPr>
        <w:t xml:space="preserve">, the objectives of the Commission were to </w:t>
      </w:r>
      <w:r w:rsidR="00EF2414" w:rsidRPr="00C270B2">
        <w:rPr>
          <w:sz w:val="24"/>
          <w:szCs w:val="24"/>
        </w:rPr>
        <w:t xml:space="preserve">enhance </w:t>
      </w:r>
      <w:r w:rsidR="00C02CD4">
        <w:rPr>
          <w:sz w:val="24"/>
          <w:szCs w:val="24"/>
        </w:rPr>
        <w:t>t</w:t>
      </w:r>
      <w:r w:rsidR="00EF2414" w:rsidRPr="00C270B2">
        <w:rPr>
          <w:sz w:val="24"/>
          <w:szCs w:val="24"/>
        </w:rPr>
        <w:t xml:space="preserve">he existing 5 GHz spectrum by </w:t>
      </w:r>
      <w:r w:rsidRPr="00C270B2">
        <w:rPr>
          <w:sz w:val="24"/>
          <w:szCs w:val="24"/>
        </w:rPr>
        <w:t>expand</w:t>
      </w:r>
      <w:r w:rsidR="00C02CD4">
        <w:rPr>
          <w:sz w:val="24"/>
          <w:szCs w:val="24"/>
        </w:rPr>
        <w:t>ing</w:t>
      </w:r>
      <w:r w:rsidRPr="00C270B2">
        <w:rPr>
          <w:sz w:val="24"/>
          <w:szCs w:val="24"/>
        </w:rPr>
        <w:t xml:space="preserve"> the permissible uses of </w:t>
      </w:r>
      <w:r w:rsidR="00EF2414" w:rsidRPr="00C270B2">
        <w:rPr>
          <w:sz w:val="24"/>
          <w:szCs w:val="24"/>
        </w:rPr>
        <w:t>U-NII devices</w:t>
      </w:r>
      <w:r w:rsidR="00AC4C6C">
        <w:rPr>
          <w:sz w:val="24"/>
          <w:szCs w:val="24"/>
        </w:rPr>
        <w:t xml:space="preserve"> </w:t>
      </w:r>
      <w:r w:rsidR="00EF2414" w:rsidRPr="00C270B2">
        <w:rPr>
          <w:sz w:val="24"/>
          <w:szCs w:val="24"/>
        </w:rPr>
        <w:t xml:space="preserve">within the 5.15-5.25 GHz band which would in turn increase the utility of  the existing spectrum by allowing operation over wider bandwidths, </w:t>
      </w:r>
      <w:r w:rsidR="00F4501E">
        <w:rPr>
          <w:sz w:val="24"/>
          <w:szCs w:val="24"/>
        </w:rPr>
        <w:t xml:space="preserve">to </w:t>
      </w:r>
      <w:r w:rsidR="00EF2414" w:rsidRPr="00C270B2">
        <w:rPr>
          <w:sz w:val="24"/>
          <w:szCs w:val="24"/>
        </w:rPr>
        <w:t xml:space="preserve">provide more flexibility for providing broadband service, whether indoors or outdoors, and </w:t>
      </w:r>
      <w:r w:rsidR="0088533B">
        <w:rPr>
          <w:sz w:val="24"/>
          <w:szCs w:val="24"/>
        </w:rPr>
        <w:t xml:space="preserve">to </w:t>
      </w:r>
      <w:r w:rsidR="00EF2414" w:rsidRPr="00C270B2">
        <w:rPr>
          <w:sz w:val="24"/>
          <w:szCs w:val="24"/>
        </w:rPr>
        <w:t>take advantage of the new 802.11ac standard to achieve higher data rate transmissions across multiple U-NII segments of the 5 GHz band.  The Commission also intended</w:t>
      </w:r>
      <w:r w:rsidR="00143B4B" w:rsidRPr="00C270B2">
        <w:rPr>
          <w:sz w:val="24"/>
          <w:szCs w:val="24"/>
        </w:rPr>
        <w:t xml:space="preserve"> to reduce the likelihood of harmful interference not only to </w:t>
      </w:r>
      <w:r w:rsidR="003C201C">
        <w:rPr>
          <w:sz w:val="24"/>
          <w:szCs w:val="24"/>
        </w:rPr>
        <w:t xml:space="preserve">FAA’s </w:t>
      </w:r>
      <w:r w:rsidR="003C201C" w:rsidRPr="006A0060">
        <w:rPr>
          <w:sz w:val="24"/>
          <w:szCs w:val="24"/>
        </w:rPr>
        <w:t>TWDR</w:t>
      </w:r>
      <w:r w:rsidR="003C201C" w:rsidRPr="00C270B2">
        <w:rPr>
          <w:sz w:val="24"/>
          <w:szCs w:val="24"/>
        </w:rPr>
        <w:t xml:space="preserve"> systems</w:t>
      </w:r>
      <w:r w:rsidR="00143B4B" w:rsidRPr="00C270B2">
        <w:rPr>
          <w:sz w:val="24"/>
          <w:szCs w:val="24"/>
        </w:rPr>
        <w:t>, but to all authorized services in the 5 GHz bands by modifying the rules for operation in the U</w:t>
      </w:r>
      <w:r w:rsidR="00C270B2">
        <w:rPr>
          <w:sz w:val="24"/>
          <w:szCs w:val="24"/>
        </w:rPr>
        <w:t>-</w:t>
      </w:r>
      <w:r w:rsidR="00143B4B" w:rsidRPr="00C270B2">
        <w:rPr>
          <w:sz w:val="24"/>
          <w:szCs w:val="24"/>
        </w:rPr>
        <w:t>NII bands to include device sec</w:t>
      </w:r>
      <w:r w:rsidR="00C270B2">
        <w:rPr>
          <w:sz w:val="24"/>
          <w:szCs w:val="24"/>
        </w:rPr>
        <w:t xml:space="preserve">urity requirements and by modifying </w:t>
      </w:r>
      <w:r w:rsidR="00C270B2" w:rsidRPr="00C270B2">
        <w:rPr>
          <w:sz w:val="24"/>
          <w:szCs w:val="24"/>
        </w:rPr>
        <w:t>the</w:t>
      </w:r>
      <w:r w:rsidR="00143B4B" w:rsidRPr="00C270B2">
        <w:rPr>
          <w:sz w:val="24"/>
          <w:szCs w:val="24"/>
        </w:rPr>
        <w:t xml:space="preserve"> rules and measurement procedures for devices operating within the U-NII-2 </w:t>
      </w:r>
      <w:r w:rsidR="00C270B2">
        <w:rPr>
          <w:sz w:val="24"/>
          <w:szCs w:val="24"/>
        </w:rPr>
        <w:t>bands</w:t>
      </w:r>
      <w:r w:rsidR="00F4501E">
        <w:rPr>
          <w:sz w:val="24"/>
          <w:szCs w:val="24"/>
        </w:rPr>
        <w:t xml:space="preserve"> </w:t>
      </w:r>
      <w:r w:rsidR="00C270B2">
        <w:rPr>
          <w:sz w:val="24"/>
          <w:szCs w:val="24"/>
        </w:rPr>
        <w:t>(5.25-5.35 GHz</w:t>
      </w:r>
      <w:r w:rsidR="00143B4B" w:rsidRPr="00C270B2">
        <w:rPr>
          <w:sz w:val="24"/>
          <w:szCs w:val="24"/>
        </w:rPr>
        <w:t xml:space="preserve"> and 5</w:t>
      </w:r>
      <w:r w:rsidR="00C270B2">
        <w:rPr>
          <w:sz w:val="24"/>
          <w:szCs w:val="24"/>
        </w:rPr>
        <w:t>.47</w:t>
      </w:r>
      <w:r w:rsidR="00143B4B" w:rsidRPr="00C270B2">
        <w:rPr>
          <w:sz w:val="24"/>
          <w:szCs w:val="24"/>
        </w:rPr>
        <w:t>-5</w:t>
      </w:r>
      <w:r w:rsidR="00233E81">
        <w:rPr>
          <w:sz w:val="24"/>
          <w:szCs w:val="24"/>
        </w:rPr>
        <w:t>.</w:t>
      </w:r>
      <w:r w:rsidR="00143B4B" w:rsidRPr="00C270B2">
        <w:rPr>
          <w:sz w:val="24"/>
          <w:szCs w:val="24"/>
        </w:rPr>
        <w:t>725</w:t>
      </w:r>
      <w:r w:rsidR="00C270B2">
        <w:rPr>
          <w:sz w:val="24"/>
          <w:szCs w:val="24"/>
        </w:rPr>
        <w:t xml:space="preserve"> GHz</w:t>
      </w:r>
      <w:r w:rsidR="00143B4B" w:rsidRPr="00C270B2">
        <w:rPr>
          <w:sz w:val="24"/>
          <w:szCs w:val="24"/>
        </w:rPr>
        <w:t>) with regard to D</w:t>
      </w:r>
      <w:r w:rsidR="00B112D2">
        <w:rPr>
          <w:sz w:val="24"/>
          <w:szCs w:val="24"/>
        </w:rPr>
        <w:t xml:space="preserve">ynamic </w:t>
      </w:r>
      <w:r w:rsidR="00143B4B" w:rsidRPr="00C270B2">
        <w:rPr>
          <w:sz w:val="24"/>
          <w:szCs w:val="24"/>
        </w:rPr>
        <w:t>F</w:t>
      </w:r>
      <w:r w:rsidR="00B112D2">
        <w:rPr>
          <w:sz w:val="24"/>
          <w:szCs w:val="24"/>
        </w:rPr>
        <w:t xml:space="preserve">requency </w:t>
      </w:r>
      <w:r w:rsidR="00143B4B" w:rsidRPr="00C270B2">
        <w:rPr>
          <w:sz w:val="24"/>
          <w:szCs w:val="24"/>
        </w:rPr>
        <w:t>S</w:t>
      </w:r>
      <w:r w:rsidR="00B112D2">
        <w:rPr>
          <w:sz w:val="24"/>
          <w:szCs w:val="24"/>
        </w:rPr>
        <w:t>election</w:t>
      </w:r>
      <w:r w:rsidR="00E803E9">
        <w:rPr>
          <w:sz w:val="24"/>
          <w:szCs w:val="24"/>
        </w:rPr>
        <w:t xml:space="preserve"> (DFS)</w:t>
      </w:r>
      <w:r w:rsidR="00143B4B" w:rsidRPr="00C270B2">
        <w:rPr>
          <w:sz w:val="24"/>
          <w:szCs w:val="24"/>
        </w:rPr>
        <w:t xml:space="preserve">.  </w:t>
      </w:r>
      <w:r w:rsidR="00597D2A">
        <w:rPr>
          <w:sz w:val="24"/>
          <w:szCs w:val="24"/>
        </w:rPr>
        <w:t xml:space="preserve">Also, the Commission found that </w:t>
      </w:r>
      <w:r w:rsidR="00143B4B" w:rsidRPr="00C270B2">
        <w:rPr>
          <w:sz w:val="24"/>
          <w:szCs w:val="24"/>
        </w:rPr>
        <w:t>a major cause of harmful interference to the TDWR</w:t>
      </w:r>
      <w:r w:rsidR="00597D2A">
        <w:rPr>
          <w:sz w:val="24"/>
          <w:szCs w:val="24"/>
        </w:rPr>
        <w:t xml:space="preserve"> was </w:t>
      </w:r>
      <w:r w:rsidR="00143B4B" w:rsidRPr="00C270B2">
        <w:rPr>
          <w:sz w:val="24"/>
          <w:szCs w:val="24"/>
        </w:rPr>
        <w:t xml:space="preserve">users </w:t>
      </w:r>
      <w:r w:rsidR="00597D2A">
        <w:rPr>
          <w:sz w:val="24"/>
          <w:szCs w:val="24"/>
        </w:rPr>
        <w:t xml:space="preserve">who </w:t>
      </w:r>
      <w:r w:rsidR="00143B4B" w:rsidRPr="00C270B2">
        <w:rPr>
          <w:sz w:val="24"/>
          <w:szCs w:val="24"/>
        </w:rPr>
        <w:t>illegally modify devices certified to operate under Section 15.247 in the 5.47-5.725 GHz band without implementing DFS</w:t>
      </w:r>
      <w:r w:rsidR="00597D2A">
        <w:rPr>
          <w:sz w:val="24"/>
          <w:szCs w:val="24"/>
        </w:rPr>
        <w:t>.  To eliminate this source of interference</w:t>
      </w:r>
      <w:r w:rsidR="00143B4B" w:rsidRPr="00C270B2">
        <w:rPr>
          <w:sz w:val="24"/>
          <w:szCs w:val="24"/>
        </w:rPr>
        <w:t>, the Commission consolidate</w:t>
      </w:r>
      <w:r w:rsidR="00B112D2">
        <w:rPr>
          <w:sz w:val="24"/>
          <w:szCs w:val="24"/>
        </w:rPr>
        <w:t>d</w:t>
      </w:r>
      <w:r w:rsidR="00143B4B" w:rsidRPr="00C270B2">
        <w:rPr>
          <w:sz w:val="24"/>
          <w:szCs w:val="24"/>
        </w:rPr>
        <w:t xml:space="preserve"> the provisions applicable to digitally modulated devices under Section 15.247 of the rules for this band with the U-NII rules in Section 15.407 so that all the digitally modulated devices operating in the 5 GHz band will operate under the combined rules and be subject to the new device security requirement</w:t>
      </w:r>
      <w:r w:rsidR="00597D2A">
        <w:rPr>
          <w:sz w:val="24"/>
          <w:szCs w:val="24"/>
        </w:rPr>
        <w:t>.</w:t>
      </w:r>
    </w:p>
    <w:p w:rsidR="00FA42D6" w:rsidRPr="00C270B2" w:rsidRDefault="00FA42D6" w:rsidP="00FA42D6">
      <w:pPr>
        <w:pStyle w:val="ParaNum"/>
        <w:widowControl/>
        <w:numPr>
          <w:ilvl w:val="0"/>
          <w:numId w:val="0"/>
        </w:numPr>
        <w:spacing w:after="220"/>
        <w:rPr>
          <w:sz w:val="24"/>
          <w:szCs w:val="24"/>
        </w:rPr>
      </w:pPr>
      <w:r w:rsidRPr="00C270B2">
        <w:rPr>
          <w:sz w:val="24"/>
          <w:szCs w:val="24"/>
        </w:rPr>
        <w:t>To facilitate the transition to the new security requirements</w:t>
      </w:r>
      <w:r w:rsidR="00793FDC" w:rsidRPr="00C270B2">
        <w:rPr>
          <w:sz w:val="24"/>
          <w:szCs w:val="24"/>
        </w:rPr>
        <w:t xml:space="preserve">, </w:t>
      </w:r>
      <w:r w:rsidR="00C606C9">
        <w:rPr>
          <w:sz w:val="24"/>
          <w:szCs w:val="24"/>
        </w:rPr>
        <w:t xml:space="preserve">the </w:t>
      </w:r>
      <w:r w:rsidRPr="00C270B2">
        <w:rPr>
          <w:sz w:val="24"/>
          <w:szCs w:val="24"/>
        </w:rPr>
        <w:t>lower unwanted emissions limits</w:t>
      </w:r>
      <w:r w:rsidR="00400A77" w:rsidRPr="00C270B2">
        <w:rPr>
          <w:sz w:val="24"/>
          <w:szCs w:val="24"/>
        </w:rPr>
        <w:t xml:space="preserve"> in the 5</w:t>
      </w:r>
      <w:r w:rsidR="00F039FC">
        <w:rPr>
          <w:sz w:val="24"/>
          <w:szCs w:val="24"/>
        </w:rPr>
        <w:t>.</w:t>
      </w:r>
      <w:r w:rsidR="00400A77" w:rsidRPr="00C270B2">
        <w:rPr>
          <w:sz w:val="24"/>
          <w:szCs w:val="24"/>
        </w:rPr>
        <w:t>725-5</w:t>
      </w:r>
      <w:r w:rsidR="00F039FC">
        <w:rPr>
          <w:sz w:val="24"/>
          <w:szCs w:val="24"/>
        </w:rPr>
        <w:t>.</w:t>
      </w:r>
      <w:r w:rsidR="00400A77" w:rsidRPr="00C270B2">
        <w:rPr>
          <w:sz w:val="24"/>
          <w:szCs w:val="24"/>
        </w:rPr>
        <w:t xml:space="preserve">85 </w:t>
      </w:r>
      <w:r w:rsidR="00F039FC">
        <w:rPr>
          <w:sz w:val="24"/>
          <w:szCs w:val="24"/>
        </w:rPr>
        <w:t>G</w:t>
      </w:r>
      <w:r w:rsidR="00400A77" w:rsidRPr="00C270B2">
        <w:rPr>
          <w:sz w:val="24"/>
          <w:szCs w:val="24"/>
        </w:rPr>
        <w:t>Hz</w:t>
      </w:r>
      <w:r w:rsidR="0061243E">
        <w:rPr>
          <w:sz w:val="24"/>
          <w:szCs w:val="24"/>
        </w:rPr>
        <w:t xml:space="preserve"> band</w:t>
      </w:r>
      <w:r w:rsidR="00400A77" w:rsidRPr="00C270B2">
        <w:rPr>
          <w:sz w:val="24"/>
          <w:szCs w:val="24"/>
        </w:rPr>
        <w:t xml:space="preserve">, and </w:t>
      </w:r>
      <w:r w:rsidR="00C606C9">
        <w:rPr>
          <w:sz w:val="24"/>
          <w:szCs w:val="24"/>
        </w:rPr>
        <w:t xml:space="preserve">the </w:t>
      </w:r>
      <w:r w:rsidR="00400A77" w:rsidRPr="00C270B2">
        <w:rPr>
          <w:sz w:val="24"/>
          <w:szCs w:val="24"/>
        </w:rPr>
        <w:t xml:space="preserve">modified DFS rules, </w:t>
      </w:r>
      <w:r w:rsidR="00C606C9">
        <w:rPr>
          <w:sz w:val="24"/>
          <w:szCs w:val="24"/>
        </w:rPr>
        <w:t xml:space="preserve">the Commission established transition periods that would not </w:t>
      </w:r>
      <w:r w:rsidRPr="00C270B2">
        <w:rPr>
          <w:sz w:val="24"/>
          <w:szCs w:val="24"/>
        </w:rPr>
        <w:t xml:space="preserve">unduly impair the availability or cost of </w:t>
      </w:r>
      <w:r w:rsidR="00400A77" w:rsidRPr="00C270B2">
        <w:rPr>
          <w:sz w:val="24"/>
          <w:szCs w:val="24"/>
        </w:rPr>
        <w:t>U-NII devices</w:t>
      </w:r>
      <w:r w:rsidRPr="00C270B2">
        <w:rPr>
          <w:sz w:val="24"/>
          <w:szCs w:val="24"/>
        </w:rPr>
        <w:t xml:space="preserve"> or impos</w:t>
      </w:r>
      <w:r w:rsidR="00C606C9">
        <w:rPr>
          <w:sz w:val="24"/>
          <w:szCs w:val="24"/>
        </w:rPr>
        <w:t>e</w:t>
      </w:r>
      <w:r w:rsidRPr="00C270B2">
        <w:rPr>
          <w:sz w:val="24"/>
          <w:szCs w:val="24"/>
        </w:rPr>
        <w:t xml:space="preserve"> undue burdens on manufacturers or the public</w:t>
      </w:r>
      <w:r w:rsidR="003B2C38">
        <w:rPr>
          <w:sz w:val="24"/>
          <w:szCs w:val="24"/>
        </w:rPr>
        <w:t>. The transition periods begin</w:t>
      </w:r>
      <w:r w:rsidRPr="00C270B2">
        <w:rPr>
          <w:sz w:val="24"/>
          <w:szCs w:val="24"/>
        </w:rPr>
        <w:t xml:space="preserve"> after the effective date of the new rules in this proceeding</w:t>
      </w:r>
      <w:r w:rsidR="003B2C38">
        <w:rPr>
          <w:sz w:val="24"/>
          <w:szCs w:val="24"/>
        </w:rPr>
        <w:t xml:space="preserve"> and provide manufacturers with the necessary lead time</w:t>
      </w:r>
      <w:r w:rsidRPr="00C270B2">
        <w:rPr>
          <w:sz w:val="24"/>
          <w:szCs w:val="24"/>
        </w:rPr>
        <w:t xml:space="preserve"> to design and produce </w:t>
      </w:r>
      <w:r w:rsidR="00A2486E" w:rsidRPr="00C270B2">
        <w:rPr>
          <w:sz w:val="24"/>
          <w:szCs w:val="24"/>
        </w:rPr>
        <w:t>U-NII</w:t>
      </w:r>
      <w:r w:rsidRPr="00C270B2">
        <w:rPr>
          <w:sz w:val="24"/>
          <w:szCs w:val="24"/>
        </w:rPr>
        <w:t xml:space="preserve"> devices that comply with the </w:t>
      </w:r>
      <w:r w:rsidR="00A2486E" w:rsidRPr="00C270B2">
        <w:rPr>
          <w:sz w:val="24"/>
          <w:szCs w:val="24"/>
        </w:rPr>
        <w:t>security requirements, and</w:t>
      </w:r>
      <w:r w:rsidRPr="00C270B2">
        <w:rPr>
          <w:sz w:val="24"/>
          <w:szCs w:val="24"/>
        </w:rPr>
        <w:t xml:space="preserve"> emissions limits for equipment </w:t>
      </w:r>
      <w:r w:rsidR="00A2486E" w:rsidRPr="00C270B2">
        <w:rPr>
          <w:sz w:val="24"/>
          <w:szCs w:val="24"/>
        </w:rPr>
        <w:t>certification</w:t>
      </w:r>
      <w:r w:rsidRPr="00C270B2">
        <w:rPr>
          <w:sz w:val="24"/>
          <w:szCs w:val="24"/>
        </w:rPr>
        <w:t xml:space="preserve"> and manufacturing, marketing, and importation purposes.  The Commission also grandfathered </w:t>
      </w:r>
      <w:r w:rsidR="00A2486E" w:rsidRPr="00C270B2">
        <w:rPr>
          <w:sz w:val="24"/>
          <w:szCs w:val="24"/>
        </w:rPr>
        <w:t>U-NII</w:t>
      </w:r>
      <w:r w:rsidRPr="00C270B2">
        <w:rPr>
          <w:sz w:val="24"/>
          <w:szCs w:val="24"/>
        </w:rPr>
        <w:t xml:space="preserve"> devices that are already installed</w:t>
      </w:r>
      <w:r w:rsidR="00AC4C6C">
        <w:rPr>
          <w:sz w:val="24"/>
          <w:szCs w:val="24"/>
        </w:rPr>
        <w:t xml:space="preserve"> </w:t>
      </w:r>
      <w:r w:rsidRPr="00C270B2">
        <w:rPr>
          <w:sz w:val="24"/>
          <w:szCs w:val="24"/>
        </w:rPr>
        <w:t>for the life of the equipment.</w:t>
      </w:r>
    </w:p>
    <w:p w:rsidR="00FA42D6" w:rsidRDefault="00FA42D6" w:rsidP="00C8107D">
      <w:pPr>
        <w:pStyle w:val="ParaNum"/>
        <w:widowControl/>
        <w:numPr>
          <w:ilvl w:val="0"/>
          <w:numId w:val="0"/>
        </w:numPr>
        <w:spacing w:after="220"/>
        <w:rPr>
          <w:sz w:val="24"/>
          <w:szCs w:val="24"/>
        </w:rPr>
      </w:pPr>
    </w:p>
    <w:p w:rsidR="00A44E4F" w:rsidRDefault="00A44E4F" w:rsidP="00C8107D">
      <w:pPr>
        <w:pStyle w:val="ParaNum"/>
        <w:widowControl/>
        <w:numPr>
          <w:ilvl w:val="0"/>
          <w:numId w:val="0"/>
        </w:numPr>
        <w:spacing w:after="220"/>
        <w:rPr>
          <w:sz w:val="24"/>
          <w:szCs w:val="24"/>
        </w:rPr>
      </w:pPr>
    </w:p>
    <w:p w:rsidR="00A44E4F" w:rsidRDefault="00A44E4F" w:rsidP="00C8107D">
      <w:pPr>
        <w:pStyle w:val="ParaNum"/>
        <w:widowControl/>
        <w:numPr>
          <w:ilvl w:val="0"/>
          <w:numId w:val="0"/>
        </w:numPr>
        <w:spacing w:after="220"/>
        <w:rPr>
          <w:sz w:val="24"/>
          <w:szCs w:val="24"/>
        </w:rPr>
      </w:pPr>
    </w:p>
    <w:p w:rsidR="004A2A3F" w:rsidRPr="007627F6" w:rsidRDefault="004A2A3F" w:rsidP="004A2A3F">
      <w:pPr>
        <w:numPr>
          <w:ilvl w:val="0"/>
          <w:numId w:val="11"/>
        </w:numPr>
        <w:tabs>
          <w:tab w:val="left" w:pos="360"/>
        </w:tabs>
        <w:ind w:hanging="720"/>
        <w:rPr>
          <w:b/>
          <w:sz w:val="24"/>
          <w:szCs w:val="24"/>
        </w:rPr>
      </w:pPr>
      <w:r w:rsidRPr="007627F6">
        <w:rPr>
          <w:b/>
          <w:bCs/>
          <w:sz w:val="24"/>
          <w:szCs w:val="24"/>
          <w:u w:val="single"/>
        </w:rPr>
        <w:t>General Information</w:t>
      </w:r>
    </w:p>
    <w:p w:rsidR="004A2A3F" w:rsidRPr="007627F6" w:rsidRDefault="004A2A3F" w:rsidP="004A2A3F">
      <w:pPr>
        <w:rPr>
          <w:sz w:val="24"/>
          <w:szCs w:val="24"/>
        </w:rPr>
      </w:pPr>
    </w:p>
    <w:p w:rsidR="004A2A3F" w:rsidRPr="007627F6" w:rsidRDefault="004A2A3F" w:rsidP="004A2A3F">
      <w:pPr>
        <w:rPr>
          <w:sz w:val="24"/>
          <w:szCs w:val="24"/>
        </w:rPr>
      </w:pPr>
      <w:r w:rsidRPr="007627F6">
        <w:rPr>
          <w:sz w:val="24"/>
          <w:szCs w:val="24"/>
        </w:rPr>
        <w:t>Part 15 of the FCC</w:t>
      </w:r>
      <w:r w:rsidR="001A25C8">
        <w:rPr>
          <w:sz w:val="24"/>
          <w:szCs w:val="24"/>
        </w:rPr>
        <w:t>’s</w:t>
      </w:r>
      <w:r w:rsidRPr="007627F6">
        <w:rPr>
          <w:sz w:val="24"/>
          <w:szCs w:val="24"/>
        </w:rPr>
        <w:t xml:space="preserve"> rules contain the technical requirements for radio frequency (RF) devices that may be operated without an individual license.  All Part 15 devices are required to accept harmful interference from other authorized operations, and are prohibited from causing harmful interference to other authorized operations.  47 C.F.R. § 15.</w:t>
      </w:r>
      <w:r>
        <w:rPr>
          <w:sz w:val="24"/>
          <w:szCs w:val="24"/>
        </w:rPr>
        <w:t>5</w:t>
      </w:r>
      <w:r w:rsidRPr="007627F6">
        <w:rPr>
          <w:sz w:val="24"/>
          <w:szCs w:val="24"/>
        </w:rPr>
        <w:t>(b).  The requirements in Part 15 also include radiated and power line conducted emission limits for intentional and unintentional radiators.</w:t>
      </w:r>
    </w:p>
    <w:p w:rsidR="004A2A3F" w:rsidRPr="007627F6" w:rsidRDefault="004A2A3F" w:rsidP="004A2A3F">
      <w:pPr>
        <w:rPr>
          <w:sz w:val="24"/>
          <w:szCs w:val="24"/>
        </w:rPr>
      </w:pPr>
    </w:p>
    <w:p w:rsidR="004A2A3F" w:rsidRPr="007627F6" w:rsidRDefault="004A2A3F" w:rsidP="004A2A3F">
      <w:pPr>
        <w:rPr>
          <w:sz w:val="24"/>
          <w:szCs w:val="24"/>
        </w:rPr>
      </w:pPr>
      <w:r w:rsidRPr="007627F6">
        <w:rPr>
          <w:sz w:val="24"/>
          <w:szCs w:val="24"/>
        </w:rPr>
        <w:t xml:space="preserve">Intentional radiators are devices that intentionally generate </w:t>
      </w:r>
      <w:r w:rsidRPr="007627F6">
        <w:rPr>
          <w:sz w:val="24"/>
          <w:szCs w:val="24"/>
          <w:u w:val="single"/>
        </w:rPr>
        <w:t>and</w:t>
      </w:r>
      <w:r w:rsidRPr="007627F6">
        <w:rPr>
          <w:sz w:val="24"/>
          <w:szCs w:val="24"/>
        </w:rPr>
        <w:t xml:space="preserve"> emit RF energy, </w:t>
      </w:r>
      <w:r w:rsidRPr="007627F6">
        <w:rPr>
          <w:i/>
          <w:sz w:val="24"/>
          <w:szCs w:val="24"/>
        </w:rPr>
        <w:t>i.e.,</w:t>
      </w:r>
      <w:r w:rsidRPr="007627F6">
        <w:rPr>
          <w:sz w:val="24"/>
          <w:szCs w:val="24"/>
        </w:rPr>
        <w:t xml:space="preserve"> transmitters</w:t>
      </w:r>
      <w:r>
        <w:rPr>
          <w:sz w:val="24"/>
          <w:szCs w:val="24"/>
        </w:rPr>
        <w:t xml:space="preserve">, such as the devices operating in the 5 GHz band </w:t>
      </w:r>
      <w:r w:rsidR="005A1C77">
        <w:rPr>
          <w:sz w:val="24"/>
          <w:szCs w:val="24"/>
        </w:rPr>
        <w:t>addresse</w:t>
      </w:r>
      <w:r w:rsidR="00ED4010">
        <w:rPr>
          <w:sz w:val="24"/>
          <w:szCs w:val="24"/>
        </w:rPr>
        <w:t>d</w:t>
      </w:r>
      <w:r w:rsidR="005A1C77">
        <w:rPr>
          <w:sz w:val="24"/>
          <w:szCs w:val="24"/>
        </w:rPr>
        <w:t xml:space="preserve"> </w:t>
      </w:r>
      <w:r>
        <w:rPr>
          <w:sz w:val="24"/>
          <w:szCs w:val="24"/>
        </w:rPr>
        <w:t>in the above proceeding</w:t>
      </w:r>
      <w:r w:rsidRPr="007627F6">
        <w:rPr>
          <w:sz w:val="24"/>
          <w:szCs w:val="24"/>
        </w:rPr>
        <w:t xml:space="preserve">.  Examples of Part 15 intentional radiators </w:t>
      </w:r>
      <w:r>
        <w:rPr>
          <w:sz w:val="24"/>
          <w:szCs w:val="24"/>
        </w:rPr>
        <w:t xml:space="preserve">also </w:t>
      </w:r>
      <w:r w:rsidRPr="007627F6">
        <w:rPr>
          <w:sz w:val="24"/>
          <w:szCs w:val="24"/>
        </w:rPr>
        <w:t>include cordless telephones, remote control transmitters, remote utility meter readers, and wireless local area networking equipment.  Part 15 intentional radiators must be certified by the FCC or a designated Telecommunication Certification Body (TCB) before they can be imported into or marketed within the United States.</w:t>
      </w:r>
    </w:p>
    <w:p w:rsidR="004A2A3F" w:rsidRPr="007627F6" w:rsidRDefault="004A2A3F" w:rsidP="004A2A3F">
      <w:pPr>
        <w:rPr>
          <w:sz w:val="24"/>
          <w:szCs w:val="24"/>
        </w:rPr>
      </w:pPr>
    </w:p>
    <w:p w:rsidR="004A2A3F" w:rsidRPr="007627F6" w:rsidRDefault="004A2A3F" w:rsidP="004A2A3F">
      <w:pPr>
        <w:rPr>
          <w:sz w:val="24"/>
          <w:szCs w:val="24"/>
        </w:rPr>
      </w:pPr>
      <w:r w:rsidRPr="007627F6">
        <w:rPr>
          <w:sz w:val="24"/>
          <w:szCs w:val="24"/>
        </w:rPr>
        <w:t>Unintentional radiators are devices that intentionally generate, but do not intentionally emit, RF energy.  Examples of Part 15 unintentional radiators include radio receivers, computers and TV interface devices such as DVD players, cable and satellite boxes.  Most unintentional radiators can be authorized through a self-approval process in which the manufacturer has the equipment tested to ensure it complies with the Part 15 rules, but does not have to obtain certification through the FCC or a TCB.  However, scanning receivers</w:t>
      </w:r>
      <w:r w:rsidR="001A25C8">
        <w:rPr>
          <w:sz w:val="24"/>
          <w:szCs w:val="24"/>
        </w:rPr>
        <w:t>, and devices for accessing broadband over power lines</w:t>
      </w:r>
      <w:r w:rsidR="001A25C8" w:rsidRPr="007627F6">
        <w:rPr>
          <w:sz w:val="24"/>
          <w:szCs w:val="24"/>
        </w:rPr>
        <w:t xml:space="preserve"> </w:t>
      </w:r>
      <w:r w:rsidRPr="007627F6">
        <w:rPr>
          <w:sz w:val="24"/>
          <w:szCs w:val="24"/>
        </w:rPr>
        <w:t>radar detectors</w:t>
      </w:r>
      <w:r w:rsidR="003E4A25">
        <w:rPr>
          <w:sz w:val="24"/>
          <w:szCs w:val="24"/>
        </w:rPr>
        <w:t>,</w:t>
      </w:r>
      <w:r w:rsidRPr="007627F6">
        <w:rPr>
          <w:sz w:val="24"/>
          <w:szCs w:val="24"/>
        </w:rPr>
        <w:t xml:space="preserve"> are required to be certified before they can be imported into or marketed within the United States.</w:t>
      </w:r>
    </w:p>
    <w:p w:rsidR="00A44E4F" w:rsidRDefault="00A44E4F" w:rsidP="00C8107D">
      <w:pPr>
        <w:pStyle w:val="ParaNum"/>
        <w:widowControl/>
        <w:numPr>
          <w:ilvl w:val="0"/>
          <w:numId w:val="0"/>
        </w:numPr>
        <w:spacing w:after="220"/>
        <w:rPr>
          <w:sz w:val="24"/>
          <w:szCs w:val="24"/>
        </w:rPr>
      </w:pPr>
    </w:p>
    <w:p w:rsidR="004A2A3F" w:rsidRPr="007627F6" w:rsidRDefault="004A2A3F" w:rsidP="004A2A3F">
      <w:pPr>
        <w:numPr>
          <w:ilvl w:val="0"/>
          <w:numId w:val="11"/>
        </w:numPr>
        <w:tabs>
          <w:tab w:val="left" w:pos="360"/>
        </w:tabs>
        <w:ind w:left="360"/>
        <w:rPr>
          <w:b/>
          <w:sz w:val="24"/>
          <w:szCs w:val="24"/>
          <w:u w:val="single"/>
        </w:rPr>
      </w:pPr>
      <w:r w:rsidRPr="007627F6">
        <w:rPr>
          <w:b/>
          <w:sz w:val="24"/>
          <w:szCs w:val="24"/>
          <w:u w:val="single"/>
        </w:rPr>
        <w:t xml:space="preserve">What are the compliance requirements that apply to Part 15 operations in the 5 GHz </w:t>
      </w:r>
      <w:r>
        <w:rPr>
          <w:b/>
          <w:sz w:val="24"/>
          <w:szCs w:val="24"/>
          <w:u w:val="single"/>
        </w:rPr>
        <w:t xml:space="preserve">U-NII </w:t>
      </w:r>
      <w:r w:rsidRPr="007627F6">
        <w:rPr>
          <w:b/>
          <w:sz w:val="24"/>
          <w:szCs w:val="24"/>
          <w:u w:val="single"/>
        </w:rPr>
        <w:t>band?</w:t>
      </w:r>
    </w:p>
    <w:p w:rsidR="004A2A3F" w:rsidRPr="007627F6" w:rsidRDefault="004A2A3F" w:rsidP="004A2A3F">
      <w:pPr>
        <w:rPr>
          <w:b/>
          <w:sz w:val="24"/>
          <w:szCs w:val="24"/>
          <w:u w:val="single"/>
        </w:rPr>
      </w:pPr>
    </w:p>
    <w:p w:rsidR="004A2A3F" w:rsidRPr="007627F6" w:rsidRDefault="004A2A3F" w:rsidP="004A2A3F">
      <w:pPr>
        <w:numPr>
          <w:ilvl w:val="0"/>
          <w:numId w:val="12"/>
        </w:numPr>
        <w:rPr>
          <w:b/>
          <w:sz w:val="24"/>
          <w:szCs w:val="24"/>
          <w:u w:val="single"/>
        </w:rPr>
      </w:pPr>
      <w:r w:rsidRPr="007627F6">
        <w:rPr>
          <w:sz w:val="24"/>
          <w:szCs w:val="24"/>
        </w:rPr>
        <w:t>The devices operating under these provisions must comply with the RF safety requirements specified in §§ 1.1307(b), 2.1091 and 2.1093.</w:t>
      </w:r>
    </w:p>
    <w:p w:rsidR="004A2A3F" w:rsidRPr="007627F6" w:rsidRDefault="004A2A3F" w:rsidP="004A2A3F">
      <w:pPr>
        <w:numPr>
          <w:ilvl w:val="0"/>
          <w:numId w:val="12"/>
        </w:numPr>
        <w:rPr>
          <w:b/>
          <w:sz w:val="24"/>
          <w:szCs w:val="24"/>
          <w:u w:val="single"/>
        </w:rPr>
      </w:pPr>
      <w:r w:rsidRPr="007627F6">
        <w:rPr>
          <w:sz w:val="24"/>
          <w:szCs w:val="24"/>
        </w:rPr>
        <w:t>The devices operating under these provisions must be labeled with an FCC identification number as required by § 2.925 and the statement required by § 15.19(a)(3) indicating that the device complies with Part 15 of the rules, may not cause harmful interference and must accept any interference received.</w:t>
      </w:r>
    </w:p>
    <w:p w:rsidR="004A2A3F" w:rsidRPr="00E33862" w:rsidRDefault="004A2A3F" w:rsidP="004A2A3F">
      <w:pPr>
        <w:numPr>
          <w:ilvl w:val="0"/>
          <w:numId w:val="12"/>
        </w:numPr>
        <w:rPr>
          <w:b/>
          <w:sz w:val="24"/>
          <w:szCs w:val="24"/>
          <w:u w:val="single"/>
        </w:rPr>
      </w:pPr>
      <w:r w:rsidRPr="007627F6">
        <w:rPr>
          <w:sz w:val="24"/>
          <w:szCs w:val="24"/>
        </w:rPr>
        <w:t>The devices operating under these provisions must provide information to the user as specified in §</w:t>
      </w:r>
      <w:r w:rsidR="00E209B0">
        <w:rPr>
          <w:sz w:val="24"/>
          <w:szCs w:val="24"/>
        </w:rPr>
        <w:t> </w:t>
      </w:r>
      <w:r w:rsidRPr="007627F6">
        <w:rPr>
          <w:sz w:val="24"/>
          <w:szCs w:val="24"/>
        </w:rPr>
        <w:t>15.21.</w:t>
      </w:r>
    </w:p>
    <w:p w:rsidR="004A2A3F" w:rsidRPr="007627F6" w:rsidRDefault="004A2A3F" w:rsidP="004A2A3F">
      <w:pPr>
        <w:numPr>
          <w:ilvl w:val="0"/>
          <w:numId w:val="12"/>
        </w:numPr>
        <w:rPr>
          <w:b/>
          <w:sz w:val="24"/>
          <w:szCs w:val="24"/>
          <w:u w:val="single"/>
        </w:rPr>
      </w:pPr>
      <w:r w:rsidRPr="007627F6">
        <w:rPr>
          <w:sz w:val="24"/>
          <w:szCs w:val="24"/>
        </w:rPr>
        <w:t>In-band power must comp</w:t>
      </w:r>
      <w:r w:rsidR="00C23CD7">
        <w:rPr>
          <w:sz w:val="24"/>
          <w:szCs w:val="24"/>
        </w:rPr>
        <w:t>ly with the limits in § 15.407(a</w:t>
      </w:r>
      <w:r w:rsidRPr="007627F6">
        <w:rPr>
          <w:sz w:val="24"/>
          <w:szCs w:val="24"/>
        </w:rPr>
        <w:t>).</w:t>
      </w:r>
    </w:p>
    <w:p w:rsidR="004A2A3F" w:rsidRPr="007627F6" w:rsidRDefault="004A2A3F" w:rsidP="004A2A3F">
      <w:pPr>
        <w:numPr>
          <w:ilvl w:val="0"/>
          <w:numId w:val="12"/>
        </w:numPr>
        <w:rPr>
          <w:b/>
          <w:sz w:val="24"/>
          <w:szCs w:val="24"/>
          <w:u w:val="single"/>
        </w:rPr>
      </w:pPr>
      <w:r w:rsidRPr="007627F6">
        <w:rPr>
          <w:sz w:val="24"/>
          <w:szCs w:val="24"/>
        </w:rPr>
        <w:t>Out-of-band emissions must comply with the limits in § 15.</w:t>
      </w:r>
      <w:r w:rsidR="00C23CD7">
        <w:rPr>
          <w:sz w:val="24"/>
          <w:szCs w:val="24"/>
        </w:rPr>
        <w:t>407</w:t>
      </w:r>
      <w:r w:rsidRPr="007627F6">
        <w:rPr>
          <w:sz w:val="24"/>
          <w:szCs w:val="24"/>
        </w:rPr>
        <w:t>(</w:t>
      </w:r>
      <w:r w:rsidR="00983E39">
        <w:rPr>
          <w:sz w:val="24"/>
          <w:szCs w:val="24"/>
        </w:rPr>
        <w:t>b</w:t>
      </w:r>
      <w:r w:rsidRPr="007627F6">
        <w:rPr>
          <w:sz w:val="24"/>
          <w:szCs w:val="24"/>
        </w:rPr>
        <w:t>).</w:t>
      </w:r>
    </w:p>
    <w:p w:rsidR="004A2A3F" w:rsidRPr="007627F6" w:rsidRDefault="004A2A3F" w:rsidP="004A2A3F">
      <w:pPr>
        <w:numPr>
          <w:ilvl w:val="0"/>
          <w:numId w:val="12"/>
        </w:numPr>
        <w:rPr>
          <w:b/>
          <w:sz w:val="24"/>
          <w:szCs w:val="24"/>
          <w:u w:val="single"/>
        </w:rPr>
      </w:pPr>
      <w:r w:rsidRPr="007627F6">
        <w:rPr>
          <w:sz w:val="24"/>
          <w:szCs w:val="24"/>
        </w:rPr>
        <w:t xml:space="preserve">The transmitter </w:t>
      </w:r>
      <w:r>
        <w:rPr>
          <w:sz w:val="24"/>
          <w:szCs w:val="24"/>
        </w:rPr>
        <w:t xml:space="preserve">conducted output </w:t>
      </w:r>
      <w:r w:rsidRPr="007627F6">
        <w:rPr>
          <w:sz w:val="24"/>
          <w:szCs w:val="24"/>
        </w:rPr>
        <w:t>power must comply with the limits in § 15.</w:t>
      </w:r>
      <w:r w:rsidR="00905027">
        <w:rPr>
          <w:sz w:val="24"/>
          <w:szCs w:val="24"/>
        </w:rPr>
        <w:t>407(a</w:t>
      </w:r>
      <w:r w:rsidRPr="007627F6">
        <w:rPr>
          <w:sz w:val="24"/>
          <w:szCs w:val="24"/>
        </w:rPr>
        <w:t>).</w:t>
      </w:r>
    </w:p>
    <w:p w:rsidR="004A2A3F" w:rsidRPr="002E38C0" w:rsidRDefault="004A2A3F" w:rsidP="004A2A3F">
      <w:pPr>
        <w:numPr>
          <w:ilvl w:val="0"/>
          <w:numId w:val="12"/>
        </w:numPr>
        <w:rPr>
          <w:b/>
          <w:sz w:val="24"/>
          <w:szCs w:val="24"/>
          <w:u w:val="single"/>
        </w:rPr>
      </w:pPr>
      <w:r w:rsidRPr="007627F6">
        <w:rPr>
          <w:sz w:val="24"/>
          <w:szCs w:val="24"/>
        </w:rPr>
        <w:t>Applications for equipment authorization of devices operating under these provisions must contain a statement confirming compliance with the</w:t>
      </w:r>
      <w:r>
        <w:rPr>
          <w:sz w:val="24"/>
          <w:szCs w:val="24"/>
        </w:rPr>
        <w:t xml:space="preserve"> radio frequency radiation exposure</w:t>
      </w:r>
      <w:r w:rsidRPr="007627F6">
        <w:rPr>
          <w:sz w:val="24"/>
          <w:szCs w:val="24"/>
        </w:rPr>
        <w:t xml:space="preserve"> requirements</w:t>
      </w:r>
      <w:r>
        <w:rPr>
          <w:sz w:val="24"/>
          <w:szCs w:val="24"/>
        </w:rPr>
        <w:t xml:space="preserve"> specified in §§ 1.1307(b), 2.1091 and 2.1093 for </w:t>
      </w:r>
      <w:r w:rsidRPr="007627F6">
        <w:rPr>
          <w:sz w:val="24"/>
          <w:szCs w:val="24"/>
        </w:rPr>
        <w:t xml:space="preserve">both fundamental emissions and unwanted emissions. </w:t>
      </w:r>
      <w:r w:rsidRPr="007627F6">
        <w:rPr>
          <w:i/>
          <w:sz w:val="24"/>
          <w:szCs w:val="24"/>
        </w:rPr>
        <w:t>See</w:t>
      </w:r>
      <w:r w:rsidRPr="007627F6">
        <w:rPr>
          <w:sz w:val="24"/>
          <w:szCs w:val="24"/>
        </w:rPr>
        <w:t xml:space="preserve"> § 15.</w:t>
      </w:r>
      <w:r w:rsidR="002872C2">
        <w:rPr>
          <w:sz w:val="24"/>
          <w:szCs w:val="24"/>
        </w:rPr>
        <w:t>407(f</w:t>
      </w:r>
      <w:r w:rsidRPr="007627F6">
        <w:rPr>
          <w:sz w:val="24"/>
          <w:szCs w:val="24"/>
        </w:rPr>
        <w:t>).</w:t>
      </w:r>
    </w:p>
    <w:p w:rsidR="002E38C0" w:rsidRPr="009406DA" w:rsidRDefault="002E38C0" w:rsidP="004A2A3F">
      <w:pPr>
        <w:numPr>
          <w:ilvl w:val="0"/>
          <w:numId w:val="12"/>
        </w:numPr>
        <w:rPr>
          <w:b/>
          <w:sz w:val="24"/>
          <w:szCs w:val="24"/>
          <w:u w:val="single"/>
        </w:rPr>
      </w:pPr>
      <w:r>
        <w:rPr>
          <w:sz w:val="24"/>
          <w:szCs w:val="24"/>
        </w:rPr>
        <w:t>Applications for c</w:t>
      </w:r>
      <w:r w:rsidR="00281F54">
        <w:rPr>
          <w:sz w:val="24"/>
          <w:szCs w:val="24"/>
        </w:rPr>
        <w:t xml:space="preserve">ertification must document the methods used to prevent unauthorized software changes to the equipment. </w:t>
      </w:r>
      <w:r w:rsidR="00281F54" w:rsidRPr="00281F54">
        <w:rPr>
          <w:i/>
          <w:sz w:val="24"/>
          <w:szCs w:val="24"/>
        </w:rPr>
        <w:t>S</w:t>
      </w:r>
      <w:r w:rsidRPr="00E209B0">
        <w:rPr>
          <w:i/>
          <w:sz w:val="24"/>
          <w:szCs w:val="24"/>
        </w:rPr>
        <w:t>ee</w:t>
      </w:r>
      <w:r w:rsidR="007D3D5C">
        <w:rPr>
          <w:i/>
          <w:sz w:val="24"/>
          <w:szCs w:val="24"/>
        </w:rPr>
        <w:t xml:space="preserve"> </w:t>
      </w:r>
      <w:r w:rsidR="00E209B0">
        <w:rPr>
          <w:sz w:val="24"/>
          <w:szCs w:val="24"/>
        </w:rPr>
        <w:t>§</w:t>
      </w:r>
      <w:r w:rsidR="007D3D5C">
        <w:rPr>
          <w:sz w:val="24"/>
          <w:szCs w:val="24"/>
        </w:rPr>
        <w:t xml:space="preserve">§ </w:t>
      </w:r>
      <w:r>
        <w:rPr>
          <w:sz w:val="24"/>
          <w:szCs w:val="24"/>
        </w:rPr>
        <w:t>15.407(i)</w:t>
      </w:r>
      <w:r w:rsidR="00281F54">
        <w:rPr>
          <w:sz w:val="24"/>
          <w:szCs w:val="24"/>
        </w:rPr>
        <w:t xml:space="preserve"> and </w:t>
      </w:r>
      <w:r w:rsidR="00281F54" w:rsidRPr="00C270B2">
        <w:rPr>
          <w:sz w:val="24"/>
          <w:szCs w:val="24"/>
        </w:rPr>
        <w:t>2.1033(b)(13)</w:t>
      </w:r>
      <w:r w:rsidR="00B62870">
        <w:rPr>
          <w:sz w:val="24"/>
          <w:szCs w:val="24"/>
        </w:rPr>
        <w:t>.</w:t>
      </w:r>
    </w:p>
    <w:p w:rsidR="00EF1EE0" w:rsidRPr="009406DA" w:rsidRDefault="009F4A62" w:rsidP="004A2A3F">
      <w:pPr>
        <w:numPr>
          <w:ilvl w:val="0"/>
          <w:numId w:val="12"/>
        </w:numPr>
        <w:rPr>
          <w:sz w:val="24"/>
          <w:szCs w:val="24"/>
        </w:rPr>
      </w:pPr>
      <w:r w:rsidRPr="009406DA">
        <w:rPr>
          <w:sz w:val="24"/>
          <w:szCs w:val="24"/>
        </w:rPr>
        <w:t>Devices that operate</w:t>
      </w:r>
      <w:r w:rsidR="00690D21" w:rsidRPr="009406DA">
        <w:rPr>
          <w:sz w:val="24"/>
          <w:szCs w:val="24"/>
        </w:rPr>
        <w:t xml:space="preserve"> within the 5.25-5.35 GHz and 5.47-5.725 GHz bands must comply with the Dynamic </w:t>
      </w:r>
      <w:r w:rsidR="00690D21" w:rsidRPr="00690D21">
        <w:rPr>
          <w:sz w:val="24"/>
          <w:szCs w:val="24"/>
        </w:rPr>
        <w:t>Frequency</w:t>
      </w:r>
      <w:r w:rsidR="00690D21" w:rsidRPr="009406DA">
        <w:rPr>
          <w:sz w:val="24"/>
          <w:szCs w:val="24"/>
        </w:rPr>
        <w:t xml:space="preserve"> Selection and Transmit Power Control provisions in </w:t>
      </w:r>
      <w:r w:rsidR="007D3D5C">
        <w:rPr>
          <w:sz w:val="24"/>
          <w:szCs w:val="24"/>
        </w:rPr>
        <w:t xml:space="preserve">§ </w:t>
      </w:r>
      <w:r w:rsidR="00690D21" w:rsidRPr="009406DA">
        <w:rPr>
          <w:sz w:val="24"/>
          <w:szCs w:val="24"/>
        </w:rPr>
        <w:t>15.407(h)</w:t>
      </w:r>
      <w:r w:rsidR="007D3D5C">
        <w:rPr>
          <w:sz w:val="24"/>
          <w:szCs w:val="24"/>
        </w:rPr>
        <w:t>.</w:t>
      </w:r>
    </w:p>
    <w:p w:rsidR="002E38C0" w:rsidRPr="00AA32F7" w:rsidRDefault="002E38C0" w:rsidP="004A2A3F">
      <w:pPr>
        <w:numPr>
          <w:ilvl w:val="0"/>
          <w:numId w:val="12"/>
        </w:numPr>
        <w:rPr>
          <w:b/>
          <w:sz w:val="24"/>
          <w:szCs w:val="24"/>
          <w:u w:val="single"/>
        </w:rPr>
      </w:pPr>
      <w:r>
        <w:rPr>
          <w:sz w:val="24"/>
          <w:szCs w:val="24"/>
        </w:rPr>
        <w:t>Companies that intend to deploy more than one thousand Access Points within</w:t>
      </w:r>
      <w:r w:rsidR="004C1BC3">
        <w:rPr>
          <w:sz w:val="24"/>
          <w:szCs w:val="24"/>
        </w:rPr>
        <w:t xml:space="preserve"> the </w:t>
      </w:r>
      <w:r w:rsidR="00EF1EE0" w:rsidRPr="00C270B2">
        <w:rPr>
          <w:sz w:val="24"/>
          <w:szCs w:val="24"/>
        </w:rPr>
        <w:t>5.15-5.25 GHz band</w:t>
      </w:r>
      <w:r w:rsidR="00AC4C6C">
        <w:rPr>
          <w:sz w:val="24"/>
          <w:szCs w:val="24"/>
        </w:rPr>
        <w:t xml:space="preserve"> </w:t>
      </w:r>
      <w:r>
        <w:rPr>
          <w:sz w:val="24"/>
          <w:szCs w:val="24"/>
        </w:rPr>
        <w:t>must</w:t>
      </w:r>
      <w:r w:rsidR="00A53DFA">
        <w:rPr>
          <w:sz w:val="24"/>
          <w:szCs w:val="24"/>
        </w:rPr>
        <w:t xml:space="preserve"> first submit a letter to the Commission </w:t>
      </w:r>
      <w:r w:rsidR="00A53DFA" w:rsidRPr="00C270B2">
        <w:rPr>
          <w:sz w:val="24"/>
          <w:szCs w:val="24"/>
        </w:rPr>
        <w:t>acknowledging that, should harmful interference to licensed services in this band occur, they will be required to take corrective action</w:t>
      </w:r>
      <w:r w:rsidR="00A53DFA">
        <w:rPr>
          <w:sz w:val="24"/>
          <w:szCs w:val="24"/>
        </w:rPr>
        <w:t xml:space="preserve">.  </w:t>
      </w:r>
      <w:r w:rsidRPr="00A53DFA">
        <w:rPr>
          <w:i/>
          <w:sz w:val="24"/>
          <w:szCs w:val="24"/>
        </w:rPr>
        <w:t xml:space="preserve">See </w:t>
      </w:r>
      <w:r w:rsidR="007D3D5C">
        <w:rPr>
          <w:sz w:val="24"/>
          <w:szCs w:val="24"/>
        </w:rPr>
        <w:t xml:space="preserve">§ </w:t>
      </w:r>
      <w:r>
        <w:rPr>
          <w:sz w:val="24"/>
          <w:szCs w:val="24"/>
        </w:rPr>
        <w:t>15.407(j)</w:t>
      </w:r>
      <w:r w:rsidR="006A39DF">
        <w:rPr>
          <w:sz w:val="24"/>
          <w:szCs w:val="24"/>
        </w:rPr>
        <w:t>.</w:t>
      </w:r>
    </w:p>
    <w:p w:rsidR="00AA32F7" w:rsidRPr="007627F6" w:rsidRDefault="00AA32F7" w:rsidP="00AA32F7">
      <w:pPr>
        <w:ind w:left="360"/>
        <w:rPr>
          <w:b/>
          <w:sz w:val="24"/>
          <w:szCs w:val="24"/>
          <w:u w:val="single"/>
        </w:rPr>
      </w:pPr>
    </w:p>
    <w:p w:rsidR="00AA32F7" w:rsidRPr="00AA32F7" w:rsidRDefault="00AA32F7" w:rsidP="00AA32F7">
      <w:pPr>
        <w:numPr>
          <w:ilvl w:val="0"/>
          <w:numId w:val="11"/>
        </w:numPr>
        <w:tabs>
          <w:tab w:val="left" w:pos="360"/>
        </w:tabs>
        <w:ind w:left="360"/>
        <w:rPr>
          <w:b/>
          <w:sz w:val="24"/>
          <w:szCs w:val="24"/>
        </w:rPr>
      </w:pPr>
      <w:r>
        <w:rPr>
          <w:b/>
          <w:sz w:val="24"/>
          <w:szCs w:val="24"/>
          <w:u w:val="single"/>
        </w:rPr>
        <w:t>What are the Transition Periods for Compliance with the newly adopted rules U-NII  5 GHz band?</w:t>
      </w:r>
    </w:p>
    <w:p w:rsidR="00AA32F7" w:rsidRDefault="00AA32F7" w:rsidP="00AA32F7">
      <w:pPr>
        <w:tabs>
          <w:tab w:val="left" w:pos="360"/>
        </w:tabs>
        <w:ind w:left="360"/>
        <w:rPr>
          <w:sz w:val="24"/>
          <w:szCs w:val="24"/>
        </w:rPr>
      </w:pPr>
    </w:p>
    <w:p w:rsidR="00F039FC" w:rsidRDefault="005B0D38" w:rsidP="009406DA">
      <w:pPr>
        <w:tabs>
          <w:tab w:val="left" w:pos="360"/>
        </w:tabs>
        <w:ind w:left="360"/>
        <w:rPr>
          <w:sz w:val="24"/>
          <w:szCs w:val="24"/>
        </w:rPr>
      </w:pPr>
      <w:r>
        <w:rPr>
          <w:sz w:val="24"/>
          <w:szCs w:val="24"/>
        </w:rPr>
        <w:t xml:space="preserve">New transition provisions have been implemented for </w:t>
      </w:r>
      <w:r w:rsidR="00A63FA9">
        <w:rPr>
          <w:sz w:val="24"/>
          <w:szCs w:val="24"/>
        </w:rPr>
        <w:t xml:space="preserve">5 GHz </w:t>
      </w:r>
      <w:r>
        <w:rPr>
          <w:sz w:val="24"/>
          <w:szCs w:val="24"/>
        </w:rPr>
        <w:t xml:space="preserve">devices to comply with the new certification procedures and rules.  The Commission has established the following </w:t>
      </w:r>
      <w:r w:rsidR="00F039FC">
        <w:rPr>
          <w:sz w:val="24"/>
          <w:szCs w:val="24"/>
        </w:rPr>
        <w:t>deadlines:</w:t>
      </w:r>
    </w:p>
    <w:p w:rsidR="00F039FC" w:rsidRDefault="00F039FC" w:rsidP="009406DA">
      <w:pPr>
        <w:tabs>
          <w:tab w:val="left" w:pos="360"/>
        </w:tabs>
        <w:ind w:left="360"/>
        <w:rPr>
          <w:sz w:val="24"/>
          <w:szCs w:val="24"/>
        </w:rPr>
      </w:pPr>
    </w:p>
    <w:p w:rsidR="00F039FC" w:rsidRPr="00F039FC" w:rsidRDefault="00F039FC" w:rsidP="009406DA">
      <w:pPr>
        <w:numPr>
          <w:ilvl w:val="0"/>
          <w:numId w:val="12"/>
        </w:numPr>
        <w:rPr>
          <w:sz w:val="22"/>
          <w:szCs w:val="22"/>
        </w:rPr>
      </w:pPr>
      <w:r w:rsidRPr="00AA0782">
        <w:rPr>
          <w:sz w:val="24"/>
          <w:szCs w:val="24"/>
        </w:rPr>
        <w:t xml:space="preserve">New devices or permissive changes on previously approved devices </w:t>
      </w:r>
      <w:r w:rsidR="007E22B6">
        <w:rPr>
          <w:sz w:val="24"/>
          <w:szCs w:val="24"/>
        </w:rPr>
        <w:t>were</w:t>
      </w:r>
      <w:r w:rsidRPr="00AA0782">
        <w:rPr>
          <w:sz w:val="24"/>
          <w:szCs w:val="24"/>
        </w:rPr>
        <w:t xml:space="preserve"> permitted under the previous rules (rules prior to the effective date of FCC 14-30) </w:t>
      </w:r>
      <w:r w:rsidR="007E22B6">
        <w:rPr>
          <w:sz w:val="24"/>
          <w:szCs w:val="24"/>
        </w:rPr>
        <w:t xml:space="preserve">until </w:t>
      </w:r>
      <w:r w:rsidRPr="00AA0782">
        <w:rPr>
          <w:sz w:val="24"/>
          <w:szCs w:val="24"/>
        </w:rPr>
        <w:t>June 2, 201</w:t>
      </w:r>
      <w:r w:rsidR="007E22B6">
        <w:rPr>
          <w:sz w:val="24"/>
          <w:szCs w:val="24"/>
        </w:rPr>
        <w:t>5</w:t>
      </w:r>
      <w:r w:rsidRPr="00AA0782">
        <w:rPr>
          <w:sz w:val="24"/>
          <w:szCs w:val="24"/>
        </w:rPr>
        <w:t>.</w:t>
      </w:r>
    </w:p>
    <w:p w:rsidR="00355A97" w:rsidRPr="006A0060" w:rsidRDefault="00AA0782" w:rsidP="009406DA">
      <w:pPr>
        <w:numPr>
          <w:ilvl w:val="0"/>
          <w:numId w:val="12"/>
        </w:numPr>
        <w:rPr>
          <w:sz w:val="24"/>
          <w:szCs w:val="24"/>
        </w:rPr>
      </w:pPr>
      <w:r w:rsidRPr="00CB039F">
        <w:rPr>
          <w:sz w:val="24"/>
          <w:szCs w:val="24"/>
        </w:rPr>
        <w:t xml:space="preserve">Devices approved under the rules </w:t>
      </w:r>
      <w:r w:rsidR="007E22B6">
        <w:rPr>
          <w:sz w:val="24"/>
          <w:szCs w:val="24"/>
        </w:rPr>
        <w:t xml:space="preserve">that took </w:t>
      </w:r>
      <w:r w:rsidRPr="00CB039F">
        <w:rPr>
          <w:sz w:val="24"/>
          <w:szCs w:val="24"/>
        </w:rPr>
        <w:t>effect</w:t>
      </w:r>
      <w:r w:rsidR="007E22B6">
        <w:rPr>
          <w:sz w:val="24"/>
          <w:szCs w:val="24"/>
        </w:rPr>
        <w:t xml:space="preserve"> on </w:t>
      </w:r>
      <w:r w:rsidRPr="00CB039F">
        <w:rPr>
          <w:sz w:val="24"/>
          <w:szCs w:val="24"/>
        </w:rPr>
        <w:t xml:space="preserve">June 2, 2014 must apply all the appropriate test procedures for such devices and provide software security </w:t>
      </w:r>
      <w:r w:rsidRPr="006A0060">
        <w:rPr>
          <w:sz w:val="24"/>
          <w:szCs w:val="24"/>
        </w:rPr>
        <w:t>documentation</w:t>
      </w:r>
      <w:r w:rsidR="00355A97" w:rsidRPr="006A0060">
        <w:rPr>
          <w:sz w:val="24"/>
          <w:szCs w:val="24"/>
        </w:rPr>
        <w:t xml:space="preserve"> outlined in </w:t>
      </w:r>
      <w:r w:rsidR="00983E39">
        <w:rPr>
          <w:sz w:val="24"/>
          <w:szCs w:val="24"/>
        </w:rPr>
        <w:t>the Office of Engineering and Technology’s</w:t>
      </w:r>
      <w:r w:rsidR="00983E39" w:rsidRPr="006A0060">
        <w:rPr>
          <w:sz w:val="24"/>
          <w:szCs w:val="24"/>
        </w:rPr>
        <w:t xml:space="preserve"> </w:t>
      </w:r>
      <w:r w:rsidR="00355A97" w:rsidRPr="006A0060">
        <w:rPr>
          <w:sz w:val="24"/>
          <w:szCs w:val="24"/>
        </w:rPr>
        <w:t xml:space="preserve">guidance documents. This also applies to applications for permissive change of previously approved devices seeking to use the provisions of the new rules. </w:t>
      </w:r>
    </w:p>
    <w:p w:rsidR="00AA0782" w:rsidRPr="00AA0782" w:rsidRDefault="00AA0782" w:rsidP="00AA0782">
      <w:pPr>
        <w:numPr>
          <w:ilvl w:val="0"/>
          <w:numId w:val="12"/>
        </w:numPr>
        <w:rPr>
          <w:b/>
          <w:sz w:val="24"/>
          <w:szCs w:val="24"/>
          <w:u w:val="single"/>
        </w:rPr>
      </w:pPr>
      <w:r w:rsidRPr="00AA0782">
        <w:rPr>
          <w:sz w:val="24"/>
          <w:szCs w:val="24"/>
        </w:rPr>
        <w:t>All devices approved under previous rules shall not be marketed after June 2, 2016.</w:t>
      </w:r>
    </w:p>
    <w:p w:rsidR="00AA0782" w:rsidRPr="00AA32F7" w:rsidRDefault="00AA0782" w:rsidP="00AA0782">
      <w:pPr>
        <w:numPr>
          <w:ilvl w:val="0"/>
          <w:numId w:val="12"/>
        </w:numPr>
        <w:rPr>
          <w:b/>
          <w:sz w:val="24"/>
          <w:szCs w:val="24"/>
          <w:u w:val="single"/>
        </w:rPr>
      </w:pPr>
      <w:r w:rsidRPr="00AA0782">
        <w:rPr>
          <w:sz w:val="24"/>
          <w:szCs w:val="24"/>
        </w:rPr>
        <w:t>After June 2, 2016, no permissive changes will be permitted for devices</w:t>
      </w:r>
      <w:r w:rsidR="00AC4C6C">
        <w:rPr>
          <w:sz w:val="24"/>
          <w:szCs w:val="24"/>
        </w:rPr>
        <w:t xml:space="preserve"> </w:t>
      </w:r>
      <w:r w:rsidRPr="00AA0782">
        <w:rPr>
          <w:sz w:val="24"/>
          <w:szCs w:val="24"/>
        </w:rPr>
        <w:t>approved under the previous rules unless they meet the requirements of the new rules.</w:t>
      </w:r>
    </w:p>
    <w:p w:rsidR="00AA32F7" w:rsidRDefault="00AA32F7" w:rsidP="00AA0782">
      <w:pPr>
        <w:pStyle w:val="Default"/>
        <w:rPr>
          <w:b/>
        </w:rPr>
      </w:pPr>
    </w:p>
    <w:p w:rsidR="00571528" w:rsidRDefault="00571528" w:rsidP="00571528">
      <w:pPr>
        <w:numPr>
          <w:ilvl w:val="0"/>
          <w:numId w:val="11"/>
        </w:numPr>
        <w:tabs>
          <w:tab w:val="left" w:pos="360"/>
        </w:tabs>
        <w:ind w:left="360"/>
        <w:rPr>
          <w:b/>
          <w:sz w:val="24"/>
          <w:szCs w:val="24"/>
        </w:rPr>
      </w:pPr>
      <w:r>
        <w:rPr>
          <w:b/>
          <w:sz w:val="24"/>
          <w:szCs w:val="24"/>
          <w:u w:val="single"/>
        </w:rPr>
        <w:t>What Measurement Procedures may be used to demonstrate compliance with the Part 15 U-NII requirements for operations in the 5 GHz band?</w:t>
      </w:r>
    </w:p>
    <w:p w:rsidR="00571528" w:rsidRDefault="00571528" w:rsidP="00571528">
      <w:pPr>
        <w:rPr>
          <w:b/>
          <w:sz w:val="24"/>
          <w:szCs w:val="24"/>
        </w:rPr>
      </w:pPr>
    </w:p>
    <w:p w:rsidR="00571528" w:rsidRPr="00F11498" w:rsidRDefault="00571528" w:rsidP="00571528">
      <w:pPr>
        <w:rPr>
          <w:sz w:val="24"/>
          <w:szCs w:val="24"/>
        </w:rPr>
      </w:pPr>
      <w:r>
        <w:rPr>
          <w:sz w:val="24"/>
          <w:szCs w:val="24"/>
        </w:rPr>
        <w:t>The Commission has published several guidance documents relating to the proper Measurement Procedures</w:t>
      </w:r>
      <w:r w:rsidR="00B112D2">
        <w:rPr>
          <w:sz w:val="24"/>
          <w:szCs w:val="24"/>
        </w:rPr>
        <w:t>, these include K</w:t>
      </w:r>
      <w:r w:rsidR="00355A97">
        <w:rPr>
          <w:sz w:val="24"/>
          <w:szCs w:val="24"/>
        </w:rPr>
        <w:t>nowledge Database</w:t>
      </w:r>
      <w:r w:rsidR="00355A97" w:rsidRPr="00355A97">
        <w:rPr>
          <w:sz w:val="24"/>
          <w:szCs w:val="24"/>
        </w:rPr>
        <w:t xml:space="preserve"> </w:t>
      </w:r>
      <w:r w:rsidR="00F039FC">
        <w:rPr>
          <w:sz w:val="24"/>
          <w:szCs w:val="24"/>
        </w:rPr>
        <w:t>Publications</w:t>
      </w:r>
      <w:r w:rsidR="00733B78">
        <w:rPr>
          <w:sz w:val="24"/>
          <w:szCs w:val="24"/>
        </w:rPr>
        <w:t xml:space="preserve"> </w:t>
      </w:r>
      <w:r w:rsidR="00B112D2">
        <w:rPr>
          <w:sz w:val="24"/>
          <w:szCs w:val="24"/>
        </w:rPr>
        <w:t>905462, 789033, and 594280</w:t>
      </w:r>
      <w:r>
        <w:rPr>
          <w:sz w:val="24"/>
          <w:szCs w:val="24"/>
        </w:rPr>
        <w:t xml:space="preserve">.  These documents can be downloaded at </w:t>
      </w:r>
      <w:hyperlink r:id="rId9" w:history="1">
        <w:r w:rsidR="00F039FC" w:rsidRPr="002557A7">
          <w:rPr>
            <w:rStyle w:val="Hyperlink"/>
            <w:sz w:val="24"/>
            <w:szCs w:val="24"/>
          </w:rPr>
          <w:t>www.fcc.gov/labhelp</w:t>
        </w:r>
      </w:hyperlink>
      <w:r w:rsidR="00B112D2">
        <w:rPr>
          <w:sz w:val="24"/>
          <w:szCs w:val="24"/>
        </w:rPr>
        <w:t>.</w:t>
      </w:r>
    </w:p>
    <w:p w:rsidR="00A44E4F" w:rsidRDefault="00A44E4F" w:rsidP="00C8107D">
      <w:pPr>
        <w:pStyle w:val="ParaNum"/>
        <w:widowControl/>
        <w:numPr>
          <w:ilvl w:val="0"/>
          <w:numId w:val="0"/>
        </w:numPr>
        <w:spacing w:after="220"/>
        <w:rPr>
          <w:sz w:val="24"/>
          <w:szCs w:val="24"/>
        </w:rPr>
      </w:pPr>
    </w:p>
    <w:p w:rsidR="00571528" w:rsidRPr="007627F6" w:rsidRDefault="00571528" w:rsidP="00571528">
      <w:pPr>
        <w:numPr>
          <w:ilvl w:val="0"/>
          <w:numId w:val="11"/>
        </w:numPr>
        <w:tabs>
          <w:tab w:val="left" w:pos="360"/>
        </w:tabs>
        <w:ind w:left="360"/>
        <w:jc w:val="both"/>
        <w:rPr>
          <w:b/>
          <w:sz w:val="24"/>
          <w:szCs w:val="24"/>
          <w:u w:val="single"/>
        </w:rPr>
      </w:pPr>
      <w:r w:rsidRPr="007627F6">
        <w:rPr>
          <w:b/>
          <w:sz w:val="24"/>
          <w:szCs w:val="24"/>
          <w:u w:val="single"/>
        </w:rPr>
        <w:t xml:space="preserve">What are the certification </w:t>
      </w:r>
      <w:r w:rsidRPr="007627F6">
        <w:rPr>
          <w:b/>
          <w:bCs/>
          <w:sz w:val="24"/>
          <w:szCs w:val="24"/>
          <w:u w:val="single"/>
        </w:rPr>
        <w:t>approval</w:t>
      </w:r>
      <w:r w:rsidRPr="007627F6">
        <w:rPr>
          <w:b/>
          <w:sz w:val="24"/>
          <w:szCs w:val="24"/>
          <w:u w:val="single"/>
        </w:rPr>
        <w:t xml:space="preserve"> requirements for </w:t>
      </w:r>
      <w:r>
        <w:rPr>
          <w:b/>
          <w:sz w:val="24"/>
          <w:szCs w:val="24"/>
          <w:u w:val="single"/>
        </w:rPr>
        <w:t xml:space="preserve">U-NII </w:t>
      </w:r>
      <w:r w:rsidRPr="007627F6">
        <w:rPr>
          <w:b/>
          <w:sz w:val="24"/>
          <w:szCs w:val="24"/>
          <w:u w:val="single"/>
        </w:rPr>
        <w:t xml:space="preserve">devices operating </w:t>
      </w:r>
      <w:r>
        <w:rPr>
          <w:b/>
          <w:sz w:val="24"/>
          <w:szCs w:val="24"/>
          <w:u w:val="single"/>
        </w:rPr>
        <w:t>in the 5 GHz band</w:t>
      </w:r>
      <w:r w:rsidRPr="007627F6">
        <w:rPr>
          <w:b/>
          <w:sz w:val="24"/>
          <w:szCs w:val="24"/>
          <w:u w:val="single"/>
        </w:rPr>
        <w:t>?</w:t>
      </w:r>
    </w:p>
    <w:p w:rsidR="00571528" w:rsidRPr="007627F6" w:rsidRDefault="00571528" w:rsidP="00571528">
      <w:pPr>
        <w:ind w:left="1440"/>
        <w:rPr>
          <w:sz w:val="24"/>
          <w:szCs w:val="24"/>
        </w:rPr>
      </w:pPr>
    </w:p>
    <w:p w:rsidR="00571528" w:rsidRPr="007627F6" w:rsidRDefault="00571528" w:rsidP="00571528">
      <w:pPr>
        <w:rPr>
          <w:i/>
          <w:sz w:val="24"/>
          <w:szCs w:val="24"/>
        </w:rPr>
      </w:pPr>
      <w:r w:rsidRPr="007627F6">
        <w:rPr>
          <w:sz w:val="24"/>
          <w:szCs w:val="24"/>
        </w:rPr>
        <w:t xml:space="preserve">All devices operating under the provisions </w:t>
      </w:r>
      <w:r>
        <w:rPr>
          <w:sz w:val="24"/>
          <w:szCs w:val="24"/>
        </w:rPr>
        <w:t>of S</w:t>
      </w:r>
      <w:r w:rsidR="004D15F8">
        <w:rPr>
          <w:sz w:val="24"/>
          <w:szCs w:val="24"/>
        </w:rPr>
        <w:t>ection 15.407</w:t>
      </w:r>
      <w:r w:rsidR="007E22B6">
        <w:rPr>
          <w:sz w:val="24"/>
          <w:szCs w:val="24"/>
        </w:rPr>
        <w:t xml:space="preserve"> </w:t>
      </w:r>
      <w:r w:rsidRPr="007627F6">
        <w:rPr>
          <w:sz w:val="24"/>
          <w:szCs w:val="24"/>
        </w:rPr>
        <w:t xml:space="preserve">must be certified by the FCC </w:t>
      </w:r>
      <w:r>
        <w:rPr>
          <w:sz w:val="24"/>
          <w:szCs w:val="24"/>
        </w:rPr>
        <w:t xml:space="preserve">or a TCB </w:t>
      </w:r>
      <w:r w:rsidRPr="007627F6">
        <w:rPr>
          <w:sz w:val="24"/>
          <w:szCs w:val="24"/>
        </w:rPr>
        <w:t xml:space="preserve">before they can be imported into or marketed within the United States.  Please refer to </w:t>
      </w:r>
      <w:r w:rsidR="00983E39">
        <w:rPr>
          <w:sz w:val="24"/>
          <w:szCs w:val="24"/>
        </w:rPr>
        <w:t>Sections</w:t>
      </w:r>
      <w:r w:rsidRPr="007627F6">
        <w:rPr>
          <w:sz w:val="24"/>
          <w:szCs w:val="24"/>
        </w:rPr>
        <w:t xml:space="preserve"> </w:t>
      </w:r>
      <w:r w:rsidR="00983E39">
        <w:rPr>
          <w:sz w:val="24"/>
          <w:szCs w:val="24"/>
        </w:rPr>
        <w:t>2.1031-2.109</w:t>
      </w:r>
      <w:r w:rsidRPr="007627F6">
        <w:rPr>
          <w:sz w:val="24"/>
          <w:szCs w:val="24"/>
        </w:rPr>
        <w:t xml:space="preserve"> </w:t>
      </w:r>
      <w:r w:rsidR="007E22B6">
        <w:rPr>
          <w:i/>
          <w:sz w:val="24"/>
          <w:szCs w:val="24"/>
        </w:rPr>
        <w:t xml:space="preserve">et seq. </w:t>
      </w:r>
      <w:r w:rsidRPr="007627F6">
        <w:rPr>
          <w:sz w:val="24"/>
          <w:szCs w:val="24"/>
        </w:rPr>
        <w:t xml:space="preserve">for information on the equipment certification procedures.  </w:t>
      </w:r>
    </w:p>
    <w:p w:rsidR="00A44E4F" w:rsidRDefault="00A44E4F" w:rsidP="00C8107D">
      <w:pPr>
        <w:pStyle w:val="ParaNum"/>
        <w:widowControl/>
        <w:numPr>
          <w:ilvl w:val="0"/>
          <w:numId w:val="0"/>
        </w:numPr>
        <w:spacing w:after="220"/>
        <w:rPr>
          <w:sz w:val="24"/>
          <w:szCs w:val="24"/>
        </w:rPr>
      </w:pPr>
    </w:p>
    <w:p w:rsidR="005C3D20" w:rsidRPr="007627F6" w:rsidRDefault="005C3D20" w:rsidP="005C3D20">
      <w:pPr>
        <w:numPr>
          <w:ilvl w:val="0"/>
          <w:numId w:val="11"/>
        </w:numPr>
        <w:ind w:left="360"/>
        <w:rPr>
          <w:b/>
          <w:sz w:val="24"/>
          <w:szCs w:val="24"/>
          <w:u w:val="single"/>
        </w:rPr>
      </w:pPr>
      <w:r w:rsidRPr="007627F6">
        <w:rPr>
          <w:b/>
          <w:sz w:val="24"/>
          <w:szCs w:val="24"/>
          <w:u w:val="single"/>
        </w:rPr>
        <w:t>What are the penalties for non-compliance with the rules?</w:t>
      </w:r>
    </w:p>
    <w:p w:rsidR="005C3D20" w:rsidRPr="007627F6" w:rsidRDefault="005C3D20" w:rsidP="005C3D20">
      <w:pPr>
        <w:rPr>
          <w:b/>
          <w:sz w:val="24"/>
          <w:szCs w:val="24"/>
          <w:u w:val="single"/>
        </w:rPr>
      </w:pPr>
    </w:p>
    <w:p w:rsidR="005C3D20" w:rsidRPr="007627F6" w:rsidRDefault="00983E39" w:rsidP="005C3D20">
      <w:pPr>
        <w:rPr>
          <w:sz w:val="24"/>
          <w:szCs w:val="24"/>
        </w:rPr>
      </w:pPr>
      <w:r>
        <w:rPr>
          <w:sz w:val="24"/>
          <w:szCs w:val="24"/>
        </w:rPr>
        <w:t>Depending on the nature of the violator, w</w:t>
      </w:r>
      <w:r w:rsidR="005C3D20" w:rsidRPr="007627F6">
        <w:rPr>
          <w:sz w:val="24"/>
          <w:szCs w:val="24"/>
        </w:rPr>
        <w:t xml:space="preserve">illful or repeated violations of the FCC’s equipment authorization, importation and marketing rules, including but not limited to operation of communications equipment that does not comply with one or more of those rules, can result in forfeitures </w:t>
      </w:r>
      <w:r w:rsidR="006B3E08">
        <w:rPr>
          <w:sz w:val="24"/>
          <w:szCs w:val="24"/>
        </w:rPr>
        <w:t>ranging from</w:t>
      </w:r>
      <w:r w:rsidR="005C3D20" w:rsidRPr="007627F6">
        <w:rPr>
          <w:sz w:val="24"/>
          <w:szCs w:val="24"/>
        </w:rPr>
        <w:t xml:space="preserve"> $16,000 </w:t>
      </w:r>
      <w:r w:rsidR="006B3E08">
        <w:rPr>
          <w:sz w:val="24"/>
          <w:szCs w:val="24"/>
        </w:rPr>
        <w:t>to $160,000</w:t>
      </w:r>
      <w:r w:rsidR="003E4A25">
        <w:rPr>
          <w:sz w:val="24"/>
          <w:szCs w:val="24"/>
        </w:rPr>
        <w:t xml:space="preserve"> </w:t>
      </w:r>
      <w:r w:rsidR="005C3D20" w:rsidRPr="007627F6">
        <w:rPr>
          <w:sz w:val="24"/>
          <w:szCs w:val="24"/>
        </w:rPr>
        <w:t xml:space="preserve">for each violation or each day of continuing violation.  </w:t>
      </w:r>
      <w:r w:rsidR="005C3D20" w:rsidRPr="007627F6">
        <w:rPr>
          <w:i/>
          <w:sz w:val="24"/>
          <w:szCs w:val="24"/>
        </w:rPr>
        <w:t>See</w:t>
      </w:r>
      <w:r w:rsidR="005C3D20" w:rsidRPr="007627F6">
        <w:rPr>
          <w:sz w:val="24"/>
          <w:szCs w:val="24"/>
        </w:rPr>
        <w:t xml:space="preserve"> § 1.80 of the FCC rules.  Individuals or organizations may also be subject to criminal penalties under Title 18 of the U.S. Code.  FCC field personnel, working in conjunction with the Attorney General of the United States, may seize illegal equipment.  See 47 U.S.C</w:t>
      </w:r>
      <w:r w:rsidR="007E22B6">
        <w:rPr>
          <w:sz w:val="24"/>
          <w:szCs w:val="24"/>
        </w:rPr>
        <w:t>.</w:t>
      </w:r>
      <w:r w:rsidR="005C3D20" w:rsidRPr="007627F6">
        <w:rPr>
          <w:sz w:val="24"/>
          <w:szCs w:val="24"/>
        </w:rPr>
        <w:t xml:space="preserve"> § 510(b). </w:t>
      </w:r>
    </w:p>
    <w:p w:rsidR="00A44E4F" w:rsidRDefault="00A44E4F" w:rsidP="00C8107D">
      <w:pPr>
        <w:pStyle w:val="ParaNum"/>
        <w:widowControl/>
        <w:numPr>
          <w:ilvl w:val="0"/>
          <w:numId w:val="0"/>
        </w:numPr>
        <w:spacing w:after="220"/>
        <w:rPr>
          <w:sz w:val="24"/>
          <w:szCs w:val="24"/>
        </w:rPr>
      </w:pPr>
    </w:p>
    <w:p w:rsidR="005C3D20" w:rsidRPr="005C3D20" w:rsidRDefault="005C3D20" w:rsidP="005C3D20">
      <w:pPr>
        <w:numPr>
          <w:ilvl w:val="0"/>
          <w:numId w:val="11"/>
        </w:numPr>
        <w:autoSpaceDE w:val="0"/>
        <w:autoSpaceDN w:val="0"/>
        <w:adjustRightInd w:val="0"/>
        <w:spacing w:after="240"/>
        <w:ind w:left="360"/>
        <w:rPr>
          <w:sz w:val="24"/>
          <w:szCs w:val="24"/>
        </w:rPr>
      </w:pPr>
      <w:r w:rsidRPr="005C3D20">
        <w:rPr>
          <w:b/>
          <w:sz w:val="24"/>
          <w:szCs w:val="24"/>
          <w:u w:val="single"/>
        </w:rPr>
        <w:t xml:space="preserve">Where can I find </w:t>
      </w:r>
      <w:r w:rsidRPr="005C3D20">
        <w:rPr>
          <w:b/>
          <w:bCs/>
          <w:sz w:val="24"/>
          <w:szCs w:val="24"/>
          <w:u w:val="single"/>
        </w:rPr>
        <w:t xml:space="preserve">the Part 15 rules and information for the </w:t>
      </w:r>
      <w:r>
        <w:rPr>
          <w:b/>
          <w:bCs/>
          <w:sz w:val="24"/>
          <w:szCs w:val="24"/>
          <w:u w:val="single"/>
        </w:rPr>
        <w:t>5</w:t>
      </w:r>
      <w:r w:rsidRPr="005C3D20">
        <w:rPr>
          <w:b/>
          <w:bCs/>
          <w:sz w:val="24"/>
          <w:szCs w:val="24"/>
          <w:u w:val="single"/>
        </w:rPr>
        <w:t xml:space="preserve"> GHz </w:t>
      </w:r>
      <w:r w:rsidRPr="005C3D20">
        <w:rPr>
          <w:b/>
          <w:sz w:val="24"/>
          <w:szCs w:val="24"/>
          <w:u w:val="single"/>
        </w:rPr>
        <w:t>band?</w:t>
      </w:r>
    </w:p>
    <w:p w:rsidR="005C3D20" w:rsidRPr="005C3D20" w:rsidRDefault="005C3D20" w:rsidP="005C3D20">
      <w:pPr>
        <w:rPr>
          <w:sz w:val="24"/>
          <w:szCs w:val="24"/>
        </w:rPr>
      </w:pPr>
      <w:r w:rsidRPr="005C3D20">
        <w:rPr>
          <w:sz w:val="24"/>
          <w:szCs w:val="24"/>
        </w:rPr>
        <w:t xml:space="preserve">FCC Order </w:t>
      </w:r>
      <w:r w:rsidR="00F41B34">
        <w:rPr>
          <w:sz w:val="24"/>
          <w:szCs w:val="24"/>
        </w:rPr>
        <w:t xml:space="preserve">revising </w:t>
      </w:r>
      <w:r w:rsidRPr="005C3D20">
        <w:rPr>
          <w:sz w:val="24"/>
          <w:szCs w:val="24"/>
        </w:rPr>
        <w:t xml:space="preserve">the Part </w:t>
      </w:r>
      <w:r w:rsidR="00F41B34">
        <w:rPr>
          <w:sz w:val="24"/>
          <w:szCs w:val="24"/>
        </w:rPr>
        <w:t xml:space="preserve">2 and Part </w:t>
      </w:r>
      <w:r w:rsidRPr="005C3D20">
        <w:rPr>
          <w:sz w:val="24"/>
          <w:szCs w:val="24"/>
        </w:rPr>
        <w:t xml:space="preserve">15 rules for operation in </w:t>
      </w:r>
      <w:r w:rsidR="00F41B34">
        <w:rPr>
          <w:sz w:val="24"/>
          <w:szCs w:val="24"/>
        </w:rPr>
        <w:t>5</w:t>
      </w:r>
      <w:r w:rsidRPr="005C3D20">
        <w:rPr>
          <w:sz w:val="24"/>
          <w:szCs w:val="24"/>
        </w:rPr>
        <w:t xml:space="preserve"> GHz band:  </w:t>
      </w:r>
      <w:r w:rsidR="00F41B34" w:rsidRPr="00F41B34">
        <w:rPr>
          <w:i/>
          <w:sz w:val="24"/>
          <w:szCs w:val="24"/>
        </w:rPr>
        <w:t xml:space="preserve">First </w:t>
      </w:r>
      <w:r w:rsidRPr="005C3D20">
        <w:rPr>
          <w:i/>
          <w:sz w:val="24"/>
          <w:szCs w:val="24"/>
        </w:rPr>
        <w:t xml:space="preserve">Report and Order </w:t>
      </w:r>
      <w:r w:rsidRPr="005C3D20">
        <w:rPr>
          <w:sz w:val="24"/>
          <w:szCs w:val="24"/>
        </w:rPr>
        <w:t xml:space="preserve">in ET Docket No. </w:t>
      </w:r>
      <w:r w:rsidR="00F41B34">
        <w:rPr>
          <w:spacing w:val="-2"/>
          <w:sz w:val="24"/>
          <w:szCs w:val="24"/>
        </w:rPr>
        <w:t>13</w:t>
      </w:r>
      <w:r w:rsidRPr="005C3D20">
        <w:rPr>
          <w:spacing w:val="-2"/>
          <w:sz w:val="24"/>
          <w:szCs w:val="24"/>
        </w:rPr>
        <w:t>-</w:t>
      </w:r>
      <w:r w:rsidR="00F41B34">
        <w:rPr>
          <w:spacing w:val="-2"/>
          <w:sz w:val="24"/>
          <w:szCs w:val="24"/>
        </w:rPr>
        <w:t xml:space="preserve">49, </w:t>
      </w:r>
      <w:r w:rsidRPr="005C3D20">
        <w:rPr>
          <w:sz w:val="24"/>
          <w:szCs w:val="24"/>
        </w:rPr>
        <w:t>FCC 1</w:t>
      </w:r>
      <w:r w:rsidR="00F41B34">
        <w:rPr>
          <w:sz w:val="24"/>
          <w:szCs w:val="24"/>
        </w:rPr>
        <w:t>4</w:t>
      </w:r>
      <w:r w:rsidRPr="005C3D20">
        <w:rPr>
          <w:sz w:val="24"/>
          <w:szCs w:val="24"/>
        </w:rPr>
        <w:t>-</w:t>
      </w:r>
      <w:r w:rsidR="00F41B34">
        <w:rPr>
          <w:sz w:val="24"/>
          <w:szCs w:val="24"/>
        </w:rPr>
        <w:t>30</w:t>
      </w:r>
      <w:r w:rsidRPr="005C3D20">
        <w:rPr>
          <w:sz w:val="24"/>
          <w:szCs w:val="24"/>
        </w:rPr>
        <w:t xml:space="preserve">, released </w:t>
      </w:r>
      <w:r w:rsidR="00F41B34">
        <w:rPr>
          <w:sz w:val="24"/>
          <w:szCs w:val="24"/>
        </w:rPr>
        <w:t>April</w:t>
      </w:r>
      <w:r w:rsidR="0039294A">
        <w:rPr>
          <w:sz w:val="24"/>
          <w:szCs w:val="24"/>
        </w:rPr>
        <w:t xml:space="preserve"> </w:t>
      </w:r>
      <w:r w:rsidR="00F41B34">
        <w:rPr>
          <w:sz w:val="24"/>
          <w:szCs w:val="24"/>
        </w:rPr>
        <w:t>1</w:t>
      </w:r>
      <w:r w:rsidRPr="005C3D20">
        <w:rPr>
          <w:sz w:val="24"/>
          <w:szCs w:val="24"/>
        </w:rPr>
        <w:t>, 201</w:t>
      </w:r>
      <w:r w:rsidR="00F41B34">
        <w:rPr>
          <w:sz w:val="24"/>
          <w:szCs w:val="24"/>
        </w:rPr>
        <w:t>4</w:t>
      </w:r>
      <w:r w:rsidRPr="005C3D20">
        <w:rPr>
          <w:sz w:val="24"/>
          <w:szCs w:val="24"/>
        </w:rPr>
        <w:t>,</w:t>
      </w:r>
      <w:r w:rsidR="0039294A">
        <w:rPr>
          <w:sz w:val="24"/>
          <w:szCs w:val="24"/>
        </w:rPr>
        <w:t xml:space="preserve"> </w:t>
      </w:r>
      <w:r w:rsidRPr="00EC45EC">
        <w:rPr>
          <w:sz w:val="24"/>
          <w:szCs w:val="24"/>
        </w:rPr>
        <w:t>2</w:t>
      </w:r>
      <w:r w:rsidR="004C1BC3" w:rsidRPr="00EC45EC">
        <w:rPr>
          <w:sz w:val="24"/>
          <w:szCs w:val="24"/>
        </w:rPr>
        <w:t>9</w:t>
      </w:r>
      <w:r w:rsidRPr="00EC45EC">
        <w:rPr>
          <w:sz w:val="24"/>
          <w:szCs w:val="24"/>
        </w:rPr>
        <w:t xml:space="preserve"> FCC Rcd</w:t>
      </w:r>
      <w:r w:rsidR="0039294A">
        <w:rPr>
          <w:sz w:val="24"/>
          <w:szCs w:val="24"/>
        </w:rPr>
        <w:t xml:space="preserve"> </w:t>
      </w:r>
      <w:r w:rsidR="00264B2F" w:rsidRPr="00EC45EC">
        <w:rPr>
          <w:sz w:val="24"/>
          <w:szCs w:val="24"/>
        </w:rPr>
        <w:t>4127</w:t>
      </w:r>
      <w:r w:rsidRPr="00EC45EC">
        <w:rPr>
          <w:sz w:val="24"/>
          <w:szCs w:val="24"/>
        </w:rPr>
        <w:t xml:space="preserve"> (20</w:t>
      </w:r>
      <w:r w:rsidR="004C1BC3" w:rsidRPr="00EC45EC">
        <w:rPr>
          <w:sz w:val="24"/>
          <w:szCs w:val="24"/>
        </w:rPr>
        <w:t>14</w:t>
      </w:r>
      <w:r w:rsidRPr="00EC45EC">
        <w:rPr>
          <w:sz w:val="24"/>
          <w:szCs w:val="24"/>
        </w:rPr>
        <w:t>).</w:t>
      </w:r>
    </w:p>
    <w:p w:rsidR="005C3D20" w:rsidRPr="005C3D20" w:rsidRDefault="005C3D20" w:rsidP="005C3D20">
      <w:pPr>
        <w:rPr>
          <w:sz w:val="24"/>
          <w:szCs w:val="24"/>
        </w:rPr>
      </w:pPr>
    </w:p>
    <w:p w:rsidR="005C3D20" w:rsidRPr="005C3D20" w:rsidRDefault="005F1CD2" w:rsidP="005C3D20">
      <w:pPr>
        <w:rPr>
          <w:sz w:val="24"/>
          <w:szCs w:val="24"/>
        </w:rPr>
      </w:pPr>
      <w:hyperlink r:id="rId10" w:history="1">
        <w:r w:rsidR="005C3D20" w:rsidRPr="00643781">
          <w:rPr>
            <w:rStyle w:val="Hyperlink"/>
            <w:sz w:val="24"/>
            <w:szCs w:val="24"/>
          </w:rPr>
          <w:t>http://fjallfoss.fcc.gov/edocs_public/attachmatch/FCC-14-30A1.docx</w:t>
        </w:r>
      </w:hyperlink>
      <w:r w:rsidR="005C3D20" w:rsidRPr="005C3D20">
        <w:rPr>
          <w:sz w:val="24"/>
          <w:szCs w:val="24"/>
        </w:rPr>
        <w:t xml:space="preserve">  (Word)</w:t>
      </w:r>
    </w:p>
    <w:p w:rsidR="005C3D20" w:rsidRPr="005C3D20" w:rsidRDefault="005F1CD2" w:rsidP="005C3D20">
      <w:pPr>
        <w:rPr>
          <w:sz w:val="24"/>
          <w:szCs w:val="24"/>
        </w:rPr>
      </w:pPr>
      <w:hyperlink r:id="rId11" w:history="1">
        <w:r w:rsidR="00F41B34" w:rsidRPr="00643781">
          <w:rPr>
            <w:rStyle w:val="Hyperlink"/>
            <w:sz w:val="24"/>
            <w:szCs w:val="24"/>
          </w:rPr>
          <w:t>http://fjallfoss.fcc.gov/edocs_public/attachmatch/FCC-14-30A1.pdf</w:t>
        </w:r>
      </w:hyperlink>
      <w:r w:rsidR="005C3D20" w:rsidRPr="005C3D20">
        <w:rPr>
          <w:sz w:val="24"/>
          <w:szCs w:val="24"/>
        </w:rPr>
        <w:t xml:space="preserve"> (Acrobat)</w:t>
      </w:r>
    </w:p>
    <w:p w:rsidR="005C3D20" w:rsidRPr="005C3D20" w:rsidRDefault="005F1CD2" w:rsidP="005C3D20">
      <w:pPr>
        <w:rPr>
          <w:sz w:val="24"/>
          <w:szCs w:val="24"/>
        </w:rPr>
      </w:pPr>
      <w:hyperlink r:id="rId12" w:history="1">
        <w:r w:rsidR="00F41B34" w:rsidRPr="00643781">
          <w:rPr>
            <w:rStyle w:val="Hyperlink"/>
            <w:sz w:val="24"/>
            <w:szCs w:val="24"/>
          </w:rPr>
          <w:t>http://fjallfoss.fcc.gov/edocs_public/attachmatch/FCC-14-30A1.txt</w:t>
        </w:r>
      </w:hyperlink>
      <w:r w:rsidR="005C3D20" w:rsidRPr="005C3D20">
        <w:rPr>
          <w:sz w:val="24"/>
          <w:szCs w:val="24"/>
        </w:rPr>
        <w:t xml:space="preserve">  (Text)</w:t>
      </w:r>
    </w:p>
    <w:p w:rsidR="005C3D20" w:rsidRPr="005C3D20" w:rsidRDefault="005C3D20" w:rsidP="005C3D20">
      <w:pPr>
        <w:rPr>
          <w:sz w:val="24"/>
          <w:szCs w:val="24"/>
        </w:rPr>
      </w:pPr>
    </w:p>
    <w:p w:rsidR="00187907" w:rsidRPr="005C3D20" w:rsidRDefault="005C3D20" w:rsidP="005C3D20">
      <w:pPr>
        <w:autoSpaceDE w:val="0"/>
        <w:autoSpaceDN w:val="0"/>
        <w:adjustRightInd w:val="0"/>
        <w:spacing w:after="240"/>
        <w:rPr>
          <w:sz w:val="24"/>
          <w:szCs w:val="24"/>
        </w:rPr>
      </w:pPr>
      <w:r w:rsidRPr="005C3D20">
        <w:rPr>
          <w:sz w:val="24"/>
          <w:szCs w:val="24"/>
        </w:rPr>
        <w:t xml:space="preserve">The Commission’s </w:t>
      </w:r>
      <w:r w:rsidR="006B3E08">
        <w:rPr>
          <w:sz w:val="24"/>
          <w:szCs w:val="24"/>
        </w:rPr>
        <w:t>r</w:t>
      </w:r>
      <w:r w:rsidR="006B3E08" w:rsidRPr="005C3D20">
        <w:rPr>
          <w:sz w:val="24"/>
          <w:szCs w:val="24"/>
        </w:rPr>
        <w:t xml:space="preserve">ules </w:t>
      </w:r>
      <w:r w:rsidRPr="005C3D20">
        <w:rPr>
          <w:sz w:val="24"/>
          <w:szCs w:val="24"/>
        </w:rPr>
        <w:t xml:space="preserve">(47 Code of Federal Regulations (47 C.F.R.)) are available </w:t>
      </w:r>
      <w:r w:rsidR="00C976E8">
        <w:rPr>
          <w:sz w:val="24"/>
          <w:szCs w:val="24"/>
        </w:rPr>
        <w:t xml:space="preserve">at </w:t>
      </w:r>
      <w:r w:rsidRPr="005C3D20">
        <w:rPr>
          <w:sz w:val="24"/>
          <w:szCs w:val="24"/>
        </w:rPr>
        <w:t>.</w:t>
      </w:r>
      <w:hyperlink r:id="rId13" w:tgtFrame="_blank" w:history="1">
        <w:r w:rsidR="00187907">
          <w:rPr>
            <w:rStyle w:val="Hyperlink"/>
            <w:sz w:val="22"/>
            <w:szCs w:val="22"/>
          </w:rPr>
          <w:t>http://www.fcc.gov/encyclopedia/rules-regulations-title-47</w:t>
        </w:r>
      </w:hyperlink>
      <w:r w:rsidR="00187907">
        <w:rPr>
          <w:rFonts w:ascii="Calibri" w:hAnsi="Calibri"/>
          <w:color w:val="1F497D"/>
          <w:sz w:val="22"/>
          <w:szCs w:val="22"/>
        </w:rPr>
        <w:t>.</w:t>
      </w:r>
    </w:p>
    <w:p w:rsidR="005C3D20" w:rsidRPr="005C3D20" w:rsidRDefault="005C3D20" w:rsidP="005C3D20">
      <w:pPr>
        <w:jc w:val="both"/>
        <w:rPr>
          <w:sz w:val="24"/>
          <w:szCs w:val="24"/>
        </w:rPr>
      </w:pPr>
      <w:r w:rsidRPr="005C3D20">
        <w:rPr>
          <w:sz w:val="24"/>
          <w:szCs w:val="24"/>
        </w:rPr>
        <w:t>Equipment authorization information:</w:t>
      </w:r>
    </w:p>
    <w:p w:rsidR="005C3D20" w:rsidRPr="005C3D20" w:rsidRDefault="005F1CD2" w:rsidP="005C3D20">
      <w:pPr>
        <w:rPr>
          <w:color w:val="0000FF"/>
          <w:sz w:val="24"/>
          <w:szCs w:val="24"/>
        </w:rPr>
      </w:pPr>
      <w:hyperlink r:id="rId14" w:history="1">
        <w:r w:rsidR="005C3D20" w:rsidRPr="005C3D20">
          <w:rPr>
            <w:color w:val="0000FF"/>
            <w:sz w:val="24"/>
            <w:szCs w:val="24"/>
            <w:u w:val="single"/>
          </w:rPr>
          <w:t>http://www.fcc.gov/oet/ea/</w:t>
        </w:r>
      </w:hyperlink>
    </w:p>
    <w:p w:rsidR="005C3D20" w:rsidRPr="005C3D20" w:rsidRDefault="005C3D20" w:rsidP="005C3D20">
      <w:pPr>
        <w:rPr>
          <w:sz w:val="24"/>
          <w:szCs w:val="24"/>
        </w:rPr>
      </w:pPr>
    </w:p>
    <w:p w:rsidR="005C3D20" w:rsidRPr="005C3D20" w:rsidRDefault="005C3D20" w:rsidP="005C3D20">
      <w:pPr>
        <w:rPr>
          <w:sz w:val="24"/>
          <w:szCs w:val="24"/>
        </w:rPr>
      </w:pPr>
    </w:p>
    <w:p w:rsidR="005C3D20" w:rsidRPr="005C3D20" w:rsidRDefault="005C3D20" w:rsidP="005C3D20">
      <w:pPr>
        <w:numPr>
          <w:ilvl w:val="0"/>
          <w:numId w:val="11"/>
        </w:numPr>
        <w:tabs>
          <w:tab w:val="left" w:pos="360"/>
        </w:tabs>
        <w:ind w:left="360"/>
        <w:rPr>
          <w:b/>
          <w:sz w:val="24"/>
          <w:szCs w:val="24"/>
          <w:u w:val="single"/>
        </w:rPr>
      </w:pPr>
      <w:r w:rsidRPr="005C3D20">
        <w:rPr>
          <w:b/>
          <w:sz w:val="24"/>
          <w:szCs w:val="24"/>
          <w:u w:val="single"/>
        </w:rPr>
        <w:t xml:space="preserve">What if I have further questions </w:t>
      </w:r>
      <w:r w:rsidRPr="005C3D20">
        <w:rPr>
          <w:b/>
          <w:bCs/>
          <w:sz w:val="24"/>
          <w:szCs w:val="24"/>
          <w:u w:val="single"/>
        </w:rPr>
        <w:t>on</w:t>
      </w:r>
      <w:r w:rsidRPr="005C3D20">
        <w:rPr>
          <w:b/>
          <w:sz w:val="24"/>
          <w:szCs w:val="24"/>
          <w:u w:val="single"/>
        </w:rPr>
        <w:t xml:space="preserve"> the rules for Part 15 operations in the </w:t>
      </w:r>
      <w:r w:rsidR="00F41B34">
        <w:rPr>
          <w:b/>
          <w:sz w:val="24"/>
          <w:szCs w:val="24"/>
          <w:u w:val="single"/>
        </w:rPr>
        <w:t>5</w:t>
      </w:r>
      <w:r w:rsidRPr="005C3D20">
        <w:rPr>
          <w:b/>
          <w:sz w:val="24"/>
          <w:szCs w:val="24"/>
          <w:u w:val="single"/>
        </w:rPr>
        <w:t> GHz band?</w:t>
      </w:r>
    </w:p>
    <w:p w:rsidR="005C3D20" w:rsidRPr="005C3D20" w:rsidRDefault="005C3D20" w:rsidP="005C3D20">
      <w:pPr>
        <w:jc w:val="both"/>
        <w:rPr>
          <w:b/>
          <w:sz w:val="24"/>
          <w:szCs w:val="24"/>
          <w:u w:val="single"/>
        </w:rPr>
      </w:pPr>
    </w:p>
    <w:p w:rsidR="005C3D20" w:rsidRPr="005C3D20" w:rsidRDefault="005C3D20" w:rsidP="005C3D20">
      <w:pPr>
        <w:rPr>
          <w:sz w:val="24"/>
          <w:szCs w:val="24"/>
        </w:rPr>
      </w:pPr>
      <w:r w:rsidRPr="005C3D20">
        <w:rPr>
          <w:sz w:val="24"/>
          <w:szCs w:val="24"/>
        </w:rPr>
        <w:t>The FCC maintains a web-based system that is used to submit inquiries to its Laboratory, as well as to search for previous rule interpretations and frequently asked questions.  This system, ca</w:t>
      </w:r>
      <w:r w:rsidR="003E4A25">
        <w:rPr>
          <w:sz w:val="24"/>
          <w:szCs w:val="24"/>
        </w:rPr>
        <w:t>lled the OET Knowledge Database</w:t>
      </w:r>
      <w:r w:rsidRPr="005C3D20">
        <w:rPr>
          <w:sz w:val="24"/>
          <w:szCs w:val="24"/>
        </w:rPr>
        <w:t xml:space="preserve">, can be accessed at </w:t>
      </w:r>
      <w:hyperlink r:id="rId15" w:history="1">
        <w:r w:rsidRPr="005C3D20">
          <w:rPr>
            <w:color w:val="0000FF"/>
            <w:sz w:val="24"/>
            <w:szCs w:val="24"/>
            <w:u w:val="single"/>
          </w:rPr>
          <w:t>www.fcc.gov/labhelp</w:t>
        </w:r>
      </w:hyperlink>
      <w:r w:rsidRPr="005C3D20">
        <w:rPr>
          <w:sz w:val="24"/>
          <w:szCs w:val="24"/>
        </w:rPr>
        <w:t>.</w:t>
      </w:r>
    </w:p>
    <w:sectPr w:rsidR="005C3D20" w:rsidRPr="005C3D20" w:rsidSect="0001104C">
      <w:headerReference w:type="even" r:id="rId16"/>
      <w:headerReference w:type="default" r:id="rId17"/>
      <w:footerReference w:type="even" r:id="rId18"/>
      <w:footerReference w:type="default" r:id="rId19"/>
      <w:headerReference w:type="first" r:id="rId20"/>
      <w:footerReference w:type="first" r:id="rId21"/>
      <w:pgSz w:w="12240" w:h="15840" w:code="1"/>
      <w:pgMar w:top="1440" w:right="1080" w:bottom="1440" w:left="1080" w:header="720" w:footer="720"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436A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4C" w:rsidRDefault="004F1B4C">
      <w:r>
        <w:separator/>
      </w:r>
    </w:p>
  </w:endnote>
  <w:endnote w:type="continuationSeparator" w:id="0">
    <w:p w:rsidR="004F1B4C" w:rsidRDefault="004F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49" w:rsidRDefault="00A820A8">
    <w:pPr>
      <w:pStyle w:val="Footer"/>
      <w:framePr w:wrap="around" w:vAnchor="text" w:hAnchor="margin" w:xAlign="center" w:y="1"/>
      <w:rPr>
        <w:rStyle w:val="PageNumber"/>
      </w:rPr>
    </w:pPr>
    <w:r>
      <w:rPr>
        <w:rStyle w:val="PageNumber"/>
      </w:rPr>
      <w:fldChar w:fldCharType="begin"/>
    </w:r>
    <w:r w:rsidR="00A47649">
      <w:rPr>
        <w:rStyle w:val="PageNumber"/>
      </w:rPr>
      <w:instrText xml:space="preserve">PAGE  </w:instrText>
    </w:r>
    <w:r>
      <w:rPr>
        <w:rStyle w:val="PageNumber"/>
      </w:rPr>
      <w:fldChar w:fldCharType="separate"/>
    </w:r>
    <w:r w:rsidR="00A47649">
      <w:rPr>
        <w:rStyle w:val="PageNumber"/>
        <w:noProof/>
      </w:rPr>
      <w:t>1</w:t>
    </w:r>
    <w:r>
      <w:rPr>
        <w:rStyle w:val="PageNumber"/>
      </w:rPr>
      <w:fldChar w:fldCharType="end"/>
    </w:r>
  </w:p>
  <w:p w:rsidR="00A47649" w:rsidRDefault="00A47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49" w:rsidRDefault="00A820A8">
    <w:pPr>
      <w:pStyle w:val="Footer"/>
      <w:framePr w:wrap="around" w:vAnchor="text" w:hAnchor="margin" w:xAlign="center" w:y="1"/>
      <w:rPr>
        <w:rStyle w:val="PageNumber"/>
      </w:rPr>
    </w:pPr>
    <w:r>
      <w:rPr>
        <w:rStyle w:val="PageNumber"/>
      </w:rPr>
      <w:fldChar w:fldCharType="begin"/>
    </w:r>
    <w:r w:rsidR="00A47649">
      <w:rPr>
        <w:rStyle w:val="PageNumber"/>
      </w:rPr>
      <w:instrText xml:space="preserve">PAGE  </w:instrText>
    </w:r>
    <w:r>
      <w:rPr>
        <w:rStyle w:val="PageNumber"/>
      </w:rPr>
      <w:fldChar w:fldCharType="separate"/>
    </w:r>
    <w:r w:rsidR="005F1CD2">
      <w:rPr>
        <w:rStyle w:val="PageNumber"/>
        <w:noProof/>
      </w:rPr>
      <w:t>2</w:t>
    </w:r>
    <w:r>
      <w:rPr>
        <w:rStyle w:val="PageNumber"/>
      </w:rPr>
      <w:fldChar w:fldCharType="end"/>
    </w:r>
  </w:p>
  <w:p w:rsidR="00A47649" w:rsidRDefault="00A476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DB" w:rsidRDefault="00FE1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4C" w:rsidRDefault="004F1B4C">
      <w:r>
        <w:separator/>
      </w:r>
    </w:p>
  </w:footnote>
  <w:footnote w:type="continuationSeparator" w:id="0">
    <w:p w:rsidR="004F1B4C" w:rsidRDefault="004F1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DB" w:rsidRDefault="00FE1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DB" w:rsidRDefault="00FE1F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49" w:rsidRDefault="00A47649">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pic:spPr>
              </pic:pic>
            </a:graphicData>
          </a:graphic>
        </wp:anchor>
      </w:drawing>
    </w:r>
    <w:r>
      <w:rPr>
        <w:rFonts w:ascii="CG Times (W1)" w:hAnsi="CG Times (W1)"/>
        <w:sz w:val="28"/>
      </w:rPr>
      <w:t>Federal Communications Commission</w:t>
    </w:r>
  </w:p>
  <w:p w:rsidR="00A47649" w:rsidRDefault="00A47649">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PostalCode">
        <w:r>
          <w:rPr>
            <w:rFonts w:ascii="CG Times (W1)" w:hAnsi="CG Times (W1)"/>
            <w:sz w:val="28"/>
          </w:rPr>
          <w:t>D.C.</w:t>
        </w:r>
      </w:smartTag>
      <w:smartTag w:uri="urn:schemas-microsoft-com:office:smarttags" w:element="PostalCode">
        <w:r>
          <w:rPr>
            <w:rFonts w:ascii="CG Times (W1)" w:hAnsi="CG Times (W1)"/>
            <w:sz w:val="28"/>
          </w:rPr>
          <w:t>20554</w:t>
        </w:r>
      </w:smartTag>
    </w:smartTag>
  </w:p>
  <w:p w:rsidR="00A47649" w:rsidRDefault="00A47649">
    <w:pPr>
      <w:pStyle w:val="Header"/>
      <w:tabs>
        <w:tab w:val="clear" w:pos="4320"/>
      </w:tabs>
      <w:jc w:val="center"/>
      <w:rPr>
        <w:sz w:val="22"/>
      </w:rPr>
    </w:pPr>
  </w:p>
  <w:p w:rsidR="00A47649" w:rsidRPr="00725F05" w:rsidRDefault="00A47649">
    <w:pPr>
      <w:pStyle w:val="Header"/>
      <w:tabs>
        <w:tab w:val="clear" w:pos="4320"/>
      </w:tabs>
      <w:jc w:val="center"/>
      <w:rPr>
        <w:sz w:val="24"/>
        <w:szCs w:val="24"/>
      </w:rPr>
    </w:pPr>
    <w:r w:rsidRPr="00AF6FCC">
      <w:rPr>
        <w:color w:val="FFFFFF" w:themeColor="background1"/>
        <w:sz w:val="24"/>
        <w:szCs w:val="24"/>
      </w:rPr>
      <w:t xml:space="preserve">‘ </w:t>
    </w:r>
    <w:r w:rsidR="00AF6FCC" w:rsidRPr="00AF6FCC">
      <w:rPr>
        <w:color w:val="FFFFFF" w:themeColor="background1"/>
        <w:sz w:val="24"/>
        <w:szCs w:val="24"/>
      </w:rPr>
      <w:t>‘</w:t>
    </w:r>
    <w:r w:rsidR="00AF6FCC" w:rsidRPr="00AF6FCC">
      <w:rPr>
        <w:sz w:val="24"/>
        <w:szCs w:val="24"/>
      </w:rPr>
      <w:t>May 12,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7B5"/>
    <w:multiLevelType w:val="hybridMultilevel"/>
    <w:tmpl w:val="92B00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67020"/>
    <w:multiLevelType w:val="hybridMultilevel"/>
    <w:tmpl w:val="7A1E3596"/>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61D9E"/>
    <w:multiLevelType w:val="hybridMultilevel"/>
    <w:tmpl w:val="ADDC7CE6"/>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5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96C50"/>
    <w:multiLevelType w:val="hybridMultilevel"/>
    <w:tmpl w:val="C218CD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88A7BAF"/>
    <w:multiLevelType w:val="hybridMultilevel"/>
    <w:tmpl w:val="72D4CDBC"/>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AB099C"/>
    <w:multiLevelType w:val="hybridMultilevel"/>
    <w:tmpl w:val="89FE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F4D31"/>
    <w:multiLevelType w:val="hybridMultilevel"/>
    <w:tmpl w:val="4BB8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52E72"/>
    <w:multiLevelType w:val="hybridMultilevel"/>
    <w:tmpl w:val="BAE8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E1940"/>
    <w:multiLevelType w:val="hybridMultilevel"/>
    <w:tmpl w:val="F7ECAE56"/>
    <w:lvl w:ilvl="0" w:tplc="ABBA6960">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82925"/>
    <w:multiLevelType w:val="singleLevel"/>
    <w:tmpl w:val="C40EC6CE"/>
    <w:lvl w:ilvl="0">
      <w:start w:val="1"/>
      <w:numFmt w:val="decimal"/>
      <w:pStyle w:val="ParaNum"/>
      <w:lvlText w:val="%1."/>
      <w:lvlJc w:val="left"/>
      <w:pPr>
        <w:tabs>
          <w:tab w:val="num" w:pos="1080"/>
        </w:tabs>
        <w:ind w:firstLine="720"/>
      </w:pPr>
      <w:rPr>
        <w:rFonts w:cs="Times New Roman"/>
        <w:b w:val="0"/>
        <w:sz w:val="22"/>
        <w:szCs w:val="22"/>
      </w:rPr>
    </w:lvl>
  </w:abstractNum>
  <w:abstractNum w:abstractNumId="10">
    <w:nsid w:val="681A7B59"/>
    <w:multiLevelType w:val="hybridMultilevel"/>
    <w:tmpl w:val="50B48B8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45255"/>
    <w:multiLevelType w:val="hybridMultilevel"/>
    <w:tmpl w:val="BCBE7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2172C2"/>
    <w:multiLevelType w:val="hybridMultilevel"/>
    <w:tmpl w:val="BF86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2"/>
  </w:num>
  <w:num w:numId="5">
    <w:abstractNumId w:val="0"/>
  </w:num>
  <w:num w:numId="6">
    <w:abstractNumId w:val="11"/>
  </w:num>
  <w:num w:numId="7">
    <w:abstractNumId w:val="7"/>
  </w:num>
  <w:num w:numId="8">
    <w:abstractNumId w:val="5"/>
  </w:num>
  <w:num w:numId="9">
    <w:abstractNumId w:val="6"/>
  </w:num>
  <w:num w:numId="10">
    <w:abstractNumId w:val="12"/>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42"/>
    <w:rsid w:val="0001104C"/>
    <w:rsid w:val="00011683"/>
    <w:rsid w:val="0003293D"/>
    <w:rsid w:val="000403F0"/>
    <w:rsid w:val="00046B59"/>
    <w:rsid w:val="000935F2"/>
    <w:rsid w:val="00094508"/>
    <w:rsid w:val="00096071"/>
    <w:rsid w:val="000E26C6"/>
    <w:rsid w:val="000E346A"/>
    <w:rsid w:val="000E4DBE"/>
    <w:rsid w:val="000F0CBE"/>
    <w:rsid w:val="000F1CCD"/>
    <w:rsid w:val="000F7866"/>
    <w:rsid w:val="0010510B"/>
    <w:rsid w:val="00112ADA"/>
    <w:rsid w:val="001355DF"/>
    <w:rsid w:val="00143B4B"/>
    <w:rsid w:val="001557B7"/>
    <w:rsid w:val="001571CA"/>
    <w:rsid w:val="00161296"/>
    <w:rsid w:val="001646FB"/>
    <w:rsid w:val="001844E7"/>
    <w:rsid w:val="00187907"/>
    <w:rsid w:val="00187A8F"/>
    <w:rsid w:val="001937FA"/>
    <w:rsid w:val="001A25C8"/>
    <w:rsid w:val="001A4131"/>
    <w:rsid w:val="001B0015"/>
    <w:rsid w:val="001B4F8F"/>
    <w:rsid w:val="001B5480"/>
    <w:rsid w:val="001C0784"/>
    <w:rsid w:val="001D622B"/>
    <w:rsid w:val="001E74B9"/>
    <w:rsid w:val="001E759E"/>
    <w:rsid w:val="001F40C2"/>
    <w:rsid w:val="001F67B2"/>
    <w:rsid w:val="00215407"/>
    <w:rsid w:val="00224829"/>
    <w:rsid w:val="00226B5E"/>
    <w:rsid w:val="00233AD4"/>
    <w:rsid w:val="00233E81"/>
    <w:rsid w:val="00264B2F"/>
    <w:rsid w:val="00281F54"/>
    <w:rsid w:val="002872C2"/>
    <w:rsid w:val="00296744"/>
    <w:rsid w:val="002A4EDE"/>
    <w:rsid w:val="002E38C0"/>
    <w:rsid w:val="00301E57"/>
    <w:rsid w:val="00307C56"/>
    <w:rsid w:val="00335094"/>
    <w:rsid w:val="00355A97"/>
    <w:rsid w:val="003627E9"/>
    <w:rsid w:val="00364716"/>
    <w:rsid w:val="00376F42"/>
    <w:rsid w:val="0039294A"/>
    <w:rsid w:val="00397E63"/>
    <w:rsid w:val="003A6811"/>
    <w:rsid w:val="003B0D2B"/>
    <w:rsid w:val="003B2C38"/>
    <w:rsid w:val="003C03BE"/>
    <w:rsid w:val="003C201C"/>
    <w:rsid w:val="003C3314"/>
    <w:rsid w:val="003C7143"/>
    <w:rsid w:val="003D35EC"/>
    <w:rsid w:val="003E4A25"/>
    <w:rsid w:val="00400A77"/>
    <w:rsid w:val="0043205B"/>
    <w:rsid w:val="00441EE5"/>
    <w:rsid w:val="00444D17"/>
    <w:rsid w:val="00450E13"/>
    <w:rsid w:val="00481D53"/>
    <w:rsid w:val="00483B75"/>
    <w:rsid w:val="00492553"/>
    <w:rsid w:val="004926F2"/>
    <w:rsid w:val="004A2A3F"/>
    <w:rsid w:val="004B76DC"/>
    <w:rsid w:val="004C1BC3"/>
    <w:rsid w:val="004D15F8"/>
    <w:rsid w:val="004D475C"/>
    <w:rsid w:val="004E43CB"/>
    <w:rsid w:val="004F1B4C"/>
    <w:rsid w:val="004F4DEC"/>
    <w:rsid w:val="004F6EF0"/>
    <w:rsid w:val="00506133"/>
    <w:rsid w:val="00506322"/>
    <w:rsid w:val="00506707"/>
    <w:rsid w:val="00517238"/>
    <w:rsid w:val="005441FA"/>
    <w:rsid w:val="00566F9B"/>
    <w:rsid w:val="00571528"/>
    <w:rsid w:val="00576BE8"/>
    <w:rsid w:val="00580CEB"/>
    <w:rsid w:val="005905DB"/>
    <w:rsid w:val="0059308A"/>
    <w:rsid w:val="00597D2A"/>
    <w:rsid w:val="005A1C77"/>
    <w:rsid w:val="005A218D"/>
    <w:rsid w:val="005A7336"/>
    <w:rsid w:val="005B08EA"/>
    <w:rsid w:val="005B0D38"/>
    <w:rsid w:val="005B2A5C"/>
    <w:rsid w:val="005B2AC1"/>
    <w:rsid w:val="005B46DE"/>
    <w:rsid w:val="005C3D20"/>
    <w:rsid w:val="005C735B"/>
    <w:rsid w:val="005D7A44"/>
    <w:rsid w:val="005E0EE5"/>
    <w:rsid w:val="005F1CD2"/>
    <w:rsid w:val="005F66FF"/>
    <w:rsid w:val="0061243E"/>
    <w:rsid w:val="00631D55"/>
    <w:rsid w:val="00635DDC"/>
    <w:rsid w:val="006360EC"/>
    <w:rsid w:val="00636DE7"/>
    <w:rsid w:val="006462F1"/>
    <w:rsid w:val="0064637F"/>
    <w:rsid w:val="00655BEE"/>
    <w:rsid w:val="00660FEE"/>
    <w:rsid w:val="006706C2"/>
    <w:rsid w:val="00670DB1"/>
    <w:rsid w:val="0067552D"/>
    <w:rsid w:val="00676376"/>
    <w:rsid w:val="00685FBB"/>
    <w:rsid w:val="00690D21"/>
    <w:rsid w:val="00697824"/>
    <w:rsid w:val="006A0060"/>
    <w:rsid w:val="006A2E32"/>
    <w:rsid w:val="006A39DF"/>
    <w:rsid w:val="006A657D"/>
    <w:rsid w:val="006A726C"/>
    <w:rsid w:val="006B076C"/>
    <w:rsid w:val="006B3E08"/>
    <w:rsid w:val="006B4D6B"/>
    <w:rsid w:val="006E2183"/>
    <w:rsid w:val="006F2594"/>
    <w:rsid w:val="00702626"/>
    <w:rsid w:val="00703907"/>
    <w:rsid w:val="00714CB0"/>
    <w:rsid w:val="007179A8"/>
    <w:rsid w:val="007213C9"/>
    <w:rsid w:val="00725F05"/>
    <w:rsid w:val="00727B2A"/>
    <w:rsid w:val="00732C35"/>
    <w:rsid w:val="00733B78"/>
    <w:rsid w:val="00746D93"/>
    <w:rsid w:val="0074711E"/>
    <w:rsid w:val="00750C52"/>
    <w:rsid w:val="00762097"/>
    <w:rsid w:val="00764521"/>
    <w:rsid w:val="007776AF"/>
    <w:rsid w:val="007856CD"/>
    <w:rsid w:val="00792C52"/>
    <w:rsid w:val="00793FDC"/>
    <w:rsid w:val="007A3A15"/>
    <w:rsid w:val="007A4786"/>
    <w:rsid w:val="007B17F4"/>
    <w:rsid w:val="007C796A"/>
    <w:rsid w:val="007D3D5C"/>
    <w:rsid w:val="007E22B6"/>
    <w:rsid w:val="007E62CE"/>
    <w:rsid w:val="00820367"/>
    <w:rsid w:val="00821B44"/>
    <w:rsid w:val="00835676"/>
    <w:rsid w:val="00837DCD"/>
    <w:rsid w:val="0084186F"/>
    <w:rsid w:val="008435AF"/>
    <w:rsid w:val="008519BA"/>
    <w:rsid w:val="00861E5F"/>
    <w:rsid w:val="00884726"/>
    <w:rsid w:val="0088533B"/>
    <w:rsid w:val="008B0CC5"/>
    <w:rsid w:val="008B6B57"/>
    <w:rsid w:val="008E68E4"/>
    <w:rsid w:val="008F0FC0"/>
    <w:rsid w:val="008F1FE7"/>
    <w:rsid w:val="008F3350"/>
    <w:rsid w:val="008F3EA3"/>
    <w:rsid w:val="00905027"/>
    <w:rsid w:val="00924CF3"/>
    <w:rsid w:val="0093630E"/>
    <w:rsid w:val="009406DA"/>
    <w:rsid w:val="00942AC0"/>
    <w:rsid w:val="00957DA3"/>
    <w:rsid w:val="00960583"/>
    <w:rsid w:val="00982078"/>
    <w:rsid w:val="00983E39"/>
    <w:rsid w:val="009872B8"/>
    <w:rsid w:val="00995449"/>
    <w:rsid w:val="00997984"/>
    <w:rsid w:val="009A54C2"/>
    <w:rsid w:val="009A6E13"/>
    <w:rsid w:val="009B46A1"/>
    <w:rsid w:val="009E0B64"/>
    <w:rsid w:val="009F4A62"/>
    <w:rsid w:val="00A2486E"/>
    <w:rsid w:val="00A44E4F"/>
    <w:rsid w:val="00A47649"/>
    <w:rsid w:val="00A53DFA"/>
    <w:rsid w:val="00A579BB"/>
    <w:rsid w:val="00A63FA9"/>
    <w:rsid w:val="00A81C44"/>
    <w:rsid w:val="00A820A8"/>
    <w:rsid w:val="00A91C0F"/>
    <w:rsid w:val="00A95421"/>
    <w:rsid w:val="00AA0782"/>
    <w:rsid w:val="00AA32F7"/>
    <w:rsid w:val="00AB322B"/>
    <w:rsid w:val="00AC1A6F"/>
    <w:rsid w:val="00AC4C6C"/>
    <w:rsid w:val="00AD5D22"/>
    <w:rsid w:val="00AD64E7"/>
    <w:rsid w:val="00AF6FCC"/>
    <w:rsid w:val="00B10C41"/>
    <w:rsid w:val="00B112D2"/>
    <w:rsid w:val="00B20DB6"/>
    <w:rsid w:val="00B21400"/>
    <w:rsid w:val="00B3480A"/>
    <w:rsid w:val="00B568D8"/>
    <w:rsid w:val="00B62870"/>
    <w:rsid w:val="00B64B2B"/>
    <w:rsid w:val="00B7718C"/>
    <w:rsid w:val="00B963AE"/>
    <w:rsid w:val="00BA30EE"/>
    <w:rsid w:val="00BB1C86"/>
    <w:rsid w:val="00BB7C6B"/>
    <w:rsid w:val="00BD0573"/>
    <w:rsid w:val="00BD39AB"/>
    <w:rsid w:val="00BE66E9"/>
    <w:rsid w:val="00C02CD4"/>
    <w:rsid w:val="00C06EFE"/>
    <w:rsid w:val="00C22105"/>
    <w:rsid w:val="00C23CD7"/>
    <w:rsid w:val="00C270B2"/>
    <w:rsid w:val="00C359D0"/>
    <w:rsid w:val="00C41A11"/>
    <w:rsid w:val="00C606C9"/>
    <w:rsid w:val="00C62A6C"/>
    <w:rsid w:val="00C635E6"/>
    <w:rsid w:val="00C66AD6"/>
    <w:rsid w:val="00C67A74"/>
    <w:rsid w:val="00C76C0F"/>
    <w:rsid w:val="00C8107D"/>
    <w:rsid w:val="00C87137"/>
    <w:rsid w:val="00C92E9E"/>
    <w:rsid w:val="00C9339F"/>
    <w:rsid w:val="00C976E8"/>
    <w:rsid w:val="00CA0451"/>
    <w:rsid w:val="00CA4BCB"/>
    <w:rsid w:val="00CB039F"/>
    <w:rsid w:val="00CC0CF1"/>
    <w:rsid w:val="00CC75DF"/>
    <w:rsid w:val="00CC7C1F"/>
    <w:rsid w:val="00CF7F0B"/>
    <w:rsid w:val="00D124DB"/>
    <w:rsid w:val="00D14928"/>
    <w:rsid w:val="00D244A0"/>
    <w:rsid w:val="00D25FFE"/>
    <w:rsid w:val="00D50A14"/>
    <w:rsid w:val="00D80001"/>
    <w:rsid w:val="00D801FA"/>
    <w:rsid w:val="00DC304A"/>
    <w:rsid w:val="00DC3701"/>
    <w:rsid w:val="00DC6B62"/>
    <w:rsid w:val="00DE6BE2"/>
    <w:rsid w:val="00DF56A4"/>
    <w:rsid w:val="00E068FF"/>
    <w:rsid w:val="00E209B0"/>
    <w:rsid w:val="00E2797D"/>
    <w:rsid w:val="00E62438"/>
    <w:rsid w:val="00E72F73"/>
    <w:rsid w:val="00E76347"/>
    <w:rsid w:val="00E76894"/>
    <w:rsid w:val="00E803E9"/>
    <w:rsid w:val="00E853EF"/>
    <w:rsid w:val="00E86082"/>
    <w:rsid w:val="00EA2B1B"/>
    <w:rsid w:val="00EA7403"/>
    <w:rsid w:val="00EC0718"/>
    <w:rsid w:val="00EC45EC"/>
    <w:rsid w:val="00EC6A32"/>
    <w:rsid w:val="00ED4010"/>
    <w:rsid w:val="00EE2261"/>
    <w:rsid w:val="00EE2A23"/>
    <w:rsid w:val="00EE633B"/>
    <w:rsid w:val="00EE7702"/>
    <w:rsid w:val="00EF1EE0"/>
    <w:rsid w:val="00EF2414"/>
    <w:rsid w:val="00F039FC"/>
    <w:rsid w:val="00F10EBB"/>
    <w:rsid w:val="00F204F1"/>
    <w:rsid w:val="00F20A73"/>
    <w:rsid w:val="00F27234"/>
    <w:rsid w:val="00F41B34"/>
    <w:rsid w:val="00F4501E"/>
    <w:rsid w:val="00F542BE"/>
    <w:rsid w:val="00F62BFF"/>
    <w:rsid w:val="00F64247"/>
    <w:rsid w:val="00F8077F"/>
    <w:rsid w:val="00F84C68"/>
    <w:rsid w:val="00F96E8E"/>
    <w:rsid w:val="00FA078D"/>
    <w:rsid w:val="00FA42D6"/>
    <w:rsid w:val="00FA7150"/>
    <w:rsid w:val="00FC41A8"/>
    <w:rsid w:val="00FC579B"/>
    <w:rsid w:val="00FD3A6D"/>
    <w:rsid w:val="00FD7625"/>
    <w:rsid w:val="00FD7C03"/>
    <w:rsid w:val="00FE1FDB"/>
    <w:rsid w:val="00FE74A1"/>
    <w:rsid w:val="00FF7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C3"/>
  </w:style>
  <w:style w:type="paragraph" w:styleId="Heading4">
    <w:name w:val="heading 4"/>
    <w:basedOn w:val="Normal"/>
    <w:next w:val="Normal"/>
    <w:link w:val="Heading4Char"/>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link w:val="ParaNumChar1"/>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34"/>
    <w:qFormat/>
    <w:rsid w:val="00861E5F"/>
    <w:pPr>
      <w:ind w:left="720"/>
      <w:contextualSpacing/>
    </w:pPr>
  </w:style>
  <w:style w:type="character" w:customStyle="1" w:styleId="ParaNumChar1">
    <w:name w:val="ParaNum Char1"/>
    <w:link w:val="ParaNum"/>
    <w:rsid w:val="00C8107D"/>
    <w:rPr>
      <w:kern w:val="28"/>
      <w:sz w:val="22"/>
    </w:rPr>
  </w:style>
  <w:style w:type="character" w:customStyle="1" w:styleId="ParaNumChar">
    <w:name w:val="ParaNum Char"/>
    <w:rsid w:val="00F84C68"/>
    <w:rPr>
      <w:snapToGrid w:val="0"/>
      <w:kern w:val="28"/>
      <w:sz w:val="22"/>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
    <w:link w:val="FootnoteTextChar2"/>
    <w:rsid w:val="00982078"/>
    <w:pPr>
      <w:spacing w:after="120"/>
    </w:pPr>
  </w:style>
  <w:style w:type="character" w:customStyle="1" w:styleId="FootnoteTextChar">
    <w:name w:val="Footnote Text Char"/>
    <w:basedOn w:val="DefaultParagraphFont"/>
    <w:uiPriority w:val="99"/>
    <w:semiHidden/>
    <w:rsid w:val="00982078"/>
  </w:style>
  <w:style w:type="character" w:styleId="FootnoteReference">
    <w:name w:val="footnote reference"/>
    <w:aliases w:val="Appel note de bas de p,Style 4,Style 12,(NECG) Footnote Reference,Style 124,Style 13,o,fr,Style 3,Footnote Reference1,Footnote Reference/,FR,Style 17,Style 6"/>
    <w:rsid w:val="00982078"/>
    <w:rPr>
      <w:rFonts w:ascii="Times New Roman" w:hAnsi="Times New Roman"/>
      <w:dstrike w:val="0"/>
      <w:color w:val="auto"/>
      <w:sz w:val="20"/>
      <w:vertAlign w:val="superscript"/>
    </w:rPr>
  </w:style>
  <w:style w:type="character" w:customStyle="1" w:styleId="FootnoteTextChar2">
    <w:name w:val="Footnote Text Char2"/>
    <w:aliases w:val="Footnote Text Char1 Char2 Char,Footnote Text Char Char2 Char Char,Footnote Text Char1 Char2 Char Char Char,Footnote Text Char Char2 Char Char Char Char,Footnote Text Char1 Char2 Char Char Char Char Char,footnote text Char,f Char"/>
    <w:link w:val="FootnoteText"/>
    <w:locked/>
    <w:rsid w:val="00982078"/>
  </w:style>
  <w:style w:type="paragraph" w:styleId="NormalWeb">
    <w:name w:val="Normal (Web)"/>
    <w:basedOn w:val="Normal"/>
    <w:uiPriority w:val="99"/>
    <w:semiHidden/>
    <w:unhideWhenUsed/>
    <w:rsid w:val="00635DDC"/>
    <w:pPr>
      <w:spacing w:before="100" w:beforeAutospacing="1" w:after="100" w:afterAutospacing="1"/>
    </w:pPr>
    <w:rPr>
      <w:sz w:val="24"/>
      <w:szCs w:val="24"/>
    </w:rPr>
  </w:style>
  <w:style w:type="table" w:styleId="TableGrid">
    <w:name w:val="Table Grid"/>
    <w:basedOn w:val="TableNormal"/>
    <w:uiPriority w:val="59"/>
    <w:rsid w:val="00AA32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0782"/>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C02CD4"/>
    <w:rPr>
      <w:sz w:val="16"/>
      <w:szCs w:val="16"/>
    </w:rPr>
  </w:style>
  <w:style w:type="paragraph" w:styleId="CommentText">
    <w:name w:val="annotation text"/>
    <w:basedOn w:val="Normal"/>
    <w:link w:val="CommentTextChar"/>
    <w:uiPriority w:val="99"/>
    <w:semiHidden/>
    <w:unhideWhenUsed/>
    <w:rsid w:val="00C02CD4"/>
  </w:style>
  <w:style w:type="character" w:customStyle="1" w:styleId="CommentTextChar">
    <w:name w:val="Comment Text Char"/>
    <w:basedOn w:val="DefaultParagraphFont"/>
    <w:link w:val="CommentText"/>
    <w:uiPriority w:val="99"/>
    <w:semiHidden/>
    <w:rsid w:val="00C02CD4"/>
  </w:style>
  <w:style w:type="paragraph" w:styleId="CommentSubject">
    <w:name w:val="annotation subject"/>
    <w:basedOn w:val="CommentText"/>
    <w:next w:val="CommentText"/>
    <w:link w:val="CommentSubjectChar"/>
    <w:uiPriority w:val="99"/>
    <w:semiHidden/>
    <w:unhideWhenUsed/>
    <w:rsid w:val="00C02CD4"/>
    <w:rPr>
      <w:b/>
      <w:bCs/>
    </w:rPr>
  </w:style>
  <w:style w:type="character" w:customStyle="1" w:styleId="CommentSubjectChar">
    <w:name w:val="Comment Subject Char"/>
    <w:basedOn w:val="CommentTextChar"/>
    <w:link w:val="CommentSubject"/>
    <w:uiPriority w:val="99"/>
    <w:semiHidden/>
    <w:rsid w:val="00C02C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C3"/>
  </w:style>
  <w:style w:type="paragraph" w:styleId="Heading4">
    <w:name w:val="heading 4"/>
    <w:basedOn w:val="Normal"/>
    <w:next w:val="Normal"/>
    <w:link w:val="Heading4Char"/>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link w:val="ParaNumChar1"/>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34"/>
    <w:qFormat/>
    <w:rsid w:val="00861E5F"/>
    <w:pPr>
      <w:ind w:left="720"/>
      <w:contextualSpacing/>
    </w:pPr>
  </w:style>
  <w:style w:type="character" w:customStyle="1" w:styleId="ParaNumChar1">
    <w:name w:val="ParaNum Char1"/>
    <w:link w:val="ParaNum"/>
    <w:rsid w:val="00C8107D"/>
    <w:rPr>
      <w:kern w:val="28"/>
      <w:sz w:val="22"/>
    </w:rPr>
  </w:style>
  <w:style w:type="character" w:customStyle="1" w:styleId="ParaNumChar">
    <w:name w:val="ParaNum Char"/>
    <w:rsid w:val="00F84C68"/>
    <w:rPr>
      <w:snapToGrid w:val="0"/>
      <w:kern w:val="28"/>
      <w:sz w:val="22"/>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
    <w:link w:val="FootnoteTextChar2"/>
    <w:rsid w:val="00982078"/>
    <w:pPr>
      <w:spacing w:after="120"/>
    </w:pPr>
  </w:style>
  <w:style w:type="character" w:customStyle="1" w:styleId="FootnoteTextChar">
    <w:name w:val="Footnote Text Char"/>
    <w:basedOn w:val="DefaultParagraphFont"/>
    <w:uiPriority w:val="99"/>
    <w:semiHidden/>
    <w:rsid w:val="00982078"/>
  </w:style>
  <w:style w:type="character" w:styleId="FootnoteReference">
    <w:name w:val="footnote reference"/>
    <w:aliases w:val="Appel note de bas de p,Style 4,Style 12,(NECG) Footnote Reference,Style 124,Style 13,o,fr,Style 3,Footnote Reference1,Footnote Reference/,FR,Style 17,Style 6"/>
    <w:rsid w:val="00982078"/>
    <w:rPr>
      <w:rFonts w:ascii="Times New Roman" w:hAnsi="Times New Roman"/>
      <w:dstrike w:val="0"/>
      <w:color w:val="auto"/>
      <w:sz w:val="20"/>
      <w:vertAlign w:val="superscript"/>
    </w:rPr>
  </w:style>
  <w:style w:type="character" w:customStyle="1" w:styleId="FootnoteTextChar2">
    <w:name w:val="Footnote Text Char2"/>
    <w:aliases w:val="Footnote Text Char1 Char2 Char,Footnote Text Char Char2 Char Char,Footnote Text Char1 Char2 Char Char Char,Footnote Text Char Char2 Char Char Char Char,Footnote Text Char1 Char2 Char Char Char Char Char,footnote text Char,f Char"/>
    <w:link w:val="FootnoteText"/>
    <w:locked/>
    <w:rsid w:val="00982078"/>
  </w:style>
  <w:style w:type="paragraph" w:styleId="NormalWeb">
    <w:name w:val="Normal (Web)"/>
    <w:basedOn w:val="Normal"/>
    <w:uiPriority w:val="99"/>
    <w:semiHidden/>
    <w:unhideWhenUsed/>
    <w:rsid w:val="00635DDC"/>
    <w:pPr>
      <w:spacing w:before="100" w:beforeAutospacing="1" w:after="100" w:afterAutospacing="1"/>
    </w:pPr>
    <w:rPr>
      <w:sz w:val="24"/>
      <w:szCs w:val="24"/>
    </w:rPr>
  </w:style>
  <w:style w:type="table" w:styleId="TableGrid">
    <w:name w:val="Table Grid"/>
    <w:basedOn w:val="TableNormal"/>
    <w:uiPriority w:val="59"/>
    <w:rsid w:val="00AA32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0782"/>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C02CD4"/>
    <w:rPr>
      <w:sz w:val="16"/>
      <w:szCs w:val="16"/>
    </w:rPr>
  </w:style>
  <w:style w:type="paragraph" w:styleId="CommentText">
    <w:name w:val="annotation text"/>
    <w:basedOn w:val="Normal"/>
    <w:link w:val="CommentTextChar"/>
    <w:uiPriority w:val="99"/>
    <w:semiHidden/>
    <w:unhideWhenUsed/>
    <w:rsid w:val="00C02CD4"/>
  </w:style>
  <w:style w:type="character" w:customStyle="1" w:styleId="CommentTextChar">
    <w:name w:val="Comment Text Char"/>
    <w:basedOn w:val="DefaultParagraphFont"/>
    <w:link w:val="CommentText"/>
    <w:uiPriority w:val="99"/>
    <w:semiHidden/>
    <w:rsid w:val="00C02CD4"/>
  </w:style>
  <w:style w:type="paragraph" w:styleId="CommentSubject">
    <w:name w:val="annotation subject"/>
    <w:basedOn w:val="CommentText"/>
    <w:next w:val="CommentText"/>
    <w:link w:val="CommentSubjectChar"/>
    <w:uiPriority w:val="99"/>
    <w:semiHidden/>
    <w:unhideWhenUsed/>
    <w:rsid w:val="00C02CD4"/>
    <w:rPr>
      <w:b/>
      <w:bCs/>
    </w:rPr>
  </w:style>
  <w:style w:type="character" w:customStyle="1" w:styleId="CommentSubjectChar">
    <w:name w:val="Comment Subject Char"/>
    <w:basedOn w:val="CommentTextChar"/>
    <w:link w:val="CommentSubject"/>
    <w:uiPriority w:val="99"/>
    <w:semiHidden/>
    <w:rsid w:val="00C02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9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yperlink" Target="https://webmail.fcc.gov/owa/redir.aspx?C=Z1AAuKDxc0KR8PEg_MsOcrPXszwMQdIIb4OJyHhbHVPFENsTOuvZdTF0cPMv3lqdfTsPlO4Ruwc.&amp;URL=http%3a%2f%2fwww.fcc.gov%2fencyclopedia%2frules-regulations-title-47"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fjallfoss.fcc.gov/edocs_public/attachmatch/FCC-14-30A1.tx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jallfoss.fcc.gov/edocs_public/attachmatch/FCC-14-30A1.pdf"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fcc.gov/labhelp" TargetMode="External"/><Relationship Id="rId23" Type="http://schemas.openxmlformats.org/officeDocument/2006/relationships/theme" Target="theme/theme1.xml"/><Relationship Id="rId10" Type="http://schemas.openxmlformats.org/officeDocument/2006/relationships/hyperlink" Target="http://fjallfoss.fcc.gov/edocs_public/attachmatch/FCC-14-30A1.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cc.gov/labhelp" TargetMode="External"/><Relationship Id="rId14" Type="http://schemas.openxmlformats.org/officeDocument/2006/relationships/hyperlink" Target="http://www.fcc.gov/oet/ea/"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1954</Words>
  <Characters>11003</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12976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2012-05-09T17:26:00Z</cp:lastPrinted>
  <dcterms:created xsi:type="dcterms:W3CDTF">2015-05-12T17:10:00Z</dcterms:created>
  <dcterms:modified xsi:type="dcterms:W3CDTF">2015-05-12T17:10:00Z</dcterms:modified>
  <cp:category> </cp:category>
  <cp:contentStatus> </cp:contentStatus>
</cp:coreProperties>
</file>