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D0" w:rsidRPr="00D77BE7" w:rsidRDefault="008017D0" w:rsidP="006748AA">
      <w:pPr>
        <w:pStyle w:val="Title"/>
        <w:widowControl/>
        <w:rPr>
          <w:sz w:val="22"/>
          <w:szCs w:val="22"/>
        </w:rPr>
      </w:pPr>
      <w:bookmarkStart w:id="0" w:name="_GoBack"/>
      <w:bookmarkEnd w:id="0"/>
      <w:r w:rsidRPr="00D77BE7">
        <w:rPr>
          <w:sz w:val="22"/>
          <w:szCs w:val="22"/>
        </w:rPr>
        <w:t>Before the</w:t>
      </w:r>
    </w:p>
    <w:p w:rsidR="008017D0" w:rsidRPr="00D77BE7" w:rsidRDefault="008017D0" w:rsidP="006748AA">
      <w:pPr>
        <w:widowControl/>
        <w:jc w:val="center"/>
        <w:rPr>
          <w:b/>
          <w:sz w:val="22"/>
          <w:szCs w:val="22"/>
        </w:rPr>
      </w:pPr>
      <w:r w:rsidRPr="00D77BE7">
        <w:rPr>
          <w:b/>
          <w:sz w:val="22"/>
          <w:szCs w:val="22"/>
        </w:rPr>
        <w:t>Federal Communications Commission</w:t>
      </w:r>
    </w:p>
    <w:p w:rsidR="008017D0" w:rsidRPr="00D77BE7" w:rsidRDefault="008017D0" w:rsidP="006748AA">
      <w:pPr>
        <w:widowControl/>
        <w:jc w:val="center"/>
        <w:rPr>
          <w:b/>
          <w:sz w:val="22"/>
          <w:szCs w:val="22"/>
        </w:rPr>
      </w:pPr>
      <w:r w:rsidRPr="00D77BE7">
        <w:rPr>
          <w:b/>
          <w:sz w:val="22"/>
          <w:szCs w:val="22"/>
        </w:rPr>
        <w:t>Washington, D.C. 20554</w:t>
      </w:r>
    </w:p>
    <w:p w:rsidR="008017D0" w:rsidRPr="00D77BE7" w:rsidRDefault="008017D0" w:rsidP="006748AA">
      <w:pPr>
        <w:widowControl/>
        <w:tabs>
          <w:tab w:val="left" w:pos="-720"/>
        </w:tabs>
        <w:suppressAutoHyphens/>
        <w:spacing w:line="227" w:lineRule="auto"/>
        <w:rPr>
          <w:spacing w:val="-2"/>
          <w:sz w:val="22"/>
          <w:szCs w:val="22"/>
        </w:rPr>
      </w:pPr>
    </w:p>
    <w:p w:rsidR="008017D0" w:rsidRPr="00D77BE7" w:rsidRDefault="008017D0" w:rsidP="006748AA">
      <w:pPr>
        <w:widowControl/>
        <w:tabs>
          <w:tab w:val="left" w:pos="-720"/>
        </w:tabs>
        <w:suppressAutoHyphens/>
        <w:spacing w:line="227" w:lineRule="auto"/>
        <w:rPr>
          <w:spacing w:val="-2"/>
          <w:sz w:val="22"/>
          <w:szCs w:val="22"/>
        </w:rPr>
      </w:pPr>
    </w:p>
    <w:tbl>
      <w:tblPr>
        <w:tblW w:w="0" w:type="auto"/>
        <w:tblLayout w:type="fixed"/>
        <w:tblLook w:val="0000" w:firstRow="0" w:lastRow="0" w:firstColumn="0" w:lastColumn="0" w:noHBand="0" w:noVBand="0"/>
      </w:tblPr>
      <w:tblGrid>
        <w:gridCol w:w="4698"/>
        <w:gridCol w:w="630"/>
        <w:gridCol w:w="4248"/>
      </w:tblGrid>
      <w:tr w:rsidR="008017D0" w:rsidRPr="00D77BE7">
        <w:trPr>
          <w:trHeight w:val="1782"/>
        </w:trPr>
        <w:tc>
          <w:tcPr>
            <w:tcW w:w="4698" w:type="dxa"/>
          </w:tcPr>
          <w:p w:rsidR="008017D0" w:rsidRPr="00D77BE7" w:rsidRDefault="008017D0" w:rsidP="006748AA">
            <w:pPr>
              <w:widowControl/>
              <w:tabs>
                <w:tab w:val="center" w:pos="4680"/>
              </w:tabs>
              <w:suppressAutoHyphens/>
              <w:rPr>
                <w:spacing w:val="-2"/>
                <w:sz w:val="22"/>
                <w:szCs w:val="22"/>
              </w:rPr>
            </w:pPr>
            <w:r w:rsidRPr="00D77BE7">
              <w:rPr>
                <w:spacing w:val="-2"/>
                <w:sz w:val="22"/>
                <w:szCs w:val="22"/>
              </w:rPr>
              <w:t xml:space="preserve">In the Matter of </w:t>
            </w:r>
          </w:p>
          <w:p w:rsidR="008017D0" w:rsidRPr="00D77BE7" w:rsidRDefault="008017D0" w:rsidP="006748AA">
            <w:pPr>
              <w:widowControl/>
              <w:tabs>
                <w:tab w:val="center" w:pos="4680"/>
              </w:tabs>
              <w:suppressAutoHyphens/>
              <w:rPr>
                <w:spacing w:val="-2"/>
                <w:sz w:val="22"/>
                <w:szCs w:val="22"/>
              </w:rPr>
            </w:pPr>
          </w:p>
          <w:p w:rsidR="008017D0" w:rsidRPr="00D77BE7" w:rsidRDefault="00E1448C" w:rsidP="002B1CC6">
            <w:pPr>
              <w:widowControl/>
              <w:tabs>
                <w:tab w:val="center" w:pos="4680"/>
              </w:tabs>
              <w:suppressAutoHyphens/>
              <w:jc w:val="left"/>
              <w:rPr>
                <w:spacing w:val="-2"/>
                <w:sz w:val="22"/>
                <w:szCs w:val="22"/>
              </w:rPr>
            </w:pPr>
            <w:r w:rsidRPr="00D77BE7">
              <w:rPr>
                <w:spacing w:val="-2"/>
                <w:sz w:val="22"/>
                <w:szCs w:val="22"/>
              </w:rPr>
              <w:t>Section 63.71 Application of</w:t>
            </w:r>
            <w:r w:rsidR="0097475D">
              <w:rPr>
                <w:spacing w:val="-2"/>
                <w:sz w:val="22"/>
                <w:szCs w:val="22"/>
              </w:rPr>
              <w:t xml:space="preserve"> </w:t>
            </w:r>
            <w:r w:rsidR="00CD536C">
              <w:rPr>
                <w:spacing w:val="-2"/>
                <w:sz w:val="22"/>
                <w:szCs w:val="22"/>
              </w:rPr>
              <w:t>Puerto Rico Telephone Company, Inc. d</w:t>
            </w:r>
            <w:r w:rsidR="00090400">
              <w:rPr>
                <w:spacing w:val="-2"/>
                <w:sz w:val="22"/>
                <w:szCs w:val="22"/>
              </w:rPr>
              <w:t xml:space="preserve">/b/a </w:t>
            </w:r>
            <w:r w:rsidR="00CD536C">
              <w:rPr>
                <w:spacing w:val="-2"/>
                <w:sz w:val="22"/>
                <w:szCs w:val="22"/>
              </w:rPr>
              <w:t>Claro</w:t>
            </w:r>
            <w:r w:rsidR="00090400">
              <w:rPr>
                <w:spacing w:val="-2"/>
                <w:sz w:val="22"/>
                <w:szCs w:val="22"/>
              </w:rPr>
              <w:t xml:space="preserve"> </w:t>
            </w:r>
            <w:r w:rsidR="004271F5" w:rsidRPr="00D77BE7">
              <w:rPr>
                <w:spacing w:val="-2"/>
                <w:sz w:val="22"/>
                <w:szCs w:val="22"/>
              </w:rPr>
              <w:t xml:space="preserve">for Authority </w:t>
            </w:r>
            <w:r w:rsidR="008017D0" w:rsidRPr="00D77BE7">
              <w:rPr>
                <w:spacing w:val="-2"/>
                <w:sz w:val="22"/>
                <w:szCs w:val="22"/>
              </w:rPr>
              <w:t xml:space="preserve">to Discontinue </w:t>
            </w:r>
            <w:r w:rsidR="002B1CC6">
              <w:rPr>
                <w:spacing w:val="-2"/>
                <w:sz w:val="22"/>
                <w:szCs w:val="22"/>
              </w:rPr>
              <w:t>Interconnected VoIP Services</w:t>
            </w:r>
          </w:p>
        </w:tc>
        <w:tc>
          <w:tcPr>
            <w:tcW w:w="630" w:type="dxa"/>
          </w:tcPr>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p w:rsidR="008017D0" w:rsidRPr="00D77BE7" w:rsidRDefault="008017D0" w:rsidP="006748AA">
            <w:pPr>
              <w:widowControl/>
              <w:tabs>
                <w:tab w:val="center" w:pos="4680"/>
              </w:tabs>
              <w:suppressAutoHyphens/>
              <w:rPr>
                <w:b/>
                <w:spacing w:val="-2"/>
                <w:sz w:val="22"/>
                <w:szCs w:val="22"/>
              </w:rPr>
            </w:pPr>
            <w:r w:rsidRPr="00D77BE7">
              <w:rPr>
                <w:b/>
                <w:spacing w:val="-2"/>
                <w:sz w:val="22"/>
                <w:szCs w:val="22"/>
              </w:rPr>
              <w:t>)</w:t>
            </w:r>
          </w:p>
        </w:tc>
        <w:tc>
          <w:tcPr>
            <w:tcW w:w="4248" w:type="dxa"/>
          </w:tcPr>
          <w:p w:rsidR="008017D0" w:rsidRPr="00D77BE7" w:rsidRDefault="008017D0" w:rsidP="006748AA">
            <w:pPr>
              <w:widowControl/>
              <w:tabs>
                <w:tab w:val="center" w:pos="4680"/>
              </w:tabs>
              <w:suppressAutoHyphens/>
              <w:rPr>
                <w:spacing w:val="-2"/>
                <w:sz w:val="22"/>
                <w:szCs w:val="22"/>
              </w:rPr>
            </w:pPr>
          </w:p>
          <w:p w:rsidR="008017D0" w:rsidRPr="00D77BE7" w:rsidRDefault="008017D0" w:rsidP="006748AA">
            <w:pPr>
              <w:widowControl/>
              <w:tabs>
                <w:tab w:val="center" w:pos="4680"/>
              </w:tabs>
              <w:suppressAutoHyphens/>
              <w:rPr>
                <w:spacing w:val="-2"/>
                <w:sz w:val="22"/>
                <w:szCs w:val="22"/>
              </w:rPr>
            </w:pPr>
          </w:p>
          <w:p w:rsidR="008017D0" w:rsidRPr="00D77BE7" w:rsidRDefault="00CD3C9D" w:rsidP="006748AA">
            <w:pPr>
              <w:pStyle w:val="TOAHeading"/>
              <w:widowControl/>
              <w:tabs>
                <w:tab w:val="clear" w:pos="9360"/>
                <w:tab w:val="center" w:pos="4680"/>
              </w:tabs>
              <w:rPr>
                <w:spacing w:val="-2"/>
                <w:sz w:val="22"/>
                <w:szCs w:val="22"/>
              </w:rPr>
            </w:pPr>
            <w:r w:rsidRPr="00D77BE7">
              <w:rPr>
                <w:spacing w:val="-2"/>
                <w:sz w:val="22"/>
                <w:szCs w:val="22"/>
              </w:rPr>
              <w:t xml:space="preserve">WC Docket No. </w:t>
            </w:r>
            <w:r w:rsidR="003D7BB1">
              <w:rPr>
                <w:spacing w:val="-2"/>
                <w:sz w:val="22"/>
                <w:szCs w:val="22"/>
              </w:rPr>
              <w:t>13-2</w:t>
            </w:r>
            <w:r w:rsidR="00CD536C">
              <w:rPr>
                <w:spacing w:val="-2"/>
                <w:sz w:val="22"/>
                <w:szCs w:val="22"/>
              </w:rPr>
              <w:t>98</w:t>
            </w:r>
          </w:p>
          <w:p w:rsidR="008017D0" w:rsidRPr="00D77BE7" w:rsidRDefault="008017D0" w:rsidP="006748AA">
            <w:pPr>
              <w:widowControl/>
              <w:tabs>
                <w:tab w:val="center" w:pos="4680"/>
              </w:tabs>
              <w:suppressAutoHyphens/>
              <w:rPr>
                <w:spacing w:val="-2"/>
                <w:sz w:val="22"/>
                <w:szCs w:val="22"/>
              </w:rPr>
            </w:pPr>
            <w:r w:rsidRPr="00D77BE7">
              <w:rPr>
                <w:spacing w:val="-2"/>
                <w:sz w:val="22"/>
                <w:szCs w:val="22"/>
              </w:rPr>
              <w:t xml:space="preserve">Comp. Pol. File No. </w:t>
            </w:r>
            <w:r w:rsidR="003D7BB1">
              <w:rPr>
                <w:spacing w:val="-2"/>
                <w:sz w:val="22"/>
                <w:szCs w:val="22"/>
              </w:rPr>
              <w:t>112</w:t>
            </w:r>
            <w:r w:rsidR="00CD536C">
              <w:rPr>
                <w:spacing w:val="-2"/>
                <w:sz w:val="22"/>
                <w:szCs w:val="22"/>
              </w:rPr>
              <w:t>8</w:t>
            </w:r>
          </w:p>
          <w:p w:rsidR="008017D0" w:rsidRPr="00D77BE7" w:rsidRDefault="008017D0" w:rsidP="006748AA">
            <w:pPr>
              <w:widowControl/>
              <w:tabs>
                <w:tab w:val="center" w:pos="4680"/>
              </w:tabs>
              <w:suppressAutoHyphens/>
              <w:rPr>
                <w:spacing w:val="-2"/>
                <w:sz w:val="22"/>
                <w:szCs w:val="22"/>
              </w:rPr>
            </w:pPr>
          </w:p>
          <w:p w:rsidR="008017D0" w:rsidRPr="00D77BE7" w:rsidRDefault="008017D0" w:rsidP="006748AA">
            <w:pPr>
              <w:widowControl/>
              <w:tabs>
                <w:tab w:val="center" w:pos="4680"/>
              </w:tabs>
              <w:suppressAutoHyphens/>
              <w:rPr>
                <w:spacing w:val="-2"/>
                <w:sz w:val="22"/>
                <w:szCs w:val="22"/>
              </w:rPr>
            </w:pPr>
          </w:p>
        </w:tc>
      </w:tr>
    </w:tbl>
    <w:p w:rsidR="008017D0" w:rsidRPr="00D77BE7" w:rsidRDefault="008017D0" w:rsidP="006748AA">
      <w:pPr>
        <w:widowControl/>
        <w:tabs>
          <w:tab w:val="left" w:pos="-720"/>
        </w:tabs>
        <w:suppressAutoHyphens/>
        <w:spacing w:line="227" w:lineRule="auto"/>
        <w:rPr>
          <w:spacing w:val="-2"/>
          <w:sz w:val="22"/>
          <w:szCs w:val="22"/>
        </w:rPr>
      </w:pPr>
    </w:p>
    <w:p w:rsidR="008017D0" w:rsidRPr="00D77BE7" w:rsidRDefault="008017D0" w:rsidP="006748AA">
      <w:pPr>
        <w:widowControl/>
        <w:jc w:val="center"/>
        <w:rPr>
          <w:b/>
          <w:sz w:val="22"/>
          <w:szCs w:val="22"/>
        </w:rPr>
      </w:pPr>
      <w:r w:rsidRPr="00D77BE7">
        <w:rPr>
          <w:b/>
          <w:sz w:val="22"/>
          <w:szCs w:val="22"/>
        </w:rPr>
        <w:t>ORDER</w:t>
      </w:r>
      <w:r w:rsidR="008A45E3">
        <w:rPr>
          <w:b/>
          <w:sz w:val="22"/>
          <w:szCs w:val="22"/>
        </w:rPr>
        <w:t xml:space="preserve"> </w:t>
      </w:r>
    </w:p>
    <w:p w:rsidR="008017D0" w:rsidRPr="00D77BE7" w:rsidRDefault="008017D0" w:rsidP="006748AA">
      <w:pPr>
        <w:widowControl/>
        <w:tabs>
          <w:tab w:val="left" w:pos="-720"/>
        </w:tabs>
        <w:suppressAutoHyphens/>
        <w:spacing w:line="227" w:lineRule="auto"/>
        <w:rPr>
          <w:spacing w:val="-2"/>
          <w:sz w:val="22"/>
          <w:szCs w:val="22"/>
        </w:rPr>
      </w:pPr>
    </w:p>
    <w:p w:rsidR="008017D0" w:rsidRPr="00D77BE7" w:rsidRDefault="008017D0" w:rsidP="006748AA">
      <w:pPr>
        <w:widowControl/>
        <w:tabs>
          <w:tab w:val="left" w:pos="720"/>
          <w:tab w:val="left" w:pos="5760"/>
        </w:tabs>
        <w:suppressAutoHyphens/>
        <w:spacing w:line="227" w:lineRule="auto"/>
        <w:rPr>
          <w:spacing w:val="-2"/>
          <w:sz w:val="22"/>
          <w:szCs w:val="22"/>
        </w:rPr>
      </w:pPr>
      <w:r w:rsidRPr="00D77BE7">
        <w:rPr>
          <w:b/>
          <w:spacing w:val="-2"/>
          <w:sz w:val="22"/>
          <w:szCs w:val="22"/>
        </w:rPr>
        <w:t xml:space="preserve">Adopted:  </w:t>
      </w:r>
      <w:r w:rsidR="0024544C" w:rsidRPr="00B97078">
        <w:rPr>
          <w:b/>
          <w:spacing w:val="-2"/>
          <w:sz w:val="22"/>
          <w:szCs w:val="22"/>
        </w:rPr>
        <w:t>January</w:t>
      </w:r>
      <w:r w:rsidR="00353F5E" w:rsidRPr="00744808">
        <w:rPr>
          <w:b/>
          <w:spacing w:val="-2"/>
          <w:sz w:val="22"/>
          <w:szCs w:val="22"/>
        </w:rPr>
        <w:t xml:space="preserve"> </w:t>
      </w:r>
      <w:r w:rsidR="001D4F11">
        <w:rPr>
          <w:b/>
          <w:spacing w:val="-2"/>
          <w:sz w:val="22"/>
          <w:szCs w:val="22"/>
        </w:rPr>
        <w:t>1</w:t>
      </w:r>
      <w:r w:rsidR="00EA03A9">
        <w:rPr>
          <w:b/>
          <w:spacing w:val="-2"/>
          <w:sz w:val="22"/>
          <w:szCs w:val="22"/>
        </w:rPr>
        <w:t>5</w:t>
      </w:r>
      <w:r w:rsidR="00F94CB9" w:rsidRPr="00744808">
        <w:rPr>
          <w:b/>
          <w:spacing w:val="-2"/>
          <w:sz w:val="22"/>
          <w:szCs w:val="22"/>
        </w:rPr>
        <w:t>, 20</w:t>
      </w:r>
      <w:r w:rsidR="001854D5" w:rsidRPr="00744808">
        <w:rPr>
          <w:b/>
          <w:spacing w:val="-2"/>
          <w:sz w:val="22"/>
          <w:szCs w:val="22"/>
        </w:rPr>
        <w:t>1</w:t>
      </w:r>
      <w:r w:rsidR="0024544C" w:rsidRPr="00744808">
        <w:rPr>
          <w:b/>
          <w:spacing w:val="-2"/>
          <w:sz w:val="22"/>
          <w:szCs w:val="22"/>
        </w:rPr>
        <w:t>5</w:t>
      </w:r>
      <w:r w:rsidRPr="00D77BE7">
        <w:rPr>
          <w:b/>
          <w:spacing w:val="-2"/>
          <w:sz w:val="22"/>
          <w:szCs w:val="22"/>
        </w:rPr>
        <w:tab/>
        <w:t xml:space="preserve">Released:  </w:t>
      </w:r>
      <w:r w:rsidR="0024544C" w:rsidRPr="00B97078">
        <w:rPr>
          <w:b/>
          <w:spacing w:val="-2"/>
          <w:sz w:val="22"/>
          <w:szCs w:val="22"/>
        </w:rPr>
        <w:t>January</w:t>
      </w:r>
      <w:r w:rsidR="00353F5E" w:rsidRPr="00744808">
        <w:rPr>
          <w:b/>
          <w:spacing w:val="-2"/>
          <w:sz w:val="22"/>
          <w:szCs w:val="22"/>
        </w:rPr>
        <w:t xml:space="preserve"> </w:t>
      </w:r>
      <w:r w:rsidR="001D4F11">
        <w:rPr>
          <w:b/>
          <w:spacing w:val="-2"/>
          <w:sz w:val="22"/>
          <w:szCs w:val="22"/>
        </w:rPr>
        <w:t>1</w:t>
      </w:r>
      <w:r w:rsidR="00EA03A9">
        <w:rPr>
          <w:b/>
          <w:spacing w:val="-2"/>
          <w:sz w:val="22"/>
          <w:szCs w:val="22"/>
        </w:rPr>
        <w:t>5</w:t>
      </w:r>
      <w:r w:rsidR="00F94CB9" w:rsidRPr="00744808">
        <w:rPr>
          <w:b/>
          <w:spacing w:val="-2"/>
          <w:sz w:val="22"/>
          <w:szCs w:val="22"/>
        </w:rPr>
        <w:t>, 20</w:t>
      </w:r>
      <w:r w:rsidR="00090400" w:rsidRPr="00744808">
        <w:rPr>
          <w:b/>
          <w:spacing w:val="-2"/>
          <w:sz w:val="22"/>
          <w:szCs w:val="22"/>
        </w:rPr>
        <w:t>1</w:t>
      </w:r>
      <w:r w:rsidR="0024544C" w:rsidRPr="00744808">
        <w:rPr>
          <w:b/>
          <w:spacing w:val="-2"/>
          <w:sz w:val="22"/>
          <w:szCs w:val="22"/>
        </w:rPr>
        <w:t>5</w:t>
      </w:r>
    </w:p>
    <w:p w:rsidR="008017D0" w:rsidRPr="00D77BE7" w:rsidRDefault="008017D0" w:rsidP="006748AA">
      <w:pPr>
        <w:widowControl/>
        <w:rPr>
          <w:sz w:val="22"/>
          <w:szCs w:val="22"/>
        </w:rPr>
      </w:pPr>
    </w:p>
    <w:p w:rsidR="00C751CC" w:rsidRPr="00D77BE7" w:rsidRDefault="008017D0" w:rsidP="006748AA">
      <w:pPr>
        <w:widowControl/>
        <w:rPr>
          <w:spacing w:val="-2"/>
          <w:sz w:val="22"/>
          <w:szCs w:val="22"/>
        </w:rPr>
      </w:pPr>
      <w:r w:rsidRPr="00D77BE7">
        <w:rPr>
          <w:sz w:val="22"/>
          <w:szCs w:val="22"/>
        </w:rPr>
        <w:t xml:space="preserve">By the </w:t>
      </w:r>
      <w:r w:rsidR="00FB2C28">
        <w:rPr>
          <w:sz w:val="22"/>
          <w:szCs w:val="22"/>
        </w:rPr>
        <w:t xml:space="preserve">Acting </w:t>
      </w:r>
      <w:r w:rsidR="00776D07">
        <w:rPr>
          <w:sz w:val="22"/>
          <w:szCs w:val="22"/>
        </w:rPr>
        <w:t>C</w:t>
      </w:r>
      <w:r w:rsidR="00766FF2" w:rsidRPr="00D77BE7">
        <w:rPr>
          <w:sz w:val="22"/>
          <w:szCs w:val="22"/>
        </w:rPr>
        <w:t xml:space="preserve">hief, </w:t>
      </w:r>
      <w:r w:rsidR="007A2A52">
        <w:rPr>
          <w:sz w:val="22"/>
          <w:szCs w:val="22"/>
        </w:rPr>
        <w:t xml:space="preserve">Competition Policy Division, </w:t>
      </w:r>
      <w:r w:rsidR="00776D07">
        <w:rPr>
          <w:sz w:val="22"/>
          <w:szCs w:val="22"/>
        </w:rPr>
        <w:t>Wireline Competition Bureau</w:t>
      </w:r>
      <w:r w:rsidRPr="00D77BE7">
        <w:rPr>
          <w:sz w:val="22"/>
          <w:szCs w:val="22"/>
        </w:rPr>
        <w:t>:</w:t>
      </w:r>
    </w:p>
    <w:p w:rsidR="00C751CC" w:rsidRPr="00D77BE7" w:rsidRDefault="00C751CC" w:rsidP="006748AA">
      <w:pPr>
        <w:widowControl/>
        <w:rPr>
          <w:spacing w:val="-2"/>
          <w:sz w:val="22"/>
          <w:szCs w:val="22"/>
        </w:rPr>
      </w:pPr>
    </w:p>
    <w:p w:rsidR="008017D0" w:rsidRPr="007141AA" w:rsidRDefault="00C751CC" w:rsidP="007141AA">
      <w:pPr>
        <w:pStyle w:val="Heading1"/>
        <w:widowControl/>
        <w:rPr>
          <w:sz w:val="22"/>
          <w:szCs w:val="22"/>
        </w:rPr>
      </w:pPr>
      <w:r w:rsidRPr="00D77BE7">
        <w:rPr>
          <w:sz w:val="22"/>
          <w:szCs w:val="22"/>
        </w:rPr>
        <w:t>INTRODUCTION</w:t>
      </w:r>
    </w:p>
    <w:p w:rsidR="0068141D" w:rsidRPr="00E64C34" w:rsidRDefault="003B469A" w:rsidP="006748AA">
      <w:pPr>
        <w:pStyle w:val="ParaNum"/>
        <w:widowControl/>
        <w:numPr>
          <w:ilvl w:val="0"/>
          <w:numId w:val="2"/>
        </w:numPr>
        <w:jc w:val="left"/>
        <w:rPr>
          <w:sz w:val="22"/>
          <w:szCs w:val="22"/>
        </w:rPr>
      </w:pPr>
      <w:r w:rsidRPr="00E64C34">
        <w:rPr>
          <w:sz w:val="22"/>
          <w:szCs w:val="22"/>
        </w:rPr>
        <w:t>In this Order, we grant</w:t>
      </w:r>
      <w:r w:rsidR="00CC12D7" w:rsidRPr="00E64C34">
        <w:rPr>
          <w:sz w:val="22"/>
          <w:szCs w:val="22"/>
        </w:rPr>
        <w:t xml:space="preserve"> </w:t>
      </w:r>
      <w:r w:rsidR="00C24DAE" w:rsidRPr="00E64C34">
        <w:rPr>
          <w:sz w:val="22"/>
          <w:szCs w:val="22"/>
        </w:rPr>
        <w:t xml:space="preserve">the amended application of </w:t>
      </w:r>
      <w:r w:rsidR="006A2C3B">
        <w:rPr>
          <w:sz w:val="22"/>
          <w:szCs w:val="22"/>
        </w:rPr>
        <w:t>Puerto Rico Telephone Company, Inc. d/b/a Claro (PRTC</w:t>
      </w:r>
      <w:r w:rsidRPr="00E64C34">
        <w:rPr>
          <w:sz w:val="22"/>
          <w:szCs w:val="22"/>
        </w:rPr>
        <w:t xml:space="preserve"> or Applicant),</w:t>
      </w:r>
      <w:r w:rsidR="0068141D" w:rsidRPr="00E64C34">
        <w:rPr>
          <w:sz w:val="22"/>
          <w:szCs w:val="22"/>
        </w:rPr>
        <w:t xml:space="preserve"> </w:t>
      </w:r>
      <w:r w:rsidR="00C2530F" w:rsidRPr="00E64C34">
        <w:rPr>
          <w:sz w:val="22"/>
          <w:szCs w:val="22"/>
        </w:rPr>
        <w:t>filed</w:t>
      </w:r>
      <w:r w:rsidR="00C24DAE" w:rsidRPr="00E64C34">
        <w:rPr>
          <w:sz w:val="22"/>
          <w:szCs w:val="22"/>
        </w:rPr>
        <w:t xml:space="preserve"> </w:t>
      </w:r>
      <w:r w:rsidR="0068141D" w:rsidRPr="00E64C34">
        <w:rPr>
          <w:sz w:val="22"/>
          <w:szCs w:val="22"/>
        </w:rPr>
        <w:t>pursuant to section 214(a) of the Communications Act of 1934, as amende</w:t>
      </w:r>
      <w:r w:rsidR="00AD3314" w:rsidRPr="00E64C34">
        <w:rPr>
          <w:sz w:val="22"/>
          <w:szCs w:val="22"/>
        </w:rPr>
        <w:t>d (the Act),</w:t>
      </w:r>
      <w:r w:rsidR="001C0DA0" w:rsidRPr="00E64C34">
        <w:rPr>
          <w:rStyle w:val="FootnoteReference"/>
          <w:spacing w:val="-3"/>
          <w:sz w:val="22"/>
          <w:szCs w:val="22"/>
        </w:rPr>
        <w:footnoteReference w:id="2"/>
      </w:r>
      <w:r w:rsidR="00AD3314" w:rsidRPr="00E64C34">
        <w:rPr>
          <w:sz w:val="22"/>
          <w:szCs w:val="22"/>
        </w:rPr>
        <w:t xml:space="preserve"> </w:t>
      </w:r>
      <w:r w:rsidR="0068141D" w:rsidRPr="00E64C34">
        <w:rPr>
          <w:sz w:val="22"/>
          <w:szCs w:val="22"/>
        </w:rPr>
        <w:t>and section 63.71 of the Federal Communications Commission</w:t>
      </w:r>
      <w:r w:rsidR="009A1F92" w:rsidRPr="00E64C34">
        <w:rPr>
          <w:sz w:val="22"/>
          <w:szCs w:val="22"/>
        </w:rPr>
        <w:t>’</w:t>
      </w:r>
      <w:r w:rsidR="0068141D" w:rsidRPr="00E64C34">
        <w:rPr>
          <w:sz w:val="22"/>
          <w:szCs w:val="22"/>
        </w:rPr>
        <w:t>s (Commission) rules.</w:t>
      </w:r>
      <w:r w:rsidR="001C0DA0" w:rsidRPr="00E64C34">
        <w:rPr>
          <w:rStyle w:val="FootnoteReference"/>
          <w:spacing w:val="-3"/>
          <w:sz w:val="22"/>
          <w:szCs w:val="22"/>
        </w:rPr>
        <w:footnoteReference w:id="3"/>
      </w:r>
      <w:r w:rsidR="0068141D" w:rsidRPr="00E64C34">
        <w:rPr>
          <w:sz w:val="22"/>
          <w:szCs w:val="22"/>
        </w:rPr>
        <w:t xml:space="preserve">  As explained in further detail below, this Order provides </w:t>
      </w:r>
      <w:r w:rsidR="006A2C3B">
        <w:rPr>
          <w:sz w:val="22"/>
          <w:szCs w:val="22"/>
        </w:rPr>
        <w:t>PRTC</w:t>
      </w:r>
      <w:r w:rsidR="00CF0943" w:rsidRPr="00E64C34">
        <w:rPr>
          <w:sz w:val="22"/>
          <w:szCs w:val="22"/>
        </w:rPr>
        <w:t xml:space="preserve"> </w:t>
      </w:r>
      <w:r w:rsidR="00AD3314" w:rsidRPr="00E64C34">
        <w:rPr>
          <w:sz w:val="22"/>
          <w:szCs w:val="22"/>
        </w:rPr>
        <w:t xml:space="preserve">with authority to </w:t>
      </w:r>
      <w:r w:rsidR="006A2C3B">
        <w:rPr>
          <w:sz w:val="22"/>
          <w:szCs w:val="22"/>
        </w:rPr>
        <w:t>discontinue</w:t>
      </w:r>
      <w:r w:rsidR="0068141D" w:rsidRPr="00E64C34">
        <w:rPr>
          <w:sz w:val="22"/>
          <w:szCs w:val="22"/>
        </w:rPr>
        <w:t xml:space="preserve"> </w:t>
      </w:r>
      <w:r w:rsidR="003140FC">
        <w:rPr>
          <w:sz w:val="22"/>
          <w:szCs w:val="22"/>
        </w:rPr>
        <w:t>PhoneMax service, an</w:t>
      </w:r>
      <w:r w:rsidR="003140FC" w:rsidRPr="00E64C34">
        <w:rPr>
          <w:sz w:val="22"/>
          <w:szCs w:val="22"/>
        </w:rPr>
        <w:t xml:space="preserve"> </w:t>
      </w:r>
      <w:r w:rsidR="006A2C3B">
        <w:rPr>
          <w:sz w:val="22"/>
          <w:szCs w:val="22"/>
        </w:rPr>
        <w:t xml:space="preserve">interconnected Voice over Internet Protocol (VoIP) service, </w:t>
      </w:r>
      <w:r w:rsidR="00A0708D">
        <w:rPr>
          <w:sz w:val="22"/>
          <w:szCs w:val="22"/>
        </w:rPr>
        <w:t xml:space="preserve">as of the date of this Order </w:t>
      </w:r>
      <w:r w:rsidR="006A2C3B">
        <w:rPr>
          <w:sz w:val="22"/>
          <w:szCs w:val="22"/>
        </w:rPr>
        <w:t>in all of its service areas in Puerto Rico (Service Areas).</w:t>
      </w:r>
      <w:r w:rsidR="0068141D" w:rsidRPr="00E64C34">
        <w:rPr>
          <w:sz w:val="22"/>
          <w:szCs w:val="22"/>
        </w:rPr>
        <w:t xml:space="preserve"> </w:t>
      </w:r>
    </w:p>
    <w:p w:rsidR="006F57D5" w:rsidRDefault="002A784E" w:rsidP="006F57D5">
      <w:pPr>
        <w:pStyle w:val="Heading1"/>
        <w:widowControl/>
        <w:rPr>
          <w:sz w:val="22"/>
          <w:szCs w:val="22"/>
        </w:rPr>
      </w:pPr>
      <w:r w:rsidRPr="002A784E">
        <w:rPr>
          <w:sz w:val="22"/>
          <w:szCs w:val="22"/>
        </w:rPr>
        <w:t>background</w:t>
      </w:r>
    </w:p>
    <w:p w:rsidR="00CE380D" w:rsidRPr="006F57D5" w:rsidRDefault="00817FBD" w:rsidP="006F57D5">
      <w:pPr>
        <w:pStyle w:val="ParaNum"/>
        <w:widowControl/>
        <w:numPr>
          <w:ilvl w:val="0"/>
          <w:numId w:val="2"/>
        </w:numPr>
        <w:jc w:val="left"/>
        <w:rPr>
          <w:sz w:val="22"/>
          <w:szCs w:val="22"/>
        </w:rPr>
      </w:pPr>
      <w:r w:rsidRPr="006F57D5">
        <w:rPr>
          <w:i/>
          <w:sz w:val="22"/>
          <w:szCs w:val="22"/>
        </w:rPr>
        <w:t>The</w:t>
      </w:r>
      <w:r w:rsidR="002A784E" w:rsidRPr="006F57D5">
        <w:rPr>
          <w:i/>
          <w:sz w:val="22"/>
          <w:szCs w:val="22"/>
        </w:rPr>
        <w:t xml:space="preserve"> Application</w:t>
      </w:r>
      <w:r w:rsidR="002A784E" w:rsidRPr="006F57D5">
        <w:rPr>
          <w:sz w:val="22"/>
          <w:szCs w:val="22"/>
        </w:rPr>
        <w:t xml:space="preserve">.  On </w:t>
      </w:r>
      <w:r w:rsidR="00A76B83">
        <w:rPr>
          <w:sz w:val="22"/>
          <w:szCs w:val="22"/>
        </w:rPr>
        <w:t>November 7, 2013</w:t>
      </w:r>
      <w:r w:rsidR="002A784E" w:rsidRPr="006F57D5">
        <w:rPr>
          <w:sz w:val="22"/>
          <w:szCs w:val="22"/>
        </w:rPr>
        <w:t xml:space="preserve">, </w:t>
      </w:r>
      <w:r w:rsidR="00A76B83">
        <w:rPr>
          <w:sz w:val="22"/>
          <w:szCs w:val="22"/>
        </w:rPr>
        <w:t>PRTC</w:t>
      </w:r>
      <w:r w:rsidR="003B469A" w:rsidRPr="006F57D5">
        <w:rPr>
          <w:sz w:val="22"/>
          <w:szCs w:val="22"/>
        </w:rPr>
        <w:t xml:space="preserve"> </w:t>
      </w:r>
      <w:r w:rsidR="00E1504D" w:rsidRPr="006F57D5">
        <w:rPr>
          <w:sz w:val="22"/>
          <w:szCs w:val="22"/>
        </w:rPr>
        <w:t xml:space="preserve">filed </w:t>
      </w:r>
      <w:r w:rsidR="00216F9E" w:rsidRPr="006F57D5">
        <w:rPr>
          <w:sz w:val="22"/>
          <w:szCs w:val="22"/>
        </w:rPr>
        <w:t xml:space="preserve">an </w:t>
      </w:r>
      <w:r w:rsidR="007240ED" w:rsidRPr="006F57D5">
        <w:rPr>
          <w:sz w:val="22"/>
          <w:szCs w:val="22"/>
        </w:rPr>
        <w:t>a</w:t>
      </w:r>
      <w:r w:rsidR="002A784E" w:rsidRPr="006F57D5">
        <w:rPr>
          <w:sz w:val="22"/>
          <w:szCs w:val="22"/>
        </w:rPr>
        <w:t>pplication</w:t>
      </w:r>
      <w:r w:rsidR="0068141D" w:rsidRPr="006F57D5">
        <w:rPr>
          <w:sz w:val="22"/>
          <w:szCs w:val="22"/>
        </w:rPr>
        <w:t xml:space="preserve"> </w:t>
      </w:r>
      <w:r w:rsidR="003B469A" w:rsidRPr="006F57D5">
        <w:rPr>
          <w:sz w:val="22"/>
          <w:szCs w:val="22"/>
        </w:rPr>
        <w:t xml:space="preserve">with the </w:t>
      </w:r>
      <w:r w:rsidR="002A784E" w:rsidRPr="006F57D5">
        <w:rPr>
          <w:sz w:val="22"/>
          <w:szCs w:val="22"/>
        </w:rPr>
        <w:t>Commission</w:t>
      </w:r>
      <w:r w:rsidR="003B469A" w:rsidRPr="006F57D5">
        <w:rPr>
          <w:sz w:val="22"/>
          <w:szCs w:val="22"/>
        </w:rPr>
        <w:t xml:space="preserve"> requesting authority, under section 214 of the Act and section 63.71 of the Commission</w:t>
      </w:r>
      <w:r w:rsidR="009A1F92" w:rsidRPr="006F57D5">
        <w:rPr>
          <w:sz w:val="22"/>
          <w:szCs w:val="22"/>
        </w:rPr>
        <w:t>’</w:t>
      </w:r>
      <w:r w:rsidR="003B469A" w:rsidRPr="006F57D5">
        <w:rPr>
          <w:sz w:val="22"/>
          <w:szCs w:val="22"/>
        </w:rPr>
        <w:t xml:space="preserve">s rules, to </w:t>
      </w:r>
      <w:r w:rsidR="00A76B83">
        <w:rPr>
          <w:sz w:val="22"/>
          <w:szCs w:val="22"/>
        </w:rPr>
        <w:t>d</w:t>
      </w:r>
      <w:r w:rsidR="003B469A" w:rsidRPr="006F57D5">
        <w:rPr>
          <w:sz w:val="22"/>
          <w:szCs w:val="22"/>
        </w:rPr>
        <w:t xml:space="preserve">iscontinue </w:t>
      </w:r>
      <w:r w:rsidR="00DE3479">
        <w:rPr>
          <w:sz w:val="22"/>
          <w:szCs w:val="22"/>
        </w:rPr>
        <w:t xml:space="preserve">the </w:t>
      </w:r>
      <w:r w:rsidR="005F11E7">
        <w:rPr>
          <w:sz w:val="22"/>
          <w:szCs w:val="22"/>
        </w:rPr>
        <w:t>PhoneMax service</w:t>
      </w:r>
      <w:r w:rsidR="003B469A" w:rsidRPr="006F57D5">
        <w:rPr>
          <w:sz w:val="22"/>
          <w:szCs w:val="22"/>
        </w:rPr>
        <w:t xml:space="preserve"> </w:t>
      </w:r>
      <w:r w:rsidR="00DE3479">
        <w:rPr>
          <w:sz w:val="22"/>
          <w:szCs w:val="22"/>
        </w:rPr>
        <w:t xml:space="preserve">that it offers </w:t>
      </w:r>
      <w:r w:rsidR="003B469A" w:rsidRPr="006F57D5">
        <w:rPr>
          <w:sz w:val="22"/>
          <w:szCs w:val="22"/>
        </w:rPr>
        <w:t xml:space="preserve">in the </w:t>
      </w:r>
      <w:r w:rsidR="00A76B83">
        <w:rPr>
          <w:sz w:val="22"/>
          <w:szCs w:val="22"/>
        </w:rPr>
        <w:t>Service Areas</w:t>
      </w:r>
      <w:r w:rsidR="004844F2">
        <w:rPr>
          <w:sz w:val="22"/>
          <w:szCs w:val="22"/>
        </w:rPr>
        <w:t xml:space="preserve"> (Affected Service)</w:t>
      </w:r>
      <w:r w:rsidR="003B469A" w:rsidRPr="006F57D5">
        <w:rPr>
          <w:sz w:val="22"/>
          <w:szCs w:val="22"/>
        </w:rPr>
        <w:t>.</w:t>
      </w:r>
      <w:r w:rsidR="0068141D" w:rsidRPr="00E64C34">
        <w:rPr>
          <w:rStyle w:val="FootnoteReference"/>
          <w:sz w:val="22"/>
          <w:szCs w:val="22"/>
        </w:rPr>
        <w:footnoteReference w:id="4"/>
      </w:r>
      <w:r w:rsidR="003B469A" w:rsidRPr="006F57D5">
        <w:rPr>
          <w:sz w:val="22"/>
          <w:szCs w:val="22"/>
        </w:rPr>
        <w:t xml:space="preserve">  </w:t>
      </w:r>
      <w:r w:rsidR="005B38CF">
        <w:rPr>
          <w:sz w:val="22"/>
          <w:szCs w:val="22"/>
        </w:rPr>
        <w:t>PRTC</w:t>
      </w:r>
      <w:r w:rsidR="00A70385" w:rsidRPr="006F57D5">
        <w:rPr>
          <w:sz w:val="22"/>
          <w:szCs w:val="22"/>
        </w:rPr>
        <w:t xml:space="preserve"> </w:t>
      </w:r>
      <w:r w:rsidR="00DE3479">
        <w:rPr>
          <w:sz w:val="22"/>
          <w:szCs w:val="22"/>
        </w:rPr>
        <w:t>describes</w:t>
      </w:r>
      <w:r w:rsidR="00DE3479" w:rsidRPr="006F57D5">
        <w:rPr>
          <w:sz w:val="22"/>
          <w:szCs w:val="22"/>
        </w:rPr>
        <w:t xml:space="preserve"> </w:t>
      </w:r>
      <w:r w:rsidR="00732728">
        <w:rPr>
          <w:sz w:val="22"/>
          <w:szCs w:val="22"/>
        </w:rPr>
        <w:t xml:space="preserve">its </w:t>
      </w:r>
      <w:r w:rsidR="005B38CF">
        <w:rPr>
          <w:sz w:val="22"/>
          <w:szCs w:val="22"/>
        </w:rPr>
        <w:t xml:space="preserve">PhoneMax </w:t>
      </w:r>
      <w:r w:rsidR="00732728">
        <w:rPr>
          <w:sz w:val="22"/>
          <w:szCs w:val="22"/>
        </w:rPr>
        <w:t xml:space="preserve">service </w:t>
      </w:r>
      <w:r w:rsidR="005B38CF">
        <w:rPr>
          <w:sz w:val="22"/>
          <w:szCs w:val="22"/>
        </w:rPr>
        <w:t xml:space="preserve">as a VoIP fixed service that </w:t>
      </w:r>
      <w:r w:rsidR="002B7FCB">
        <w:rPr>
          <w:sz w:val="22"/>
          <w:szCs w:val="22"/>
        </w:rPr>
        <w:t>“</w:t>
      </w:r>
      <w:r w:rsidR="005B38CF">
        <w:rPr>
          <w:sz w:val="22"/>
          <w:szCs w:val="22"/>
        </w:rPr>
        <w:t>allows its DMAX DSL customers to make telephone calls using an Internet connection.</w:t>
      </w:r>
      <w:r w:rsidR="002B7FCB">
        <w:rPr>
          <w:sz w:val="22"/>
          <w:szCs w:val="22"/>
        </w:rPr>
        <w:t>”</w:t>
      </w:r>
      <w:r w:rsidR="00A70385" w:rsidRPr="00E64C34">
        <w:rPr>
          <w:rStyle w:val="FootnoteReference"/>
          <w:sz w:val="22"/>
          <w:szCs w:val="22"/>
        </w:rPr>
        <w:footnoteReference w:id="5"/>
      </w:r>
      <w:r w:rsidR="003B469A" w:rsidRPr="006F57D5">
        <w:rPr>
          <w:sz w:val="22"/>
          <w:szCs w:val="22"/>
        </w:rPr>
        <w:t xml:space="preserve"> </w:t>
      </w:r>
      <w:r w:rsidR="00C22045" w:rsidRPr="006F57D5">
        <w:rPr>
          <w:sz w:val="22"/>
          <w:szCs w:val="22"/>
        </w:rPr>
        <w:t xml:space="preserve"> </w:t>
      </w:r>
      <w:r w:rsidR="005B38CF">
        <w:rPr>
          <w:sz w:val="22"/>
          <w:szCs w:val="22"/>
        </w:rPr>
        <w:t>PRTC</w:t>
      </w:r>
      <w:r w:rsidR="005A5D60" w:rsidRPr="006F57D5">
        <w:rPr>
          <w:sz w:val="22"/>
          <w:szCs w:val="22"/>
        </w:rPr>
        <w:t xml:space="preserve"> </w:t>
      </w:r>
      <w:r w:rsidR="00C93CEF" w:rsidRPr="006F57D5">
        <w:rPr>
          <w:sz w:val="22"/>
          <w:szCs w:val="22"/>
        </w:rPr>
        <w:t>assert</w:t>
      </w:r>
      <w:r w:rsidR="00C93CEF">
        <w:rPr>
          <w:sz w:val="22"/>
          <w:szCs w:val="22"/>
        </w:rPr>
        <w:t>s</w:t>
      </w:r>
      <w:r w:rsidR="006B4ADA">
        <w:rPr>
          <w:sz w:val="22"/>
          <w:szCs w:val="22"/>
        </w:rPr>
        <w:t xml:space="preserve"> </w:t>
      </w:r>
      <w:r w:rsidR="005A5D60" w:rsidRPr="006F57D5">
        <w:rPr>
          <w:sz w:val="22"/>
          <w:szCs w:val="22"/>
        </w:rPr>
        <w:t xml:space="preserve">that </w:t>
      </w:r>
      <w:r w:rsidR="005B38CF">
        <w:rPr>
          <w:sz w:val="22"/>
          <w:szCs w:val="22"/>
        </w:rPr>
        <w:t xml:space="preserve">in the course of rationalizing its product portfolio and minimizing duplicative offerings, it has decided to discontinue its provision of PhoneMax </w:t>
      </w:r>
      <w:r w:rsidR="00C93CEF">
        <w:rPr>
          <w:sz w:val="22"/>
          <w:szCs w:val="22"/>
        </w:rPr>
        <w:t>s</w:t>
      </w:r>
      <w:r w:rsidR="005B38CF">
        <w:rPr>
          <w:sz w:val="22"/>
          <w:szCs w:val="22"/>
        </w:rPr>
        <w:t>ervice in</w:t>
      </w:r>
      <w:r w:rsidR="005F7223">
        <w:rPr>
          <w:sz w:val="22"/>
          <w:szCs w:val="22"/>
        </w:rPr>
        <w:t xml:space="preserve"> </w:t>
      </w:r>
      <w:r w:rsidR="005B38CF">
        <w:rPr>
          <w:sz w:val="22"/>
          <w:szCs w:val="22"/>
        </w:rPr>
        <w:lastRenderedPageBreak/>
        <w:t xml:space="preserve">the Service </w:t>
      </w:r>
      <w:r w:rsidR="003C1164">
        <w:rPr>
          <w:sz w:val="22"/>
          <w:szCs w:val="22"/>
        </w:rPr>
        <w:t>Areas</w:t>
      </w:r>
      <w:r w:rsidR="006F57D5">
        <w:rPr>
          <w:sz w:val="22"/>
          <w:szCs w:val="22"/>
        </w:rPr>
        <w:t>.</w:t>
      </w:r>
      <w:r w:rsidR="005A5D60" w:rsidRPr="00E64C34">
        <w:rPr>
          <w:rStyle w:val="FootnoteReference"/>
          <w:sz w:val="22"/>
          <w:szCs w:val="22"/>
        </w:rPr>
        <w:footnoteReference w:id="6"/>
      </w:r>
      <w:r w:rsidR="00080A67" w:rsidRPr="006F57D5" w:rsidDel="00080A67">
        <w:rPr>
          <w:sz w:val="22"/>
          <w:szCs w:val="22"/>
        </w:rPr>
        <w:t xml:space="preserve"> </w:t>
      </w:r>
      <w:r w:rsidR="00A62061">
        <w:rPr>
          <w:sz w:val="22"/>
          <w:szCs w:val="22"/>
        </w:rPr>
        <w:t xml:space="preserve"> </w:t>
      </w:r>
      <w:r w:rsidR="000C1D36" w:rsidDel="000C1D36">
        <w:rPr>
          <w:sz w:val="22"/>
          <w:szCs w:val="22"/>
        </w:rPr>
        <w:t xml:space="preserve"> </w:t>
      </w:r>
      <w:r w:rsidR="005B38CF">
        <w:rPr>
          <w:sz w:val="22"/>
          <w:szCs w:val="22"/>
        </w:rPr>
        <w:t>PRTC</w:t>
      </w:r>
      <w:r w:rsidR="00CE380D" w:rsidRPr="006F57D5">
        <w:rPr>
          <w:sz w:val="22"/>
          <w:szCs w:val="22"/>
        </w:rPr>
        <w:t xml:space="preserve"> </w:t>
      </w:r>
      <w:r w:rsidR="009922E4" w:rsidRPr="006F57D5">
        <w:rPr>
          <w:sz w:val="22"/>
          <w:szCs w:val="22"/>
        </w:rPr>
        <w:t>maintain</w:t>
      </w:r>
      <w:r w:rsidR="006E412A">
        <w:rPr>
          <w:sz w:val="22"/>
          <w:szCs w:val="22"/>
        </w:rPr>
        <w:t>s</w:t>
      </w:r>
      <w:r w:rsidR="009922E4" w:rsidRPr="006F57D5">
        <w:rPr>
          <w:sz w:val="22"/>
          <w:szCs w:val="22"/>
        </w:rPr>
        <w:t xml:space="preserve"> that it is considered to be a non-dominant provider with respect to the Affected Service</w:t>
      </w:r>
      <w:r w:rsidR="00A155A6">
        <w:rPr>
          <w:sz w:val="22"/>
          <w:szCs w:val="22"/>
        </w:rPr>
        <w:t>.</w:t>
      </w:r>
      <w:r w:rsidR="00CE380D" w:rsidRPr="006F57D5">
        <w:rPr>
          <w:rStyle w:val="FootnoteReference"/>
          <w:szCs w:val="22"/>
        </w:rPr>
        <w:footnoteReference w:id="7"/>
      </w:r>
    </w:p>
    <w:p w:rsidR="005A5D60" w:rsidRPr="00CE380D" w:rsidRDefault="00261776" w:rsidP="00CE380D">
      <w:pPr>
        <w:pStyle w:val="ParaNum"/>
        <w:widowControl/>
        <w:numPr>
          <w:ilvl w:val="0"/>
          <w:numId w:val="2"/>
        </w:numPr>
        <w:jc w:val="left"/>
        <w:rPr>
          <w:sz w:val="22"/>
          <w:szCs w:val="22"/>
        </w:rPr>
      </w:pPr>
      <w:r w:rsidRPr="00CE380D">
        <w:rPr>
          <w:sz w:val="22"/>
          <w:szCs w:val="22"/>
        </w:rPr>
        <w:t xml:space="preserve">On </w:t>
      </w:r>
      <w:r w:rsidR="00262720">
        <w:rPr>
          <w:sz w:val="22"/>
          <w:szCs w:val="22"/>
        </w:rPr>
        <w:t>December 31,</w:t>
      </w:r>
      <w:r w:rsidRPr="00CE380D">
        <w:rPr>
          <w:sz w:val="22"/>
          <w:szCs w:val="22"/>
        </w:rPr>
        <w:t xml:space="preserve"> 2013, the Wireline Competition Bureau (Bureau) announced that, pursuant to section 63.71(c) and absent further Commission action, </w:t>
      </w:r>
      <w:r w:rsidR="00262720">
        <w:rPr>
          <w:sz w:val="22"/>
          <w:szCs w:val="22"/>
        </w:rPr>
        <w:t>PRTC</w:t>
      </w:r>
      <w:r w:rsidRPr="00CE380D">
        <w:rPr>
          <w:sz w:val="22"/>
          <w:szCs w:val="22"/>
        </w:rPr>
        <w:t xml:space="preserve"> would be authorized to discontinue the Affected Service in the Service </w:t>
      </w:r>
      <w:r w:rsidR="003C1164">
        <w:rPr>
          <w:sz w:val="22"/>
          <w:szCs w:val="22"/>
        </w:rPr>
        <w:t>Areas</w:t>
      </w:r>
      <w:r w:rsidRPr="00CE380D">
        <w:rPr>
          <w:sz w:val="22"/>
          <w:szCs w:val="22"/>
        </w:rPr>
        <w:t xml:space="preserve"> on or after </w:t>
      </w:r>
      <w:r w:rsidR="00262720">
        <w:rPr>
          <w:sz w:val="22"/>
          <w:szCs w:val="22"/>
        </w:rPr>
        <w:t>January</w:t>
      </w:r>
      <w:r w:rsidR="00A95CEC">
        <w:rPr>
          <w:sz w:val="22"/>
          <w:szCs w:val="22"/>
        </w:rPr>
        <w:t xml:space="preserve"> </w:t>
      </w:r>
      <w:r w:rsidR="00262720">
        <w:rPr>
          <w:sz w:val="22"/>
          <w:szCs w:val="22"/>
        </w:rPr>
        <w:t>31</w:t>
      </w:r>
      <w:r w:rsidRPr="00CE380D">
        <w:rPr>
          <w:sz w:val="22"/>
          <w:szCs w:val="22"/>
        </w:rPr>
        <w:t>, 201</w:t>
      </w:r>
      <w:r w:rsidR="00262720">
        <w:rPr>
          <w:sz w:val="22"/>
          <w:szCs w:val="22"/>
        </w:rPr>
        <w:t>4</w:t>
      </w:r>
      <w:r w:rsidRPr="00CE380D">
        <w:rPr>
          <w:sz w:val="22"/>
          <w:szCs w:val="22"/>
        </w:rPr>
        <w:t>.</w:t>
      </w:r>
      <w:bookmarkStart w:id="1" w:name="_Ref392835560"/>
      <w:r w:rsidRPr="00E64C34">
        <w:rPr>
          <w:rStyle w:val="FootnoteReference"/>
          <w:sz w:val="22"/>
          <w:szCs w:val="22"/>
        </w:rPr>
        <w:footnoteReference w:id="8"/>
      </w:r>
      <w:bookmarkEnd w:id="1"/>
      <w:r w:rsidR="00A062F1" w:rsidRPr="00CE380D">
        <w:rPr>
          <w:sz w:val="22"/>
          <w:szCs w:val="22"/>
        </w:rPr>
        <w:t xml:space="preserve">  </w:t>
      </w:r>
    </w:p>
    <w:p w:rsidR="00A61FFF" w:rsidRDefault="0099646C" w:rsidP="006748AA">
      <w:pPr>
        <w:pStyle w:val="ParaNum"/>
        <w:widowControl/>
        <w:numPr>
          <w:ilvl w:val="0"/>
          <w:numId w:val="2"/>
        </w:numPr>
        <w:jc w:val="left"/>
        <w:rPr>
          <w:sz w:val="22"/>
          <w:szCs w:val="22"/>
        </w:rPr>
      </w:pPr>
      <w:r w:rsidRPr="00A61FFF">
        <w:rPr>
          <w:i/>
          <w:sz w:val="22"/>
          <w:szCs w:val="22"/>
        </w:rPr>
        <w:t>Opposition</w:t>
      </w:r>
      <w:r w:rsidR="00131E74" w:rsidRPr="00A61FFF">
        <w:rPr>
          <w:i/>
          <w:sz w:val="22"/>
          <w:szCs w:val="22"/>
        </w:rPr>
        <w:t>s</w:t>
      </w:r>
      <w:r w:rsidR="006F3E7D" w:rsidRPr="00A61FFF">
        <w:rPr>
          <w:i/>
          <w:sz w:val="22"/>
          <w:szCs w:val="22"/>
        </w:rPr>
        <w:t xml:space="preserve"> in the Record</w:t>
      </w:r>
      <w:r w:rsidR="003B198A" w:rsidRPr="00A61FFF">
        <w:rPr>
          <w:i/>
          <w:sz w:val="22"/>
          <w:szCs w:val="22"/>
        </w:rPr>
        <w:t>.</w:t>
      </w:r>
      <w:r w:rsidR="0074276A" w:rsidRPr="00A61FFF">
        <w:rPr>
          <w:sz w:val="22"/>
          <w:szCs w:val="22"/>
        </w:rPr>
        <w:t xml:space="preserve">  </w:t>
      </w:r>
      <w:r w:rsidR="003140FC">
        <w:rPr>
          <w:sz w:val="22"/>
          <w:szCs w:val="22"/>
        </w:rPr>
        <w:t>Ten</w:t>
      </w:r>
      <w:r w:rsidR="003140FC" w:rsidRPr="00A61FFF">
        <w:rPr>
          <w:sz w:val="22"/>
          <w:szCs w:val="22"/>
        </w:rPr>
        <w:t xml:space="preserve"> </w:t>
      </w:r>
      <w:r w:rsidR="0033561B" w:rsidRPr="00A61FFF">
        <w:rPr>
          <w:sz w:val="22"/>
          <w:szCs w:val="22"/>
        </w:rPr>
        <w:t>parties</w:t>
      </w:r>
      <w:r w:rsidR="006F3E7D" w:rsidRPr="00A61FFF">
        <w:rPr>
          <w:sz w:val="22"/>
          <w:szCs w:val="22"/>
        </w:rPr>
        <w:t xml:space="preserve"> filed</w:t>
      </w:r>
      <w:r w:rsidR="00E25F2F" w:rsidRPr="00A61FFF">
        <w:rPr>
          <w:sz w:val="22"/>
          <w:szCs w:val="22"/>
        </w:rPr>
        <w:t xml:space="preserve"> </w:t>
      </w:r>
      <w:r w:rsidR="00613059">
        <w:rPr>
          <w:sz w:val="22"/>
          <w:szCs w:val="22"/>
        </w:rPr>
        <w:t xml:space="preserve">comments in </w:t>
      </w:r>
      <w:r w:rsidR="00E25F2F" w:rsidRPr="00A61FFF">
        <w:rPr>
          <w:sz w:val="22"/>
          <w:szCs w:val="22"/>
        </w:rPr>
        <w:t>opposition</w:t>
      </w:r>
      <w:r w:rsidR="006F3E7D" w:rsidRPr="00A61FFF">
        <w:rPr>
          <w:sz w:val="22"/>
          <w:szCs w:val="22"/>
        </w:rPr>
        <w:t xml:space="preserve"> </w:t>
      </w:r>
      <w:r w:rsidR="00E25F2F" w:rsidRPr="00A61FFF">
        <w:rPr>
          <w:sz w:val="22"/>
          <w:szCs w:val="22"/>
        </w:rPr>
        <w:t xml:space="preserve">to </w:t>
      </w:r>
      <w:r w:rsidR="00712B39" w:rsidRPr="00A61FFF">
        <w:rPr>
          <w:sz w:val="22"/>
          <w:szCs w:val="22"/>
        </w:rPr>
        <w:t>PRTC</w:t>
      </w:r>
      <w:r w:rsidR="009A1F92" w:rsidRPr="00A61FFF">
        <w:rPr>
          <w:sz w:val="22"/>
          <w:szCs w:val="22"/>
        </w:rPr>
        <w:t>’</w:t>
      </w:r>
      <w:r w:rsidR="00D5134E" w:rsidRPr="00A61FFF">
        <w:rPr>
          <w:sz w:val="22"/>
          <w:szCs w:val="22"/>
        </w:rPr>
        <w:t xml:space="preserve">s </w:t>
      </w:r>
      <w:r w:rsidR="00712B39" w:rsidRPr="00A61FFF">
        <w:rPr>
          <w:sz w:val="22"/>
          <w:szCs w:val="22"/>
        </w:rPr>
        <w:t>proposed discontinuance</w:t>
      </w:r>
      <w:r w:rsidR="00CB5EC5" w:rsidRPr="00A61FFF">
        <w:rPr>
          <w:sz w:val="22"/>
          <w:szCs w:val="22"/>
        </w:rPr>
        <w:t xml:space="preserve">, </w:t>
      </w:r>
      <w:r w:rsidR="00712B39" w:rsidRPr="00A61FFF">
        <w:rPr>
          <w:sz w:val="22"/>
          <w:szCs w:val="22"/>
        </w:rPr>
        <w:t xml:space="preserve">including </w:t>
      </w:r>
      <w:r w:rsidR="00613059">
        <w:rPr>
          <w:sz w:val="22"/>
          <w:szCs w:val="22"/>
        </w:rPr>
        <w:t>one</w:t>
      </w:r>
      <w:r w:rsidR="00613059" w:rsidRPr="00A61FFF">
        <w:rPr>
          <w:sz w:val="22"/>
          <w:szCs w:val="22"/>
        </w:rPr>
        <w:t xml:space="preserve"> </w:t>
      </w:r>
      <w:r w:rsidR="00712B39" w:rsidRPr="00A61FFF">
        <w:rPr>
          <w:sz w:val="22"/>
          <w:szCs w:val="22"/>
        </w:rPr>
        <w:t>comment from the Telecommunications Regulatory Board of Puerto Rico (Puerto Rico Board</w:t>
      </w:r>
      <w:r w:rsidR="00A62061">
        <w:rPr>
          <w:sz w:val="22"/>
          <w:szCs w:val="22"/>
        </w:rPr>
        <w:t xml:space="preserve"> or Board</w:t>
      </w:r>
      <w:r w:rsidR="00712B39" w:rsidRPr="00A61FFF">
        <w:rPr>
          <w:sz w:val="22"/>
          <w:szCs w:val="22"/>
        </w:rPr>
        <w:t>).</w:t>
      </w:r>
      <w:r w:rsidR="00065737" w:rsidRPr="00E64C34">
        <w:rPr>
          <w:rStyle w:val="FootnoteReference"/>
          <w:sz w:val="22"/>
          <w:szCs w:val="22"/>
        </w:rPr>
        <w:footnoteReference w:id="9"/>
      </w:r>
      <w:r w:rsidR="00703AC9" w:rsidRPr="00A61FFF">
        <w:rPr>
          <w:sz w:val="22"/>
          <w:szCs w:val="22"/>
        </w:rPr>
        <w:t xml:space="preserve">  </w:t>
      </w:r>
      <w:r w:rsidR="00B96942">
        <w:rPr>
          <w:sz w:val="22"/>
          <w:szCs w:val="22"/>
        </w:rPr>
        <w:t>Customer c</w:t>
      </w:r>
      <w:r w:rsidR="003965E8" w:rsidRPr="00A61FFF">
        <w:rPr>
          <w:sz w:val="22"/>
          <w:szCs w:val="22"/>
        </w:rPr>
        <w:t>ommenters object</w:t>
      </w:r>
      <w:r w:rsidR="006A256E">
        <w:rPr>
          <w:sz w:val="22"/>
          <w:szCs w:val="22"/>
        </w:rPr>
        <w:t>ed</w:t>
      </w:r>
      <w:r w:rsidR="003965E8" w:rsidRPr="00A61FFF">
        <w:rPr>
          <w:sz w:val="22"/>
          <w:szCs w:val="22"/>
        </w:rPr>
        <w:t xml:space="preserve"> to the proposed discontinuance </w:t>
      </w:r>
      <w:r w:rsidR="00B96942">
        <w:rPr>
          <w:sz w:val="22"/>
          <w:szCs w:val="22"/>
        </w:rPr>
        <w:t xml:space="preserve">and </w:t>
      </w:r>
      <w:r w:rsidR="00B96942" w:rsidRPr="00A61FFF">
        <w:rPr>
          <w:sz w:val="22"/>
          <w:szCs w:val="22"/>
        </w:rPr>
        <w:t xml:space="preserve">primarily </w:t>
      </w:r>
      <w:r w:rsidR="00B96942">
        <w:rPr>
          <w:sz w:val="22"/>
          <w:szCs w:val="22"/>
        </w:rPr>
        <w:t xml:space="preserve">asserted that </w:t>
      </w:r>
      <w:r w:rsidR="003965E8" w:rsidRPr="00A61FFF">
        <w:rPr>
          <w:sz w:val="22"/>
          <w:szCs w:val="22"/>
        </w:rPr>
        <w:t>they enjoy</w:t>
      </w:r>
      <w:r w:rsidR="006A256E">
        <w:rPr>
          <w:sz w:val="22"/>
          <w:szCs w:val="22"/>
        </w:rPr>
        <w:t>ed</w:t>
      </w:r>
      <w:r w:rsidR="003965E8" w:rsidRPr="00A61FFF">
        <w:rPr>
          <w:sz w:val="22"/>
          <w:szCs w:val="22"/>
        </w:rPr>
        <w:t xml:space="preserve"> the convenience and low cost of the PhoneMax service</w:t>
      </w:r>
      <w:r w:rsidR="003140FC">
        <w:rPr>
          <w:sz w:val="22"/>
          <w:szCs w:val="22"/>
        </w:rPr>
        <w:t>,</w:t>
      </w:r>
      <w:r w:rsidR="003965E8" w:rsidRPr="00A61FFF">
        <w:rPr>
          <w:sz w:val="22"/>
          <w:szCs w:val="22"/>
        </w:rPr>
        <w:t xml:space="preserve"> and express</w:t>
      </w:r>
      <w:r w:rsidR="006A256E">
        <w:rPr>
          <w:sz w:val="22"/>
          <w:szCs w:val="22"/>
        </w:rPr>
        <w:t>ed</w:t>
      </w:r>
      <w:r w:rsidR="003965E8" w:rsidRPr="00A61FFF">
        <w:rPr>
          <w:sz w:val="22"/>
          <w:szCs w:val="22"/>
        </w:rPr>
        <w:t xml:space="preserve"> concerns about the reasonableness of alternative services and their ability to maintain their telephone number.</w:t>
      </w:r>
      <w:r w:rsidR="003C2B0B">
        <w:rPr>
          <w:rStyle w:val="FootnoteReference"/>
          <w:szCs w:val="22"/>
        </w:rPr>
        <w:footnoteReference w:id="10"/>
      </w:r>
      <w:r w:rsidR="003965E8" w:rsidRPr="00A61FFF">
        <w:rPr>
          <w:sz w:val="22"/>
          <w:szCs w:val="22"/>
        </w:rPr>
        <w:t xml:space="preserve">  In addition, the Puerto Rico Board request</w:t>
      </w:r>
      <w:r w:rsidR="006A256E">
        <w:rPr>
          <w:sz w:val="22"/>
          <w:szCs w:val="22"/>
        </w:rPr>
        <w:t>ed</w:t>
      </w:r>
      <w:r w:rsidR="003965E8" w:rsidRPr="00A61FFF">
        <w:rPr>
          <w:sz w:val="22"/>
          <w:szCs w:val="22"/>
        </w:rPr>
        <w:t xml:space="preserve"> that the Commission delay action on PRTC’s application for 90 days until April 15, 2014 so that the Puerto Rico Board c</w:t>
      </w:r>
      <w:r w:rsidR="006A256E">
        <w:rPr>
          <w:sz w:val="22"/>
          <w:szCs w:val="22"/>
        </w:rPr>
        <w:t>ould</w:t>
      </w:r>
      <w:r w:rsidR="003965E8" w:rsidRPr="00A61FFF">
        <w:rPr>
          <w:sz w:val="22"/>
          <w:szCs w:val="22"/>
        </w:rPr>
        <w:t xml:space="preserve"> study the effect that PRTC’s proposed discontinuance </w:t>
      </w:r>
      <w:r w:rsidR="006A256E">
        <w:rPr>
          <w:sz w:val="22"/>
          <w:szCs w:val="22"/>
        </w:rPr>
        <w:t>would</w:t>
      </w:r>
      <w:r w:rsidR="003965E8" w:rsidRPr="00A61FFF">
        <w:rPr>
          <w:sz w:val="22"/>
          <w:szCs w:val="22"/>
        </w:rPr>
        <w:t xml:space="preserve"> have on service and competition in Puerto Rico.</w:t>
      </w:r>
      <w:r w:rsidR="003965E8">
        <w:rPr>
          <w:rStyle w:val="FootnoteReference"/>
          <w:szCs w:val="22"/>
        </w:rPr>
        <w:footnoteReference w:id="11"/>
      </w:r>
      <w:r w:rsidR="003965E8" w:rsidRPr="00A61FFF">
        <w:rPr>
          <w:sz w:val="22"/>
          <w:szCs w:val="22"/>
        </w:rPr>
        <w:t xml:space="preserve">  Specifically, the Board state</w:t>
      </w:r>
      <w:r w:rsidR="006A256E">
        <w:rPr>
          <w:sz w:val="22"/>
          <w:szCs w:val="22"/>
        </w:rPr>
        <w:t>d</w:t>
      </w:r>
      <w:r w:rsidR="003965E8" w:rsidRPr="00A61FFF">
        <w:rPr>
          <w:sz w:val="22"/>
          <w:szCs w:val="22"/>
        </w:rPr>
        <w:t xml:space="preserve"> that it requires additional time to determine 1) whether PRTC’s VoIP service is the service of last resort for any customers; 2) whether alternative forms of service are available at a feasible cost; and 3) whether PRTC’s exit from the VoIP services market will have an adverse effect on competition, customer choice, and quality of service in Puerto Rico.</w:t>
      </w:r>
      <w:r w:rsidR="003965E8">
        <w:rPr>
          <w:rStyle w:val="FootnoteReference"/>
          <w:szCs w:val="22"/>
        </w:rPr>
        <w:footnoteReference w:id="12"/>
      </w:r>
      <w:r w:rsidR="003965E8" w:rsidRPr="00A61FFF">
        <w:rPr>
          <w:sz w:val="22"/>
          <w:szCs w:val="22"/>
        </w:rPr>
        <w:t xml:space="preserve">  </w:t>
      </w:r>
      <w:r w:rsidR="00C73123">
        <w:rPr>
          <w:sz w:val="22"/>
          <w:szCs w:val="22"/>
        </w:rPr>
        <w:t xml:space="preserve">On January 17, 2014 and January 23, 2014, </w:t>
      </w:r>
      <w:r w:rsidR="00336D3F" w:rsidRPr="00A61FFF">
        <w:rPr>
          <w:sz w:val="22"/>
          <w:szCs w:val="22"/>
        </w:rPr>
        <w:t xml:space="preserve">PRTC filed responses </w:t>
      </w:r>
      <w:r w:rsidR="008A61AD" w:rsidRPr="00A61FFF">
        <w:rPr>
          <w:sz w:val="22"/>
          <w:szCs w:val="22"/>
        </w:rPr>
        <w:t xml:space="preserve">to the comments </w:t>
      </w:r>
      <w:r w:rsidR="00C73123">
        <w:rPr>
          <w:sz w:val="22"/>
          <w:szCs w:val="22"/>
        </w:rPr>
        <w:t>filed by its customers and by the Puerto Rico Board, respectively.</w:t>
      </w:r>
      <w:r w:rsidR="009C4505">
        <w:rPr>
          <w:rStyle w:val="FootnoteReference"/>
          <w:szCs w:val="22"/>
        </w:rPr>
        <w:footnoteReference w:id="13"/>
      </w:r>
      <w:r w:rsidR="00C73123">
        <w:rPr>
          <w:sz w:val="22"/>
          <w:szCs w:val="22"/>
        </w:rPr>
        <w:t xml:space="preserve">  </w:t>
      </w:r>
      <w:r w:rsidR="009C4505">
        <w:rPr>
          <w:sz w:val="22"/>
          <w:szCs w:val="22"/>
        </w:rPr>
        <w:t xml:space="preserve">PRTC </w:t>
      </w:r>
      <w:r w:rsidR="00C15F27">
        <w:rPr>
          <w:sz w:val="22"/>
          <w:szCs w:val="22"/>
        </w:rPr>
        <w:t>also</w:t>
      </w:r>
      <w:r w:rsidR="009C4505">
        <w:rPr>
          <w:sz w:val="22"/>
          <w:szCs w:val="22"/>
        </w:rPr>
        <w:t xml:space="preserve"> update</w:t>
      </w:r>
      <w:r w:rsidR="00C15F27">
        <w:rPr>
          <w:sz w:val="22"/>
          <w:szCs w:val="22"/>
        </w:rPr>
        <w:t>d</w:t>
      </w:r>
      <w:r w:rsidR="009C4505">
        <w:rPr>
          <w:sz w:val="22"/>
          <w:szCs w:val="22"/>
        </w:rPr>
        <w:t xml:space="preserve"> </w:t>
      </w:r>
      <w:r w:rsidR="00C15F27">
        <w:rPr>
          <w:sz w:val="22"/>
          <w:szCs w:val="22"/>
        </w:rPr>
        <w:t xml:space="preserve">the record </w:t>
      </w:r>
      <w:r w:rsidR="00336D3F" w:rsidRPr="00A61FFF">
        <w:rPr>
          <w:sz w:val="22"/>
          <w:szCs w:val="22"/>
        </w:rPr>
        <w:t xml:space="preserve">regarding the </w:t>
      </w:r>
      <w:r w:rsidR="00F14BE2">
        <w:rPr>
          <w:sz w:val="22"/>
          <w:szCs w:val="22"/>
        </w:rPr>
        <w:t xml:space="preserve">transition </w:t>
      </w:r>
      <w:r w:rsidR="00336D3F" w:rsidRPr="00A61FFF">
        <w:rPr>
          <w:sz w:val="22"/>
          <w:szCs w:val="22"/>
        </w:rPr>
        <w:t>status of some of the</w:t>
      </w:r>
      <w:r w:rsidR="00F14BE2">
        <w:rPr>
          <w:sz w:val="22"/>
          <w:szCs w:val="22"/>
        </w:rPr>
        <w:t>se</w:t>
      </w:r>
      <w:r w:rsidR="00336D3F" w:rsidRPr="00A61FFF">
        <w:rPr>
          <w:sz w:val="22"/>
          <w:szCs w:val="22"/>
        </w:rPr>
        <w:t xml:space="preserve"> customers </w:t>
      </w:r>
      <w:r w:rsidR="00C15F27">
        <w:rPr>
          <w:sz w:val="22"/>
          <w:szCs w:val="22"/>
        </w:rPr>
        <w:t>o</w:t>
      </w:r>
      <w:r w:rsidR="00462FC5">
        <w:rPr>
          <w:sz w:val="22"/>
          <w:szCs w:val="22"/>
        </w:rPr>
        <w:t>n January 29, 2014</w:t>
      </w:r>
      <w:r w:rsidR="00336D3F" w:rsidRPr="00A61FFF">
        <w:rPr>
          <w:sz w:val="22"/>
          <w:szCs w:val="22"/>
        </w:rPr>
        <w:t>.</w:t>
      </w:r>
      <w:r w:rsidR="008A61AD">
        <w:rPr>
          <w:rStyle w:val="FootnoteReference"/>
          <w:szCs w:val="22"/>
        </w:rPr>
        <w:footnoteReference w:id="14"/>
      </w:r>
      <w:r w:rsidR="00336D3F" w:rsidRPr="00A61FFF">
        <w:rPr>
          <w:sz w:val="22"/>
          <w:szCs w:val="22"/>
        </w:rPr>
        <w:t xml:space="preserve">  </w:t>
      </w:r>
      <w:r w:rsidR="00547535" w:rsidRPr="00A61FFF">
        <w:rPr>
          <w:sz w:val="22"/>
          <w:szCs w:val="22"/>
        </w:rPr>
        <w:t>On</w:t>
      </w:r>
      <w:r w:rsidR="00071135" w:rsidRPr="00A61FFF">
        <w:rPr>
          <w:sz w:val="22"/>
          <w:szCs w:val="22"/>
        </w:rPr>
        <w:t xml:space="preserve"> </w:t>
      </w:r>
      <w:r w:rsidR="008A61AD" w:rsidRPr="00A61FFF">
        <w:rPr>
          <w:sz w:val="22"/>
          <w:szCs w:val="22"/>
        </w:rPr>
        <w:t>January 30</w:t>
      </w:r>
      <w:r w:rsidR="00071135" w:rsidRPr="00A61FFF">
        <w:rPr>
          <w:sz w:val="22"/>
          <w:szCs w:val="22"/>
        </w:rPr>
        <w:t>, 201</w:t>
      </w:r>
      <w:r w:rsidR="008A61AD" w:rsidRPr="00A61FFF">
        <w:rPr>
          <w:sz w:val="22"/>
          <w:szCs w:val="22"/>
        </w:rPr>
        <w:t>4</w:t>
      </w:r>
      <w:r w:rsidR="00071135" w:rsidRPr="00A61FFF">
        <w:rPr>
          <w:sz w:val="22"/>
          <w:szCs w:val="22"/>
        </w:rPr>
        <w:t xml:space="preserve">, the Bureau announced that </w:t>
      </w:r>
      <w:r w:rsidR="008A61AD" w:rsidRPr="00A61FFF">
        <w:rPr>
          <w:sz w:val="22"/>
          <w:szCs w:val="22"/>
        </w:rPr>
        <w:t>PRTC’</w:t>
      </w:r>
      <w:r w:rsidR="00071135" w:rsidRPr="00A61FFF">
        <w:rPr>
          <w:sz w:val="22"/>
          <w:szCs w:val="22"/>
        </w:rPr>
        <w:t>s application would not be automatically granted.</w:t>
      </w:r>
      <w:r w:rsidR="00071135" w:rsidRPr="00E64C34">
        <w:rPr>
          <w:rStyle w:val="FootnoteReference"/>
          <w:sz w:val="22"/>
          <w:szCs w:val="22"/>
        </w:rPr>
        <w:footnoteReference w:id="15"/>
      </w:r>
      <w:r w:rsidR="0061660F" w:rsidRPr="00A61FFF">
        <w:rPr>
          <w:sz w:val="22"/>
          <w:szCs w:val="22"/>
        </w:rPr>
        <w:t xml:space="preserve">  </w:t>
      </w:r>
    </w:p>
    <w:p w:rsidR="00AF7BA3" w:rsidRPr="00A61FFF" w:rsidRDefault="00A61FFF" w:rsidP="006748AA">
      <w:pPr>
        <w:pStyle w:val="ParaNum"/>
        <w:widowControl/>
        <w:numPr>
          <w:ilvl w:val="0"/>
          <w:numId w:val="2"/>
        </w:numPr>
        <w:jc w:val="left"/>
        <w:rPr>
          <w:sz w:val="22"/>
          <w:szCs w:val="22"/>
        </w:rPr>
      </w:pPr>
      <w:r>
        <w:rPr>
          <w:i/>
          <w:sz w:val="22"/>
          <w:szCs w:val="22"/>
        </w:rPr>
        <w:t>The Puerto Rico Board’s Order.</w:t>
      </w:r>
      <w:r>
        <w:rPr>
          <w:sz w:val="22"/>
          <w:szCs w:val="22"/>
        </w:rPr>
        <w:t xml:space="preserve">  </w:t>
      </w:r>
      <w:r w:rsidRPr="00A61FFF">
        <w:rPr>
          <w:sz w:val="22"/>
          <w:szCs w:val="22"/>
        </w:rPr>
        <w:t>On June 24, 2014, the Puerto Rico Board held a hearing regarding PRTC’s discontinuance application</w:t>
      </w:r>
      <w:r w:rsidR="00983CC6">
        <w:rPr>
          <w:sz w:val="22"/>
          <w:szCs w:val="22"/>
        </w:rPr>
        <w:t>.  The</w:t>
      </w:r>
      <w:r w:rsidR="00462FC5">
        <w:rPr>
          <w:sz w:val="22"/>
          <w:szCs w:val="22"/>
        </w:rPr>
        <w:t xml:space="preserve"> </w:t>
      </w:r>
      <w:r w:rsidR="007E5F63">
        <w:rPr>
          <w:sz w:val="22"/>
          <w:szCs w:val="22"/>
        </w:rPr>
        <w:t>Board</w:t>
      </w:r>
      <w:r w:rsidR="007E5F63" w:rsidRPr="00A61FFF">
        <w:rPr>
          <w:sz w:val="22"/>
          <w:szCs w:val="22"/>
        </w:rPr>
        <w:t xml:space="preserve"> subsequently</w:t>
      </w:r>
      <w:r w:rsidRPr="00A61FFF">
        <w:rPr>
          <w:sz w:val="22"/>
          <w:szCs w:val="22"/>
        </w:rPr>
        <w:t xml:space="preserve"> approved an order </w:t>
      </w:r>
      <w:r w:rsidR="008A162F">
        <w:rPr>
          <w:sz w:val="22"/>
          <w:szCs w:val="22"/>
        </w:rPr>
        <w:t>in which it closed its investigation after concluding that it had no objection to the discontinuance of PhoneMax service</w:t>
      </w:r>
      <w:r w:rsidRPr="00A61FFF">
        <w:rPr>
          <w:sz w:val="22"/>
          <w:szCs w:val="22"/>
        </w:rPr>
        <w:t>.</w:t>
      </w:r>
      <w:r w:rsidR="00C04C75">
        <w:rPr>
          <w:rStyle w:val="FootnoteReference"/>
          <w:szCs w:val="22"/>
        </w:rPr>
        <w:footnoteReference w:id="16"/>
      </w:r>
      <w:r w:rsidR="000E7D25">
        <w:rPr>
          <w:sz w:val="22"/>
          <w:szCs w:val="22"/>
        </w:rPr>
        <w:t xml:space="preserve">  </w:t>
      </w:r>
      <w:r w:rsidR="00983CC6">
        <w:rPr>
          <w:sz w:val="22"/>
          <w:szCs w:val="22"/>
        </w:rPr>
        <w:t>Specifically, the</w:t>
      </w:r>
      <w:r w:rsidR="000E7D25">
        <w:rPr>
          <w:sz w:val="22"/>
          <w:szCs w:val="22"/>
        </w:rPr>
        <w:t xml:space="preserve"> Board concluded that there are other products on the market</w:t>
      </w:r>
      <w:r w:rsidR="008900A1">
        <w:rPr>
          <w:sz w:val="22"/>
          <w:szCs w:val="22"/>
        </w:rPr>
        <w:t>, such as Skype and Tango,</w:t>
      </w:r>
      <w:r w:rsidR="000E7D25">
        <w:rPr>
          <w:sz w:val="22"/>
          <w:szCs w:val="22"/>
        </w:rPr>
        <w:t xml:space="preserve"> that could easily replace PhoneMax</w:t>
      </w:r>
      <w:r w:rsidR="00E80932">
        <w:rPr>
          <w:sz w:val="22"/>
          <w:szCs w:val="22"/>
        </w:rPr>
        <w:t xml:space="preserve"> service</w:t>
      </w:r>
      <w:r w:rsidR="000E7D25">
        <w:rPr>
          <w:sz w:val="22"/>
          <w:szCs w:val="22"/>
        </w:rPr>
        <w:t xml:space="preserve"> and</w:t>
      </w:r>
      <w:r w:rsidR="00A8271D">
        <w:rPr>
          <w:sz w:val="22"/>
          <w:szCs w:val="22"/>
        </w:rPr>
        <w:t xml:space="preserve">, </w:t>
      </w:r>
      <w:r w:rsidR="000E7D25">
        <w:rPr>
          <w:sz w:val="22"/>
          <w:szCs w:val="22"/>
        </w:rPr>
        <w:t xml:space="preserve">therefore, </w:t>
      </w:r>
      <w:r w:rsidR="00A8271D">
        <w:rPr>
          <w:sz w:val="22"/>
          <w:szCs w:val="22"/>
        </w:rPr>
        <w:t xml:space="preserve">that it </w:t>
      </w:r>
      <w:r w:rsidR="000E7D25">
        <w:rPr>
          <w:sz w:val="22"/>
          <w:szCs w:val="22"/>
        </w:rPr>
        <w:t>has no objection to PRTC’s discontinuance of PhoneMax service.</w:t>
      </w:r>
      <w:r w:rsidR="006A256E">
        <w:rPr>
          <w:rStyle w:val="FootnoteReference"/>
          <w:szCs w:val="22"/>
        </w:rPr>
        <w:footnoteReference w:id="17"/>
      </w:r>
      <w:r w:rsidR="000E7D25">
        <w:rPr>
          <w:sz w:val="22"/>
          <w:szCs w:val="22"/>
        </w:rPr>
        <w:t xml:space="preserve">  </w:t>
      </w:r>
    </w:p>
    <w:p w:rsidR="008017D0" w:rsidRPr="00780A9E" w:rsidRDefault="008017D0" w:rsidP="006748AA">
      <w:pPr>
        <w:pStyle w:val="Heading1"/>
        <w:widowControl/>
        <w:jc w:val="left"/>
        <w:rPr>
          <w:b w:val="0"/>
          <w:caps w:val="0"/>
          <w:sz w:val="22"/>
          <w:szCs w:val="22"/>
        </w:rPr>
      </w:pPr>
      <w:r w:rsidRPr="00780A9E">
        <w:rPr>
          <w:sz w:val="22"/>
          <w:szCs w:val="22"/>
        </w:rPr>
        <w:t>DISCUSSION</w:t>
      </w:r>
    </w:p>
    <w:p w:rsidR="0007411B" w:rsidRDefault="009E5569" w:rsidP="006D427D">
      <w:pPr>
        <w:pStyle w:val="ParaNum"/>
        <w:widowControl/>
        <w:numPr>
          <w:ilvl w:val="0"/>
          <w:numId w:val="1"/>
        </w:numPr>
        <w:jc w:val="left"/>
        <w:rPr>
          <w:sz w:val="22"/>
          <w:szCs w:val="22"/>
        </w:rPr>
      </w:pPr>
      <w:r w:rsidRPr="009F3284">
        <w:rPr>
          <w:sz w:val="22"/>
          <w:szCs w:val="22"/>
        </w:rPr>
        <w:t>Section 214(a) of the Communications Act, as amended,</w:t>
      </w:r>
      <w:r w:rsidR="003D290C" w:rsidRPr="009F3284">
        <w:rPr>
          <w:sz w:val="22"/>
          <w:szCs w:val="22"/>
        </w:rPr>
        <w:t xml:space="preserve"> requires carriers to obtain authorization from the Commission before </w:t>
      </w:r>
      <w:r w:rsidRPr="009F3284">
        <w:rPr>
          <w:sz w:val="22"/>
          <w:szCs w:val="22"/>
        </w:rPr>
        <w:t>discontinu</w:t>
      </w:r>
      <w:r w:rsidR="00FE4776" w:rsidRPr="009F3284">
        <w:rPr>
          <w:sz w:val="22"/>
          <w:szCs w:val="22"/>
        </w:rPr>
        <w:t>ing</w:t>
      </w:r>
      <w:r w:rsidRPr="009F3284">
        <w:rPr>
          <w:sz w:val="22"/>
          <w:szCs w:val="22"/>
        </w:rPr>
        <w:t>, reduc</w:t>
      </w:r>
      <w:r w:rsidR="00FE4776" w:rsidRPr="009F3284">
        <w:rPr>
          <w:sz w:val="22"/>
          <w:szCs w:val="22"/>
        </w:rPr>
        <w:t>ing</w:t>
      </w:r>
      <w:r w:rsidRPr="009F3284">
        <w:rPr>
          <w:sz w:val="22"/>
          <w:szCs w:val="22"/>
        </w:rPr>
        <w:t>, or impair</w:t>
      </w:r>
      <w:r w:rsidR="00FE4776" w:rsidRPr="009F3284">
        <w:rPr>
          <w:sz w:val="22"/>
          <w:szCs w:val="22"/>
        </w:rPr>
        <w:t>ing</w:t>
      </w:r>
      <w:r w:rsidRPr="009F3284">
        <w:rPr>
          <w:sz w:val="22"/>
          <w:szCs w:val="22"/>
        </w:rPr>
        <w:t xml:space="preserve"> service to a community</w:t>
      </w:r>
      <w:r w:rsidR="00960602" w:rsidRPr="009F3284">
        <w:rPr>
          <w:sz w:val="22"/>
          <w:szCs w:val="22"/>
        </w:rPr>
        <w:t xml:space="preserve"> or part of a community</w:t>
      </w:r>
      <w:r w:rsidR="00FE4776" w:rsidRPr="009F3284">
        <w:rPr>
          <w:sz w:val="22"/>
          <w:szCs w:val="22"/>
        </w:rPr>
        <w:t>.</w:t>
      </w:r>
      <w:r w:rsidRPr="0000072B">
        <w:rPr>
          <w:rStyle w:val="FootnoteReference"/>
          <w:sz w:val="22"/>
          <w:szCs w:val="22"/>
        </w:rPr>
        <w:footnoteReference w:id="18"/>
      </w:r>
      <w:r w:rsidRPr="009F3284">
        <w:rPr>
          <w:sz w:val="22"/>
          <w:szCs w:val="22"/>
        </w:rPr>
        <w:t xml:space="preserve"> </w:t>
      </w:r>
      <w:r w:rsidR="00FE4776" w:rsidRPr="009F3284">
        <w:rPr>
          <w:sz w:val="22"/>
          <w:szCs w:val="22"/>
        </w:rPr>
        <w:t xml:space="preserve"> </w:t>
      </w:r>
      <w:r w:rsidRPr="009F3284">
        <w:rPr>
          <w:sz w:val="22"/>
          <w:szCs w:val="22"/>
        </w:rPr>
        <w:t>The Commission has considerable discretion in determining whether to grant a carrier authority to discontinue</w:t>
      </w:r>
      <w:r w:rsidR="00960602" w:rsidRPr="009F3284">
        <w:rPr>
          <w:sz w:val="22"/>
          <w:szCs w:val="22"/>
        </w:rPr>
        <w:t>, impair, or reduce</w:t>
      </w:r>
      <w:r w:rsidRPr="009F3284">
        <w:rPr>
          <w:sz w:val="22"/>
          <w:szCs w:val="22"/>
        </w:rPr>
        <w:t xml:space="preserve"> service pursuant to section 214.</w:t>
      </w:r>
      <w:r w:rsidRPr="0000072B">
        <w:rPr>
          <w:rStyle w:val="FootnoteReference"/>
          <w:sz w:val="22"/>
          <w:szCs w:val="22"/>
        </w:rPr>
        <w:footnoteReference w:id="19"/>
      </w:r>
      <w:r w:rsidRPr="009F3284">
        <w:rPr>
          <w:sz w:val="22"/>
          <w:szCs w:val="22"/>
        </w:rPr>
        <w:t xml:space="preserve">  </w:t>
      </w:r>
      <w:r w:rsidR="001C4604" w:rsidRPr="009F3284">
        <w:rPr>
          <w:sz w:val="22"/>
          <w:szCs w:val="22"/>
        </w:rPr>
        <w:t xml:space="preserve">After considering the </w:t>
      </w:r>
      <w:r w:rsidR="00BD3AD7" w:rsidRPr="009F3284">
        <w:rPr>
          <w:sz w:val="22"/>
          <w:szCs w:val="22"/>
        </w:rPr>
        <w:t>application</w:t>
      </w:r>
      <w:r w:rsidR="00F027C4" w:rsidRPr="009F3284">
        <w:rPr>
          <w:sz w:val="22"/>
          <w:szCs w:val="22"/>
        </w:rPr>
        <w:t xml:space="preserve"> and </w:t>
      </w:r>
      <w:r w:rsidR="00BD3AD7" w:rsidRPr="009F3284">
        <w:rPr>
          <w:sz w:val="22"/>
          <w:szCs w:val="22"/>
        </w:rPr>
        <w:t xml:space="preserve">the </w:t>
      </w:r>
      <w:r w:rsidR="001C4604" w:rsidRPr="009F3284">
        <w:rPr>
          <w:sz w:val="22"/>
          <w:szCs w:val="22"/>
        </w:rPr>
        <w:t>additional information provided</w:t>
      </w:r>
      <w:r w:rsidR="00A61FFF" w:rsidRPr="009F3284">
        <w:rPr>
          <w:sz w:val="22"/>
          <w:szCs w:val="22"/>
        </w:rPr>
        <w:t xml:space="preserve"> in the </w:t>
      </w:r>
      <w:r w:rsidR="00503E0F">
        <w:rPr>
          <w:sz w:val="22"/>
          <w:szCs w:val="22"/>
        </w:rPr>
        <w:t xml:space="preserve">comments and other filings including the </w:t>
      </w:r>
      <w:r w:rsidR="00A61FFF" w:rsidRPr="009F3284">
        <w:rPr>
          <w:sz w:val="22"/>
          <w:szCs w:val="22"/>
        </w:rPr>
        <w:t>Puerto Rico Board’s Order</w:t>
      </w:r>
      <w:r w:rsidR="001C4604" w:rsidRPr="009F3284">
        <w:rPr>
          <w:sz w:val="22"/>
          <w:szCs w:val="22"/>
        </w:rPr>
        <w:t>, we find that the record supports grant</w:t>
      </w:r>
      <w:r w:rsidR="00FE4776" w:rsidRPr="009F3284">
        <w:rPr>
          <w:sz w:val="22"/>
          <w:szCs w:val="22"/>
        </w:rPr>
        <w:t>ing</w:t>
      </w:r>
      <w:r w:rsidR="001C4604" w:rsidRPr="009F3284">
        <w:rPr>
          <w:sz w:val="22"/>
          <w:szCs w:val="22"/>
        </w:rPr>
        <w:t xml:space="preserve"> </w:t>
      </w:r>
      <w:r w:rsidR="00A61FFF" w:rsidRPr="009F3284">
        <w:rPr>
          <w:sz w:val="22"/>
          <w:szCs w:val="22"/>
        </w:rPr>
        <w:t>PRTC’</w:t>
      </w:r>
      <w:r w:rsidR="001C4604" w:rsidRPr="009F3284">
        <w:rPr>
          <w:sz w:val="22"/>
          <w:szCs w:val="22"/>
        </w:rPr>
        <w:t xml:space="preserve">s request to </w:t>
      </w:r>
      <w:r w:rsidR="00A61FFF" w:rsidRPr="009F3284">
        <w:rPr>
          <w:sz w:val="22"/>
          <w:szCs w:val="22"/>
        </w:rPr>
        <w:t xml:space="preserve">discontinue </w:t>
      </w:r>
      <w:r w:rsidR="00395778" w:rsidRPr="009F3284">
        <w:rPr>
          <w:sz w:val="22"/>
          <w:szCs w:val="22"/>
        </w:rPr>
        <w:t>the</w:t>
      </w:r>
      <w:r w:rsidR="007C46CE" w:rsidRPr="009F3284">
        <w:rPr>
          <w:sz w:val="22"/>
          <w:szCs w:val="22"/>
        </w:rPr>
        <w:t xml:space="preserve"> Affected Service</w:t>
      </w:r>
      <w:r w:rsidR="004C3009" w:rsidRPr="009F3284">
        <w:rPr>
          <w:sz w:val="22"/>
          <w:szCs w:val="22"/>
        </w:rPr>
        <w:t>.</w:t>
      </w:r>
      <w:r w:rsidR="007E6E7A" w:rsidRPr="009F3284">
        <w:rPr>
          <w:sz w:val="22"/>
          <w:szCs w:val="22"/>
        </w:rPr>
        <w:t xml:space="preserve">  </w:t>
      </w:r>
      <w:r w:rsidR="00200134" w:rsidRPr="009F3284">
        <w:rPr>
          <w:sz w:val="22"/>
          <w:szCs w:val="22"/>
        </w:rPr>
        <w:t>W</w:t>
      </w:r>
      <w:r w:rsidR="002B35DE" w:rsidRPr="009F3284">
        <w:rPr>
          <w:sz w:val="22"/>
          <w:szCs w:val="22"/>
        </w:rPr>
        <w:t xml:space="preserve">e </w:t>
      </w:r>
      <w:r w:rsidR="004844F2">
        <w:rPr>
          <w:sz w:val="22"/>
          <w:szCs w:val="22"/>
        </w:rPr>
        <w:t>acknowledge</w:t>
      </w:r>
      <w:r w:rsidR="00453CEB" w:rsidRPr="009F3284">
        <w:rPr>
          <w:sz w:val="22"/>
          <w:szCs w:val="22"/>
        </w:rPr>
        <w:t xml:space="preserve"> the concerns</w:t>
      </w:r>
      <w:r w:rsidR="00C90584" w:rsidRPr="009F3284">
        <w:rPr>
          <w:sz w:val="22"/>
          <w:szCs w:val="22"/>
        </w:rPr>
        <w:t xml:space="preserve"> </w:t>
      </w:r>
      <w:r w:rsidR="0066383F">
        <w:rPr>
          <w:sz w:val="22"/>
          <w:szCs w:val="22"/>
        </w:rPr>
        <w:t xml:space="preserve">initially </w:t>
      </w:r>
      <w:r w:rsidR="002B35DE" w:rsidRPr="009F3284">
        <w:rPr>
          <w:sz w:val="22"/>
          <w:szCs w:val="22"/>
        </w:rPr>
        <w:t xml:space="preserve">raised </w:t>
      </w:r>
      <w:r w:rsidR="009F3284">
        <w:rPr>
          <w:sz w:val="22"/>
          <w:szCs w:val="22"/>
        </w:rPr>
        <w:t xml:space="preserve">by commenters </w:t>
      </w:r>
      <w:r w:rsidR="007C46CE" w:rsidRPr="009F3284">
        <w:rPr>
          <w:sz w:val="22"/>
          <w:szCs w:val="22"/>
        </w:rPr>
        <w:t>regarding</w:t>
      </w:r>
      <w:r w:rsidR="006D4034" w:rsidRPr="009F3284">
        <w:rPr>
          <w:sz w:val="22"/>
          <w:szCs w:val="22"/>
        </w:rPr>
        <w:t xml:space="preserve"> </w:t>
      </w:r>
      <w:r w:rsidR="00DE4245" w:rsidRPr="009F3284">
        <w:rPr>
          <w:sz w:val="22"/>
          <w:szCs w:val="22"/>
        </w:rPr>
        <w:t xml:space="preserve">the proposed </w:t>
      </w:r>
      <w:r w:rsidR="006D4034" w:rsidRPr="009F3284">
        <w:rPr>
          <w:sz w:val="22"/>
          <w:szCs w:val="22"/>
        </w:rPr>
        <w:t>discontinu</w:t>
      </w:r>
      <w:r w:rsidR="00960602" w:rsidRPr="009F3284">
        <w:rPr>
          <w:sz w:val="22"/>
          <w:szCs w:val="22"/>
        </w:rPr>
        <w:t>ance of</w:t>
      </w:r>
      <w:r w:rsidR="006D4034" w:rsidRPr="009F3284">
        <w:rPr>
          <w:sz w:val="22"/>
          <w:szCs w:val="22"/>
        </w:rPr>
        <w:t xml:space="preserve"> </w:t>
      </w:r>
      <w:r w:rsidR="004844F2">
        <w:rPr>
          <w:sz w:val="22"/>
          <w:szCs w:val="22"/>
        </w:rPr>
        <w:t>PhoneMax service</w:t>
      </w:r>
      <w:r w:rsidR="006247FC">
        <w:rPr>
          <w:sz w:val="22"/>
          <w:szCs w:val="22"/>
        </w:rPr>
        <w:t xml:space="preserve"> in all of PRTC’s service areas in Puerto Rico</w:t>
      </w:r>
      <w:r w:rsidR="00F15199" w:rsidRPr="009F3284">
        <w:rPr>
          <w:sz w:val="22"/>
          <w:szCs w:val="22"/>
        </w:rPr>
        <w:t xml:space="preserve">.  We find, however, that those concerns </w:t>
      </w:r>
      <w:r w:rsidR="00A43954">
        <w:rPr>
          <w:sz w:val="22"/>
          <w:szCs w:val="22"/>
        </w:rPr>
        <w:t xml:space="preserve">have been sufficiently addressed </w:t>
      </w:r>
      <w:r w:rsidR="002D0BB8">
        <w:rPr>
          <w:sz w:val="22"/>
          <w:szCs w:val="22"/>
        </w:rPr>
        <w:t>through PRTC’s efforts to assist in the successful transition to alternative services of almost all of the</w:t>
      </w:r>
      <w:r w:rsidR="006B4ADA">
        <w:rPr>
          <w:sz w:val="22"/>
          <w:szCs w:val="22"/>
        </w:rPr>
        <w:t xml:space="preserve"> </w:t>
      </w:r>
      <w:r w:rsidR="002D0BB8">
        <w:rPr>
          <w:sz w:val="22"/>
          <w:szCs w:val="22"/>
        </w:rPr>
        <w:t xml:space="preserve">customers that </w:t>
      </w:r>
      <w:r w:rsidR="002B7033">
        <w:rPr>
          <w:sz w:val="22"/>
          <w:szCs w:val="22"/>
        </w:rPr>
        <w:t xml:space="preserve">originally </w:t>
      </w:r>
      <w:r w:rsidR="002D0BB8">
        <w:rPr>
          <w:sz w:val="22"/>
          <w:szCs w:val="22"/>
        </w:rPr>
        <w:t>opposed the proposed discontinuance</w:t>
      </w:r>
      <w:r w:rsidR="001E0289">
        <w:rPr>
          <w:sz w:val="22"/>
          <w:szCs w:val="22"/>
        </w:rPr>
        <w:t xml:space="preserve">.  In addition, we find that </w:t>
      </w:r>
      <w:r w:rsidR="00A06E81">
        <w:rPr>
          <w:sz w:val="22"/>
          <w:szCs w:val="22"/>
        </w:rPr>
        <w:t xml:space="preserve">the investigation and findings of the </w:t>
      </w:r>
      <w:r w:rsidR="00A06E81" w:rsidRPr="00A61FFF">
        <w:rPr>
          <w:sz w:val="22"/>
          <w:szCs w:val="22"/>
        </w:rPr>
        <w:t>Puerto Rico</w:t>
      </w:r>
      <w:r w:rsidR="00A06E81">
        <w:rPr>
          <w:sz w:val="22"/>
          <w:szCs w:val="22"/>
        </w:rPr>
        <w:t xml:space="preserve"> Board support a grant of </w:t>
      </w:r>
      <w:r w:rsidR="002D0BB8">
        <w:rPr>
          <w:sz w:val="22"/>
          <w:szCs w:val="22"/>
        </w:rPr>
        <w:t xml:space="preserve">PRTC’s </w:t>
      </w:r>
      <w:r w:rsidR="00A06E81">
        <w:rPr>
          <w:sz w:val="22"/>
          <w:szCs w:val="22"/>
        </w:rPr>
        <w:t xml:space="preserve">discontinuance </w:t>
      </w:r>
      <w:r w:rsidR="002D0BB8">
        <w:rPr>
          <w:sz w:val="22"/>
          <w:szCs w:val="22"/>
        </w:rPr>
        <w:t>request</w:t>
      </w:r>
      <w:r w:rsidR="00A43954">
        <w:rPr>
          <w:sz w:val="22"/>
          <w:szCs w:val="22"/>
        </w:rPr>
        <w:t>.</w:t>
      </w:r>
      <w:r w:rsidR="00370B28">
        <w:rPr>
          <w:rStyle w:val="FootnoteReference"/>
          <w:szCs w:val="22"/>
        </w:rPr>
        <w:footnoteReference w:id="20"/>
      </w:r>
      <w:r w:rsidR="00453CEB" w:rsidRPr="009F3284">
        <w:rPr>
          <w:sz w:val="22"/>
          <w:szCs w:val="22"/>
        </w:rPr>
        <w:t xml:space="preserve"> </w:t>
      </w:r>
      <w:r w:rsidR="00DE4245" w:rsidRPr="009F3284">
        <w:rPr>
          <w:sz w:val="22"/>
          <w:szCs w:val="22"/>
        </w:rPr>
        <w:t xml:space="preserve"> </w:t>
      </w:r>
    </w:p>
    <w:p w:rsidR="009F3284" w:rsidRDefault="00392676" w:rsidP="00433E09">
      <w:pPr>
        <w:pStyle w:val="ParaNum"/>
        <w:widowControl/>
        <w:numPr>
          <w:ilvl w:val="0"/>
          <w:numId w:val="1"/>
        </w:numPr>
        <w:jc w:val="left"/>
        <w:rPr>
          <w:sz w:val="22"/>
          <w:szCs w:val="22"/>
        </w:rPr>
      </w:pPr>
      <w:r>
        <w:rPr>
          <w:sz w:val="22"/>
          <w:szCs w:val="22"/>
        </w:rPr>
        <w:t xml:space="preserve"> We agree with the Puerto Rico Board that discontinuing PhoneMax service in Puerto Rico will not be harmful to the public interest.  We </w:t>
      </w:r>
      <w:r w:rsidR="00CA2076">
        <w:rPr>
          <w:sz w:val="22"/>
          <w:szCs w:val="22"/>
        </w:rPr>
        <w:t xml:space="preserve">acknowledge the Puerto Rico Board’s finding that </w:t>
      </w:r>
      <w:r>
        <w:rPr>
          <w:sz w:val="22"/>
          <w:szCs w:val="22"/>
        </w:rPr>
        <w:t>PRTC’s PhoneMax subscribers have other alternatives available, from PRTC and other suppliers,</w:t>
      </w:r>
      <w:r w:rsidRPr="00392676">
        <w:rPr>
          <w:sz w:val="22"/>
          <w:szCs w:val="22"/>
        </w:rPr>
        <w:t xml:space="preserve"> </w:t>
      </w:r>
      <w:r>
        <w:rPr>
          <w:sz w:val="22"/>
          <w:szCs w:val="22"/>
        </w:rPr>
        <w:t xml:space="preserve">at similar prices to those they received with PhoneMax service.  We also note that all but two of the customers who filed complaints opposing PRTC’s proposed discontinuance </w:t>
      </w:r>
      <w:r w:rsidR="00657B18">
        <w:rPr>
          <w:sz w:val="22"/>
          <w:szCs w:val="22"/>
        </w:rPr>
        <w:t xml:space="preserve">are confirmed to </w:t>
      </w:r>
      <w:r>
        <w:rPr>
          <w:sz w:val="22"/>
          <w:szCs w:val="22"/>
        </w:rPr>
        <w:t>have transitioned to alternative services.</w:t>
      </w:r>
      <w:r>
        <w:rPr>
          <w:rStyle w:val="FootnoteReference"/>
          <w:szCs w:val="22"/>
        </w:rPr>
        <w:footnoteReference w:id="21"/>
      </w:r>
      <w:r>
        <w:rPr>
          <w:sz w:val="22"/>
          <w:szCs w:val="22"/>
        </w:rPr>
        <w:t xml:space="preserve">  We find that the existence of competitive alternatives, and customer transitions to those services, address any concerns regarding the potential for increased charges for alternative services and </w:t>
      </w:r>
      <w:r w:rsidRPr="00433E09">
        <w:rPr>
          <w:sz w:val="22"/>
          <w:szCs w:val="22"/>
        </w:rPr>
        <w:t xml:space="preserve">obviate any specific need for </w:t>
      </w:r>
      <w:r>
        <w:rPr>
          <w:sz w:val="22"/>
          <w:szCs w:val="22"/>
        </w:rPr>
        <w:t xml:space="preserve">PRTC to continue to provide </w:t>
      </w:r>
      <w:r w:rsidRPr="00433E09">
        <w:rPr>
          <w:sz w:val="22"/>
          <w:szCs w:val="22"/>
        </w:rPr>
        <w:t>PhoneMax service</w:t>
      </w:r>
      <w:r>
        <w:rPr>
          <w:sz w:val="22"/>
          <w:szCs w:val="22"/>
        </w:rPr>
        <w:t xml:space="preserve">.  </w:t>
      </w:r>
    </w:p>
    <w:p w:rsidR="00BF4EB5" w:rsidRPr="009F3284" w:rsidRDefault="004F57F2" w:rsidP="009F3284">
      <w:pPr>
        <w:pStyle w:val="ParaNum"/>
        <w:widowControl/>
        <w:numPr>
          <w:ilvl w:val="0"/>
          <w:numId w:val="1"/>
        </w:numPr>
        <w:jc w:val="left"/>
        <w:rPr>
          <w:sz w:val="22"/>
          <w:szCs w:val="22"/>
        </w:rPr>
      </w:pPr>
      <w:r w:rsidRPr="009F3284">
        <w:rPr>
          <w:sz w:val="22"/>
          <w:szCs w:val="22"/>
        </w:rPr>
        <w:t xml:space="preserve">We find, based on the evidence in the record </w:t>
      </w:r>
      <w:r w:rsidR="00452F0F">
        <w:rPr>
          <w:sz w:val="22"/>
          <w:szCs w:val="22"/>
        </w:rPr>
        <w:t>and after evaluating the relevant factors,</w:t>
      </w:r>
      <w:r w:rsidR="00452F0F">
        <w:rPr>
          <w:rStyle w:val="FootnoteReference"/>
          <w:szCs w:val="22"/>
        </w:rPr>
        <w:footnoteReference w:id="22"/>
      </w:r>
      <w:r w:rsidR="00452F0F">
        <w:rPr>
          <w:sz w:val="22"/>
          <w:szCs w:val="22"/>
        </w:rPr>
        <w:t xml:space="preserve"> </w:t>
      </w:r>
      <w:r w:rsidR="003D187B" w:rsidRPr="009F3284">
        <w:rPr>
          <w:sz w:val="22"/>
          <w:szCs w:val="22"/>
        </w:rPr>
        <w:t xml:space="preserve">that the public convenience and necessity is not </w:t>
      </w:r>
      <w:r w:rsidR="00BD5C18" w:rsidRPr="009F3284">
        <w:rPr>
          <w:sz w:val="22"/>
          <w:szCs w:val="22"/>
        </w:rPr>
        <w:t xml:space="preserve">adversely affected by a grant of </w:t>
      </w:r>
      <w:r w:rsidR="009F3284" w:rsidRPr="009F3284">
        <w:rPr>
          <w:sz w:val="22"/>
          <w:szCs w:val="22"/>
        </w:rPr>
        <w:t xml:space="preserve">PRTC’s </w:t>
      </w:r>
      <w:r w:rsidR="00E42CDD">
        <w:rPr>
          <w:sz w:val="22"/>
          <w:szCs w:val="22"/>
        </w:rPr>
        <w:t>a</w:t>
      </w:r>
      <w:r w:rsidR="009F3284" w:rsidRPr="009F3284">
        <w:rPr>
          <w:sz w:val="22"/>
          <w:szCs w:val="22"/>
        </w:rPr>
        <w:t xml:space="preserve">mended </w:t>
      </w:r>
      <w:r w:rsidR="00E42CDD">
        <w:rPr>
          <w:sz w:val="22"/>
          <w:szCs w:val="22"/>
        </w:rPr>
        <w:t>a</w:t>
      </w:r>
      <w:r w:rsidR="009F3284" w:rsidRPr="009F3284">
        <w:rPr>
          <w:sz w:val="22"/>
          <w:szCs w:val="22"/>
        </w:rPr>
        <w:t>pplication</w:t>
      </w:r>
      <w:r w:rsidR="00BD5C18" w:rsidRPr="009F3284">
        <w:rPr>
          <w:sz w:val="22"/>
          <w:szCs w:val="22"/>
        </w:rPr>
        <w:t xml:space="preserve">.  We therefore grant </w:t>
      </w:r>
      <w:r w:rsidR="009F3284" w:rsidRPr="009F3284">
        <w:rPr>
          <w:sz w:val="22"/>
          <w:szCs w:val="22"/>
        </w:rPr>
        <w:t>PRTC</w:t>
      </w:r>
      <w:r w:rsidR="00BD5C18" w:rsidRPr="009F3284">
        <w:rPr>
          <w:sz w:val="22"/>
          <w:szCs w:val="22"/>
        </w:rPr>
        <w:t xml:space="preserve">’s </w:t>
      </w:r>
      <w:r w:rsidR="00E42CDD">
        <w:rPr>
          <w:sz w:val="22"/>
          <w:szCs w:val="22"/>
        </w:rPr>
        <w:t xml:space="preserve">amended </w:t>
      </w:r>
      <w:r w:rsidR="00BD5C18" w:rsidRPr="009F3284">
        <w:rPr>
          <w:sz w:val="22"/>
          <w:szCs w:val="22"/>
        </w:rPr>
        <w:t xml:space="preserve">application and authorize Applicant to </w:t>
      </w:r>
      <w:r w:rsidR="009F3284" w:rsidRPr="009F3284">
        <w:rPr>
          <w:sz w:val="22"/>
          <w:szCs w:val="22"/>
        </w:rPr>
        <w:t>discontinue</w:t>
      </w:r>
      <w:r w:rsidR="00BD5C18" w:rsidRPr="009F3284">
        <w:rPr>
          <w:sz w:val="22"/>
          <w:szCs w:val="22"/>
        </w:rPr>
        <w:t xml:space="preserve"> the Affected Service consistent with its </w:t>
      </w:r>
      <w:r w:rsidR="00E42CDD">
        <w:rPr>
          <w:sz w:val="22"/>
          <w:szCs w:val="22"/>
        </w:rPr>
        <w:t>filed representations</w:t>
      </w:r>
      <w:r w:rsidR="00BD5C18" w:rsidRPr="009F3284">
        <w:rPr>
          <w:sz w:val="22"/>
          <w:szCs w:val="22"/>
        </w:rPr>
        <w:t xml:space="preserve"> on or after the date this Order is </w:t>
      </w:r>
      <w:r w:rsidR="0042798D">
        <w:rPr>
          <w:sz w:val="22"/>
          <w:szCs w:val="22"/>
        </w:rPr>
        <w:t>released</w:t>
      </w:r>
      <w:r w:rsidR="00BD5C18" w:rsidRPr="009F3284">
        <w:rPr>
          <w:sz w:val="22"/>
          <w:szCs w:val="22"/>
        </w:rPr>
        <w:t>.</w:t>
      </w:r>
    </w:p>
    <w:p w:rsidR="00BF4EB5" w:rsidRPr="00D77BE7" w:rsidRDefault="00BF4EB5" w:rsidP="003367B8">
      <w:pPr>
        <w:pStyle w:val="ParaNum"/>
        <w:keepNext/>
        <w:widowControl/>
        <w:jc w:val="left"/>
        <w:rPr>
          <w:sz w:val="22"/>
          <w:szCs w:val="22"/>
        </w:rPr>
      </w:pPr>
      <w:r w:rsidRPr="00D77BE7">
        <w:rPr>
          <w:b/>
          <w:sz w:val="22"/>
          <w:szCs w:val="22"/>
        </w:rPr>
        <w:t>IV.</w:t>
      </w:r>
      <w:r w:rsidRPr="00D77BE7">
        <w:rPr>
          <w:b/>
          <w:sz w:val="22"/>
          <w:szCs w:val="22"/>
        </w:rPr>
        <w:tab/>
        <w:t>ORDERING CLAUSE</w:t>
      </w:r>
    </w:p>
    <w:p w:rsidR="00BF4EB5" w:rsidRPr="00D77BE7" w:rsidRDefault="00BF4EB5" w:rsidP="00265CEE">
      <w:pPr>
        <w:pStyle w:val="ParaNum"/>
        <w:keepNext/>
        <w:widowControl/>
        <w:numPr>
          <w:ilvl w:val="0"/>
          <w:numId w:val="1"/>
        </w:numPr>
        <w:spacing w:after="0"/>
        <w:jc w:val="left"/>
        <w:rPr>
          <w:sz w:val="22"/>
          <w:szCs w:val="22"/>
        </w:rPr>
      </w:pPr>
      <w:r w:rsidRPr="00D77BE7">
        <w:rPr>
          <w:sz w:val="22"/>
          <w:szCs w:val="22"/>
        </w:rPr>
        <w:t>Accordingly, pursuant to sections 1, 4(i), and 214 of the Communications Act of 1934, as amended, 47 U.S.C. §§ 151, 154(i), 214, and sections 0.91, 0.291, and 63.71 of the Commission</w:t>
      </w:r>
      <w:r w:rsidR="009A1F92">
        <w:rPr>
          <w:sz w:val="22"/>
          <w:szCs w:val="22"/>
        </w:rPr>
        <w:t>’</w:t>
      </w:r>
      <w:r w:rsidRPr="00D77BE7">
        <w:rPr>
          <w:sz w:val="22"/>
          <w:szCs w:val="22"/>
        </w:rPr>
        <w:t xml:space="preserve">s rules, 47 C.F.R. §§ 0.91, 0.291, 63.71, IT IS ORDERED that the </w:t>
      </w:r>
      <w:r w:rsidR="0069270E">
        <w:rPr>
          <w:sz w:val="22"/>
          <w:szCs w:val="22"/>
        </w:rPr>
        <w:t xml:space="preserve">amended </w:t>
      </w:r>
      <w:r w:rsidRPr="00D77BE7">
        <w:rPr>
          <w:sz w:val="22"/>
          <w:szCs w:val="22"/>
        </w:rPr>
        <w:t xml:space="preserve">application of </w:t>
      </w:r>
      <w:r w:rsidR="00164CBD">
        <w:rPr>
          <w:sz w:val="22"/>
          <w:szCs w:val="22"/>
        </w:rPr>
        <w:t>PRTC</w:t>
      </w:r>
      <w:r w:rsidR="00BE3515">
        <w:rPr>
          <w:sz w:val="22"/>
          <w:szCs w:val="22"/>
        </w:rPr>
        <w:t xml:space="preserve"> </w:t>
      </w:r>
      <w:r w:rsidRPr="00D77BE7">
        <w:rPr>
          <w:sz w:val="22"/>
          <w:szCs w:val="22"/>
        </w:rPr>
        <w:t xml:space="preserve">to </w:t>
      </w:r>
      <w:r w:rsidR="00164CBD">
        <w:rPr>
          <w:sz w:val="22"/>
          <w:szCs w:val="22"/>
        </w:rPr>
        <w:t>discontinue</w:t>
      </w:r>
      <w:r w:rsidR="00BE3515">
        <w:rPr>
          <w:sz w:val="22"/>
          <w:szCs w:val="22"/>
        </w:rPr>
        <w:t xml:space="preserve"> </w:t>
      </w:r>
      <w:r w:rsidR="00633F46">
        <w:rPr>
          <w:sz w:val="22"/>
          <w:szCs w:val="22"/>
        </w:rPr>
        <w:t>interconnected VoIP</w:t>
      </w:r>
      <w:r w:rsidRPr="00D77BE7">
        <w:rPr>
          <w:sz w:val="22"/>
          <w:szCs w:val="22"/>
        </w:rPr>
        <w:t xml:space="preserve"> </w:t>
      </w:r>
      <w:r w:rsidR="009E5569">
        <w:rPr>
          <w:sz w:val="22"/>
          <w:szCs w:val="22"/>
        </w:rPr>
        <w:t>service</w:t>
      </w:r>
      <w:r w:rsidR="0069270E">
        <w:rPr>
          <w:sz w:val="22"/>
          <w:szCs w:val="22"/>
        </w:rPr>
        <w:t>s</w:t>
      </w:r>
      <w:r w:rsidR="00F80A56">
        <w:rPr>
          <w:sz w:val="22"/>
          <w:szCs w:val="22"/>
        </w:rPr>
        <w:t xml:space="preserve"> </w:t>
      </w:r>
      <w:r w:rsidRPr="00D77BE7">
        <w:rPr>
          <w:sz w:val="22"/>
          <w:szCs w:val="22"/>
        </w:rPr>
        <w:t>IS GRANTED</w:t>
      </w:r>
      <w:r w:rsidR="00126E52" w:rsidRPr="00D77BE7">
        <w:rPr>
          <w:sz w:val="22"/>
          <w:szCs w:val="22"/>
        </w:rPr>
        <w:t>.</w:t>
      </w:r>
    </w:p>
    <w:p w:rsidR="00E21791" w:rsidRDefault="00E21791" w:rsidP="006748AA">
      <w:pPr>
        <w:widowControl/>
        <w:tabs>
          <w:tab w:val="left" w:pos="-720"/>
          <w:tab w:val="left" w:pos="0"/>
        </w:tabs>
        <w:suppressAutoHyphens/>
        <w:ind w:firstLine="3600"/>
        <w:outlineLvl w:val="0"/>
        <w:rPr>
          <w:spacing w:val="-3"/>
          <w:sz w:val="22"/>
          <w:szCs w:val="22"/>
        </w:rPr>
      </w:pPr>
    </w:p>
    <w:p w:rsidR="00DA3F29" w:rsidRDefault="00DA3F29" w:rsidP="006748AA">
      <w:pPr>
        <w:widowControl/>
        <w:tabs>
          <w:tab w:val="left" w:pos="-720"/>
          <w:tab w:val="left" w:pos="0"/>
        </w:tabs>
        <w:suppressAutoHyphens/>
        <w:ind w:firstLine="3600"/>
        <w:outlineLvl w:val="0"/>
        <w:rPr>
          <w:spacing w:val="-3"/>
          <w:sz w:val="22"/>
          <w:szCs w:val="22"/>
        </w:rPr>
      </w:pPr>
    </w:p>
    <w:p w:rsidR="00DA3F29" w:rsidRDefault="00DA3F29" w:rsidP="006748AA">
      <w:pPr>
        <w:widowControl/>
        <w:tabs>
          <w:tab w:val="left" w:pos="-720"/>
          <w:tab w:val="left" w:pos="0"/>
        </w:tabs>
        <w:suppressAutoHyphens/>
        <w:ind w:firstLine="3600"/>
        <w:outlineLvl w:val="0"/>
        <w:rPr>
          <w:spacing w:val="-3"/>
          <w:sz w:val="22"/>
          <w:szCs w:val="22"/>
        </w:rPr>
      </w:pPr>
    </w:p>
    <w:p w:rsidR="008F66D9" w:rsidRDefault="008F66D9" w:rsidP="006748AA">
      <w:pPr>
        <w:widowControl/>
        <w:tabs>
          <w:tab w:val="left" w:pos="-720"/>
          <w:tab w:val="left" w:pos="0"/>
        </w:tabs>
        <w:suppressAutoHyphens/>
        <w:ind w:firstLine="3600"/>
        <w:outlineLvl w:val="0"/>
        <w:rPr>
          <w:spacing w:val="-3"/>
          <w:sz w:val="22"/>
          <w:szCs w:val="22"/>
        </w:rPr>
      </w:pPr>
    </w:p>
    <w:p w:rsidR="00BF4EB5" w:rsidRPr="00D77BE7" w:rsidRDefault="00BF4EB5" w:rsidP="006748AA">
      <w:pPr>
        <w:widowControl/>
        <w:tabs>
          <w:tab w:val="left" w:pos="-720"/>
          <w:tab w:val="left" w:pos="0"/>
        </w:tabs>
        <w:suppressAutoHyphens/>
        <w:ind w:firstLine="3600"/>
        <w:outlineLvl w:val="0"/>
        <w:rPr>
          <w:spacing w:val="-3"/>
          <w:sz w:val="22"/>
          <w:szCs w:val="22"/>
        </w:rPr>
      </w:pPr>
      <w:r w:rsidRPr="00D77BE7">
        <w:rPr>
          <w:spacing w:val="-3"/>
          <w:sz w:val="22"/>
          <w:szCs w:val="22"/>
        </w:rPr>
        <w:t>FEDERAL COMMUNICATIONS COMMISSION</w:t>
      </w:r>
    </w:p>
    <w:p w:rsidR="00BF4EB5" w:rsidRPr="00D77BE7" w:rsidRDefault="00BF4EB5" w:rsidP="006748AA">
      <w:pPr>
        <w:widowControl/>
        <w:tabs>
          <w:tab w:val="left" w:pos="-720"/>
          <w:tab w:val="left" w:pos="0"/>
        </w:tabs>
        <w:suppressAutoHyphens/>
        <w:ind w:firstLine="3600"/>
        <w:rPr>
          <w:spacing w:val="-3"/>
          <w:sz w:val="22"/>
          <w:szCs w:val="22"/>
        </w:rPr>
      </w:pPr>
    </w:p>
    <w:p w:rsidR="00BF4EB5" w:rsidRPr="00D77BE7" w:rsidRDefault="00BF4EB5" w:rsidP="006748AA">
      <w:pPr>
        <w:widowControl/>
        <w:tabs>
          <w:tab w:val="left" w:pos="-720"/>
          <w:tab w:val="left" w:pos="0"/>
        </w:tabs>
        <w:suppressAutoHyphens/>
        <w:ind w:firstLine="3600"/>
        <w:rPr>
          <w:strike/>
          <w:spacing w:val="-3"/>
          <w:sz w:val="22"/>
          <w:szCs w:val="22"/>
        </w:rPr>
      </w:pPr>
    </w:p>
    <w:p w:rsidR="00BF4EB5" w:rsidRPr="00D77BE7" w:rsidRDefault="00BF4EB5" w:rsidP="006748AA">
      <w:pPr>
        <w:widowControl/>
        <w:tabs>
          <w:tab w:val="left" w:pos="-720"/>
          <w:tab w:val="left" w:pos="0"/>
        </w:tabs>
        <w:suppressAutoHyphens/>
        <w:ind w:firstLine="3600"/>
        <w:rPr>
          <w:spacing w:val="-3"/>
          <w:sz w:val="22"/>
          <w:szCs w:val="22"/>
        </w:rPr>
      </w:pPr>
    </w:p>
    <w:p w:rsidR="00204516" w:rsidRPr="00204516" w:rsidRDefault="00D04AAB" w:rsidP="006748AA">
      <w:pPr>
        <w:widowControl/>
        <w:tabs>
          <w:tab w:val="left" w:pos="-720"/>
          <w:tab w:val="left" w:pos="0"/>
        </w:tabs>
        <w:suppressAutoHyphens/>
        <w:ind w:firstLine="3600"/>
        <w:rPr>
          <w:spacing w:val="-3"/>
          <w:sz w:val="22"/>
          <w:szCs w:val="22"/>
        </w:rPr>
      </w:pPr>
      <w:r>
        <w:rPr>
          <w:spacing w:val="-3"/>
          <w:sz w:val="22"/>
          <w:szCs w:val="22"/>
        </w:rPr>
        <w:t>Randy Clarke</w:t>
      </w:r>
    </w:p>
    <w:p w:rsidR="00204516" w:rsidRPr="00204516" w:rsidRDefault="009A1F92" w:rsidP="006748AA">
      <w:pPr>
        <w:widowControl/>
        <w:tabs>
          <w:tab w:val="left" w:pos="-720"/>
          <w:tab w:val="left" w:pos="0"/>
        </w:tabs>
        <w:suppressAutoHyphens/>
        <w:ind w:firstLine="3600"/>
        <w:rPr>
          <w:spacing w:val="-3"/>
          <w:sz w:val="22"/>
          <w:szCs w:val="22"/>
        </w:rPr>
      </w:pPr>
      <w:r>
        <w:rPr>
          <w:spacing w:val="-3"/>
          <w:sz w:val="22"/>
          <w:szCs w:val="22"/>
        </w:rPr>
        <w:t xml:space="preserve">Acting </w:t>
      </w:r>
      <w:r w:rsidR="00204516" w:rsidRPr="00204516">
        <w:rPr>
          <w:spacing w:val="-3"/>
          <w:sz w:val="22"/>
          <w:szCs w:val="22"/>
        </w:rPr>
        <w:t>Chief</w:t>
      </w:r>
    </w:p>
    <w:p w:rsidR="00D04AAB" w:rsidRDefault="00D04AAB" w:rsidP="006748AA">
      <w:pPr>
        <w:widowControl/>
        <w:tabs>
          <w:tab w:val="left" w:pos="-720"/>
          <w:tab w:val="left" w:pos="0"/>
        </w:tabs>
        <w:suppressAutoHyphens/>
        <w:ind w:firstLine="3600"/>
        <w:rPr>
          <w:spacing w:val="-3"/>
          <w:sz w:val="22"/>
          <w:szCs w:val="22"/>
        </w:rPr>
      </w:pPr>
      <w:r>
        <w:rPr>
          <w:spacing w:val="-3"/>
          <w:sz w:val="22"/>
          <w:szCs w:val="22"/>
        </w:rPr>
        <w:t>Competition Policy Division</w:t>
      </w:r>
    </w:p>
    <w:p w:rsidR="00D63BFC" w:rsidRPr="00D77BE7" w:rsidRDefault="00204516" w:rsidP="006748AA">
      <w:pPr>
        <w:widowControl/>
        <w:tabs>
          <w:tab w:val="left" w:pos="-720"/>
          <w:tab w:val="left" w:pos="0"/>
        </w:tabs>
        <w:suppressAutoHyphens/>
        <w:ind w:firstLine="3600"/>
        <w:rPr>
          <w:sz w:val="22"/>
          <w:szCs w:val="22"/>
        </w:rPr>
      </w:pPr>
      <w:r w:rsidRPr="00204516">
        <w:rPr>
          <w:spacing w:val="-3"/>
          <w:sz w:val="22"/>
          <w:szCs w:val="22"/>
        </w:rPr>
        <w:t>Wireline Competition Bureau</w:t>
      </w:r>
    </w:p>
    <w:sectPr w:rsidR="00D63BFC" w:rsidRPr="00D77BE7" w:rsidSect="002B1CC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E6" w:rsidRDefault="00EE2BE6">
      <w:pPr>
        <w:spacing w:line="20" w:lineRule="exact"/>
      </w:pPr>
    </w:p>
  </w:endnote>
  <w:endnote w:type="continuationSeparator" w:id="0">
    <w:p w:rsidR="00EE2BE6" w:rsidRDefault="00EE2BE6">
      <w:r>
        <w:t xml:space="preserve"> </w:t>
      </w:r>
    </w:p>
  </w:endnote>
  <w:endnote w:type="continuationNotice" w:id="1">
    <w:p w:rsidR="00EE2BE6" w:rsidRDefault="00EE2B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dern">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Footer"/>
      <w:framePr w:wrap="around" w:vAnchor="text" w:hAnchor="margin" w:xAlign="center" w:y="1"/>
    </w:pPr>
    <w:r>
      <w:fldChar w:fldCharType="begin"/>
    </w:r>
    <w:r>
      <w:instrText xml:space="preserve">PAGE  </w:instrText>
    </w:r>
    <w:r>
      <w:fldChar w:fldCharType="separate"/>
    </w:r>
    <w:r>
      <w:rPr>
        <w:noProof/>
      </w:rPr>
      <w:t>3</w:t>
    </w:r>
    <w:r>
      <w:fldChar w:fldCharType="end"/>
    </w:r>
  </w:p>
  <w:p w:rsidR="00960602" w:rsidRDefault="00960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C369CC" w:rsidRDefault="00960602">
    <w:pPr>
      <w:pStyle w:val="Footer"/>
      <w:framePr w:wrap="around" w:vAnchor="text" w:hAnchor="margin" w:xAlign="center" w:y="1"/>
      <w:rPr>
        <w:sz w:val="22"/>
        <w:szCs w:val="22"/>
      </w:rPr>
    </w:pPr>
    <w:r w:rsidRPr="00C369CC">
      <w:rPr>
        <w:sz w:val="22"/>
        <w:szCs w:val="22"/>
      </w:rPr>
      <w:fldChar w:fldCharType="begin"/>
    </w:r>
    <w:r w:rsidRPr="00C369CC">
      <w:rPr>
        <w:sz w:val="22"/>
        <w:szCs w:val="22"/>
      </w:rPr>
      <w:instrText xml:space="preserve">PAGE  </w:instrText>
    </w:r>
    <w:r w:rsidRPr="00C369CC">
      <w:rPr>
        <w:sz w:val="22"/>
        <w:szCs w:val="22"/>
      </w:rPr>
      <w:fldChar w:fldCharType="separate"/>
    </w:r>
    <w:r w:rsidR="00FE2E83">
      <w:rPr>
        <w:noProof/>
        <w:sz w:val="22"/>
        <w:szCs w:val="22"/>
      </w:rPr>
      <w:t>2</w:t>
    </w:r>
    <w:r w:rsidRPr="00C369CC">
      <w:rPr>
        <w:sz w:val="22"/>
        <w:szCs w:val="22"/>
      </w:rPr>
      <w:fldChar w:fldCharType="end"/>
    </w:r>
  </w:p>
  <w:p w:rsidR="00960602" w:rsidRDefault="00960602">
    <w:pPr>
      <w:spacing w:before="140" w:line="100" w:lineRule="exact"/>
      <w:rPr>
        <w:sz w:val="10"/>
      </w:rPr>
    </w:pPr>
  </w:p>
  <w:p w:rsidR="00960602" w:rsidRDefault="00960602">
    <w:pPr>
      <w:suppressAutoHyphens/>
      <w:spacing w:line="227" w:lineRule="auto"/>
    </w:pPr>
  </w:p>
  <w:p w:rsidR="00960602" w:rsidRDefault="009606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Default="00960602">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E6" w:rsidRDefault="00EE2BE6">
      <w:r>
        <w:separator/>
      </w:r>
    </w:p>
  </w:footnote>
  <w:footnote w:type="continuationSeparator" w:id="0">
    <w:p w:rsidR="00EE2BE6" w:rsidRDefault="00EE2BE6">
      <w:pPr>
        <w:rPr>
          <w:sz w:val="20"/>
        </w:rPr>
      </w:pPr>
      <w:r>
        <w:rPr>
          <w:sz w:val="20"/>
        </w:rPr>
        <w:t xml:space="preserve">(Continued from previous page)  </w:t>
      </w:r>
      <w:r>
        <w:rPr>
          <w:sz w:val="20"/>
        </w:rPr>
        <w:separator/>
      </w:r>
    </w:p>
  </w:footnote>
  <w:footnote w:type="continuationNotice" w:id="1">
    <w:p w:rsidR="00EE2BE6" w:rsidRDefault="00EE2BE6">
      <w:pPr>
        <w:rPr>
          <w:sz w:val="20"/>
        </w:rPr>
      </w:pPr>
      <w:r>
        <w:rPr>
          <w:sz w:val="20"/>
        </w:rPr>
        <w:t>(continued….)</w:t>
      </w:r>
    </w:p>
  </w:footnote>
  <w:footnote w:id="2">
    <w:p w:rsidR="00960602" w:rsidRPr="00E64C34" w:rsidRDefault="00960602" w:rsidP="001C0DA0">
      <w:pPr>
        <w:pStyle w:val="FootnoteText"/>
        <w:spacing w:after="120"/>
        <w:jc w:val="left"/>
      </w:pPr>
      <w:r w:rsidRPr="00E64C34">
        <w:rPr>
          <w:rStyle w:val="FootnoteReference"/>
        </w:rPr>
        <w:footnoteRef/>
      </w:r>
      <w:r w:rsidRPr="00E64C34">
        <w:t xml:space="preserve"> </w:t>
      </w:r>
      <w:r w:rsidRPr="00E64C34">
        <w:rPr>
          <w:spacing w:val="-3"/>
        </w:rPr>
        <w:t>47 U.S.C. § 214(a).</w:t>
      </w:r>
    </w:p>
  </w:footnote>
  <w:footnote w:id="3">
    <w:p w:rsidR="00960602" w:rsidRPr="00E64C34" w:rsidRDefault="00960602" w:rsidP="001C0DA0">
      <w:pPr>
        <w:pStyle w:val="FootnoteText"/>
        <w:spacing w:after="120"/>
        <w:jc w:val="left"/>
      </w:pPr>
      <w:r w:rsidRPr="00E64C34">
        <w:rPr>
          <w:rStyle w:val="FootnoteReference"/>
        </w:rPr>
        <w:footnoteRef/>
      </w:r>
      <w:r w:rsidRPr="00E64C34">
        <w:t xml:space="preserve"> </w:t>
      </w:r>
      <w:r w:rsidRPr="00E64C34">
        <w:rPr>
          <w:spacing w:val="-3"/>
        </w:rPr>
        <w:t>47 C.F.R. § 63.71.</w:t>
      </w:r>
    </w:p>
  </w:footnote>
  <w:footnote w:id="4">
    <w:p w:rsidR="00960602" w:rsidRPr="00E64C34" w:rsidRDefault="00960602" w:rsidP="000E6C8E">
      <w:pPr>
        <w:pStyle w:val="FootnoteText"/>
        <w:jc w:val="left"/>
      </w:pPr>
      <w:r w:rsidRPr="00E64C34">
        <w:rPr>
          <w:rStyle w:val="FootnoteReference"/>
        </w:rPr>
        <w:footnoteRef/>
      </w:r>
      <w:r w:rsidRPr="00E64C34">
        <w:t xml:space="preserve"> </w:t>
      </w:r>
      <w:r w:rsidRPr="00E64C34">
        <w:rPr>
          <w:i/>
        </w:rPr>
        <w:t>See</w:t>
      </w:r>
      <w:r w:rsidRPr="00E64C34">
        <w:t xml:space="preserve"> Letter from </w:t>
      </w:r>
      <w:r w:rsidR="003064D9">
        <w:t>Edgar Class</w:t>
      </w:r>
      <w:r w:rsidRPr="00E64C34">
        <w:t xml:space="preserve">, </w:t>
      </w:r>
      <w:r w:rsidR="003064D9">
        <w:t>Counsel to PRTC</w:t>
      </w:r>
      <w:r w:rsidRPr="00E64C34">
        <w:t>, to Marlene H. Dortch, Secretary, Federal Communications Commission, WC Docket No. 13-2</w:t>
      </w:r>
      <w:r w:rsidR="003064D9">
        <w:t>98</w:t>
      </w:r>
      <w:r w:rsidRPr="00E64C34">
        <w:t xml:space="preserve">, Attach. (filed </w:t>
      </w:r>
      <w:r w:rsidR="003064D9">
        <w:t>Nov.</w:t>
      </w:r>
      <w:r w:rsidRPr="00E64C34">
        <w:t xml:space="preserve"> </w:t>
      </w:r>
      <w:r w:rsidR="003064D9">
        <w:t>7</w:t>
      </w:r>
      <w:r w:rsidRPr="00E64C34">
        <w:t xml:space="preserve">, 2013) (Original Application).  With an amendment filed on </w:t>
      </w:r>
      <w:r w:rsidR="003064D9">
        <w:t>December</w:t>
      </w:r>
      <w:r w:rsidRPr="00E64C34">
        <w:t xml:space="preserve"> </w:t>
      </w:r>
      <w:r w:rsidR="003064D9">
        <w:t>19</w:t>
      </w:r>
      <w:r w:rsidRPr="00E64C34">
        <w:t xml:space="preserve">, 2013, </w:t>
      </w:r>
      <w:r w:rsidR="003064D9">
        <w:t>PRTC clarified certain details regarding the proposed discontinuance date and notice to affected customers</w:t>
      </w:r>
      <w:r w:rsidRPr="00E64C34">
        <w:t xml:space="preserve">.  </w:t>
      </w:r>
      <w:r w:rsidRPr="00E64C34">
        <w:rPr>
          <w:i/>
        </w:rPr>
        <w:t>See</w:t>
      </w:r>
      <w:r w:rsidRPr="00E64C34">
        <w:t xml:space="preserve"> Letter from </w:t>
      </w:r>
      <w:r w:rsidR="005E58D6">
        <w:t xml:space="preserve">Edgar Class, Counsel to PRTC, </w:t>
      </w:r>
      <w:r w:rsidRPr="00E64C34">
        <w:t>to Marlene H. Dortch, Secretary, Federal Communications Commission, WC Docket No. 13-2</w:t>
      </w:r>
      <w:r w:rsidR="005E58D6">
        <w:t>98</w:t>
      </w:r>
      <w:r w:rsidR="008B3D9A" w:rsidRPr="00E64C34">
        <w:t>, Attach.</w:t>
      </w:r>
      <w:r w:rsidRPr="00E64C34">
        <w:t xml:space="preserve"> (filed </w:t>
      </w:r>
      <w:r w:rsidR="005E58D6">
        <w:t>Dec. 19</w:t>
      </w:r>
      <w:r w:rsidRPr="00E64C34">
        <w:t>, 2013) (Amend</w:t>
      </w:r>
      <w:r w:rsidR="005F38C6">
        <w:t>ment</w:t>
      </w:r>
      <w:r w:rsidRPr="00E64C34">
        <w:t xml:space="preserve">).  Accordingly, the Original Application was deemed complete as of </w:t>
      </w:r>
      <w:r w:rsidR="005E58D6">
        <w:t>December</w:t>
      </w:r>
      <w:r w:rsidRPr="00E64C34">
        <w:t> </w:t>
      </w:r>
      <w:r w:rsidR="005E58D6">
        <w:t>19</w:t>
      </w:r>
      <w:r w:rsidRPr="00E64C34">
        <w:t>, 2013.</w:t>
      </w:r>
    </w:p>
  </w:footnote>
  <w:footnote w:id="5">
    <w:p w:rsidR="00960602" w:rsidRPr="00E64C34" w:rsidRDefault="00960602" w:rsidP="00CE1E94">
      <w:pPr>
        <w:pStyle w:val="FootnoteText"/>
        <w:jc w:val="left"/>
      </w:pPr>
      <w:r w:rsidRPr="00E64C34">
        <w:rPr>
          <w:rStyle w:val="FootnoteReference"/>
        </w:rPr>
        <w:footnoteRef/>
      </w:r>
      <w:r w:rsidRPr="00E64C34">
        <w:t xml:space="preserve"> </w:t>
      </w:r>
      <w:r w:rsidR="00DE3479">
        <w:t>Original Application</w:t>
      </w:r>
      <w:r w:rsidRPr="00E64C34">
        <w:t>, Attach. at 2.</w:t>
      </w:r>
    </w:p>
  </w:footnote>
  <w:footnote w:id="6">
    <w:p w:rsidR="00960602" w:rsidRPr="00E64C34" w:rsidRDefault="00960602" w:rsidP="00CE1E94">
      <w:pPr>
        <w:pStyle w:val="FootnoteText"/>
        <w:jc w:val="left"/>
      </w:pPr>
      <w:r w:rsidRPr="00E64C34">
        <w:rPr>
          <w:rStyle w:val="FootnoteReference"/>
        </w:rPr>
        <w:footnoteRef/>
      </w:r>
      <w:r w:rsidRPr="00E64C34">
        <w:t xml:space="preserve"> </w:t>
      </w:r>
      <w:r w:rsidRPr="00E64C34">
        <w:rPr>
          <w:i/>
        </w:rPr>
        <w:t>Id</w:t>
      </w:r>
      <w:r w:rsidRPr="00E64C34">
        <w:t>.</w:t>
      </w:r>
      <w:r w:rsidR="00703AC9">
        <w:t xml:space="preserve">, Attach. at 1-2. </w:t>
      </w:r>
    </w:p>
  </w:footnote>
  <w:footnote w:id="7">
    <w:p w:rsidR="00960602" w:rsidRPr="00703AC9" w:rsidRDefault="00960602" w:rsidP="006F57D5">
      <w:pPr>
        <w:pStyle w:val="FootnoteText"/>
        <w:jc w:val="left"/>
      </w:pPr>
      <w:r>
        <w:rPr>
          <w:rStyle w:val="FootnoteReference"/>
        </w:rPr>
        <w:footnoteRef/>
      </w:r>
      <w:r>
        <w:t xml:space="preserve"> </w:t>
      </w:r>
      <w:r w:rsidR="00262720" w:rsidRPr="00262720">
        <w:rPr>
          <w:i/>
        </w:rPr>
        <w:t>Id.</w:t>
      </w:r>
      <w:r w:rsidR="00703AC9">
        <w:t>,</w:t>
      </w:r>
      <w:r w:rsidR="00703AC9">
        <w:rPr>
          <w:i/>
        </w:rPr>
        <w:t xml:space="preserve"> </w:t>
      </w:r>
      <w:r w:rsidR="00703AC9">
        <w:t>Attach. at 2.</w:t>
      </w:r>
    </w:p>
  </w:footnote>
  <w:footnote w:id="8">
    <w:p w:rsidR="00960602" w:rsidRPr="00E64C34" w:rsidRDefault="00960602" w:rsidP="002F4B61">
      <w:pPr>
        <w:pStyle w:val="FootnoteText"/>
        <w:jc w:val="left"/>
      </w:pPr>
      <w:r w:rsidRPr="00E64C34">
        <w:rPr>
          <w:rStyle w:val="FootnoteReference"/>
        </w:rPr>
        <w:footnoteRef/>
      </w:r>
      <w:r w:rsidRPr="00E64C34">
        <w:t xml:space="preserve"> </w:t>
      </w:r>
      <w:r w:rsidRPr="00E64C34">
        <w:rPr>
          <w:i/>
        </w:rPr>
        <w:t xml:space="preserve">See Comments Invited on Application of </w:t>
      </w:r>
      <w:r w:rsidR="00262720">
        <w:rPr>
          <w:i/>
        </w:rPr>
        <w:t xml:space="preserve">Puerto Rico Telephone Company, Inc. d/b/a Claro to </w:t>
      </w:r>
      <w:r w:rsidRPr="00E64C34">
        <w:rPr>
          <w:i/>
        </w:rPr>
        <w:t xml:space="preserve">Discontinue </w:t>
      </w:r>
      <w:r w:rsidR="00202D6D">
        <w:rPr>
          <w:i/>
        </w:rPr>
        <w:t>Interconnected VoIP Services</w:t>
      </w:r>
      <w:r w:rsidRPr="00E64C34">
        <w:t>, WC Docket No. 13-2</w:t>
      </w:r>
      <w:r w:rsidR="00262720">
        <w:t>98</w:t>
      </w:r>
      <w:r w:rsidRPr="00E64C34">
        <w:t xml:space="preserve">, Public Notice, </w:t>
      </w:r>
      <w:r w:rsidR="00FF1A73" w:rsidRPr="00FF1A73">
        <w:t>29</w:t>
      </w:r>
      <w:r w:rsidRPr="00FF1A73">
        <w:t xml:space="preserve"> FCC Rcd </w:t>
      </w:r>
      <w:r w:rsidR="00202D6D">
        <w:t>35</w:t>
      </w:r>
      <w:r w:rsidR="00202D6D" w:rsidRPr="00E64C34">
        <w:t xml:space="preserve"> </w:t>
      </w:r>
      <w:r w:rsidRPr="00E64C34">
        <w:t>(Wireline Comp. Bur. 2013).</w:t>
      </w:r>
    </w:p>
  </w:footnote>
  <w:footnote w:id="9">
    <w:p w:rsidR="00960602" w:rsidRPr="00E64C34" w:rsidRDefault="00960602" w:rsidP="006748AA">
      <w:pPr>
        <w:pStyle w:val="FootnoteText"/>
        <w:jc w:val="left"/>
      </w:pPr>
      <w:r w:rsidRPr="00E64C34">
        <w:rPr>
          <w:rStyle w:val="FootnoteReference"/>
        </w:rPr>
        <w:footnoteRef/>
      </w:r>
      <w:r w:rsidRPr="00E64C34">
        <w:t xml:space="preserve"> </w:t>
      </w:r>
      <w:r w:rsidR="0033268C" w:rsidRPr="0033268C">
        <w:rPr>
          <w:i/>
        </w:rPr>
        <w:t>See</w:t>
      </w:r>
      <w:r w:rsidR="0033268C" w:rsidRPr="0033268C">
        <w:t xml:space="preserve"> Letter from Cynthia Fleming Crawford, Counsel for Telecommunications Regulatory Board of Puerto Rico, LeClairRyan, to Marlene H. Dortch, Secretary, Federal Communications Commission, WC Docket No. 13-298 (filed Jan. 15, 2014) (Puerto Rico Board Comments).  </w:t>
      </w:r>
      <w:r w:rsidRPr="00E64C34">
        <w:rPr>
          <w:i/>
        </w:rPr>
        <w:t>See</w:t>
      </w:r>
      <w:r w:rsidR="0033268C">
        <w:rPr>
          <w:i/>
        </w:rPr>
        <w:t xml:space="preserve"> also</w:t>
      </w:r>
      <w:r w:rsidRPr="00E64C34">
        <w:t xml:space="preserve"> </w:t>
      </w:r>
      <w:r w:rsidR="00703AC9" w:rsidRPr="00703AC9">
        <w:t>Osvaldo Aponte Comments, WC Docket No. 13-298 (filed Nov. 7, 2013) (Aponte Comments); Candida Casiano Comments, WC Docket No. 13-298 (filed Oct. 21, 2013) (Casiano Comments); Brunilda Echevarria Comments, WC Docket No. 13-298 (filed Jan. 10, 2014) (Echevarria Comments); Mildred E. Garcia Comments, WC Docket No. 13-298 (filed Oct. 28, 2013) (Garcia Comments); Angel Reyes Lucca Comments, WC Docket No. 13-298 (filed Oct. 30, 2013) (Lucca Comments); Marisa Diaz Mendez Comments, WC Docket No. 13-298 (filed Nov. 7, 2013) (Mendez Comments); Alexis O. Tirado Rivera, Ph.D Comments, WC Docket No. 13-298 (filed Oct.</w:t>
      </w:r>
      <w:r w:rsidR="00CC5181">
        <w:t> </w:t>
      </w:r>
      <w:r w:rsidR="00703AC9" w:rsidRPr="00703AC9">
        <w:t xml:space="preserve">28, 2013) (Rivera Comments); Gilbert Santiago Comments, WC Docket No. 13-298 (filed Oct. 28, 2013) (Santiago Comments); and Victor Vega Comments, WC Docket No. 13-298 (filed Nov. 8, 2013) (Vega Comments). </w:t>
      </w:r>
    </w:p>
  </w:footnote>
  <w:footnote w:id="10">
    <w:p w:rsidR="003C2B0B" w:rsidRDefault="003C2B0B" w:rsidP="00162F3E">
      <w:pPr>
        <w:pStyle w:val="FootnoteText"/>
        <w:jc w:val="left"/>
      </w:pPr>
      <w:r>
        <w:rPr>
          <w:rStyle w:val="FootnoteReference"/>
        </w:rPr>
        <w:footnoteRef/>
      </w:r>
      <w:r>
        <w:t xml:space="preserve"> Aponte Comments at 1-2; Casiano Comments at 1; Echevarria Comments at 1; Garcia Comments at 1; Lucca Comments at 1; Mendez Comments at 1; Rivera Comments at 1-2; </w:t>
      </w:r>
      <w:r w:rsidR="00EE2032">
        <w:t>Santiago Comments at 1; Vega Comments at 1.</w:t>
      </w:r>
    </w:p>
  </w:footnote>
  <w:footnote w:id="11">
    <w:p w:rsidR="003965E8" w:rsidRDefault="003965E8" w:rsidP="00162F3E">
      <w:pPr>
        <w:pStyle w:val="FootnoteText"/>
        <w:jc w:val="left"/>
      </w:pPr>
      <w:r>
        <w:rPr>
          <w:rStyle w:val="FootnoteReference"/>
        </w:rPr>
        <w:footnoteRef/>
      </w:r>
      <w:r>
        <w:t xml:space="preserve"> </w:t>
      </w:r>
      <w:r w:rsidRPr="003965E8">
        <w:t>Puerto Rico Board Comments at 1</w:t>
      </w:r>
      <w:r w:rsidR="00EE2032">
        <w:t>-2</w:t>
      </w:r>
      <w:r w:rsidRPr="003965E8">
        <w:t xml:space="preserve">.  </w:t>
      </w:r>
    </w:p>
  </w:footnote>
  <w:footnote w:id="12">
    <w:p w:rsidR="003965E8" w:rsidRDefault="003965E8" w:rsidP="00162F3E">
      <w:pPr>
        <w:pStyle w:val="FootnoteText"/>
        <w:jc w:val="left"/>
      </w:pPr>
      <w:r>
        <w:rPr>
          <w:rStyle w:val="FootnoteReference"/>
        </w:rPr>
        <w:footnoteRef/>
      </w:r>
      <w:r>
        <w:t xml:space="preserve"> </w:t>
      </w:r>
      <w:r w:rsidRPr="003965E8">
        <w:t>Puerto Rico Board Comments at 2</w:t>
      </w:r>
      <w:r>
        <w:t>.</w:t>
      </w:r>
    </w:p>
  </w:footnote>
  <w:footnote w:id="13">
    <w:p w:rsidR="009C4505" w:rsidRPr="009C4505" w:rsidRDefault="009C4505" w:rsidP="00162F3E">
      <w:pPr>
        <w:pStyle w:val="FootnoteText"/>
        <w:jc w:val="left"/>
      </w:pPr>
      <w:r>
        <w:rPr>
          <w:rStyle w:val="FootnoteReference"/>
        </w:rPr>
        <w:footnoteRef/>
      </w:r>
      <w:r>
        <w:t xml:space="preserve"> </w:t>
      </w:r>
      <w:r>
        <w:rPr>
          <w:i/>
        </w:rPr>
        <w:t>See</w:t>
      </w:r>
      <w:r>
        <w:t xml:space="preserve"> </w:t>
      </w:r>
      <w:r w:rsidRPr="008A61AD">
        <w:t>Letter from Edgar Class, Counsel to Puerto Rico Telephone Company, Inc. d/b/a Claro, Wiley Rein, LLP, to Marlene H. Dortch, Secretary, Federal Communications Commission, WC Docket No. 13-298 (filed Jan. 17, 2014) (indicating that several unspecified customers from the record have been contacted and have requested to be enrolled in an alternative plan) (PRTC Jan.</w:t>
      </w:r>
      <w:r>
        <w:t> </w:t>
      </w:r>
      <w:r w:rsidRPr="008A61AD">
        <w:t xml:space="preserve">17, 2014 </w:t>
      </w:r>
      <w:r w:rsidRPr="00D21C3F">
        <w:rPr>
          <w:i/>
        </w:rPr>
        <w:t>Ex Parte</w:t>
      </w:r>
      <w:r w:rsidRPr="008A61AD">
        <w:t xml:space="preserve">); Letter from Edgar Class, Counsel to Puerto Rico Telephone Company, Inc. d/b/a Claro, Wiley Rein, LLP, to Marlene H. Dortch, Secretary, Federal Communications Commission, WC Docket No. 13-298 (filed Jan. 23, 2014) (asserting that the Puerto Rico Board’s request for more time to review the proposed discontinuance should be denied) (PRTC Jan. 23, 2014 </w:t>
      </w:r>
      <w:r w:rsidRPr="00D21C3F">
        <w:rPr>
          <w:i/>
        </w:rPr>
        <w:t>Ex Parte</w:t>
      </w:r>
      <w:r w:rsidRPr="008A61AD">
        <w:t>)</w:t>
      </w:r>
      <w:r>
        <w:t>.</w:t>
      </w:r>
    </w:p>
  </w:footnote>
  <w:footnote w:id="14">
    <w:p w:rsidR="008A61AD" w:rsidRDefault="008A61AD" w:rsidP="00162F3E">
      <w:pPr>
        <w:pStyle w:val="FootnoteText"/>
        <w:jc w:val="left"/>
      </w:pPr>
      <w:r>
        <w:rPr>
          <w:rStyle w:val="FootnoteReference"/>
        </w:rPr>
        <w:footnoteRef/>
      </w:r>
      <w:r>
        <w:t xml:space="preserve"> </w:t>
      </w:r>
      <w:r w:rsidRPr="008A61AD">
        <w:rPr>
          <w:i/>
        </w:rPr>
        <w:t xml:space="preserve">See </w:t>
      </w:r>
      <w:r w:rsidRPr="008A61AD">
        <w:t xml:space="preserve">Letter from Edgar Class, </w:t>
      </w:r>
      <w:r w:rsidR="009C4505" w:rsidRPr="008A61AD">
        <w:t xml:space="preserve">Counsel to Puerto Rico Telephone Company, Inc. d/b/a Claro, </w:t>
      </w:r>
      <w:r w:rsidRPr="008A61AD">
        <w:t xml:space="preserve">Wiley Rein, LLP, to Marlene H. Dortch, Secretary, Federal Communications Commission, WC Docket No. 13-298 (filed Jan. 29, 2014) (updating the record regarding continued efforts to contact and transition some of the customers in the record) (PRTC Jan. 29, 2014 </w:t>
      </w:r>
      <w:r w:rsidRPr="00162F3E">
        <w:rPr>
          <w:i/>
        </w:rPr>
        <w:t>Ex Parte</w:t>
      </w:r>
      <w:r w:rsidRPr="008A61AD">
        <w:t>).</w:t>
      </w:r>
    </w:p>
  </w:footnote>
  <w:footnote w:id="15">
    <w:p w:rsidR="00960602" w:rsidRPr="00E64C34" w:rsidRDefault="00960602" w:rsidP="003C2B0B">
      <w:pPr>
        <w:pStyle w:val="FootnoteText"/>
        <w:jc w:val="left"/>
      </w:pPr>
      <w:r w:rsidRPr="00E64C34">
        <w:rPr>
          <w:rStyle w:val="FootnoteReference"/>
        </w:rPr>
        <w:footnoteRef/>
      </w:r>
      <w:r w:rsidRPr="00E64C34">
        <w:t xml:space="preserve"> </w:t>
      </w:r>
      <w:r w:rsidR="008A61AD">
        <w:rPr>
          <w:i/>
        </w:rPr>
        <w:t>See Application of Puerto Rico Telephone Company, Inc. d/b/a Claro to Discontinue Interconnected VoIP Services Not Automatically Granted</w:t>
      </w:r>
      <w:r w:rsidRPr="00E64C34">
        <w:t>, WC Docket No. 13-2</w:t>
      </w:r>
      <w:r w:rsidR="008A61AD">
        <w:t>98</w:t>
      </w:r>
      <w:r w:rsidRPr="00E64C34">
        <w:t>, Public Notice</w:t>
      </w:r>
      <w:r w:rsidR="004C3104">
        <w:t>,</w:t>
      </w:r>
      <w:r w:rsidRPr="00E64C34">
        <w:t xml:space="preserve"> </w:t>
      </w:r>
      <w:r w:rsidR="005A795D" w:rsidRPr="005A795D">
        <w:t>29</w:t>
      </w:r>
      <w:r w:rsidR="004C3104" w:rsidRPr="005A795D">
        <w:t xml:space="preserve"> FCC Rcd </w:t>
      </w:r>
      <w:r w:rsidR="005A795D" w:rsidRPr="005A795D">
        <w:t>749</w:t>
      </w:r>
      <w:r w:rsidR="005A795D">
        <w:t xml:space="preserve"> </w:t>
      </w:r>
      <w:r w:rsidRPr="00E64C34">
        <w:t>(Wireline Comp. Bur. 201</w:t>
      </w:r>
      <w:r w:rsidR="008A61AD">
        <w:t>4</w:t>
      </w:r>
      <w:r w:rsidRPr="00E64C34">
        <w:t xml:space="preserve">).  Accordingly, </w:t>
      </w:r>
      <w:r w:rsidR="008A61AD">
        <w:t>PRTC</w:t>
      </w:r>
      <w:r w:rsidRPr="00E64C34">
        <w:t xml:space="preserve"> was not allowed to discontinue its Affected Service on or about </w:t>
      </w:r>
      <w:r w:rsidR="008A61AD">
        <w:t xml:space="preserve">January 31, </w:t>
      </w:r>
      <w:r w:rsidRPr="00E64C34">
        <w:t>201</w:t>
      </w:r>
      <w:r w:rsidR="008A61AD">
        <w:t>4</w:t>
      </w:r>
      <w:r w:rsidR="0061660F">
        <w:t xml:space="preserve">. </w:t>
      </w:r>
    </w:p>
  </w:footnote>
  <w:footnote w:id="16">
    <w:p w:rsidR="00C04C75" w:rsidRDefault="00C04C75" w:rsidP="00162F3E">
      <w:pPr>
        <w:pStyle w:val="FootnoteText"/>
        <w:jc w:val="left"/>
      </w:pPr>
      <w:r>
        <w:rPr>
          <w:rStyle w:val="FootnoteReference"/>
        </w:rPr>
        <w:footnoteRef/>
      </w:r>
      <w:r>
        <w:t xml:space="preserve"> </w:t>
      </w:r>
      <w:r w:rsidR="00E80932">
        <w:rPr>
          <w:i/>
        </w:rPr>
        <w:t xml:space="preserve">See </w:t>
      </w:r>
      <w:r>
        <w:t xml:space="preserve">Puerto Rico Telecommunications Regulatory Board, WC Docket No. 13-298, Order (filed </w:t>
      </w:r>
      <w:r w:rsidR="00BD4D7F">
        <w:t xml:space="preserve">Sept. </w:t>
      </w:r>
      <w:r w:rsidR="00E7170C">
        <w:t>25</w:t>
      </w:r>
      <w:r>
        <w:t>, 2014)</w:t>
      </w:r>
      <w:r w:rsidR="006A256E">
        <w:t xml:space="preserve"> (Puerto Rico </w:t>
      </w:r>
      <w:r w:rsidR="00805530">
        <w:t>Board</w:t>
      </w:r>
      <w:r w:rsidR="006A256E">
        <w:t xml:space="preserve"> Order)</w:t>
      </w:r>
      <w:r>
        <w:t>.</w:t>
      </w:r>
    </w:p>
  </w:footnote>
  <w:footnote w:id="17">
    <w:p w:rsidR="006A256E" w:rsidRDefault="006A256E" w:rsidP="00162F3E">
      <w:pPr>
        <w:pStyle w:val="FootnoteText"/>
        <w:jc w:val="left"/>
      </w:pPr>
      <w:r>
        <w:rPr>
          <w:rStyle w:val="FootnoteReference"/>
        </w:rPr>
        <w:footnoteRef/>
      </w:r>
      <w:r>
        <w:t xml:space="preserve"> Puerto Rico </w:t>
      </w:r>
      <w:r w:rsidR="00805530">
        <w:t>Board</w:t>
      </w:r>
      <w:r>
        <w:t xml:space="preserve"> Order at 2-3.</w:t>
      </w:r>
      <w:r w:rsidR="00080A67">
        <w:t xml:space="preserve">  The </w:t>
      </w:r>
      <w:r w:rsidR="00A62061">
        <w:t>B</w:t>
      </w:r>
      <w:r w:rsidR="00080A67">
        <w:t>oard also noted that</w:t>
      </w:r>
      <w:r w:rsidR="00080A67" w:rsidRPr="00080A67">
        <w:t xml:space="preserve"> </w:t>
      </w:r>
      <w:r w:rsidR="00080A67">
        <w:t xml:space="preserve">PRTC </w:t>
      </w:r>
      <w:r w:rsidR="00080A67" w:rsidRPr="00080A67">
        <w:t>has not marketed PhoneMax service in Puerto Rico for the past two years.</w:t>
      </w:r>
      <w:r w:rsidR="00080A67">
        <w:t xml:space="preserve">  Puerto Rico Board Order at 2.</w:t>
      </w:r>
    </w:p>
  </w:footnote>
  <w:footnote w:id="18">
    <w:p w:rsidR="00960602" w:rsidRPr="00E64C34" w:rsidRDefault="00960602" w:rsidP="003C2B0B">
      <w:pPr>
        <w:pStyle w:val="FootnoteText"/>
        <w:tabs>
          <w:tab w:val="left" w:pos="0"/>
        </w:tabs>
        <w:spacing w:after="120"/>
        <w:jc w:val="left"/>
      </w:pPr>
      <w:r w:rsidRPr="00E64C34">
        <w:rPr>
          <w:rStyle w:val="FootnoteReference"/>
        </w:rPr>
        <w:footnoteRef/>
      </w:r>
      <w:r w:rsidRPr="00E64C34">
        <w:t xml:space="preserve"> 47 U.S.C. § 214(a).</w:t>
      </w:r>
    </w:p>
  </w:footnote>
  <w:footnote w:id="19">
    <w:p w:rsidR="00960602" w:rsidRPr="00E64C34" w:rsidRDefault="00960602" w:rsidP="00C73123">
      <w:pPr>
        <w:pStyle w:val="FootnoteText"/>
        <w:tabs>
          <w:tab w:val="left" w:pos="0"/>
        </w:tabs>
        <w:spacing w:after="120"/>
        <w:jc w:val="left"/>
        <w:rPr>
          <w:b/>
        </w:rPr>
      </w:pPr>
      <w:r w:rsidRPr="00E64C34">
        <w:rPr>
          <w:rStyle w:val="FootnoteReference"/>
        </w:rPr>
        <w:footnoteRef/>
      </w:r>
      <w:r w:rsidRPr="00E64C34">
        <w:t xml:space="preserve"> </w:t>
      </w:r>
      <w:r w:rsidRPr="00E64C34">
        <w:rPr>
          <w:i/>
        </w:rPr>
        <w:t>FCC v. RCA Communications, Inc.</w:t>
      </w:r>
      <w:r w:rsidRPr="00E64C34">
        <w:t xml:space="preserve">, 346 U.S. 86, 90-91 (1953); </w:t>
      </w:r>
      <w:r w:rsidRPr="00E64C34">
        <w:rPr>
          <w:i/>
        </w:rPr>
        <w:t>see also Verizon Telephone Companies, Section 63.71 Application to Discontinue Expanded Interconnection Service Through Physical Collocation</w:t>
      </w:r>
      <w:r w:rsidRPr="00E64C34">
        <w:t>, WC Docket No. 02-237, Order, 18 FCC Rcd 22737</w:t>
      </w:r>
      <w:r w:rsidR="00A42AF6">
        <w:t xml:space="preserve"> </w:t>
      </w:r>
      <w:r w:rsidRPr="00E64C34">
        <w:t>(2003) (</w:t>
      </w:r>
      <w:r w:rsidRPr="00E64C34">
        <w:rPr>
          <w:i/>
        </w:rPr>
        <w:t>Verizon Expanded Interconnection Discontinuance Order</w:t>
      </w:r>
      <w:r w:rsidRPr="00E64C34">
        <w:t>).  Balancing the interests of the carrier and the affected user community, the Commission typically considers a number of factors including: (1) the financial impact on the common carrier of continuing to provide the service; (2) the need for the service in general; (3) the need for the particular facilities in question; (4) the existence, availability, and adequacy of alternatives; and (5) increased charges for alternative services, although this factor may be outweighed by other considerations.</w:t>
      </w:r>
      <w:r w:rsidRPr="00E64C34">
        <w:rPr>
          <w:i/>
        </w:rPr>
        <w:t xml:space="preserve">  Application for Authority Pursuant to Section 214 of the Communications Act of 1934 to Cease Providing Dark Fiber Service</w:t>
      </w:r>
      <w:r w:rsidRPr="00E64C34">
        <w:t xml:space="preserve">, File Nos. W-P-C-6670 and W-P-D-364, 8 FCC Rcd 2589, 2600, para. 54 (1993), </w:t>
      </w:r>
      <w:r w:rsidRPr="00E64C34">
        <w:rPr>
          <w:i/>
        </w:rPr>
        <w:t>remanded on other grounds</w:t>
      </w:r>
      <w:r w:rsidRPr="00E64C34">
        <w:t xml:space="preserve">, </w:t>
      </w:r>
      <w:r w:rsidRPr="00E64C34">
        <w:rPr>
          <w:i/>
        </w:rPr>
        <w:t>Southwestern Bell v. FCC</w:t>
      </w:r>
      <w:r w:rsidRPr="00E64C34">
        <w:t>, 19 F.3d 1475 (D.C. Cir. 1994).</w:t>
      </w:r>
    </w:p>
  </w:footnote>
  <w:footnote w:id="20">
    <w:p w:rsidR="00370B28" w:rsidRPr="00ED7C5D" w:rsidRDefault="00370B28" w:rsidP="00162F3E">
      <w:pPr>
        <w:pStyle w:val="FootnoteText"/>
        <w:jc w:val="left"/>
      </w:pPr>
      <w:r>
        <w:rPr>
          <w:rStyle w:val="FootnoteReference"/>
        </w:rPr>
        <w:footnoteRef/>
      </w:r>
      <w:r>
        <w:t xml:space="preserve"> We note that only </w:t>
      </w:r>
      <w:r w:rsidR="00ED7C5D">
        <w:t xml:space="preserve">nine out of approximately 3000 PhoneMax customers filed comments with the Commission in opposition to the proposed discontinuance, and that PRTC was able to assist </w:t>
      </w:r>
      <w:r w:rsidR="001E0289">
        <w:t xml:space="preserve">customers </w:t>
      </w:r>
      <w:r w:rsidR="002D0BB8">
        <w:t xml:space="preserve">and confirm </w:t>
      </w:r>
      <w:r w:rsidR="001E0289">
        <w:t xml:space="preserve">the transfer to alternative services for </w:t>
      </w:r>
      <w:r w:rsidR="00ED7C5D">
        <w:t>all but two customer commenters</w:t>
      </w:r>
      <w:r w:rsidR="0042798D">
        <w:t xml:space="preserve"> who could never be reached</w:t>
      </w:r>
      <w:r w:rsidR="00ED7C5D">
        <w:t xml:space="preserve">.  </w:t>
      </w:r>
      <w:r w:rsidR="00ED7C5D">
        <w:rPr>
          <w:i/>
        </w:rPr>
        <w:t xml:space="preserve">See </w:t>
      </w:r>
      <w:r w:rsidR="00ED7C5D" w:rsidRPr="008A61AD">
        <w:t>PRTC Jan.</w:t>
      </w:r>
      <w:r w:rsidR="00ED7C5D">
        <w:t> </w:t>
      </w:r>
      <w:r w:rsidR="00ED7C5D" w:rsidRPr="008A61AD">
        <w:t xml:space="preserve">17, 2014 </w:t>
      </w:r>
      <w:r w:rsidR="00ED7C5D" w:rsidRPr="00D21C3F">
        <w:rPr>
          <w:i/>
        </w:rPr>
        <w:t>Ex Parte</w:t>
      </w:r>
      <w:r w:rsidR="00ED7C5D">
        <w:t xml:space="preserve"> at 2-3; Puerto Rico </w:t>
      </w:r>
      <w:r w:rsidR="00805530">
        <w:t>Board</w:t>
      </w:r>
      <w:r w:rsidR="00ED7C5D">
        <w:t xml:space="preserve"> Order at 2.</w:t>
      </w:r>
    </w:p>
  </w:footnote>
  <w:footnote w:id="21">
    <w:p w:rsidR="00392676" w:rsidRDefault="00392676" w:rsidP="00392676">
      <w:pPr>
        <w:pStyle w:val="FootnoteText"/>
      </w:pPr>
      <w:r>
        <w:rPr>
          <w:rStyle w:val="FootnoteReference"/>
        </w:rPr>
        <w:footnoteRef/>
      </w:r>
      <w:r>
        <w:t xml:space="preserve"> Puerto Rico Board Order at 2.</w:t>
      </w:r>
    </w:p>
  </w:footnote>
  <w:footnote w:id="22">
    <w:p w:rsidR="00452F0F" w:rsidRDefault="00452F0F">
      <w:pPr>
        <w:pStyle w:val="FootnoteText"/>
      </w:pPr>
      <w:r>
        <w:rPr>
          <w:rStyle w:val="FootnoteReference"/>
        </w:rPr>
        <w:footnoteRef/>
      </w:r>
      <w:r>
        <w:t xml:space="preserve"> </w:t>
      </w:r>
      <w:r w:rsidRPr="00452F0F">
        <w:rPr>
          <w:i/>
        </w:rPr>
        <w:t>See supra</w:t>
      </w:r>
      <w:r>
        <w:t xml:space="preserve"> note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E83" w:rsidRDefault="00FE2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7141AA" w:rsidRDefault="00960602">
    <w:pPr>
      <w:tabs>
        <w:tab w:val="center" w:pos="4680"/>
        <w:tab w:val="right" w:pos="9360"/>
      </w:tabs>
      <w:suppressAutoHyphens/>
      <w:spacing w:line="227" w:lineRule="auto"/>
      <w:rPr>
        <w:spacing w:val="-2"/>
        <w:sz w:val="22"/>
        <w:szCs w:val="22"/>
      </w:rPr>
    </w:pPr>
    <w:r w:rsidRPr="007141AA">
      <w:rPr>
        <w:b/>
        <w:spacing w:val="-2"/>
        <w:sz w:val="22"/>
        <w:szCs w:val="22"/>
      </w:rPr>
      <w:tab/>
      <w:t>Federal Communications Commission</w:t>
    </w:r>
    <w:r w:rsidRPr="007141AA">
      <w:rPr>
        <w:spacing w:val="-2"/>
        <w:sz w:val="22"/>
        <w:szCs w:val="22"/>
      </w:rPr>
      <w:tab/>
    </w:r>
    <w:r w:rsidRPr="007141AA">
      <w:rPr>
        <w:b/>
        <w:spacing w:val="-2"/>
        <w:sz w:val="22"/>
        <w:szCs w:val="22"/>
      </w:rPr>
      <w:t>DA 1</w:t>
    </w:r>
    <w:r w:rsidR="0024544C" w:rsidRPr="007141AA">
      <w:rPr>
        <w:b/>
        <w:spacing w:val="-2"/>
        <w:sz w:val="22"/>
        <w:szCs w:val="22"/>
      </w:rPr>
      <w:t>5</w:t>
    </w:r>
    <w:r w:rsidRPr="007141AA">
      <w:rPr>
        <w:b/>
        <w:spacing w:val="-2"/>
        <w:sz w:val="22"/>
        <w:szCs w:val="22"/>
      </w:rPr>
      <w:t>-</w:t>
    </w:r>
    <w:r w:rsidR="00E62D2F" w:rsidRPr="007141AA">
      <w:rPr>
        <w:b/>
        <w:spacing w:val="-2"/>
        <w:sz w:val="22"/>
        <w:szCs w:val="22"/>
      </w:rPr>
      <w:t>59</w:t>
    </w:r>
  </w:p>
  <w:p w:rsidR="00960602" w:rsidRDefault="0096060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728" behindDoc="1" locked="0" layoutInCell="0" allowOverlap="1" wp14:anchorId="750D69D2" wp14:editId="1EA1A2F7">
              <wp:simplePos x="0" y="0"/>
              <wp:positionH relativeFrom="margin">
                <wp:posOffset>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960602" w:rsidRDefault="009606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960602" w:rsidRDefault="00960602"/>
                </w:txbxContent>
              </v:textbox>
              <w10:wrap anchorx="margin"/>
            </v:rect>
          </w:pict>
        </mc:Fallback>
      </mc:AlternateContent>
    </w:r>
  </w:p>
  <w:p w:rsidR="00960602" w:rsidRDefault="00960602">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02" w:rsidRPr="007141AA" w:rsidRDefault="00960602" w:rsidP="007141AA">
    <w:pPr>
      <w:pStyle w:val="Header"/>
    </w:pPr>
    <w:r w:rsidRPr="007141AA">
      <w:tab/>
      <w:t>Federal Communications Commission</w:t>
    </w:r>
    <w:r w:rsidRPr="007141AA">
      <w:tab/>
      <w:t>DA 1</w:t>
    </w:r>
    <w:r w:rsidR="0024544C" w:rsidRPr="007141AA">
      <w:t>5</w:t>
    </w:r>
    <w:r w:rsidRPr="007141AA">
      <w:t>-</w:t>
    </w:r>
    <w:r w:rsidR="00054790" w:rsidRPr="007141AA">
      <w:t>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4BD46E0E"/>
    <w:lvl w:ilvl="0">
      <w:start w:val="1"/>
      <w:numFmt w:val="decimal"/>
      <w:lvlText w:val="%1."/>
      <w:lvlJc w:val="left"/>
      <w:pPr>
        <w:tabs>
          <w:tab w:val="num" w:pos="1080"/>
        </w:tabs>
        <w:ind w:left="0" w:firstLine="720"/>
      </w:pPr>
      <w:rPr>
        <w:b w:val="0"/>
        <w:i w:val="0"/>
        <w:sz w:val="22"/>
        <w:szCs w:val="22"/>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CA8015F4"/>
    <w:lvl w:ilvl="0">
      <w:start w:val="1"/>
      <w:numFmt w:val="upperRoman"/>
      <w:pStyle w:val="Heading1"/>
      <w:lvlText w:val="%1."/>
      <w:lvlJc w:val="left"/>
      <w:pPr>
        <w:tabs>
          <w:tab w:val="num" w:pos="720"/>
        </w:tabs>
        <w:ind w:left="720" w:hanging="720"/>
      </w:pPr>
      <w:rPr>
        <w:b/>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num w:numId="1">
    <w:abstractNumId w:val="0"/>
  </w:num>
  <w:num w:numId="2">
    <w:abstractNumId w:val="0"/>
  </w:num>
  <w:num w:numId="3">
    <w:abstractNumId w:val="1"/>
  </w:num>
  <w:num w:numId="4">
    <w:abstractNumId w:val="2"/>
  </w:num>
  <w:num w:numId="5">
    <w:abstractNumId w:val="2"/>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D0"/>
    <w:rsid w:val="0000072B"/>
    <w:rsid w:val="000029D5"/>
    <w:rsid w:val="00003A95"/>
    <w:rsid w:val="00003F88"/>
    <w:rsid w:val="00004147"/>
    <w:rsid w:val="000046E0"/>
    <w:rsid w:val="0000597E"/>
    <w:rsid w:val="00005A04"/>
    <w:rsid w:val="000157F6"/>
    <w:rsid w:val="000210A0"/>
    <w:rsid w:val="00022368"/>
    <w:rsid w:val="000223F3"/>
    <w:rsid w:val="000234FE"/>
    <w:rsid w:val="00023FD7"/>
    <w:rsid w:val="00026CFB"/>
    <w:rsid w:val="0003047B"/>
    <w:rsid w:val="00032073"/>
    <w:rsid w:val="000333F2"/>
    <w:rsid w:val="00036339"/>
    <w:rsid w:val="000368D8"/>
    <w:rsid w:val="000438AF"/>
    <w:rsid w:val="00050A87"/>
    <w:rsid w:val="00053461"/>
    <w:rsid w:val="00054005"/>
    <w:rsid w:val="00054790"/>
    <w:rsid w:val="00054917"/>
    <w:rsid w:val="0005556F"/>
    <w:rsid w:val="000621BC"/>
    <w:rsid w:val="00065737"/>
    <w:rsid w:val="00065F6E"/>
    <w:rsid w:val="00071135"/>
    <w:rsid w:val="000733A1"/>
    <w:rsid w:val="0007411B"/>
    <w:rsid w:val="00080A67"/>
    <w:rsid w:val="00086C7A"/>
    <w:rsid w:val="00087C81"/>
    <w:rsid w:val="00090400"/>
    <w:rsid w:val="00090A8E"/>
    <w:rsid w:val="0009280C"/>
    <w:rsid w:val="00093D6E"/>
    <w:rsid w:val="000A21B7"/>
    <w:rsid w:val="000A3DD7"/>
    <w:rsid w:val="000A4D21"/>
    <w:rsid w:val="000A642E"/>
    <w:rsid w:val="000A6B32"/>
    <w:rsid w:val="000A7F8A"/>
    <w:rsid w:val="000B02FC"/>
    <w:rsid w:val="000B055D"/>
    <w:rsid w:val="000B1AF7"/>
    <w:rsid w:val="000B289B"/>
    <w:rsid w:val="000B34C3"/>
    <w:rsid w:val="000B43DF"/>
    <w:rsid w:val="000B4A97"/>
    <w:rsid w:val="000B524D"/>
    <w:rsid w:val="000B54CB"/>
    <w:rsid w:val="000B6D0C"/>
    <w:rsid w:val="000C07B7"/>
    <w:rsid w:val="000C114A"/>
    <w:rsid w:val="000C1249"/>
    <w:rsid w:val="000C1D36"/>
    <w:rsid w:val="000C252B"/>
    <w:rsid w:val="000C59C2"/>
    <w:rsid w:val="000C60D1"/>
    <w:rsid w:val="000C6F7A"/>
    <w:rsid w:val="000D1C8C"/>
    <w:rsid w:val="000D62D6"/>
    <w:rsid w:val="000D6D8D"/>
    <w:rsid w:val="000E0C51"/>
    <w:rsid w:val="000E0D51"/>
    <w:rsid w:val="000E2C08"/>
    <w:rsid w:val="000E2D1A"/>
    <w:rsid w:val="000E30B7"/>
    <w:rsid w:val="000E3D20"/>
    <w:rsid w:val="000E43CA"/>
    <w:rsid w:val="000E550F"/>
    <w:rsid w:val="000E6595"/>
    <w:rsid w:val="000E6764"/>
    <w:rsid w:val="000E6C8E"/>
    <w:rsid w:val="000E7D25"/>
    <w:rsid w:val="000F019C"/>
    <w:rsid w:val="000F0AF1"/>
    <w:rsid w:val="000F0CA4"/>
    <w:rsid w:val="000F1269"/>
    <w:rsid w:val="000F390E"/>
    <w:rsid w:val="000F552B"/>
    <w:rsid w:val="000F6237"/>
    <w:rsid w:val="000F7E2B"/>
    <w:rsid w:val="00110C57"/>
    <w:rsid w:val="00114071"/>
    <w:rsid w:val="00116F41"/>
    <w:rsid w:val="001172C8"/>
    <w:rsid w:val="001238F6"/>
    <w:rsid w:val="001258BA"/>
    <w:rsid w:val="00126E52"/>
    <w:rsid w:val="00126FC0"/>
    <w:rsid w:val="001307E3"/>
    <w:rsid w:val="00131AFC"/>
    <w:rsid w:val="00131E74"/>
    <w:rsid w:val="00134BB2"/>
    <w:rsid w:val="00135EBD"/>
    <w:rsid w:val="00140039"/>
    <w:rsid w:val="001476FE"/>
    <w:rsid w:val="0015092F"/>
    <w:rsid w:val="0015202F"/>
    <w:rsid w:val="001542C2"/>
    <w:rsid w:val="00155B40"/>
    <w:rsid w:val="00155BEC"/>
    <w:rsid w:val="00156D63"/>
    <w:rsid w:val="00160B7C"/>
    <w:rsid w:val="00162F3E"/>
    <w:rsid w:val="0016332C"/>
    <w:rsid w:val="00164CBD"/>
    <w:rsid w:val="001662F7"/>
    <w:rsid w:val="001667D7"/>
    <w:rsid w:val="00166A47"/>
    <w:rsid w:val="00167440"/>
    <w:rsid w:val="00172684"/>
    <w:rsid w:val="00174D96"/>
    <w:rsid w:val="00175093"/>
    <w:rsid w:val="00182094"/>
    <w:rsid w:val="001854D5"/>
    <w:rsid w:val="00194CF8"/>
    <w:rsid w:val="00196625"/>
    <w:rsid w:val="001A0118"/>
    <w:rsid w:val="001A1D83"/>
    <w:rsid w:val="001A25EF"/>
    <w:rsid w:val="001A2D57"/>
    <w:rsid w:val="001A34BA"/>
    <w:rsid w:val="001A404E"/>
    <w:rsid w:val="001A57D3"/>
    <w:rsid w:val="001B0711"/>
    <w:rsid w:val="001B0A58"/>
    <w:rsid w:val="001C0DA0"/>
    <w:rsid w:val="001C2B2F"/>
    <w:rsid w:val="001C40DB"/>
    <w:rsid w:val="001C4604"/>
    <w:rsid w:val="001C52EF"/>
    <w:rsid w:val="001C6CE8"/>
    <w:rsid w:val="001D11A0"/>
    <w:rsid w:val="001D1500"/>
    <w:rsid w:val="001D1CBA"/>
    <w:rsid w:val="001D2532"/>
    <w:rsid w:val="001D2960"/>
    <w:rsid w:val="001D4F11"/>
    <w:rsid w:val="001D789C"/>
    <w:rsid w:val="001E0289"/>
    <w:rsid w:val="001E14A0"/>
    <w:rsid w:val="001E4CD6"/>
    <w:rsid w:val="001F0202"/>
    <w:rsid w:val="001F1FE7"/>
    <w:rsid w:val="001F5A98"/>
    <w:rsid w:val="001F79BD"/>
    <w:rsid w:val="001F7D83"/>
    <w:rsid w:val="00200134"/>
    <w:rsid w:val="00201C69"/>
    <w:rsid w:val="00202491"/>
    <w:rsid w:val="00202D6D"/>
    <w:rsid w:val="00203E4C"/>
    <w:rsid w:val="00203E75"/>
    <w:rsid w:val="00204516"/>
    <w:rsid w:val="00204A80"/>
    <w:rsid w:val="002052F3"/>
    <w:rsid w:val="00205EB0"/>
    <w:rsid w:val="00206E9F"/>
    <w:rsid w:val="00207046"/>
    <w:rsid w:val="00212A16"/>
    <w:rsid w:val="002132F1"/>
    <w:rsid w:val="00216F9E"/>
    <w:rsid w:val="00217103"/>
    <w:rsid w:val="00222D5E"/>
    <w:rsid w:val="00223787"/>
    <w:rsid w:val="00226829"/>
    <w:rsid w:val="00227B94"/>
    <w:rsid w:val="00227CEB"/>
    <w:rsid w:val="00230942"/>
    <w:rsid w:val="00232F13"/>
    <w:rsid w:val="00232F6B"/>
    <w:rsid w:val="002358E2"/>
    <w:rsid w:val="00236695"/>
    <w:rsid w:val="0023704A"/>
    <w:rsid w:val="00237A9B"/>
    <w:rsid w:val="00237E22"/>
    <w:rsid w:val="002423E1"/>
    <w:rsid w:val="0024544C"/>
    <w:rsid w:val="002469F0"/>
    <w:rsid w:val="00247E34"/>
    <w:rsid w:val="0025047B"/>
    <w:rsid w:val="00250623"/>
    <w:rsid w:val="00251191"/>
    <w:rsid w:val="002552B1"/>
    <w:rsid w:val="00255D7C"/>
    <w:rsid w:val="00256BEB"/>
    <w:rsid w:val="00257166"/>
    <w:rsid w:val="002600C9"/>
    <w:rsid w:val="0026068A"/>
    <w:rsid w:val="00260A47"/>
    <w:rsid w:val="00261776"/>
    <w:rsid w:val="00262720"/>
    <w:rsid w:val="00263A15"/>
    <w:rsid w:val="00265CEE"/>
    <w:rsid w:val="00266C2C"/>
    <w:rsid w:val="00266E32"/>
    <w:rsid w:val="002671C4"/>
    <w:rsid w:val="00271672"/>
    <w:rsid w:val="0027213E"/>
    <w:rsid w:val="00274A12"/>
    <w:rsid w:val="00275E4E"/>
    <w:rsid w:val="0027675D"/>
    <w:rsid w:val="00281A7B"/>
    <w:rsid w:val="002825C6"/>
    <w:rsid w:val="00283154"/>
    <w:rsid w:val="00283374"/>
    <w:rsid w:val="002841AD"/>
    <w:rsid w:val="002846A4"/>
    <w:rsid w:val="00286643"/>
    <w:rsid w:val="00287B86"/>
    <w:rsid w:val="00287FC1"/>
    <w:rsid w:val="002A508C"/>
    <w:rsid w:val="002A6EFB"/>
    <w:rsid w:val="002A784E"/>
    <w:rsid w:val="002B082F"/>
    <w:rsid w:val="002B1CC6"/>
    <w:rsid w:val="002B2C3B"/>
    <w:rsid w:val="002B2E3B"/>
    <w:rsid w:val="002B35DE"/>
    <w:rsid w:val="002B3A20"/>
    <w:rsid w:val="002B3D1C"/>
    <w:rsid w:val="002B7033"/>
    <w:rsid w:val="002B75D1"/>
    <w:rsid w:val="002B7E6B"/>
    <w:rsid w:val="002B7FCB"/>
    <w:rsid w:val="002C2027"/>
    <w:rsid w:val="002C5800"/>
    <w:rsid w:val="002C66FD"/>
    <w:rsid w:val="002C692C"/>
    <w:rsid w:val="002C704C"/>
    <w:rsid w:val="002C770A"/>
    <w:rsid w:val="002D0BB8"/>
    <w:rsid w:val="002D12E9"/>
    <w:rsid w:val="002D213A"/>
    <w:rsid w:val="002D2A1C"/>
    <w:rsid w:val="002D35AF"/>
    <w:rsid w:val="002D4D00"/>
    <w:rsid w:val="002D73D2"/>
    <w:rsid w:val="002D770D"/>
    <w:rsid w:val="002E31B8"/>
    <w:rsid w:val="002E4754"/>
    <w:rsid w:val="002E6C7B"/>
    <w:rsid w:val="002E7665"/>
    <w:rsid w:val="002E7D91"/>
    <w:rsid w:val="002F07CE"/>
    <w:rsid w:val="002F300D"/>
    <w:rsid w:val="002F36FA"/>
    <w:rsid w:val="002F4B61"/>
    <w:rsid w:val="002F519D"/>
    <w:rsid w:val="002F76FB"/>
    <w:rsid w:val="0030122B"/>
    <w:rsid w:val="00303A42"/>
    <w:rsid w:val="003064D9"/>
    <w:rsid w:val="0030785D"/>
    <w:rsid w:val="00310571"/>
    <w:rsid w:val="003130A1"/>
    <w:rsid w:val="0031319A"/>
    <w:rsid w:val="003132AA"/>
    <w:rsid w:val="003132ED"/>
    <w:rsid w:val="003140FC"/>
    <w:rsid w:val="00315054"/>
    <w:rsid w:val="00315E6E"/>
    <w:rsid w:val="003160E3"/>
    <w:rsid w:val="0031612D"/>
    <w:rsid w:val="0031786E"/>
    <w:rsid w:val="00321AC1"/>
    <w:rsid w:val="00322B9F"/>
    <w:rsid w:val="003244E0"/>
    <w:rsid w:val="0032458B"/>
    <w:rsid w:val="00325C44"/>
    <w:rsid w:val="00330F31"/>
    <w:rsid w:val="0033268C"/>
    <w:rsid w:val="00332826"/>
    <w:rsid w:val="00333A3B"/>
    <w:rsid w:val="0033561B"/>
    <w:rsid w:val="003367B8"/>
    <w:rsid w:val="00336D3F"/>
    <w:rsid w:val="0033746B"/>
    <w:rsid w:val="00340145"/>
    <w:rsid w:val="00341A83"/>
    <w:rsid w:val="00341B90"/>
    <w:rsid w:val="00342ACB"/>
    <w:rsid w:val="00346769"/>
    <w:rsid w:val="00350519"/>
    <w:rsid w:val="003509E8"/>
    <w:rsid w:val="00353F5E"/>
    <w:rsid w:val="00354C94"/>
    <w:rsid w:val="003553F5"/>
    <w:rsid w:val="00355612"/>
    <w:rsid w:val="0035576C"/>
    <w:rsid w:val="00361877"/>
    <w:rsid w:val="003628C1"/>
    <w:rsid w:val="003637C4"/>
    <w:rsid w:val="00364358"/>
    <w:rsid w:val="00364C53"/>
    <w:rsid w:val="00365B74"/>
    <w:rsid w:val="00366C3D"/>
    <w:rsid w:val="003670F0"/>
    <w:rsid w:val="00370B28"/>
    <w:rsid w:val="003724DD"/>
    <w:rsid w:val="0037252A"/>
    <w:rsid w:val="003730ED"/>
    <w:rsid w:val="0037329D"/>
    <w:rsid w:val="00373FC4"/>
    <w:rsid w:val="00374FC9"/>
    <w:rsid w:val="00375318"/>
    <w:rsid w:val="0037792A"/>
    <w:rsid w:val="00377B03"/>
    <w:rsid w:val="00377DEC"/>
    <w:rsid w:val="00380C8E"/>
    <w:rsid w:val="0038328D"/>
    <w:rsid w:val="00383887"/>
    <w:rsid w:val="0038474B"/>
    <w:rsid w:val="003852DF"/>
    <w:rsid w:val="00387106"/>
    <w:rsid w:val="00390F92"/>
    <w:rsid w:val="00392676"/>
    <w:rsid w:val="00393400"/>
    <w:rsid w:val="00393713"/>
    <w:rsid w:val="00394B7E"/>
    <w:rsid w:val="00395778"/>
    <w:rsid w:val="003965E8"/>
    <w:rsid w:val="003970A0"/>
    <w:rsid w:val="003979A2"/>
    <w:rsid w:val="003A10E8"/>
    <w:rsid w:val="003A229A"/>
    <w:rsid w:val="003A3F2F"/>
    <w:rsid w:val="003A5214"/>
    <w:rsid w:val="003B0FA8"/>
    <w:rsid w:val="003B198A"/>
    <w:rsid w:val="003B252B"/>
    <w:rsid w:val="003B469A"/>
    <w:rsid w:val="003C1164"/>
    <w:rsid w:val="003C1F4C"/>
    <w:rsid w:val="003C2B0B"/>
    <w:rsid w:val="003C3687"/>
    <w:rsid w:val="003C4552"/>
    <w:rsid w:val="003C5BBC"/>
    <w:rsid w:val="003C6866"/>
    <w:rsid w:val="003C7B0D"/>
    <w:rsid w:val="003D187B"/>
    <w:rsid w:val="003D290C"/>
    <w:rsid w:val="003D4741"/>
    <w:rsid w:val="003D7BB1"/>
    <w:rsid w:val="003E0416"/>
    <w:rsid w:val="003E2B6D"/>
    <w:rsid w:val="003E4B5C"/>
    <w:rsid w:val="003E51C7"/>
    <w:rsid w:val="003E5F6F"/>
    <w:rsid w:val="003F1EE2"/>
    <w:rsid w:val="003F5440"/>
    <w:rsid w:val="00401CA0"/>
    <w:rsid w:val="0040321B"/>
    <w:rsid w:val="004046D3"/>
    <w:rsid w:val="00404F7D"/>
    <w:rsid w:val="00406412"/>
    <w:rsid w:val="00407CCE"/>
    <w:rsid w:val="0041176A"/>
    <w:rsid w:val="00412352"/>
    <w:rsid w:val="004174DD"/>
    <w:rsid w:val="00422A69"/>
    <w:rsid w:val="00422CBF"/>
    <w:rsid w:val="004259D2"/>
    <w:rsid w:val="004271F5"/>
    <w:rsid w:val="0042798D"/>
    <w:rsid w:val="00432989"/>
    <w:rsid w:val="00433E09"/>
    <w:rsid w:val="00436316"/>
    <w:rsid w:val="00436896"/>
    <w:rsid w:val="0043766F"/>
    <w:rsid w:val="00440825"/>
    <w:rsid w:val="0044624B"/>
    <w:rsid w:val="00446277"/>
    <w:rsid w:val="004524BF"/>
    <w:rsid w:val="00452F0F"/>
    <w:rsid w:val="00453038"/>
    <w:rsid w:val="00453ABC"/>
    <w:rsid w:val="00453CEB"/>
    <w:rsid w:val="00455271"/>
    <w:rsid w:val="004553CD"/>
    <w:rsid w:val="00456865"/>
    <w:rsid w:val="00462FC5"/>
    <w:rsid w:val="00463A2C"/>
    <w:rsid w:val="0047038D"/>
    <w:rsid w:val="004711A2"/>
    <w:rsid w:val="00474524"/>
    <w:rsid w:val="00474E96"/>
    <w:rsid w:val="00475E8B"/>
    <w:rsid w:val="00480449"/>
    <w:rsid w:val="00481AF1"/>
    <w:rsid w:val="00481E4F"/>
    <w:rsid w:val="00482340"/>
    <w:rsid w:val="0048281D"/>
    <w:rsid w:val="004842A6"/>
    <w:rsid w:val="004844F2"/>
    <w:rsid w:val="00496F71"/>
    <w:rsid w:val="004979A4"/>
    <w:rsid w:val="00497F9F"/>
    <w:rsid w:val="004A02C9"/>
    <w:rsid w:val="004A1182"/>
    <w:rsid w:val="004A1262"/>
    <w:rsid w:val="004A268F"/>
    <w:rsid w:val="004A4AA5"/>
    <w:rsid w:val="004A6B30"/>
    <w:rsid w:val="004A74B1"/>
    <w:rsid w:val="004B4EAF"/>
    <w:rsid w:val="004B6ECF"/>
    <w:rsid w:val="004B7B95"/>
    <w:rsid w:val="004B7ED3"/>
    <w:rsid w:val="004C2264"/>
    <w:rsid w:val="004C2451"/>
    <w:rsid w:val="004C3009"/>
    <w:rsid w:val="004C3104"/>
    <w:rsid w:val="004C55A6"/>
    <w:rsid w:val="004C5879"/>
    <w:rsid w:val="004D079F"/>
    <w:rsid w:val="004D10A4"/>
    <w:rsid w:val="004D19C3"/>
    <w:rsid w:val="004D27CE"/>
    <w:rsid w:val="004D6E35"/>
    <w:rsid w:val="004E22EE"/>
    <w:rsid w:val="004E347B"/>
    <w:rsid w:val="004E3547"/>
    <w:rsid w:val="004E3811"/>
    <w:rsid w:val="004E3F30"/>
    <w:rsid w:val="004E5205"/>
    <w:rsid w:val="004E59EE"/>
    <w:rsid w:val="004F3E2C"/>
    <w:rsid w:val="004F4145"/>
    <w:rsid w:val="004F4690"/>
    <w:rsid w:val="004F4BCF"/>
    <w:rsid w:val="004F5731"/>
    <w:rsid w:val="004F57F2"/>
    <w:rsid w:val="00500B70"/>
    <w:rsid w:val="00503B5E"/>
    <w:rsid w:val="00503E0F"/>
    <w:rsid w:val="00504C26"/>
    <w:rsid w:val="00504ED9"/>
    <w:rsid w:val="00505604"/>
    <w:rsid w:val="00506987"/>
    <w:rsid w:val="00507026"/>
    <w:rsid w:val="005079CD"/>
    <w:rsid w:val="00511508"/>
    <w:rsid w:val="0051317E"/>
    <w:rsid w:val="00514D09"/>
    <w:rsid w:val="005169C9"/>
    <w:rsid w:val="00516F5F"/>
    <w:rsid w:val="0052018E"/>
    <w:rsid w:val="005202F0"/>
    <w:rsid w:val="005207B5"/>
    <w:rsid w:val="0052104C"/>
    <w:rsid w:val="00522591"/>
    <w:rsid w:val="00524489"/>
    <w:rsid w:val="00525940"/>
    <w:rsid w:val="00527ECE"/>
    <w:rsid w:val="00530765"/>
    <w:rsid w:val="00530F43"/>
    <w:rsid w:val="00531319"/>
    <w:rsid w:val="005349FE"/>
    <w:rsid w:val="00537AA6"/>
    <w:rsid w:val="00540D3D"/>
    <w:rsid w:val="0054432F"/>
    <w:rsid w:val="00547535"/>
    <w:rsid w:val="005525BC"/>
    <w:rsid w:val="00553743"/>
    <w:rsid w:val="00554116"/>
    <w:rsid w:val="00554365"/>
    <w:rsid w:val="005567E3"/>
    <w:rsid w:val="00556FFD"/>
    <w:rsid w:val="00557B64"/>
    <w:rsid w:val="00561271"/>
    <w:rsid w:val="00562922"/>
    <w:rsid w:val="00563EF4"/>
    <w:rsid w:val="00565DE5"/>
    <w:rsid w:val="00566A8C"/>
    <w:rsid w:val="00566EA2"/>
    <w:rsid w:val="00567CC1"/>
    <w:rsid w:val="00570182"/>
    <w:rsid w:val="00572F97"/>
    <w:rsid w:val="00573D4E"/>
    <w:rsid w:val="0057445B"/>
    <w:rsid w:val="005760F6"/>
    <w:rsid w:val="00581FAA"/>
    <w:rsid w:val="00590F0A"/>
    <w:rsid w:val="00591BC0"/>
    <w:rsid w:val="00591E33"/>
    <w:rsid w:val="0059312C"/>
    <w:rsid w:val="00594901"/>
    <w:rsid w:val="00594DF6"/>
    <w:rsid w:val="00597779"/>
    <w:rsid w:val="00597DD7"/>
    <w:rsid w:val="005A1235"/>
    <w:rsid w:val="005A1D82"/>
    <w:rsid w:val="005A5D60"/>
    <w:rsid w:val="005A6223"/>
    <w:rsid w:val="005A7489"/>
    <w:rsid w:val="005A795D"/>
    <w:rsid w:val="005B0C3C"/>
    <w:rsid w:val="005B2DDD"/>
    <w:rsid w:val="005B38CF"/>
    <w:rsid w:val="005B3CE3"/>
    <w:rsid w:val="005B4B66"/>
    <w:rsid w:val="005B4DDB"/>
    <w:rsid w:val="005B74A4"/>
    <w:rsid w:val="005B7BCA"/>
    <w:rsid w:val="005C0A73"/>
    <w:rsid w:val="005C1019"/>
    <w:rsid w:val="005C2F5F"/>
    <w:rsid w:val="005C352C"/>
    <w:rsid w:val="005C36AB"/>
    <w:rsid w:val="005C49D8"/>
    <w:rsid w:val="005C4A33"/>
    <w:rsid w:val="005C5CE0"/>
    <w:rsid w:val="005C693B"/>
    <w:rsid w:val="005C6FB9"/>
    <w:rsid w:val="005D796D"/>
    <w:rsid w:val="005D7B82"/>
    <w:rsid w:val="005E072C"/>
    <w:rsid w:val="005E0F99"/>
    <w:rsid w:val="005E1031"/>
    <w:rsid w:val="005E3893"/>
    <w:rsid w:val="005E58D6"/>
    <w:rsid w:val="005E5B78"/>
    <w:rsid w:val="005E5F52"/>
    <w:rsid w:val="005F0D7D"/>
    <w:rsid w:val="005F10A6"/>
    <w:rsid w:val="005F11E7"/>
    <w:rsid w:val="005F38C6"/>
    <w:rsid w:val="005F4B87"/>
    <w:rsid w:val="005F7223"/>
    <w:rsid w:val="005F784B"/>
    <w:rsid w:val="005F7D47"/>
    <w:rsid w:val="00600FE6"/>
    <w:rsid w:val="00602422"/>
    <w:rsid w:val="006028C6"/>
    <w:rsid w:val="00603439"/>
    <w:rsid w:val="00605884"/>
    <w:rsid w:val="006101A7"/>
    <w:rsid w:val="0061034E"/>
    <w:rsid w:val="00613059"/>
    <w:rsid w:val="00614365"/>
    <w:rsid w:val="006154CA"/>
    <w:rsid w:val="0061660F"/>
    <w:rsid w:val="00616A44"/>
    <w:rsid w:val="0062032A"/>
    <w:rsid w:val="00620A7F"/>
    <w:rsid w:val="00621C07"/>
    <w:rsid w:val="00622504"/>
    <w:rsid w:val="006247FC"/>
    <w:rsid w:val="00625740"/>
    <w:rsid w:val="006260E6"/>
    <w:rsid w:val="00626D10"/>
    <w:rsid w:val="00627249"/>
    <w:rsid w:val="00630D91"/>
    <w:rsid w:val="00632CCA"/>
    <w:rsid w:val="00632F98"/>
    <w:rsid w:val="00633F46"/>
    <w:rsid w:val="006347F6"/>
    <w:rsid w:val="00635BF6"/>
    <w:rsid w:val="006371CC"/>
    <w:rsid w:val="00646FCB"/>
    <w:rsid w:val="0064799C"/>
    <w:rsid w:val="00647AE5"/>
    <w:rsid w:val="00650A78"/>
    <w:rsid w:val="00650DD3"/>
    <w:rsid w:val="0065255C"/>
    <w:rsid w:val="00653ED7"/>
    <w:rsid w:val="00656183"/>
    <w:rsid w:val="00657070"/>
    <w:rsid w:val="00657B18"/>
    <w:rsid w:val="00660CDB"/>
    <w:rsid w:val="006610C2"/>
    <w:rsid w:val="00661EB1"/>
    <w:rsid w:val="006630D9"/>
    <w:rsid w:val="0066310F"/>
    <w:rsid w:val="0066383F"/>
    <w:rsid w:val="00664D6B"/>
    <w:rsid w:val="00666681"/>
    <w:rsid w:val="006673DA"/>
    <w:rsid w:val="00670BFF"/>
    <w:rsid w:val="00671122"/>
    <w:rsid w:val="00673167"/>
    <w:rsid w:val="00674818"/>
    <w:rsid w:val="006748AA"/>
    <w:rsid w:val="006762B4"/>
    <w:rsid w:val="0068141D"/>
    <w:rsid w:val="00683D27"/>
    <w:rsid w:val="0068582A"/>
    <w:rsid w:val="00685B1D"/>
    <w:rsid w:val="00687E8A"/>
    <w:rsid w:val="00690B64"/>
    <w:rsid w:val="00692516"/>
    <w:rsid w:val="0069270E"/>
    <w:rsid w:val="006942E4"/>
    <w:rsid w:val="006943A2"/>
    <w:rsid w:val="006946DD"/>
    <w:rsid w:val="00695F66"/>
    <w:rsid w:val="006971AF"/>
    <w:rsid w:val="0069763B"/>
    <w:rsid w:val="00697C64"/>
    <w:rsid w:val="006A256E"/>
    <w:rsid w:val="006A257C"/>
    <w:rsid w:val="006A2C3B"/>
    <w:rsid w:val="006A390E"/>
    <w:rsid w:val="006A4AE6"/>
    <w:rsid w:val="006B4ADA"/>
    <w:rsid w:val="006B546F"/>
    <w:rsid w:val="006B6BED"/>
    <w:rsid w:val="006B74BB"/>
    <w:rsid w:val="006C080D"/>
    <w:rsid w:val="006C245F"/>
    <w:rsid w:val="006C257B"/>
    <w:rsid w:val="006C331F"/>
    <w:rsid w:val="006C6D93"/>
    <w:rsid w:val="006C6FF6"/>
    <w:rsid w:val="006C7DD7"/>
    <w:rsid w:val="006D4034"/>
    <w:rsid w:val="006D427D"/>
    <w:rsid w:val="006D5B45"/>
    <w:rsid w:val="006D7C33"/>
    <w:rsid w:val="006E0050"/>
    <w:rsid w:val="006E0137"/>
    <w:rsid w:val="006E07BD"/>
    <w:rsid w:val="006E3DCA"/>
    <w:rsid w:val="006E412A"/>
    <w:rsid w:val="006F2026"/>
    <w:rsid w:val="006F2C3E"/>
    <w:rsid w:val="006F2D26"/>
    <w:rsid w:val="006F3E7D"/>
    <w:rsid w:val="006F57D5"/>
    <w:rsid w:val="006F6D23"/>
    <w:rsid w:val="00700A2F"/>
    <w:rsid w:val="007011DF"/>
    <w:rsid w:val="00701923"/>
    <w:rsid w:val="0070239C"/>
    <w:rsid w:val="00703AC9"/>
    <w:rsid w:val="0071058A"/>
    <w:rsid w:val="00711EDD"/>
    <w:rsid w:val="00712227"/>
    <w:rsid w:val="00712865"/>
    <w:rsid w:val="00712B39"/>
    <w:rsid w:val="007141AA"/>
    <w:rsid w:val="00716BE3"/>
    <w:rsid w:val="00716E4A"/>
    <w:rsid w:val="0072255F"/>
    <w:rsid w:val="00723B1E"/>
    <w:rsid w:val="007240ED"/>
    <w:rsid w:val="007255C2"/>
    <w:rsid w:val="0072623B"/>
    <w:rsid w:val="00727CDD"/>
    <w:rsid w:val="00732728"/>
    <w:rsid w:val="007353CA"/>
    <w:rsid w:val="007366D8"/>
    <w:rsid w:val="00736A0C"/>
    <w:rsid w:val="00737129"/>
    <w:rsid w:val="00737C20"/>
    <w:rsid w:val="00737EAA"/>
    <w:rsid w:val="007404AA"/>
    <w:rsid w:val="00740682"/>
    <w:rsid w:val="0074199E"/>
    <w:rsid w:val="007423AE"/>
    <w:rsid w:val="0074276A"/>
    <w:rsid w:val="00742F8F"/>
    <w:rsid w:val="007431B7"/>
    <w:rsid w:val="00744808"/>
    <w:rsid w:val="007454B0"/>
    <w:rsid w:val="00745B27"/>
    <w:rsid w:val="00745F9B"/>
    <w:rsid w:val="00750DBE"/>
    <w:rsid w:val="00751559"/>
    <w:rsid w:val="007527E7"/>
    <w:rsid w:val="00754F7B"/>
    <w:rsid w:val="00755835"/>
    <w:rsid w:val="007559DA"/>
    <w:rsid w:val="00757991"/>
    <w:rsid w:val="00757BD3"/>
    <w:rsid w:val="00762DE3"/>
    <w:rsid w:val="007640AB"/>
    <w:rsid w:val="00765274"/>
    <w:rsid w:val="007665B9"/>
    <w:rsid w:val="00766FF2"/>
    <w:rsid w:val="0076748E"/>
    <w:rsid w:val="00771828"/>
    <w:rsid w:val="007754CD"/>
    <w:rsid w:val="00776AA1"/>
    <w:rsid w:val="00776D07"/>
    <w:rsid w:val="00780A9E"/>
    <w:rsid w:val="0078138F"/>
    <w:rsid w:val="00787694"/>
    <w:rsid w:val="00792172"/>
    <w:rsid w:val="00793833"/>
    <w:rsid w:val="00795229"/>
    <w:rsid w:val="0079537E"/>
    <w:rsid w:val="00795407"/>
    <w:rsid w:val="0079732C"/>
    <w:rsid w:val="007976C6"/>
    <w:rsid w:val="007A115E"/>
    <w:rsid w:val="007A2399"/>
    <w:rsid w:val="007A2A52"/>
    <w:rsid w:val="007A34FC"/>
    <w:rsid w:val="007A3B16"/>
    <w:rsid w:val="007A4390"/>
    <w:rsid w:val="007A4DAA"/>
    <w:rsid w:val="007A5710"/>
    <w:rsid w:val="007A7D44"/>
    <w:rsid w:val="007B03CD"/>
    <w:rsid w:val="007B0F2E"/>
    <w:rsid w:val="007B1336"/>
    <w:rsid w:val="007B16D4"/>
    <w:rsid w:val="007B25B9"/>
    <w:rsid w:val="007B4778"/>
    <w:rsid w:val="007B5B58"/>
    <w:rsid w:val="007C03A2"/>
    <w:rsid w:val="007C14AC"/>
    <w:rsid w:val="007C2607"/>
    <w:rsid w:val="007C3853"/>
    <w:rsid w:val="007C46CE"/>
    <w:rsid w:val="007D0483"/>
    <w:rsid w:val="007D2169"/>
    <w:rsid w:val="007D6009"/>
    <w:rsid w:val="007E09E6"/>
    <w:rsid w:val="007E5F63"/>
    <w:rsid w:val="007E6286"/>
    <w:rsid w:val="007E6474"/>
    <w:rsid w:val="007E6B19"/>
    <w:rsid w:val="007E6E7A"/>
    <w:rsid w:val="007F0F6A"/>
    <w:rsid w:val="007F591D"/>
    <w:rsid w:val="0080024B"/>
    <w:rsid w:val="00800A77"/>
    <w:rsid w:val="00800E23"/>
    <w:rsid w:val="008017D0"/>
    <w:rsid w:val="008019C6"/>
    <w:rsid w:val="0080412A"/>
    <w:rsid w:val="00804E18"/>
    <w:rsid w:val="0080535A"/>
    <w:rsid w:val="00805530"/>
    <w:rsid w:val="00806D62"/>
    <w:rsid w:val="0080739A"/>
    <w:rsid w:val="00807EE2"/>
    <w:rsid w:val="00810539"/>
    <w:rsid w:val="008134BF"/>
    <w:rsid w:val="0081624E"/>
    <w:rsid w:val="00816E73"/>
    <w:rsid w:val="00817FBD"/>
    <w:rsid w:val="0082265A"/>
    <w:rsid w:val="00822BA7"/>
    <w:rsid w:val="008232E0"/>
    <w:rsid w:val="00823ADA"/>
    <w:rsid w:val="00825692"/>
    <w:rsid w:val="008259E6"/>
    <w:rsid w:val="008263CC"/>
    <w:rsid w:val="00827363"/>
    <w:rsid w:val="00830530"/>
    <w:rsid w:val="0083168F"/>
    <w:rsid w:val="00832E5D"/>
    <w:rsid w:val="0083304E"/>
    <w:rsid w:val="00834A82"/>
    <w:rsid w:val="0083537D"/>
    <w:rsid w:val="00836E6B"/>
    <w:rsid w:val="0084028C"/>
    <w:rsid w:val="00840D61"/>
    <w:rsid w:val="00841C02"/>
    <w:rsid w:val="0084467A"/>
    <w:rsid w:val="008449D4"/>
    <w:rsid w:val="00845F2F"/>
    <w:rsid w:val="00847B84"/>
    <w:rsid w:val="008535B8"/>
    <w:rsid w:val="00861B93"/>
    <w:rsid w:val="0086343D"/>
    <w:rsid w:val="00864B8C"/>
    <w:rsid w:val="008658B0"/>
    <w:rsid w:val="00867070"/>
    <w:rsid w:val="00870CB4"/>
    <w:rsid w:val="00870EB1"/>
    <w:rsid w:val="00871C00"/>
    <w:rsid w:val="008723BC"/>
    <w:rsid w:val="00872F54"/>
    <w:rsid w:val="00873130"/>
    <w:rsid w:val="00875D2B"/>
    <w:rsid w:val="00880825"/>
    <w:rsid w:val="008822D1"/>
    <w:rsid w:val="008829D1"/>
    <w:rsid w:val="00885586"/>
    <w:rsid w:val="00886284"/>
    <w:rsid w:val="008900A1"/>
    <w:rsid w:val="0089034E"/>
    <w:rsid w:val="00891F67"/>
    <w:rsid w:val="0089238E"/>
    <w:rsid w:val="00892DCB"/>
    <w:rsid w:val="008940FA"/>
    <w:rsid w:val="00897A64"/>
    <w:rsid w:val="008A162F"/>
    <w:rsid w:val="008A1CAC"/>
    <w:rsid w:val="008A2CD6"/>
    <w:rsid w:val="008A45E3"/>
    <w:rsid w:val="008A5FA5"/>
    <w:rsid w:val="008A616E"/>
    <w:rsid w:val="008A61AD"/>
    <w:rsid w:val="008B3D9A"/>
    <w:rsid w:val="008B5F65"/>
    <w:rsid w:val="008B62BE"/>
    <w:rsid w:val="008B7D37"/>
    <w:rsid w:val="008C07DC"/>
    <w:rsid w:val="008C24A7"/>
    <w:rsid w:val="008C26C8"/>
    <w:rsid w:val="008C3555"/>
    <w:rsid w:val="008C5826"/>
    <w:rsid w:val="008C5B25"/>
    <w:rsid w:val="008C71DA"/>
    <w:rsid w:val="008C7793"/>
    <w:rsid w:val="008C7FF0"/>
    <w:rsid w:val="008D3BE9"/>
    <w:rsid w:val="008E1070"/>
    <w:rsid w:val="008E1278"/>
    <w:rsid w:val="008E2EC3"/>
    <w:rsid w:val="008E3338"/>
    <w:rsid w:val="008E5406"/>
    <w:rsid w:val="008E5D33"/>
    <w:rsid w:val="008E783C"/>
    <w:rsid w:val="008F027E"/>
    <w:rsid w:val="008F2140"/>
    <w:rsid w:val="008F3C7A"/>
    <w:rsid w:val="008F3E8A"/>
    <w:rsid w:val="008F3FAD"/>
    <w:rsid w:val="008F5776"/>
    <w:rsid w:val="008F5C8E"/>
    <w:rsid w:val="008F66D9"/>
    <w:rsid w:val="00900AB2"/>
    <w:rsid w:val="009059BB"/>
    <w:rsid w:val="00906936"/>
    <w:rsid w:val="00907913"/>
    <w:rsid w:val="00910C72"/>
    <w:rsid w:val="00910EC2"/>
    <w:rsid w:val="00911F2A"/>
    <w:rsid w:val="00913553"/>
    <w:rsid w:val="00915D5D"/>
    <w:rsid w:val="009166D6"/>
    <w:rsid w:val="0092117E"/>
    <w:rsid w:val="0092314B"/>
    <w:rsid w:val="009241C5"/>
    <w:rsid w:val="00925800"/>
    <w:rsid w:val="00925CCE"/>
    <w:rsid w:val="00926C23"/>
    <w:rsid w:val="0092779A"/>
    <w:rsid w:val="0093078C"/>
    <w:rsid w:val="0093188C"/>
    <w:rsid w:val="009320DC"/>
    <w:rsid w:val="00940EBB"/>
    <w:rsid w:val="009414BA"/>
    <w:rsid w:val="00942CD6"/>
    <w:rsid w:val="009434CE"/>
    <w:rsid w:val="0095280D"/>
    <w:rsid w:val="009539C7"/>
    <w:rsid w:val="00954784"/>
    <w:rsid w:val="00956D4D"/>
    <w:rsid w:val="00960602"/>
    <w:rsid w:val="00962FA0"/>
    <w:rsid w:val="00964BA4"/>
    <w:rsid w:val="00965BCD"/>
    <w:rsid w:val="00966790"/>
    <w:rsid w:val="0097066D"/>
    <w:rsid w:val="00972FF7"/>
    <w:rsid w:val="0097475D"/>
    <w:rsid w:val="00982336"/>
    <w:rsid w:val="009831F3"/>
    <w:rsid w:val="00983CC6"/>
    <w:rsid w:val="00984049"/>
    <w:rsid w:val="00986768"/>
    <w:rsid w:val="00986A9C"/>
    <w:rsid w:val="00987A79"/>
    <w:rsid w:val="00991104"/>
    <w:rsid w:val="009922E4"/>
    <w:rsid w:val="00994AC0"/>
    <w:rsid w:val="0099646C"/>
    <w:rsid w:val="00997F88"/>
    <w:rsid w:val="009A0ED1"/>
    <w:rsid w:val="009A1F92"/>
    <w:rsid w:val="009A2EDF"/>
    <w:rsid w:val="009A5183"/>
    <w:rsid w:val="009A6D39"/>
    <w:rsid w:val="009A7139"/>
    <w:rsid w:val="009B3B72"/>
    <w:rsid w:val="009B60EF"/>
    <w:rsid w:val="009B6CC7"/>
    <w:rsid w:val="009B7DF7"/>
    <w:rsid w:val="009C25C9"/>
    <w:rsid w:val="009C4505"/>
    <w:rsid w:val="009C545F"/>
    <w:rsid w:val="009C68A2"/>
    <w:rsid w:val="009D479F"/>
    <w:rsid w:val="009D7D0C"/>
    <w:rsid w:val="009E0C78"/>
    <w:rsid w:val="009E1900"/>
    <w:rsid w:val="009E4565"/>
    <w:rsid w:val="009E5569"/>
    <w:rsid w:val="009E5E30"/>
    <w:rsid w:val="009E7C6F"/>
    <w:rsid w:val="009F174D"/>
    <w:rsid w:val="009F1D0E"/>
    <w:rsid w:val="009F3284"/>
    <w:rsid w:val="009F423E"/>
    <w:rsid w:val="00A00702"/>
    <w:rsid w:val="00A00F3F"/>
    <w:rsid w:val="00A030D9"/>
    <w:rsid w:val="00A04AB9"/>
    <w:rsid w:val="00A062F1"/>
    <w:rsid w:val="00A06A3F"/>
    <w:rsid w:val="00A06E81"/>
    <w:rsid w:val="00A0708D"/>
    <w:rsid w:val="00A10578"/>
    <w:rsid w:val="00A11DBB"/>
    <w:rsid w:val="00A13084"/>
    <w:rsid w:val="00A137E2"/>
    <w:rsid w:val="00A13A0F"/>
    <w:rsid w:val="00A1429D"/>
    <w:rsid w:val="00A155A6"/>
    <w:rsid w:val="00A179FA"/>
    <w:rsid w:val="00A17F78"/>
    <w:rsid w:val="00A20891"/>
    <w:rsid w:val="00A22A17"/>
    <w:rsid w:val="00A270C6"/>
    <w:rsid w:val="00A30171"/>
    <w:rsid w:val="00A3086A"/>
    <w:rsid w:val="00A3185E"/>
    <w:rsid w:val="00A31F03"/>
    <w:rsid w:val="00A34CC4"/>
    <w:rsid w:val="00A36E5B"/>
    <w:rsid w:val="00A36F60"/>
    <w:rsid w:val="00A422AC"/>
    <w:rsid w:val="00A42AF6"/>
    <w:rsid w:val="00A43954"/>
    <w:rsid w:val="00A442AE"/>
    <w:rsid w:val="00A450C4"/>
    <w:rsid w:val="00A459F7"/>
    <w:rsid w:val="00A464F0"/>
    <w:rsid w:val="00A5013F"/>
    <w:rsid w:val="00A50D05"/>
    <w:rsid w:val="00A50EC4"/>
    <w:rsid w:val="00A51435"/>
    <w:rsid w:val="00A53E6E"/>
    <w:rsid w:val="00A55785"/>
    <w:rsid w:val="00A6020D"/>
    <w:rsid w:val="00A61FFF"/>
    <w:rsid w:val="00A62061"/>
    <w:rsid w:val="00A6459D"/>
    <w:rsid w:val="00A64AE2"/>
    <w:rsid w:val="00A650E1"/>
    <w:rsid w:val="00A656E7"/>
    <w:rsid w:val="00A65A79"/>
    <w:rsid w:val="00A66D16"/>
    <w:rsid w:val="00A66DCB"/>
    <w:rsid w:val="00A67445"/>
    <w:rsid w:val="00A67BE5"/>
    <w:rsid w:val="00A70385"/>
    <w:rsid w:val="00A71698"/>
    <w:rsid w:val="00A73E4D"/>
    <w:rsid w:val="00A7488E"/>
    <w:rsid w:val="00A76201"/>
    <w:rsid w:val="00A76B83"/>
    <w:rsid w:val="00A76F89"/>
    <w:rsid w:val="00A8271D"/>
    <w:rsid w:val="00A85182"/>
    <w:rsid w:val="00A8751E"/>
    <w:rsid w:val="00A92511"/>
    <w:rsid w:val="00A94F96"/>
    <w:rsid w:val="00A94FFB"/>
    <w:rsid w:val="00A95CEC"/>
    <w:rsid w:val="00A97ECF"/>
    <w:rsid w:val="00AA1981"/>
    <w:rsid w:val="00AA1A23"/>
    <w:rsid w:val="00AA32A0"/>
    <w:rsid w:val="00AA54EA"/>
    <w:rsid w:val="00AA6D21"/>
    <w:rsid w:val="00AB18BC"/>
    <w:rsid w:val="00AB6622"/>
    <w:rsid w:val="00AB7274"/>
    <w:rsid w:val="00AB7DA4"/>
    <w:rsid w:val="00AC0557"/>
    <w:rsid w:val="00AC0CA1"/>
    <w:rsid w:val="00AC2551"/>
    <w:rsid w:val="00AC6354"/>
    <w:rsid w:val="00AC6831"/>
    <w:rsid w:val="00AC7EF5"/>
    <w:rsid w:val="00AD1652"/>
    <w:rsid w:val="00AD2B20"/>
    <w:rsid w:val="00AD2DF4"/>
    <w:rsid w:val="00AD3314"/>
    <w:rsid w:val="00AD3E77"/>
    <w:rsid w:val="00AD5973"/>
    <w:rsid w:val="00AE11BD"/>
    <w:rsid w:val="00AE1A49"/>
    <w:rsid w:val="00AE2CEE"/>
    <w:rsid w:val="00AE4110"/>
    <w:rsid w:val="00AE5BCB"/>
    <w:rsid w:val="00AE5C9D"/>
    <w:rsid w:val="00AE7FB8"/>
    <w:rsid w:val="00AF1E0C"/>
    <w:rsid w:val="00AF38FD"/>
    <w:rsid w:val="00AF46BC"/>
    <w:rsid w:val="00AF51AC"/>
    <w:rsid w:val="00AF6425"/>
    <w:rsid w:val="00AF6944"/>
    <w:rsid w:val="00AF7BA3"/>
    <w:rsid w:val="00B0538C"/>
    <w:rsid w:val="00B06863"/>
    <w:rsid w:val="00B06C29"/>
    <w:rsid w:val="00B071CC"/>
    <w:rsid w:val="00B07E65"/>
    <w:rsid w:val="00B10205"/>
    <w:rsid w:val="00B12C39"/>
    <w:rsid w:val="00B12ED7"/>
    <w:rsid w:val="00B1307B"/>
    <w:rsid w:val="00B176BA"/>
    <w:rsid w:val="00B358F4"/>
    <w:rsid w:val="00B35EAA"/>
    <w:rsid w:val="00B4010C"/>
    <w:rsid w:val="00B4266D"/>
    <w:rsid w:val="00B42D09"/>
    <w:rsid w:val="00B4500C"/>
    <w:rsid w:val="00B47E56"/>
    <w:rsid w:val="00B50659"/>
    <w:rsid w:val="00B51CE5"/>
    <w:rsid w:val="00B52CB2"/>
    <w:rsid w:val="00B54A22"/>
    <w:rsid w:val="00B56D42"/>
    <w:rsid w:val="00B56E8F"/>
    <w:rsid w:val="00B616FD"/>
    <w:rsid w:val="00B64FD8"/>
    <w:rsid w:val="00B6590B"/>
    <w:rsid w:val="00B70E7A"/>
    <w:rsid w:val="00B71711"/>
    <w:rsid w:val="00B73E2F"/>
    <w:rsid w:val="00B777AC"/>
    <w:rsid w:val="00B77D59"/>
    <w:rsid w:val="00B82966"/>
    <w:rsid w:val="00B82B33"/>
    <w:rsid w:val="00B831D1"/>
    <w:rsid w:val="00B85849"/>
    <w:rsid w:val="00B87686"/>
    <w:rsid w:val="00B879A9"/>
    <w:rsid w:val="00B91E63"/>
    <w:rsid w:val="00B92E11"/>
    <w:rsid w:val="00B941D1"/>
    <w:rsid w:val="00B94788"/>
    <w:rsid w:val="00B95E5E"/>
    <w:rsid w:val="00B96942"/>
    <w:rsid w:val="00B97078"/>
    <w:rsid w:val="00B97B32"/>
    <w:rsid w:val="00BA2029"/>
    <w:rsid w:val="00BA5178"/>
    <w:rsid w:val="00BA7F16"/>
    <w:rsid w:val="00BB0239"/>
    <w:rsid w:val="00BB2467"/>
    <w:rsid w:val="00BB396F"/>
    <w:rsid w:val="00BB60A6"/>
    <w:rsid w:val="00BB71E8"/>
    <w:rsid w:val="00BC04A9"/>
    <w:rsid w:val="00BC2E58"/>
    <w:rsid w:val="00BC4BDF"/>
    <w:rsid w:val="00BC56D5"/>
    <w:rsid w:val="00BC6903"/>
    <w:rsid w:val="00BD065E"/>
    <w:rsid w:val="00BD0826"/>
    <w:rsid w:val="00BD2194"/>
    <w:rsid w:val="00BD39F6"/>
    <w:rsid w:val="00BD3AD7"/>
    <w:rsid w:val="00BD435D"/>
    <w:rsid w:val="00BD4D7F"/>
    <w:rsid w:val="00BD4EC3"/>
    <w:rsid w:val="00BD5C18"/>
    <w:rsid w:val="00BD7562"/>
    <w:rsid w:val="00BE0A01"/>
    <w:rsid w:val="00BE2957"/>
    <w:rsid w:val="00BE3515"/>
    <w:rsid w:val="00BE3C15"/>
    <w:rsid w:val="00BE3E38"/>
    <w:rsid w:val="00BE6CC3"/>
    <w:rsid w:val="00BE7C0A"/>
    <w:rsid w:val="00BF0381"/>
    <w:rsid w:val="00BF4A04"/>
    <w:rsid w:val="00BF4EB5"/>
    <w:rsid w:val="00BF5CD4"/>
    <w:rsid w:val="00C04C75"/>
    <w:rsid w:val="00C05EE8"/>
    <w:rsid w:val="00C101AD"/>
    <w:rsid w:val="00C1120D"/>
    <w:rsid w:val="00C15F27"/>
    <w:rsid w:val="00C17B23"/>
    <w:rsid w:val="00C2067B"/>
    <w:rsid w:val="00C211DB"/>
    <w:rsid w:val="00C21849"/>
    <w:rsid w:val="00C22045"/>
    <w:rsid w:val="00C227FD"/>
    <w:rsid w:val="00C23BBB"/>
    <w:rsid w:val="00C24DAE"/>
    <w:rsid w:val="00C2530F"/>
    <w:rsid w:val="00C302CC"/>
    <w:rsid w:val="00C31A3C"/>
    <w:rsid w:val="00C320D9"/>
    <w:rsid w:val="00C3238A"/>
    <w:rsid w:val="00C32A2E"/>
    <w:rsid w:val="00C340F4"/>
    <w:rsid w:val="00C34D6A"/>
    <w:rsid w:val="00C369CC"/>
    <w:rsid w:val="00C37770"/>
    <w:rsid w:val="00C37DEA"/>
    <w:rsid w:val="00C42209"/>
    <w:rsid w:val="00C450FE"/>
    <w:rsid w:val="00C456D2"/>
    <w:rsid w:val="00C468BF"/>
    <w:rsid w:val="00C46E8B"/>
    <w:rsid w:val="00C47221"/>
    <w:rsid w:val="00C602A9"/>
    <w:rsid w:val="00C63FF1"/>
    <w:rsid w:val="00C71996"/>
    <w:rsid w:val="00C720FA"/>
    <w:rsid w:val="00C73123"/>
    <w:rsid w:val="00C74A63"/>
    <w:rsid w:val="00C751CC"/>
    <w:rsid w:val="00C76E19"/>
    <w:rsid w:val="00C823F3"/>
    <w:rsid w:val="00C87734"/>
    <w:rsid w:val="00C90584"/>
    <w:rsid w:val="00C92D1F"/>
    <w:rsid w:val="00C93CEF"/>
    <w:rsid w:val="00CA1058"/>
    <w:rsid w:val="00CA2076"/>
    <w:rsid w:val="00CA4A02"/>
    <w:rsid w:val="00CB132D"/>
    <w:rsid w:val="00CB1A6E"/>
    <w:rsid w:val="00CB3AFE"/>
    <w:rsid w:val="00CB419B"/>
    <w:rsid w:val="00CB5EC5"/>
    <w:rsid w:val="00CB6F53"/>
    <w:rsid w:val="00CC12D7"/>
    <w:rsid w:val="00CC32EA"/>
    <w:rsid w:val="00CC44BC"/>
    <w:rsid w:val="00CC5181"/>
    <w:rsid w:val="00CD0B53"/>
    <w:rsid w:val="00CD2A91"/>
    <w:rsid w:val="00CD3C9D"/>
    <w:rsid w:val="00CD536C"/>
    <w:rsid w:val="00CD5805"/>
    <w:rsid w:val="00CD6F58"/>
    <w:rsid w:val="00CD7C88"/>
    <w:rsid w:val="00CE09DE"/>
    <w:rsid w:val="00CE1082"/>
    <w:rsid w:val="00CE1E94"/>
    <w:rsid w:val="00CE27C8"/>
    <w:rsid w:val="00CE281B"/>
    <w:rsid w:val="00CE380D"/>
    <w:rsid w:val="00CF0943"/>
    <w:rsid w:val="00CF0E79"/>
    <w:rsid w:val="00CF0FE7"/>
    <w:rsid w:val="00CF1EFC"/>
    <w:rsid w:val="00CF2158"/>
    <w:rsid w:val="00CF5AA6"/>
    <w:rsid w:val="00CF5E77"/>
    <w:rsid w:val="00CF79FD"/>
    <w:rsid w:val="00D02B60"/>
    <w:rsid w:val="00D03120"/>
    <w:rsid w:val="00D04AAB"/>
    <w:rsid w:val="00D05E67"/>
    <w:rsid w:val="00D1130D"/>
    <w:rsid w:val="00D118F6"/>
    <w:rsid w:val="00D11F63"/>
    <w:rsid w:val="00D1226C"/>
    <w:rsid w:val="00D1617D"/>
    <w:rsid w:val="00D2005D"/>
    <w:rsid w:val="00D213FF"/>
    <w:rsid w:val="00D23142"/>
    <w:rsid w:val="00D23C89"/>
    <w:rsid w:val="00D25437"/>
    <w:rsid w:val="00D268A4"/>
    <w:rsid w:val="00D26C90"/>
    <w:rsid w:val="00D3024D"/>
    <w:rsid w:val="00D306DB"/>
    <w:rsid w:val="00D34BB8"/>
    <w:rsid w:val="00D402AF"/>
    <w:rsid w:val="00D40496"/>
    <w:rsid w:val="00D43072"/>
    <w:rsid w:val="00D432DB"/>
    <w:rsid w:val="00D4360F"/>
    <w:rsid w:val="00D43739"/>
    <w:rsid w:val="00D43D6D"/>
    <w:rsid w:val="00D43E78"/>
    <w:rsid w:val="00D442C1"/>
    <w:rsid w:val="00D459A3"/>
    <w:rsid w:val="00D45BC7"/>
    <w:rsid w:val="00D47FA5"/>
    <w:rsid w:val="00D5134E"/>
    <w:rsid w:val="00D51E26"/>
    <w:rsid w:val="00D52446"/>
    <w:rsid w:val="00D52FE1"/>
    <w:rsid w:val="00D54561"/>
    <w:rsid w:val="00D55271"/>
    <w:rsid w:val="00D555C4"/>
    <w:rsid w:val="00D559A1"/>
    <w:rsid w:val="00D61AA5"/>
    <w:rsid w:val="00D621D3"/>
    <w:rsid w:val="00D62708"/>
    <w:rsid w:val="00D63BFC"/>
    <w:rsid w:val="00D67875"/>
    <w:rsid w:val="00D72B61"/>
    <w:rsid w:val="00D74831"/>
    <w:rsid w:val="00D75319"/>
    <w:rsid w:val="00D77BE7"/>
    <w:rsid w:val="00D80300"/>
    <w:rsid w:val="00D809DF"/>
    <w:rsid w:val="00D80E84"/>
    <w:rsid w:val="00D84D8D"/>
    <w:rsid w:val="00D8571D"/>
    <w:rsid w:val="00D874CD"/>
    <w:rsid w:val="00D900AF"/>
    <w:rsid w:val="00D90DA9"/>
    <w:rsid w:val="00D921F0"/>
    <w:rsid w:val="00D97648"/>
    <w:rsid w:val="00DA111F"/>
    <w:rsid w:val="00DA2615"/>
    <w:rsid w:val="00DA3E43"/>
    <w:rsid w:val="00DA3F29"/>
    <w:rsid w:val="00DA72FD"/>
    <w:rsid w:val="00DA7AE4"/>
    <w:rsid w:val="00DB3281"/>
    <w:rsid w:val="00DC0FAA"/>
    <w:rsid w:val="00DC34EC"/>
    <w:rsid w:val="00DC69A1"/>
    <w:rsid w:val="00DC736D"/>
    <w:rsid w:val="00DC78EC"/>
    <w:rsid w:val="00DD0AEF"/>
    <w:rsid w:val="00DD0EA2"/>
    <w:rsid w:val="00DD1263"/>
    <w:rsid w:val="00DD1ECC"/>
    <w:rsid w:val="00DD3C35"/>
    <w:rsid w:val="00DD3F1F"/>
    <w:rsid w:val="00DD4DB6"/>
    <w:rsid w:val="00DD5548"/>
    <w:rsid w:val="00DD5D1F"/>
    <w:rsid w:val="00DD72A0"/>
    <w:rsid w:val="00DD7B1D"/>
    <w:rsid w:val="00DD7E12"/>
    <w:rsid w:val="00DE00EF"/>
    <w:rsid w:val="00DE3479"/>
    <w:rsid w:val="00DE4245"/>
    <w:rsid w:val="00DE6D48"/>
    <w:rsid w:val="00DF05D5"/>
    <w:rsid w:val="00DF093E"/>
    <w:rsid w:val="00DF1538"/>
    <w:rsid w:val="00DF1A17"/>
    <w:rsid w:val="00DF4836"/>
    <w:rsid w:val="00DF6850"/>
    <w:rsid w:val="00DF6E3D"/>
    <w:rsid w:val="00E006E0"/>
    <w:rsid w:val="00E0359F"/>
    <w:rsid w:val="00E05125"/>
    <w:rsid w:val="00E0560F"/>
    <w:rsid w:val="00E10C56"/>
    <w:rsid w:val="00E1154B"/>
    <w:rsid w:val="00E11A10"/>
    <w:rsid w:val="00E126F1"/>
    <w:rsid w:val="00E1448C"/>
    <w:rsid w:val="00E1504D"/>
    <w:rsid w:val="00E153A8"/>
    <w:rsid w:val="00E1612D"/>
    <w:rsid w:val="00E164D0"/>
    <w:rsid w:val="00E16E82"/>
    <w:rsid w:val="00E21426"/>
    <w:rsid w:val="00E21791"/>
    <w:rsid w:val="00E22898"/>
    <w:rsid w:val="00E23508"/>
    <w:rsid w:val="00E239F4"/>
    <w:rsid w:val="00E25A7C"/>
    <w:rsid w:val="00E25F2F"/>
    <w:rsid w:val="00E27CEA"/>
    <w:rsid w:val="00E30E93"/>
    <w:rsid w:val="00E31575"/>
    <w:rsid w:val="00E363ED"/>
    <w:rsid w:val="00E37BF4"/>
    <w:rsid w:val="00E42607"/>
    <w:rsid w:val="00E42CDD"/>
    <w:rsid w:val="00E46C2A"/>
    <w:rsid w:val="00E47C34"/>
    <w:rsid w:val="00E51494"/>
    <w:rsid w:val="00E51B5F"/>
    <w:rsid w:val="00E5258B"/>
    <w:rsid w:val="00E54910"/>
    <w:rsid w:val="00E55C97"/>
    <w:rsid w:val="00E62D2F"/>
    <w:rsid w:val="00E64C34"/>
    <w:rsid w:val="00E674A7"/>
    <w:rsid w:val="00E70B88"/>
    <w:rsid w:val="00E7170C"/>
    <w:rsid w:val="00E72F66"/>
    <w:rsid w:val="00E75EFC"/>
    <w:rsid w:val="00E80932"/>
    <w:rsid w:val="00E8302B"/>
    <w:rsid w:val="00E845DE"/>
    <w:rsid w:val="00E84A9F"/>
    <w:rsid w:val="00E855F5"/>
    <w:rsid w:val="00E861E9"/>
    <w:rsid w:val="00E86541"/>
    <w:rsid w:val="00E8712C"/>
    <w:rsid w:val="00E87495"/>
    <w:rsid w:val="00E906EF"/>
    <w:rsid w:val="00E9102B"/>
    <w:rsid w:val="00E93A67"/>
    <w:rsid w:val="00E94627"/>
    <w:rsid w:val="00E95E4F"/>
    <w:rsid w:val="00EA03A9"/>
    <w:rsid w:val="00EA0D23"/>
    <w:rsid w:val="00EA1743"/>
    <w:rsid w:val="00EA41C1"/>
    <w:rsid w:val="00EA4933"/>
    <w:rsid w:val="00EB0B94"/>
    <w:rsid w:val="00EB79EA"/>
    <w:rsid w:val="00EC0A05"/>
    <w:rsid w:val="00EC271A"/>
    <w:rsid w:val="00EC3A92"/>
    <w:rsid w:val="00EC4DB5"/>
    <w:rsid w:val="00EC5602"/>
    <w:rsid w:val="00EC6775"/>
    <w:rsid w:val="00ED01F0"/>
    <w:rsid w:val="00ED2DF0"/>
    <w:rsid w:val="00ED32A5"/>
    <w:rsid w:val="00ED51CB"/>
    <w:rsid w:val="00ED5D69"/>
    <w:rsid w:val="00ED7593"/>
    <w:rsid w:val="00ED7C5D"/>
    <w:rsid w:val="00EE1480"/>
    <w:rsid w:val="00EE2032"/>
    <w:rsid w:val="00EE24B3"/>
    <w:rsid w:val="00EE250F"/>
    <w:rsid w:val="00EE2BE6"/>
    <w:rsid w:val="00EE7658"/>
    <w:rsid w:val="00EF00A5"/>
    <w:rsid w:val="00EF133B"/>
    <w:rsid w:val="00EF337F"/>
    <w:rsid w:val="00EF4440"/>
    <w:rsid w:val="00EF516F"/>
    <w:rsid w:val="00EF5A62"/>
    <w:rsid w:val="00F000B5"/>
    <w:rsid w:val="00F001D5"/>
    <w:rsid w:val="00F0024E"/>
    <w:rsid w:val="00F027C4"/>
    <w:rsid w:val="00F075ED"/>
    <w:rsid w:val="00F1279B"/>
    <w:rsid w:val="00F13276"/>
    <w:rsid w:val="00F146F3"/>
    <w:rsid w:val="00F14BE2"/>
    <w:rsid w:val="00F15199"/>
    <w:rsid w:val="00F15DCC"/>
    <w:rsid w:val="00F17C3A"/>
    <w:rsid w:val="00F17F6F"/>
    <w:rsid w:val="00F20032"/>
    <w:rsid w:val="00F20056"/>
    <w:rsid w:val="00F21B55"/>
    <w:rsid w:val="00F21D4B"/>
    <w:rsid w:val="00F2204B"/>
    <w:rsid w:val="00F22108"/>
    <w:rsid w:val="00F22B43"/>
    <w:rsid w:val="00F24B9A"/>
    <w:rsid w:val="00F26E6B"/>
    <w:rsid w:val="00F3294D"/>
    <w:rsid w:val="00F32CF3"/>
    <w:rsid w:val="00F343C2"/>
    <w:rsid w:val="00F36B62"/>
    <w:rsid w:val="00F45996"/>
    <w:rsid w:val="00F46F00"/>
    <w:rsid w:val="00F47BB1"/>
    <w:rsid w:val="00F52EE8"/>
    <w:rsid w:val="00F56AEB"/>
    <w:rsid w:val="00F60117"/>
    <w:rsid w:val="00F60D7D"/>
    <w:rsid w:val="00F621CB"/>
    <w:rsid w:val="00F62524"/>
    <w:rsid w:val="00F6267B"/>
    <w:rsid w:val="00F64B3D"/>
    <w:rsid w:val="00F66490"/>
    <w:rsid w:val="00F71FE9"/>
    <w:rsid w:val="00F73545"/>
    <w:rsid w:val="00F752E6"/>
    <w:rsid w:val="00F80A56"/>
    <w:rsid w:val="00F817D2"/>
    <w:rsid w:val="00F82A5D"/>
    <w:rsid w:val="00F83C2A"/>
    <w:rsid w:val="00F843B7"/>
    <w:rsid w:val="00F85A45"/>
    <w:rsid w:val="00F861AF"/>
    <w:rsid w:val="00F9349A"/>
    <w:rsid w:val="00F94CB9"/>
    <w:rsid w:val="00F971F9"/>
    <w:rsid w:val="00F972BE"/>
    <w:rsid w:val="00FA4B02"/>
    <w:rsid w:val="00FA6049"/>
    <w:rsid w:val="00FA71FB"/>
    <w:rsid w:val="00FB2C28"/>
    <w:rsid w:val="00FB3D08"/>
    <w:rsid w:val="00FB6EAB"/>
    <w:rsid w:val="00FC14A6"/>
    <w:rsid w:val="00FC2EC7"/>
    <w:rsid w:val="00FC402B"/>
    <w:rsid w:val="00FC4A09"/>
    <w:rsid w:val="00FC53EA"/>
    <w:rsid w:val="00FC6710"/>
    <w:rsid w:val="00FD192D"/>
    <w:rsid w:val="00FD1A86"/>
    <w:rsid w:val="00FD7A5A"/>
    <w:rsid w:val="00FE0A8A"/>
    <w:rsid w:val="00FE2E83"/>
    <w:rsid w:val="00FE4776"/>
    <w:rsid w:val="00FE6126"/>
    <w:rsid w:val="00FE6766"/>
    <w:rsid w:val="00FF0B90"/>
    <w:rsid w:val="00FF1A73"/>
    <w:rsid w:val="00FF386A"/>
    <w:rsid w:val="00FF5A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30F"/>
    <w:pPr>
      <w:widowControl w:val="0"/>
      <w:jc w:val="both"/>
    </w:pPr>
    <w:rPr>
      <w:snapToGrid w:val="0"/>
      <w:kern w:val="28"/>
      <w:sz w:val="24"/>
    </w:rPr>
  </w:style>
  <w:style w:type="paragraph" w:styleId="Heading1">
    <w:name w:val="heading 1"/>
    <w:basedOn w:val="Normal"/>
    <w:next w:val="ParaNum"/>
    <w:qFormat/>
    <w:rsid w:val="00C2530F"/>
    <w:pPr>
      <w:keepNext/>
      <w:numPr>
        <w:numId w:val="4"/>
      </w:numPr>
      <w:suppressAutoHyphens/>
      <w:spacing w:after="220"/>
      <w:outlineLvl w:val="0"/>
    </w:pPr>
    <w:rPr>
      <w:b/>
      <w:caps/>
    </w:rPr>
  </w:style>
  <w:style w:type="paragraph" w:styleId="Heading2">
    <w:name w:val="heading 2"/>
    <w:basedOn w:val="Normal"/>
    <w:next w:val="ParaNum"/>
    <w:qFormat/>
    <w:rsid w:val="00C2530F"/>
    <w:pPr>
      <w:keepNext/>
      <w:numPr>
        <w:ilvl w:val="1"/>
        <w:numId w:val="4"/>
      </w:numPr>
      <w:spacing w:after="220"/>
      <w:outlineLvl w:val="1"/>
    </w:pPr>
    <w:rPr>
      <w:b/>
    </w:rPr>
  </w:style>
  <w:style w:type="paragraph" w:styleId="Heading3">
    <w:name w:val="heading 3"/>
    <w:basedOn w:val="Normal"/>
    <w:next w:val="ParaNum"/>
    <w:qFormat/>
    <w:rsid w:val="00C2530F"/>
    <w:pPr>
      <w:keepNext/>
      <w:numPr>
        <w:ilvl w:val="2"/>
        <w:numId w:val="4"/>
      </w:numPr>
      <w:spacing w:after="220"/>
      <w:outlineLvl w:val="2"/>
    </w:pPr>
    <w:rPr>
      <w:b/>
    </w:rPr>
  </w:style>
  <w:style w:type="paragraph" w:styleId="Heading4">
    <w:name w:val="heading 4"/>
    <w:basedOn w:val="Normal"/>
    <w:next w:val="ParaNum"/>
    <w:qFormat/>
    <w:rsid w:val="00C2530F"/>
    <w:pPr>
      <w:keepNext/>
      <w:numPr>
        <w:ilvl w:val="3"/>
        <w:numId w:val="4"/>
      </w:numPr>
      <w:spacing w:after="220"/>
      <w:outlineLvl w:val="3"/>
    </w:pPr>
    <w:rPr>
      <w:b/>
    </w:rPr>
  </w:style>
  <w:style w:type="paragraph" w:styleId="Heading5">
    <w:name w:val="heading 5"/>
    <w:basedOn w:val="Normal"/>
    <w:next w:val="ParaNum"/>
    <w:qFormat/>
    <w:rsid w:val="00C2530F"/>
    <w:pPr>
      <w:keepNext/>
      <w:numPr>
        <w:ilvl w:val="4"/>
        <w:numId w:val="4"/>
      </w:numPr>
      <w:tabs>
        <w:tab w:val="left" w:pos="2880"/>
      </w:tabs>
      <w:suppressAutoHyphens/>
      <w:spacing w:after="220"/>
      <w:outlineLvl w:val="4"/>
    </w:pPr>
    <w:rPr>
      <w:b/>
    </w:rPr>
  </w:style>
  <w:style w:type="paragraph" w:styleId="Heading6">
    <w:name w:val="heading 6"/>
    <w:basedOn w:val="Normal"/>
    <w:next w:val="ParaNum"/>
    <w:qFormat/>
    <w:rsid w:val="00C2530F"/>
    <w:pPr>
      <w:numPr>
        <w:ilvl w:val="5"/>
        <w:numId w:val="4"/>
      </w:numPr>
      <w:tabs>
        <w:tab w:val="left" w:pos="2880"/>
      </w:tabs>
      <w:spacing w:after="220"/>
      <w:outlineLvl w:val="5"/>
    </w:pPr>
    <w:rPr>
      <w:b/>
    </w:rPr>
  </w:style>
  <w:style w:type="paragraph" w:styleId="Heading7">
    <w:name w:val="heading 7"/>
    <w:basedOn w:val="Normal"/>
    <w:next w:val="ParaNum"/>
    <w:qFormat/>
    <w:rsid w:val="00C2530F"/>
    <w:pPr>
      <w:numPr>
        <w:ilvl w:val="6"/>
        <w:numId w:val="4"/>
      </w:numPr>
      <w:spacing w:after="240"/>
      <w:outlineLvl w:val="6"/>
    </w:pPr>
    <w:rPr>
      <w:b/>
    </w:rPr>
  </w:style>
  <w:style w:type="paragraph" w:styleId="Heading8">
    <w:name w:val="heading 8"/>
    <w:basedOn w:val="Normal"/>
    <w:next w:val="ParaNum"/>
    <w:qFormat/>
    <w:rsid w:val="00C2530F"/>
    <w:pPr>
      <w:numPr>
        <w:ilvl w:val="7"/>
        <w:numId w:val="4"/>
      </w:numPr>
      <w:tabs>
        <w:tab w:val="left" w:pos="5040"/>
      </w:tabs>
      <w:spacing w:after="240"/>
      <w:outlineLvl w:val="7"/>
    </w:pPr>
    <w:rPr>
      <w:b/>
    </w:rPr>
  </w:style>
  <w:style w:type="paragraph" w:styleId="Heading9">
    <w:name w:val="heading 9"/>
    <w:basedOn w:val="Normal"/>
    <w:next w:val="ParaNum"/>
    <w:qFormat/>
    <w:rsid w:val="00C2530F"/>
    <w:pPr>
      <w:numPr>
        <w:ilvl w:val="8"/>
        <w:numId w:val="4"/>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2530F"/>
    <w:pPr>
      <w:spacing w:after="220"/>
    </w:pPr>
  </w:style>
  <w:style w:type="paragraph" w:styleId="EndnoteText">
    <w:name w:val="endnote text"/>
    <w:basedOn w:val="Normal"/>
    <w:semiHidden/>
    <w:rsid w:val="00C2530F"/>
    <w:rPr>
      <w:sz w:val="20"/>
    </w:rPr>
  </w:style>
  <w:style w:type="character" w:styleId="EndnoteReference">
    <w:name w:val="endnote reference"/>
    <w:semiHidden/>
    <w:rsid w:val="00C2530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semiHidden/>
    <w:rsid w:val="00C2530F"/>
    <w:pPr>
      <w:tabs>
        <w:tab w:val="left" w:pos="720"/>
        <w:tab w:val="left" w:pos="1440"/>
      </w:tabs>
      <w:spacing w:after="200"/>
      <w:jc w:val="both"/>
    </w:pPr>
  </w:style>
  <w:style w:type="character" w:styleId="FootnoteReference">
    <w:name w:val="footnote reference"/>
    <w:semiHidden/>
    <w:rsid w:val="00C2530F"/>
    <w:rPr>
      <w:rFonts w:ascii="Times New Roman" w:hAnsi="Times New Roman"/>
      <w:dstrike w:val="0"/>
      <w:color w:val="auto"/>
      <w:sz w:val="20"/>
      <w:vertAlign w:val="superscript"/>
    </w:rPr>
  </w:style>
  <w:style w:type="paragraph" w:styleId="TOC1">
    <w:name w:val="toc 1"/>
    <w:basedOn w:val="Normal"/>
    <w:next w:val="Normal"/>
    <w:semiHidden/>
    <w:rsid w:val="00C2530F"/>
    <w:pPr>
      <w:tabs>
        <w:tab w:val="right" w:leader="dot" w:pos="9360"/>
      </w:tabs>
      <w:suppressAutoHyphens/>
      <w:spacing w:after="240"/>
      <w:ind w:left="720" w:right="720" w:hanging="720"/>
    </w:pPr>
  </w:style>
  <w:style w:type="paragraph" w:styleId="TOC2">
    <w:name w:val="toc 2"/>
    <w:basedOn w:val="Normal"/>
    <w:next w:val="Normal"/>
    <w:semiHidden/>
    <w:rsid w:val="00C2530F"/>
    <w:pPr>
      <w:tabs>
        <w:tab w:val="left" w:pos="1440"/>
        <w:tab w:val="right" w:leader="dot" w:pos="9360"/>
      </w:tabs>
      <w:suppressAutoHyphens/>
      <w:spacing w:after="240"/>
      <w:ind w:left="1440" w:right="720" w:hanging="720"/>
    </w:pPr>
  </w:style>
  <w:style w:type="paragraph" w:styleId="TOC3">
    <w:name w:val="toc 3"/>
    <w:basedOn w:val="Normal"/>
    <w:next w:val="Normal"/>
    <w:semiHidden/>
    <w:rsid w:val="00C2530F"/>
    <w:pPr>
      <w:tabs>
        <w:tab w:val="left" w:pos="2160"/>
        <w:tab w:val="right" w:leader="dot" w:pos="9360"/>
      </w:tabs>
      <w:suppressAutoHyphens/>
      <w:ind w:left="2160" w:right="720" w:hanging="720"/>
    </w:pPr>
  </w:style>
  <w:style w:type="paragraph" w:styleId="TOC4">
    <w:name w:val="toc 4"/>
    <w:basedOn w:val="Normal"/>
    <w:next w:val="Normal"/>
    <w:autoRedefine/>
    <w:semiHidden/>
    <w:rsid w:val="00C2530F"/>
    <w:pPr>
      <w:tabs>
        <w:tab w:val="right" w:leader="dot" w:pos="9360"/>
      </w:tabs>
      <w:suppressAutoHyphens/>
      <w:ind w:left="2880" w:right="720" w:hanging="720"/>
    </w:pPr>
  </w:style>
  <w:style w:type="paragraph" w:styleId="TOC5">
    <w:name w:val="toc 5"/>
    <w:basedOn w:val="Normal"/>
    <w:next w:val="Normal"/>
    <w:autoRedefine/>
    <w:semiHidden/>
    <w:rsid w:val="00C2530F"/>
    <w:pPr>
      <w:tabs>
        <w:tab w:val="right" w:leader="dot" w:pos="9360"/>
      </w:tabs>
      <w:suppressAutoHyphens/>
      <w:ind w:left="3600" w:right="720" w:hanging="720"/>
    </w:pPr>
  </w:style>
  <w:style w:type="paragraph" w:styleId="TOC6">
    <w:name w:val="toc 6"/>
    <w:basedOn w:val="Normal"/>
    <w:next w:val="Normal"/>
    <w:autoRedefine/>
    <w:semiHidden/>
    <w:rsid w:val="00C2530F"/>
    <w:pPr>
      <w:tabs>
        <w:tab w:val="right" w:pos="9360"/>
      </w:tabs>
      <w:suppressAutoHyphens/>
      <w:ind w:left="720" w:hanging="720"/>
    </w:pPr>
  </w:style>
  <w:style w:type="paragraph" w:styleId="TOC7">
    <w:name w:val="toc 7"/>
    <w:basedOn w:val="Normal"/>
    <w:next w:val="Normal"/>
    <w:autoRedefine/>
    <w:semiHidden/>
    <w:rsid w:val="00C2530F"/>
    <w:pPr>
      <w:suppressAutoHyphens/>
      <w:ind w:left="720" w:hanging="720"/>
    </w:pPr>
  </w:style>
  <w:style w:type="paragraph" w:styleId="TOC8">
    <w:name w:val="toc 8"/>
    <w:basedOn w:val="Normal"/>
    <w:next w:val="Normal"/>
    <w:autoRedefine/>
    <w:semiHidden/>
    <w:rsid w:val="00C2530F"/>
    <w:pPr>
      <w:tabs>
        <w:tab w:val="right" w:pos="9360"/>
      </w:tabs>
      <w:suppressAutoHyphens/>
      <w:ind w:left="720" w:hanging="720"/>
    </w:pPr>
  </w:style>
  <w:style w:type="paragraph" w:styleId="TOC9">
    <w:name w:val="toc 9"/>
    <w:basedOn w:val="Normal"/>
    <w:next w:val="Normal"/>
    <w:autoRedefine/>
    <w:semiHidden/>
    <w:rsid w:val="00C2530F"/>
    <w:pPr>
      <w:tabs>
        <w:tab w:val="right" w:leader="dot" w:pos="9360"/>
      </w:tabs>
      <w:suppressAutoHyphens/>
      <w:ind w:left="720" w:hanging="720"/>
    </w:pPr>
  </w:style>
  <w:style w:type="paragraph" w:styleId="TOAHeading">
    <w:name w:val="toa heading"/>
    <w:basedOn w:val="Normal"/>
    <w:next w:val="Normal"/>
    <w:semiHidden/>
    <w:rsid w:val="00C2530F"/>
    <w:pPr>
      <w:tabs>
        <w:tab w:val="right" w:pos="9360"/>
      </w:tabs>
      <w:suppressAutoHyphens/>
    </w:pPr>
  </w:style>
  <w:style w:type="character" w:customStyle="1" w:styleId="EquationCaption">
    <w:name w:val="_Equation Caption"/>
    <w:rsid w:val="00C2530F"/>
  </w:style>
  <w:style w:type="paragraph" w:styleId="Header">
    <w:name w:val="header"/>
    <w:basedOn w:val="Normal"/>
    <w:link w:val="HeaderChar"/>
    <w:autoRedefine/>
    <w:uiPriority w:val="99"/>
    <w:rsid w:val="007141AA"/>
    <w:pPr>
      <w:pBdr>
        <w:bottom w:val="single" w:sz="12" w:space="1" w:color="auto"/>
      </w:pBdr>
      <w:tabs>
        <w:tab w:val="center" w:pos="4680"/>
        <w:tab w:val="right" w:pos="9360"/>
      </w:tabs>
    </w:pPr>
    <w:rPr>
      <w:b/>
      <w:sz w:val="22"/>
      <w:szCs w:val="22"/>
    </w:rPr>
  </w:style>
  <w:style w:type="paragraph" w:styleId="Footer">
    <w:name w:val="footer"/>
    <w:basedOn w:val="Normal"/>
    <w:rsid w:val="00C2530F"/>
    <w:pPr>
      <w:tabs>
        <w:tab w:val="center" w:pos="4320"/>
        <w:tab w:val="right" w:pos="8640"/>
      </w:tabs>
    </w:pPr>
  </w:style>
  <w:style w:type="character" w:styleId="PageNumber">
    <w:name w:val="page number"/>
    <w:basedOn w:val="DefaultParagraphFont"/>
    <w:rsid w:val="00C2530F"/>
  </w:style>
  <w:style w:type="paragraph" w:styleId="BlockText">
    <w:name w:val="Block Text"/>
    <w:basedOn w:val="Normal"/>
    <w:rsid w:val="00C2530F"/>
    <w:pPr>
      <w:spacing w:after="240"/>
      <w:ind w:left="1440" w:right="1440"/>
    </w:pPr>
  </w:style>
  <w:style w:type="paragraph" w:customStyle="1" w:styleId="Bullet">
    <w:name w:val="Bullet"/>
    <w:basedOn w:val="Normal"/>
    <w:rsid w:val="00C2530F"/>
    <w:pPr>
      <w:numPr>
        <w:numId w:val="3"/>
      </w:numPr>
      <w:tabs>
        <w:tab w:val="clear" w:pos="360"/>
        <w:tab w:val="left" w:pos="2160"/>
      </w:tabs>
      <w:spacing w:after="220"/>
      <w:ind w:left="2160" w:hanging="720"/>
    </w:pPr>
  </w:style>
  <w:style w:type="paragraph" w:customStyle="1" w:styleId="TableFormat">
    <w:name w:val="TableFormat"/>
    <w:basedOn w:val="Bullet"/>
    <w:rsid w:val="00C2530F"/>
    <w:pPr>
      <w:numPr>
        <w:numId w:val="0"/>
      </w:numPr>
      <w:tabs>
        <w:tab w:val="clear" w:pos="2160"/>
        <w:tab w:val="left" w:pos="5040"/>
      </w:tabs>
      <w:ind w:left="5040" w:hanging="3600"/>
    </w:pPr>
  </w:style>
  <w:style w:type="paragraph" w:customStyle="1" w:styleId="Word222Null">
    <w:name w:val="Word222Null"/>
    <w:rsid w:val="00C2530F"/>
    <w:pPr>
      <w:widowControl w:val="0"/>
      <w:tabs>
        <w:tab w:val="left" w:pos="-720"/>
      </w:tabs>
      <w:suppressAutoHyphens/>
    </w:pPr>
    <w:rPr>
      <w:rFonts w:ascii="Modern" w:hAnsi="Modern"/>
      <w:snapToGrid w:val="0"/>
      <w:sz w:val="24"/>
    </w:rPr>
  </w:style>
  <w:style w:type="paragraph" w:styleId="BodyText">
    <w:name w:val="Body Text"/>
    <w:basedOn w:val="Normal"/>
    <w:rsid w:val="00C2530F"/>
    <w:pPr>
      <w:tabs>
        <w:tab w:val="left" w:pos="0"/>
        <w:tab w:val="left" w:pos="720"/>
        <w:tab w:val="left" w:pos="1440"/>
      </w:tabs>
      <w:suppressAutoHyphens/>
      <w:spacing w:before="240"/>
      <w:jc w:val="left"/>
    </w:pPr>
    <w:rPr>
      <w:kern w:val="0"/>
      <w:sz w:val="28"/>
    </w:rPr>
  </w:style>
  <w:style w:type="paragraph" w:styleId="BodyTextIndent">
    <w:name w:val="Body Text Indent"/>
    <w:basedOn w:val="Normal"/>
    <w:rsid w:val="00C2530F"/>
    <w:pPr>
      <w:tabs>
        <w:tab w:val="left" w:pos="0"/>
        <w:tab w:val="left" w:pos="720"/>
        <w:tab w:val="left" w:pos="1440"/>
      </w:tabs>
      <w:suppressAutoHyphens/>
      <w:spacing w:before="240"/>
      <w:ind w:left="2160" w:hanging="2160"/>
      <w:jc w:val="left"/>
    </w:pPr>
    <w:rPr>
      <w:kern w:val="0"/>
      <w:sz w:val="28"/>
    </w:rPr>
  </w:style>
  <w:style w:type="paragraph" w:styleId="BodyTextIndent2">
    <w:name w:val="Body Text Indent 2"/>
    <w:basedOn w:val="Normal"/>
    <w:rsid w:val="00C25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560"/>
        <w:tab w:val="left" w:pos="7920"/>
        <w:tab w:val="left" w:pos="9360"/>
      </w:tabs>
      <w:suppressAutoHyphens/>
      <w:ind w:left="720" w:hanging="2160"/>
      <w:jc w:val="left"/>
    </w:pPr>
    <w:rPr>
      <w:kern w:val="0"/>
      <w:sz w:val="28"/>
    </w:rPr>
  </w:style>
  <w:style w:type="paragraph" w:styleId="Title">
    <w:name w:val="Title"/>
    <w:basedOn w:val="Normal"/>
    <w:qFormat/>
    <w:rsid w:val="00C2530F"/>
    <w:pPr>
      <w:jc w:val="center"/>
    </w:pPr>
    <w:rPr>
      <w:b/>
    </w:rPr>
  </w:style>
  <w:style w:type="paragraph" w:styleId="BalloonText">
    <w:name w:val="Balloon Text"/>
    <w:basedOn w:val="Normal"/>
    <w:semiHidden/>
    <w:rsid w:val="00997F88"/>
    <w:rPr>
      <w:rFonts w:ascii="Tahoma" w:hAnsi="Tahoma" w:cs="Tahoma"/>
      <w:sz w:val="16"/>
      <w:szCs w:val="16"/>
    </w:rPr>
  </w:style>
  <w:style w:type="paragraph" w:styleId="ListParagraph">
    <w:name w:val="List Paragraph"/>
    <w:basedOn w:val="Normal"/>
    <w:uiPriority w:val="34"/>
    <w:qFormat/>
    <w:rsid w:val="005E072C"/>
    <w:pPr>
      <w:ind w:left="720"/>
    </w:pPr>
  </w:style>
  <w:style w:type="character" w:styleId="CommentReference">
    <w:name w:val="annotation reference"/>
    <w:basedOn w:val="DefaultParagraphFont"/>
    <w:rsid w:val="002B35DE"/>
    <w:rPr>
      <w:sz w:val="16"/>
      <w:szCs w:val="16"/>
    </w:rPr>
  </w:style>
  <w:style w:type="paragraph" w:styleId="CommentText">
    <w:name w:val="annotation text"/>
    <w:basedOn w:val="Normal"/>
    <w:link w:val="CommentTextChar"/>
    <w:rsid w:val="002B35DE"/>
    <w:rPr>
      <w:sz w:val="20"/>
    </w:rPr>
  </w:style>
  <w:style w:type="character" w:customStyle="1" w:styleId="CommentTextChar">
    <w:name w:val="Comment Text Char"/>
    <w:basedOn w:val="DefaultParagraphFont"/>
    <w:link w:val="CommentText"/>
    <w:rsid w:val="002B35DE"/>
    <w:rPr>
      <w:snapToGrid w:val="0"/>
      <w:kern w:val="28"/>
    </w:rPr>
  </w:style>
  <w:style w:type="paragraph" w:styleId="CommentSubject">
    <w:name w:val="annotation subject"/>
    <w:basedOn w:val="CommentText"/>
    <w:next w:val="CommentText"/>
    <w:link w:val="CommentSubjectChar"/>
    <w:rsid w:val="002B35DE"/>
    <w:rPr>
      <w:b/>
      <w:bCs/>
    </w:rPr>
  </w:style>
  <w:style w:type="character" w:customStyle="1" w:styleId="CommentSubjectChar">
    <w:name w:val="Comment Subject Char"/>
    <w:basedOn w:val="CommentTextChar"/>
    <w:link w:val="CommentSubject"/>
    <w:rsid w:val="002B35DE"/>
    <w:rPr>
      <w:b/>
      <w:bCs/>
      <w:snapToGrid w:val="0"/>
      <w:kern w:val="28"/>
    </w:rPr>
  </w:style>
  <w:style w:type="paragraph" w:styleId="Revision">
    <w:name w:val="Revision"/>
    <w:hidden/>
    <w:uiPriority w:val="99"/>
    <w:semiHidden/>
    <w:rsid w:val="006B4ADA"/>
    <w:rPr>
      <w:snapToGrid w:val="0"/>
      <w:kern w:val="28"/>
      <w:sz w:val="24"/>
    </w:rPr>
  </w:style>
  <w:style w:type="character" w:customStyle="1" w:styleId="HeaderChar">
    <w:name w:val="Header Char"/>
    <w:basedOn w:val="DefaultParagraphFont"/>
    <w:link w:val="Header"/>
    <w:uiPriority w:val="99"/>
    <w:rsid w:val="007141AA"/>
    <w:rPr>
      <w:b/>
      <w:snapToGrid w:val="0"/>
      <w:kern w:val="28"/>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30F"/>
    <w:pPr>
      <w:widowControl w:val="0"/>
      <w:jc w:val="both"/>
    </w:pPr>
    <w:rPr>
      <w:snapToGrid w:val="0"/>
      <w:kern w:val="28"/>
      <w:sz w:val="24"/>
    </w:rPr>
  </w:style>
  <w:style w:type="paragraph" w:styleId="Heading1">
    <w:name w:val="heading 1"/>
    <w:basedOn w:val="Normal"/>
    <w:next w:val="ParaNum"/>
    <w:qFormat/>
    <w:rsid w:val="00C2530F"/>
    <w:pPr>
      <w:keepNext/>
      <w:numPr>
        <w:numId w:val="4"/>
      </w:numPr>
      <w:suppressAutoHyphens/>
      <w:spacing w:after="220"/>
      <w:outlineLvl w:val="0"/>
    </w:pPr>
    <w:rPr>
      <w:b/>
      <w:caps/>
    </w:rPr>
  </w:style>
  <w:style w:type="paragraph" w:styleId="Heading2">
    <w:name w:val="heading 2"/>
    <w:basedOn w:val="Normal"/>
    <w:next w:val="ParaNum"/>
    <w:qFormat/>
    <w:rsid w:val="00C2530F"/>
    <w:pPr>
      <w:keepNext/>
      <w:numPr>
        <w:ilvl w:val="1"/>
        <w:numId w:val="4"/>
      </w:numPr>
      <w:spacing w:after="220"/>
      <w:outlineLvl w:val="1"/>
    </w:pPr>
    <w:rPr>
      <w:b/>
    </w:rPr>
  </w:style>
  <w:style w:type="paragraph" w:styleId="Heading3">
    <w:name w:val="heading 3"/>
    <w:basedOn w:val="Normal"/>
    <w:next w:val="ParaNum"/>
    <w:qFormat/>
    <w:rsid w:val="00C2530F"/>
    <w:pPr>
      <w:keepNext/>
      <w:numPr>
        <w:ilvl w:val="2"/>
        <w:numId w:val="4"/>
      </w:numPr>
      <w:spacing w:after="220"/>
      <w:outlineLvl w:val="2"/>
    </w:pPr>
    <w:rPr>
      <w:b/>
    </w:rPr>
  </w:style>
  <w:style w:type="paragraph" w:styleId="Heading4">
    <w:name w:val="heading 4"/>
    <w:basedOn w:val="Normal"/>
    <w:next w:val="ParaNum"/>
    <w:qFormat/>
    <w:rsid w:val="00C2530F"/>
    <w:pPr>
      <w:keepNext/>
      <w:numPr>
        <w:ilvl w:val="3"/>
        <w:numId w:val="4"/>
      </w:numPr>
      <w:spacing w:after="220"/>
      <w:outlineLvl w:val="3"/>
    </w:pPr>
    <w:rPr>
      <w:b/>
    </w:rPr>
  </w:style>
  <w:style w:type="paragraph" w:styleId="Heading5">
    <w:name w:val="heading 5"/>
    <w:basedOn w:val="Normal"/>
    <w:next w:val="ParaNum"/>
    <w:qFormat/>
    <w:rsid w:val="00C2530F"/>
    <w:pPr>
      <w:keepNext/>
      <w:numPr>
        <w:ilvl w:val="4"/>
        <w:numId w:val="4"/>
      </w:numPr>
      <w:tabs>
        <w:tab w:val="left" w:pos="2880"/>
      </w:tabs>
      <w:suppressAutoHyphens/>
      <w:spacing w:after="220"/>
      <w:outlineLvl w:val="4"/>
    </w:pPr>
    <w:rPr>
      <w:b/>
    </w:rPr>
  </w:style>
  <w:style w:type="paragraph" w:styleId="Heading6">
    <w:name w:val="heading 6"/>
    <w:basedOn w:val="Normal"/>
    <w:next w:val="ParaNum"/>
    <w:qFormat/>
    <w:rsid w:val="00C2530F"/>
    <w:pPr>
      <w:numPr>
        <w:ilvl w:val="5"/>
        <w:numId w:val="4"/>
      </w:numPr>
      <w:tabs>
        <w:tab w:val="left" w:pos="2880"/>
      </w:tabs>
      <w:spacing w:after="220"/>
      <w:outlineLvl w:val="5"/>
    </w:pPr>
    <w:rPr>
      <w:b/>
    </w:rPr>
  </w:style>
  <w:style w:type="paragraph" w:styleId="Heading7">
    <w:name w:val="heading 7"/>
    <w:basedOn w:val="Normal"/>
    <w:next w:val="ParaNum"/>
    <w:qFormat/>
    <w:rsid w:val="00C2530F"/>
    <w:pPr>
      <w:numPr>
        <w:ilvl w:val="6"/>
        <w:numId w:val="4"/>
      </w:numPr>
      <w:spacing w:after="240"/>
      <w:outlineLvl w:val="6"/>
    </w:pPr>
    <w:rPr>
      <w:b/>
    </w:rPr>
  </w:style>
  <w:style w:type="paragraph" w:styleId="Heading8">
    <w:name w:val="heading 8"/>
    <w:basedOn w:val="Normal"/>
    <w:next w:val="ParaNum"/>
    <w:qFormat/>
    <w:rsid w:val="00C2530F"/>
    <w:pPr>
      <w:numPr>
        <w:ilvl w:val="7"/>
        <w:numId w:val="4"/>
      </w:numPr>
      <w:tabs>
        <w:tab w:val="left" w:pos="5040"/>
      </w:tabs>
      <w:spacing w:after="240"/>
      <w:outlineLvl w:val="7"/>
    </w:pPr>
    <w:rPr>
      <w:b/>
    </w:rPr>
  </w:style>
  <w:style w:type="paragraph" w:styleId="Heading9">
    <w:name w:val="heading 9"/>
    <w:basedOn w:val="Normal"/>
    <w:next w:val="ParaNum"/>
    <w:qFormat/>
    <w:rsid w:val="00C2530F"/>
    <w:pPr>
      <w:numPr>
        <w:ilvl w:val="8"/>
        <w:numId w:val="4"/>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2530F"/>
    <w:pPr>
      <w:spacing w:after="220"/>
    </w:pPr>
  </w:style>
  <w:style w:type="paragraph" w:styleId="EndnoteText">
    <w:name w:val="endnote text"/>
    <w:basedOn w:val="Normal"/>
    <w:semiHidden/>
    <w:rsid w:val="00C2530F"/>
    <w:rPr>
      <w:sz w:val="20"/>
    </w:rPr>
  </w:style>
  <w:style w:type="character" w:styleId="EndnoteReference">
    <w:name w:val="endnote reference"/>
    <w:semiHidden/>
    <w:rsid w:val="00C2530F"/>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semiHidden/>
    <w:rsid w:val="00C2530F"/>
    <w:pPr>
      <w:tabs>
        <w:tab w:val="left" w:pos="720"/>
        <w:tab w:val="left" w:pos="1440"/>
      </w:tabs>
      <w:spacing w:after="200"/>
      <w:jc w:val="both"/>
    </w:pPr>
  </w:style>
  <w:style w:type="character" w:styleId="FootnoteReference">
    <w:name w:val="footnote reference"/>
    <w:semiHidden/>
    <w:rsid w:val="00C2530F"/>
    <w:rPr>
      <w:rFonts w:ascii="Times New Roman" w:hAnsi="Times New Roman"/>
      <w:dstrike w:val="0"/>
      <w:color w:val="auto"/>
      <w:sz w:val="20"/>
      <w:vertAlign w:val="superscript"/>
    </w:rPr>
  </w:style>
  <w:style w:type="paragraph" w:styleId="TOC1">
    <w:name w:val="toc 1"/>
    <w:basedOn w:val="Normal"/>
    <w:next w:val="Normal"/>
    <w:semiHidden/>
    <w:rsid w:val="00C2530F"/>
    <w:pPr>
      <w:tabs>
        <w:tab w:val="right" w:leader="dot" w:pos="9360"/>
      </w:tabs>
      <w:suppressAutoHyphens/>
      <w:spacing w:after="240"/>
      <w:ind w:left="720" w:right="720" w:hanging="720"/>
    </w:pPr>
  </w:style>
  <w:style w:type="paragraph" w:styleId="TOC2">
    <w:name w:val="toc 2"/>
    <w:basedOn w:val="Normal"/>
    <w:next w:val="Normal"/>
    <w:semiHidden/>
    <w:rsid w:val="00C2530F"/>
    <w:pPr>
      <w:tabs>
        <w:tab w:val="left" w:pos="1440"/>
        <w:tab w:val="right" w:leader="dot" w:pos="9360"/>
      </w:tabs>
      <w:suppressAutoHyphens/>
      <w:spacing w:after="240"/>
      <w:ind w:left="1440" w:right="720" w:hanging="720"/>
    </w:pPr>
  </w:style>
  <w:style w:type="paragraph" w:styleId="TOC3">
    <w:name w:val="toc 3"/>
    <w:basedOn w:val="Normal"/>
    <w:next w:val="Normal"/>
    <w:semiHidden/>
    <w:rsid w:val="00C2530F"/>
    <w:pPr>
      <w:tabs>
        <w:tab w:val="left" w:pos="2160"/>
        <w:tab w:val="right" w:leader="dot" w:pos="9360"/>
      </w:tabs>
      <w:suppressAutoHyphens/>
      <w:ind w:left="2160" w:right="720" w:hanging="720"/>
    </w:pPr>
  </w:style>
  <w:style w:type="paragraph" w:styleId="TOC4">
    <w:name w:val="toc 4"/>
    <w:basedOn w:val="Normal"/>
    <w:next w:val="Normal"/>
    <w:autoRedefine/>
    <w:semiHidden/>
    <w:rsid w:val="00C2530F"/>
    <w:pPr>
      <w:tabs>
        <w:tab w:val="right" w:leader="dot" w:pos="9360"/>
      </w:tabs>
      <w:suppressAutoHyphens/>
      <w:ind w:left="2880" w:right="720" w:hanging="720"/>
    </w:pPr>
  </w:style>
  <w:style w:type="paragraph" w:styleId="TOC5">
    <w:name w:val="toc 5"/>
    <w:basedOn w:val="Normal"/>
    <w:next w:val="Normal"/>
    <w:autoRedefine/>
    <w:semiHidden/>
    <w:rsid w:val="00C2530F"/>
    <w:pPr>
      <w:tabs>
        <w:tab w:val="right" w:leader="dot" w:pos="9360"/>
      </w:tabs>
      <w:suppressAutoHyphens/>
      <w:ind w:left="3600" w:right="720" w:hanging="720"/>
    </w:pPr>
  </w:style>
  <w:style w:type="paragraph" w:styleId="TOC6">
    <w:name w:val="toc 6"/>
    <w:basedOn w:val="Normal"/>
    <w:next w:val="Normal"/>
    <w:autoRedefine/>
    <w:semiHidden/>
    <w:rsid w:val="00C2530F"/>
    <w:pPr>
      <w:tabs>
        <w:tab w:val="right" w:pos="9360"/>
      </w:tabs>
      <w:suppressAutoHyphens/>
      <w:ind w:left="720" w:hanging="720"/>
    </w:pPr>
  </w:style>
  <w:style w:type="paragraph" w:styleId="TOC7">
    <w:name w:val="toc 7"/>
    <w:basedOn w:val="Normal"/>
    <w:next w:val="Normal"/>
    <w:autoRedefine/>
    <w:semiHidden/>
    <w:rsid w:val="00C2530F"/>
    <w:pPr>
      <w:suppressAutoHyphens/>
      <w:ind w:left="720" w:hanging="720"/>
    </w:pPr>
  </w:style>
  <w:style w:type="paragraph" w:styleId="TOC8">
    <w:name w:val="toc 8"/>
    <w:basedOn w:val="Normal"/>
    <w:next w:val="Normal"/>
    <w:autoRedefine/>
    <w:semiHidden/>
    <w:rsid w:val="00C2530F"/>
    <w:pPr>
      <w:tabs>
        <w:tab w:val="right" w:pos="9360"/>
      </w:tabs>
      <w:suppressAutoHyphens/>
      <w:ind w:left="720" w:hanging="720"/>
    </w:pPr>
  </w:style>
  <w:style w:type="paragraph" w:styleId="TOC9">
    <w:name w:val="toc 9"/>
    <w:basedOn w:val="Normal"/>
    <w:next w:val="Normal"/>
    <w:autoRedefine/>
    <w:semiHidden/>
    <w:rsid w:val="00C2530F"/>
    <w:pPr>
      <w:tabs>
        <w:tab w:val="right" w:leader="dot" w:pos="9360"/>
      </w:tabs>
      <w:suppressAutoHyphens/>
      <w:ind w:left="720" w:hanging="720"/>
    </w:pPr>
  </w:style>
  <w:style w:type="paragraph" w:styleId="TOAHeading">
    <w:name w:val="toa heading"/>
    <w:basedOn w:val="Normal"/>
    <w:next w:val="Normal"/>
    <w:semiHidden/>
    <w:rsid w:val="00C2530F"/>
    <w:pPr>
      <w:tabs>
        <w:tab w:val="right" w:pos="9360"/>
      </w:tabs>
      <w:suppressAutoHyphens/>
    </w:pPr>
  </w:style>
  <w:style w:type="character" w:customStyle="1" w:styleId="EquationCaption">
    <w:name w:val="_Equation Caption"/>
    <w:rsid w:val="00C2530F"/>
  </w:style>
  <w:style w:type="paragraph" w:styleId="Header">
    <w:name w:val="header"/>
    <w:basedOn w:val="Normal"/>
    <w:link w:val="HeaderChar"/>
    <w:autoRedefine/>
    <w:uiPriority w:val="99"/>
    <w:rsid w:val="007141AA"/>
    <w:pPr>
      <w:pBdr>
        <w:bottom w:val="single" w:sz="12" w:space="1" w:color="auto"/>
      </w:pBdr>
      <w:tabs>
        <w:tab w:val="center" w:pos="4680"/>
        <w:tab w:val="right" w:pos="9360"/>
      </w:tabs>
    </w:pPr>
    <w:rPr>
      <w:b/>
      <w:sz w:val="22"/>
      <w:szCs w:val="22"/>
    </w:rPr>
  </w:style>
  <w:style w:type="paragraph" w:styleId="Footer">
    <w:name w:val="footer"/>
    <w:basedOn w:val="Normal"/>
    <w:rsid w:val="00C2530F"/>
    <w:pPr>
      <w:tabs>
        <w:tab w:val="center" w:pos="4320"/>
        <w:tab w:val="right" w:pos="8640"/>
      </w:tabs>
    </w:pPr>
  </w:style>
  <w:style w:type="character" w:styleId="PageNumber">
    <w:name w:val="page number"/>
    <w:basedOn w:val="DefaultParagraphFont"/>
    <w:rsid w:val="00C2530F"/>
  </w:style>
  <w:style w:type="paragraph" w:styleId="BlockText">
    <w:name w:val="Block Text"/>
    <w:basedOn w:val="Normal"/>
    <w:rsid w:val="00C2530F"/>
    <w:pPr>
      <w:spacing w:after="240"/>
      <w:ind w:left="1440" w:right="1440"/>
    </w:pPr>
  </w:style>
  <w:style w:type="paragraph" w:customStyle="1" w:styleId="Bullet">
    <w:name w:val="Bullet"/>
    <w:basedOn w:val="Normal"/>
    <w:rsid w:val="00C2530F"/>
    <w:pPr>
      <w:numPr>
        <w:numId w:val="3"/>
      </w:numPr>
      <w:tabs>
        <w:tab w:val="clear" w:pos="360"/>
        <w:tab w:val="left" w:pos="2160"/>
      </w:tabs>
      <w:spacing w:after="220"/>
      <w:ind w:left="2160" w:hanging="720"/>
    </w:pPr>
  </w:style>
  <w:style w:type="paragraph" w:customStyle="1" w:styleId="TableFormat">
    <w:name w:val="TableFormat"/>
    <w:basedOn w:val="Bullet"/>
    <w:rsid w:val="00C2530F"/>
    <w:pPr>
      <w:numPr>
        <w:numId w:val="0"/>
      </w:numPr>
      <w:tabs>
        <w:tab w:val="clear" w:pos="2160"/>
        <w:tab w:val="left" w:pos="5040"/>
      </w:tabs>
      <w:ind w:left="5040" w:hanging="3600"/>
    </w:pPr>
  </w:style>
  <w:style w:type="paragraph" w:customStyle="1" w:styleId="Word222Null">
    <w:name w:val="Word222Null"/>
    <w:rsid w:val="00C2530F"/>
    <w:pPr>
      <w:widowControl w:val="0"/>
      <w:tabs>
        <w:tab w:val="left" w:pos="-720"/>
      </w:tabs>
      <w:suppressAutoHyphens/>
    </w:pPr>
    <w:rPr>
      <w:rFonts w:ascii="Modern" w:hAnsi="Modern"/>
      <w:snapToGrid w:val="0"/>
      <w:sz w:val="24"/>
    </w:rPr>
  </w:style>
  <w:style w:type="paragraph" w:styleId="BodyText">
    <w:name w:val="Body Text"/>
    <w:basedOn w:val="Normal"/>
    <w:rsid w:val="00C2530F"/>
    <w:pPr>
      <w:tabs>
        <w:tab w:val="left" w:pos="0"/>
        <w:tab w:val="left" w:pos="720"/>
        <w:tab w:val="left" w:pos="1440"/>
      </w:tabs>
      <w:suppressAutoHyphens/>
      <w:spacing w:before="240"/>
      <w:jc w:val="left"/>
    </w:pPr>
    <w:rPr>
      <w:kern w:val="0"/>
      <w:sz w:val="28"/>
    </w:rPr>
  </w:style>
  <w:style w:type="paragraph" w:styleId="BodyTextIndent">
    <w:name w:val="Body Text Indent"/>
    <w:basedOn w:val="Normal"/>
    <w:rsid w:val="00C2530F"/>
    <w:pPr>
      <w:tabs>
        <w:tab w:val="left" w:pos="0"/>
        <w:tab w:val="left" w:pos="720"/>
        <w:tab w:val="left" w:pos="1440"/>
      </w:tabs>
      <w:suppressAutoHyphens/>
      <w:spacing w:before="240"/>
      <w:ind w:left="2160" w:hanging="2160"/>
      <w:jc w:val="left"/>
    </w:pPr>
    <w:rPr>
      <w:kern w:val="0"/>
      <w:sz w:val="28"/>
    </w:rPr>
  </w:style>
  <w:style w:type="paragraph" w:styleId="BodyTextIndent2">
    <w:name w:val="Body Text Indent 2"/>
    <w:basedOn w:val="Normal"/>
    <w:rsid w:val="00C253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290"/>
        <w:tab w:val="left" w:pos="7560"/>
        <w:tab w:val="left" w:pos="7920"/>
        <w:tab w:val="left" w:pos="9360"/>
      </w:tabs>
      <w:suppressAutoHyphens/>
      <w:ind w:left="720" w:hanging="2160"/>
      <w:jc w:val="left"/>
    </w:pPr>
    <w:rPr>
      <w:kern w:val="0"/>
      <w:sz w:val="28"/>
    </w:rPr>
  </w:style>
  <w:style w:type="paragraph" w:styleId="Title">
    <w:name w:val="Title"/>
    <w:basedOn w:val="Normal"/>
    <w:qFormat/>
    <w:rsid w:val="00C2530F"/>
    <w:pPr>
      <w:jc w:val="center"/>
    </w:pPr>
    <w:rPr>
      <w:b/>
    </w:rPr>
  </w:style>
  <w:style w:type="paragraph" w:styleId="BalloonText">
    <w:name w:val="Balloon Text"/>
    <w:basedOn w:val="Normal"/>
    <w:semiHidden/>
    <w:rsid w:val="00997F88"/>
    <w:rPr>
      <w:rFonts w:ascii="Tahoma" w:hAnsi="Tahoma" w:cs="Tahoma"/>
      <w:sz w:val="16"/>
      <w:szCs w:val="16"/>
    </w:rPr>
  </w:style>
  <w:style w:type="paragraph" w:styleId="ListParagraph">
    <w:name w:val="List Paragraph"/>
    <w:basedOn w:val="Normal"/>
    <w:uiPriority w:val="34"/>
    <w:qFormat/>
    <w:rsid w:val="005E072C"/>
    <w:pPr>
      <w:ind w:left="720"/>
    </w:pPr>
  </w:style>
  <w:style w:type="character" w:styleId="CommentReference">
    <w:name w:val="annotation reference"/>
    <w:basedOn w:val="DefaultParagraphFont"/>
    <w:rsid w:val="002B35DE"/>
    <w:rPr>
      <w:sz w:val="16"/>
      <w:szCs w:val="16"/>
    </w:rPr>
  </w:style>
  <w:style w:type="paragraph" w:styleId="CommentText">
    <w:name w:val="annotation text"/>
    <w:basedOn w:val="Normal"/>
    <w:link w:val="CommentTextChar"/>
    <w:rsid w:val="002B35DE"/>
    <w:rPr>
      <w:sz w:val="20"/>
    </w:rPr>
  </w:style>
  <w:style w:type="character" w:customStyle="1" w:styleId="CommentTextChar">
    <w:name w:val="Comment Text Char"/>
    <w:basedOn w:val="DefaultParagraphFont"/>
    <w:link w:val="CommentText"/>
    <w:rsid w:val="002B35DE"/>
    <w:rPr>
      <w:snapToGrid w:val="0"/>
      <w:kern w:val="28"/>
    </w:rPr>
  </w:style>
  <w:style w:type="paragraph" w:styleId="CommentSubject">
    <w:name w:val="annotation subject"/>
    <w:basedOn w:val="CommentText"/>
    <w:next w:val="CommentText"/>
    <w:link w:val="CommentSubjectChar"/>
    <w:rsid w:val="002B35DE"/>
    <w:rPr>
      <w:b/>
      <w:bCs/>
    </w:rPr>
  </w:style>
  <w:style w:type="character" w:customStyle="1" w:styleId="CommentSubjectChar">
    <w:name w:val="Comment Subject Char"/>
    <w:basedOn w:val="CommentTextChar"/>
    <w:link w:val="CommentSubject"/>
    <w:rsid w:val="002B35DE"/>
    <w:rPr>
      <w:b/>
      <w:bCs/>
      <w:snapToGrid w:val="0"/>
      <w:kern w:val="28"/>
    </w:rPr>
  </w:style>
  <w:style w:type="paragraph" w:styleId="Revision">
    <w:name w:val="Revision"/>
    <w:hidden/>
    <w:uiPriority w:val="99"/>
    <w:semiHidden/>
    <w:rsid w:val="006B4ADA"/>
    <w:rPr>
      <w:snapToGrid w:val="0"/>
      <w:kern w:val="28"/>
      <w:sz w:val="24"/>
    </w:rPr>
  </w:style>
  <w:style w:type="character" w:customStyle="1" w:styleId="HeaderChar">
    <w:name w:val="Header Char"/>
    <w:basedOn w:val="DefaultParagraphFont"/>
    <w:link w:val="Header"/>
    <w:uiPriority w:val="99"/>
    <w:rsid w:val="007141AA"/>
    <w:rPr>
      <w:b/>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797">
      <w:bodyDiv w:val="1"/>
      <w:marLeft w:val="0"/>
      <w:marRight w:val="0"/>
      <w:marTop w:val="0"/>
      <w:marBottom w:val="0"/>
      <w:divBdr>
        <w:top w:val="none" w:sz="0" w:space="0" w:color="auto"/>
        <w:left w:val="none" w:sz="0" w:space="0" w:color="auto"/>
        <w:bottom w:val="none" w:sz="0" w:space="0" w:color="auto"/>
        <w:right w:val="none" w:sz="0" w:space="0" w:color="auto"/>
      </w:divBdr>
      <w:divsChild>
        <w:div w:id="1522356646">
          <w:marLeft w:val="0"/>
          <w:marRight w:val="0"/>
          <w:marTop w:val="0"/>
          <w:marBottom w:val="0"/>
          <w:divBdr>
            <w:top w:val="none" w:sz="0" w:space="0" w:color="auto"/>
            <w:left w:val="none" w:sz="0" w:space="0" w:color="auto"/>
            <w:bottom w:val="none" w:sz="0" w:space="0" w:color="auto"/>
            <w:right w:val="none" w:sz="0" w:space="0" w:color="auto"/>
          </w:divBdr>
        </w:div>
      </w:divsChild>
    </w:div>
    <w:div w:id="440952857">
      <w:bodyDiv w:val="1"/>
      <w:marLeft w:val="0"/>
      <w:marRight w:val="0"/>
      <w:marTop w:val="0"/>
      <w:marBottom w:val="0"/>
      <w:divBdr>
        <w:top w:val="none" w:sz="0" w:space="0" w:color="auto"/>
        <w:left w:val="none" w:sz="0" w:space="0" w:color="auto"/>
        <w:bottom w:val="none" w:sz="0" w:space="0" w:color="auto"/>
        <w:right w:val="none" w:sz="0" w:space="0" w:color="auto"/>
      </w:divBdr>
      <w:divsChild>
        <w:div w:id="1691956068">
          <w:marLeft w:val="0"/>
          <w:marRight w:val="0"/>
          <w:marTop w:val="0"/>
          <w:marBottom w:val="0"/>
          <w:divBdr>
            <w:top w:val="none" w:sz="0" w:space="0" w:color="auto"/>
            <w:left w:val="none" w:sz="0" w:space="0" w:color="auto"/>
            <w:bottom w:val="none" w:sz="0" w:space="0" w:color="auto"/>
            <w:right w:val="none" w:sz="0" w:space="0" w:color="auto"/>
          </w:divBdr>
        </w:div>
      </w:divsChild>
    </w:div>
    <w:div w:id="1783915530">
      <w:bodyDiv w:val="1"/>
      <w:marLeft w:val="0"/>
      <w:marRight w:val="0"/>
      <w:marTop w:val="0"/>
      <w:marBottom w:val="0"/>
      <w:divBdr>
        <w:top w:val="none" w:sz="0" w:space="0" w:color="auto"/>
        <w:left w:val="none" w:sz="0" w:space="0" w:color="auto"/>
        <w:bottom w:val="none" w:sz="0" w:space="0" w:color="auto"/>
        <w:right w:val="none" w:sz="0" w:space="0" w:color="auto"/>
      </w:divBdr>
      <w:divsChild>
        <w:div w:id="1959217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1045</Words>
  <Characters>5836</Characters>
  <Application>Microsoft Office Word</Application>
  <DocSecurity>0</DocSecurity>
  <Lines>112</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2014-08-12T20:35:00Z</cp:lastPrinted>
  <dcterms:created xsi:type="dcterms:W3CDTF">2015-01-15T20:52:00Z</dcterms:created>
  <dcterms:modified xsi:type="dcterms:W3CDTF">2015-01-15T20:52:00Z</dcterms:modified>
  <cp:category> </cp:category>
  <cp:contentStatus> </cp:contentStatus>
</cp:coreProperties>
</file>