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AA" w:rsidRDefault="00BC6DAA" w:rsidP="005E7395">
      <w:pPr>
        <w:spacing w:after="120"/>
        <w:jc w:val="center"/>
        <w:rPr>
          <w:b/>
          <w:spacing w:val="-2"/>
        </w:rPr>
      </w:pPr>
      <w:bookmarkStart w:id="0" w:name="_GoBack"/>
      <w:bookmarkEnd w:id="0"/>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BC6DAA" w:rsidRDefault="00BC6DAA" w:rsidP="005E7395">
      <w:pPr>
        <w:spacing w:after="120"/>
        <w:jc w:val="center"/>
        <w:rPr>
          <w:b/>
          <w:spacing w:val="-2"/>
        </w:rPr>
      </w:pPr>
    </w:p>
    <w:p w:rsidR="005E7395" w:rsidRDefault="005E7395" w:rsidP="005E7395">
      <w:pPr>
        <w:spacing w:after="120"/>
        <w:jc w:val="center"/>
        <w:rPr>
          <w:b/>
          <w:spacing w:val="-2"/>
        </w:rPr>
      </w:pPr>
      <w:r>
        <w:rPr>
          <w:b/>
          <w:spacing w:val="-2"/>
        </w:rPr>
        <w:t>WIRELINE COMPETITION BUREAU</w:t>
      </w:r>
    </w:p>
    <w:p w:rsidR="005E7395" w:rsidRDefault="005E7395" w:rsidP="005E7395">
      <w:pPr>
        <w:spacing w:after="120"/>
        <w:jc w:val="center"/>
        <w:rPr>
          <w:b/>
          <w:spacing w:val="-2"/>
        </w:rPr>
      </w:pPr>
      <w:r>
        <w:rPr>
          <w:b/>
          <w:spacing w:val="-2"/>
        </w:rPr>
        <w:t>L</w:t>
      </w:r>
      <w:r w:rsidR="00833B5E">
        <w:rPr>
          <w:b/>
          <w:spacing w:val="-2"/>
        </w:rPr>
        <w:t>OW-INCOME</w:t>
      </w:r>
      <w:r>
        <w:rPr>
          <w:b/>
          <w:spacing w:val="-2"/>
        </w:rPr>
        <w:t xml:space="preserve"> BROADBAND PILOT PROGRAM</w:t>
      </w:r>
    </w:p>
    <w:p w:rsidR="005E7395" w:rsidRDefault="005E7395" w:rsidP="005E7395">
      <w:pPr>
        <w:spacing w:after="120"/>
        <w:jc w:val="center"/>
        <w:rPr>
          <w:b/>
          <w:spacing w:val="-2"/>
        </w:rPr>
      </w:pPr>
      <w:r>
        <w:rPr>
          <w:b/>
          <w:spacing w:val="-2"/>
        </w:rPr>
        <w:t>STAFF REPORT</w:t>
      </w:r>
    </w:p>
    <w:p w:rsidR="005E7395" w:rsidRDefault="005E7395" w:rsidP="005E7395">
      <w:pPr>
        <w:spacing w:after="120"/>
        <w:jc w:val="center"/>
        <w:rPr>
          <w:b/>
          <w:spacing w:val="-2"/>
        </w:rPr>
      </w:pPr>
    </w:p>
    <w:p w:rsidR="005E7395" w:rsidRDefault="005E7395" w:rsidP="005E7395">
      <w:pPr>
        <w:spacing w:after="120"/>
        <w:jc w:val="center"/>
        <w:rPr>
          <w:b/>
          <w:spacing w:val="-2"/>
        </w:rPr>
      </w:pPr>
    </w:p>
    <w:p w:rsidR="005E7395" w:rsidRDefault="005E7395" w:rsidP="005E7395">
      <w:pPr>
        <w:spacing w:after="120"/>
        <w:jc w:val="center"/>
        <w:rPr>
          <w:b/>
          <w:spacing w:val="-2"/>
        </w:rPr>
      </w:pPr>
    </w:p>
    <w:p w:rsidR="005E7395" w:rsidRDefault="005E7395" w:rsidP="005E7395">
      <w:pPr>
        <w:spacing w:after="120"/>
        <w:jc w:val="center"/>
        <w:rPr>
          <w:b/>
          <w:spacing w:val="-2"/>
        </w:rPr>
      </w:pPr>
    </w:p>
    <w:p w:rsidR="005E7395" w:rsidRDefault="005E7395" w:rsidP="005E7395">
      <w:pPr>
        <w:spacing w:after="120"/>
        <w:jc w:val="center"/>
        <w:rPr>
          <w:b/>
          <w:spacing w:val="-2"/>
        </w:rPr>
      </w:pPr>
    </w:p>
    <w:p w:rsidR="005E7395" w:rsidRDefault="005E7395" w:rsidP="005E7395">
      <w:pPr>
        <w:spacing w:after="120"/>
        <w:jc w:val="center"/>
        <w:rPr>
          <w:b/>
          <w:spacing w:val="-2"/>
        </w:rPr>
      </w:pPr>
    </w:p>
    <w:p w:rsidR="005E7395" w:rsidRDefault="005E7395" w:rsidP="005E7395">
      <w:pPr>
        <w:spacing w:after="120"/>
        <w:jc w:val="center"/>
        <w:rPr>
          <w:b/>
          <w:spacing w:val="-2"/>
        </w:rPr>
      </w:pPr>
    </w:p>
    <w:p w:rsidR="005E7395" w:rsidRDefault="005E7395" w:rsidP="005E7395">
      <w:pPr>
        <w:spacing w:after="120"/>
        <w:jc w:val="center"/>
        <w:rPr>
          <w:b/>
          <w:spacing w:val="-2"/>
        </w:rPr>
      </w:pPr>
      <w:r>
        <w:rPr>
          <w:b/>
          <w:spacing w:val="-2"/>
        </w:rPr>
        <w:t>WC DOCKET NO. 11-42</w:t>
      </w:r>
    </w:p>
    <w:p w:rsidR="005E7395" w:rsidRPr="005E7395" w:rsidRDefault="005E7395" w:rsidP="005E7395">
      <w:pPr>
        <w:spacing w:after="120"/>
        <w:jc w:val="center"/>
        <w:rPr>
          <w:b/>
          <w:spacing w:val="-2"/>
        </w:rPr>
      </w:pPr>
      <w:r>
        <w:rPr>
          <w:b/>
          <w:spacing w:val="-2"/>
        </w:rPr>
        <w:t>MAY 22, 2015</w:t>
      </w:r>
    </w:p>
    <w:p w:rsidR="005E7395" w:rsidRDefault="005E7395">
      <w:pPr>
        <w:widowControl/>
        <w:rPr>
          <w:b/>
          <w:spacing w:val="-2"/>
        </w:rPr>
      </w:pPr>
      <w:r>
        <w:rPr>
          <w:b/>
          <w:spacing w:val="-2"/>
        </w:rPr>
        <w:br w:type="page"/>
      </w:r>
    </w:p>
    <w:p w:rsidR="009B20C8" w:rsidRDefault="009B20C8" w:rsidP="009B20C8">
      <w:pPr>
        <w:spacing w:after="120"/>
        <w:jc w:val="center"/>
        <w:rPr>
          <w:b/>
          <w:spacing w:val="-2"/>
        </w:rPr>
      </w:pPr>
      <w:r>
        <w:rPr>
          <w:b/>
          <w:spacing w:val="-2"/>
        </w:rPr>
        <w:lastRenderedPageBreak/>
        <w:t>EXECUTIVE SUMMARY</w:t>
      </w:r>
    </w:p>
    <w:p w:rsidR="006A00BC" w:rsidRPr="004C20DC" w:rsidRDefault="00CE29AD" w:rsidP="00BC6DAA">
      <w:pPr>
        <w:widowControl/>
        <w:spacing w:after="120"/>
        <w:ind w:firstLine="720"/>
        <w:rPr>
          <w:rFonts w:eastAsiaTheme="minorHAnsi"/>
          <w:snapToGrid/>
          <w:kern w:val="0"/>
          <w:szCs w:val="22"/>
        </w:rPr>
      </w:pPr>
      <w:r>
        <w:rPr>
          <w:rFonts w:eastAsiaTheme="minorHAnsi"/>
          <w:snapToGrid/>
          <w:kern w:val="0"/>
          <w:szCs w:val="22"/>
        </w:rPr>
        <w:t>T</w:t>
      </w:r>
      <w:r w:rsidR="006A00BC" w:rsidRPr="004C20DC">
        <w:rPr>
          <w:rFonts w:eastAsiaTheme="minorHAnsi"/>
          <w:snapToGrid/>
          <w:kern w:val="0"/>
          <w:szCs w:val="22"/>
        </w:rPr>
        <w:t xml:space="preserve">he </w:t>
      </w:r>
      <w:r w:rsidR="006A00BC">
        <w:rPr>
          <w:rFonts w:eastAsiaTheme="minorHAnsi"/>
          <w:snapToGrid/>
          <w:kern w:val="0"/>
          <w:szCs w:val="22"/>
        </w:rPr>
        <w:t xml:space="preserve">Commission launched </w:t>
      </w:r>
      <w:r w:rsidR="00112699">
        <w:rPr>
          <w:rFonts w:eastAsiaTheme="minorHAnsi"/>
          <w:snapToGrid/>
          <w:kern w:val="0"/>
          <w:szCs w:val="22"/>
        </w:rPr>
        <w:t xml:space="preserve">the </w:t>
      </w:r>
      <w:r w:rsidR="006A00BC" w:rsidRPr="004C20DC">
        <w:rPr>
          <w:rFonts w:eastAsiaTheme="minorHAnsi"/>
          <w:snapToGrid/>
          <w:kern w:val="0"/>
          <w:szCs w:val="22"/>
        </w:rPr>
        <w:t>L</w:t>
      </w:r>
      <w:r w:rsidR="00833B5E">
        <w:rPr>
          <w:rFonts w:eastAsiaTheme="minorHAnsi"/>
          <w:snapToGrid/>
          <w:kern w:val="0"/>
          <w:szCs w:val="22"/>
        </w:rPr>
        <w:t>ow-Income</w:t>
      </w:r>
      <w:r w:rsidR="006A00BC" w:rsidRPr="004C20DC">
        <w:rPr>
          <w:rFonts w:eastAsiaTheme="minorHAnsi"/>
          <w:snapToGrid/>
          <w:kern w:val="0"/>
          <w:szCs w:val="22"/>
        </w:rPr>
        <w:t xml:space="preserve"> Broadband Pilot Program to study </w:t>
      </w:r>
      <w:r w:rsidR="006A00BC">
        <w:rPr>
          <w:rFonts w:eastAsiaTheme="minorHAnsi"/>
          <w:snapToGrid/>
          <w:kern w:val="0"/>
          <w:szCs w:val="22"/>
        </w:rPr>
        <w:t>the key</w:t>
      </w:r>
      <w:r w:rsidR="006A00BC" w:rsidRPr="004C20DC">
        <w:rPr>
          <w:rFonts w:eastAsiaTheme="minorHAnsi"/>
          <w:snapToGrid/>
          <w:kern w:val="0"/>
          <w:szCs w:val="22"/>
        </w:rPr>
        <w:t xml:space="preserve"> broadband adoption barriers</w:t>
      </w:r>
      <w:r w:rsidR="006A00BC">
        <w:rPr>
          <w:rFonts w:eastAsiaTheme="minorHAnsi"/>
          <w:snapToGrid/>
          <w:kern w:val="0"/>
          <w:szCs w:val="22"/>
        </w:rPr>
        <w:t xml:space="preserve"> </w:t>
      </w:r>
      <w:r w:rsidR="00112699">
        <w:rPr>
          <w:rFonts w:eastAsiaTheme="minorHAnsi"/>
          <w:snapToGrid/>
          <w:kern w:val="0"/>
          <w:szCs w:val="22"/>
        </w:rPr>
        <w:t xml:space="preserve">– identified by the Commission in the 2010 National Broadband Plan as cost, digital literacy, and relevance – </w:t>
      </w:r>
      <w:r w:rsidR="006A00BC">
        <w:rPr>
          <w:rFonts w:eastAsiaTheme="minorHAnsi"/>
          <w:snapToGrid/>
          <w:kern w:val="0"/>
          <w:szCs w:val="22"/>
        </w:rPr>
        <w:t xml:space="preserve">and how the </w:t>
      </w:r>
      <w:r>
        <w:rPr>
          <w:rFonts w:eastAsiaTheme="minorHAnsi"/>
          <w:snapToGrid/>
          <w:kern w:val="0"/>
          <w:szCs w:val="22"/>
        </w:rPr>
        <w:t xml:space="preserve">Lifeline </w:t>
      </w:r>
      <w:r w:rsidR="006A00BC">
        <w:rPr>
          <w:rFonts w:eastAsiaTheme="minorHAnsi"/>
          <w:snapToGrid/>
          <w:kern w:val="0"/>
          <w:szCs w:val="22"/>
        </w:rPr>
        <w:t>program</w:t>
      </w:r>
      <w:r w:rsidR="00F62857">
        <w:rPr>
          <w:rFonts w:eastAsiaTheme="minorHAnsi"/>
          <w:snapToGrid/>
          <w:kern w:val="0"/>
          <w:szCs w:val="22"/>
        </w:rPr>
        <w:t>, which has traditionally been focused on bridging the affordability gap for wireline and mobile wireless voice services,</w:t>
      </w:r>
      <w:r w:rsidR="006A00BC">
        <w:rPr>
          <w:rFonts w:eastAsiaTheme="minorHAnsi"/>
          <w:snapToGrid/>
          <w:kern w:val="0"/>
          <w:szCs w:val="22"/>
        </w:rPr>
        <w:t xml:space="preserve"> could best be structured to serve its statutory mission in the 21</w:t>
      </w:r>
      <w:r w:rsidR="006A00BC" w:rsidRPr="00C44BC6">
        <w:rPr>
          <w:rFonts w:eastAsiaTheme="minorHAnsi"/>
          <w:snapToGrid/>
          <w:kern w:val="0"/>
          <w:szCs w:val="22"/>
          <w:vertAlign w:val="superscript"/>
        </w:rPr>
        <w:t>st</w:t>
      </w:r>
      <w:r w:rsidR="006A00BC">
        <w:rPr>
          <w:rFonts w:eastAsiaTheme="minorHAnsi"/>
          <w:snapToGrid/>
          <w:kern w:val="0"/>
          <w:szCs w:val="22"/>
        </w:rPr>
        <w:t xml:space="preserve"> century.  </w:t>
      </w:r>
      <w:r w:rsidR="00362FF2">
        <w:rPr>
          <w:rFonts w:eastAsiaTheme="minorHAnsi"/>
          <w:snapToGrid/>
          <w:kern w:val="0"/>
          <w:szCs w:val="22"/>
        </w:rPr>
        <w:t xml:space="preserve">On the one hand, the 14 pilot projects shared a set of common elements that reflect the current model of the Lifeline program </w:t>
      </w:r>
      <w:r w:rsidR="005D1CB2">
        <w:t>—</w:t>
      </w:r>
      <w:r w:rsidR="00362FF2">
        <w:rPr>
          <w:rFonts w:eastAsiaTheme="minorHAnsi"/>
          <w:snapToGrid/>
          <w:kern w:val="0"/>
          <w:szCs w:val="22"/>
        </w:rPr>
        <w:t xml:space="preserve"> </w:t>
      </w:r>
      <w:r w:rsidR="00F62857">
        <w:rPr>
          <w:rFonts w:eastAsiaTheme="minorHAnsi"/>
          <w:snapToGrid/>
          <w:kern w:val="0"/>
          <w:szCs w:val="22"/>
        </w:rPr>
        <w:t xml:space="preserve">e.g., </w:t>
      </w:r>
      <w:r w:rsidR="00362FF2">
        <w:rPr>
          <w:rFonts w:eastAsiaTheme="minorHAnsi"/>
          <w:snapToGrid/>
          <w:kern w:val="0"/>
          <w:szCs w:val="22"/>
        </w:rPr>
        <w:t xml:space="preserve">all relied on </w:t>
      </w:r>
      <w:r>
        <w:rPr>
          <w:rFonts w:eastAsiaTheme="minorHAnsi"/>
          <w:snapToGrid/>
          <w:kern w:val="0"/>
          <w:szCs w:val="22"/>
        </w:rPr>
        <w:t xml:space="preserve">existing </w:t>
      </w:r>
      <w:r w:rsidR="00362FF2">
        <w:rPr>
          <w:rFonts w:eastAsiaTheme="minorHAnsi"/>
          <w:snapToGrid/>
          <w:kern w:val="0"/>
          <w:szCs w:val="22"/>
        </w:rPr>
        <w:t xml:space="preserve">ETCs to provide service, </w:t>
      </w:r>
      <w:r>
        <w:rPr>
          <w:rFonts w:eastAsiaTheme="minorHAnsi"/>
          <w:snapToGrid/>
          <w:kern w:val="0"/>
          <w:szCs w:val="22"/>
        </w:rPr>
        <w:t xml:space="preserve">and the ETCs had to confirm that </w:t>
      </w:r>
      <w:r w:rsidR="00362FF2">
        <w:rPr>
          <w:rFonts w:eastAsiaTheme="minorHAnsi"/>
          <w:snapToGrid/>
          <w:kern w:val="0"/>
          <w:szCs w:val="22"/>
        </w:rPr>
        <w:t xml:space="preserve">individuals participating in the pilot </w:t>
      </w:r>
      <w:r>
        <w:rPr>
          <w:rFonts w:eastAsiaTheme="minorHAnsi"/>
          <w:snapToGrid/>
          <w:kern w:val="0"/>
          <w:szCs w:val="22"/>
        </w:rPr>
        <w:t>were</w:t>
      </w:r>
      <w:r w:rsidR="00362FF2">
        <w:rPr>
          <w:rFonts w:eastAsiaTheme="minorHAnsi"/>
          <w:snapToGrid/>
          <w:kern w:val="0"/>
          <w:szCs w:val="22"/>
        </w:rPr>
        <w:t xml:space="preserve"> eligible and qualif</w:t>
      </w:r>
      <w:r>
        <w:rPr>
          <w:rFonts w:eastAsiaTheme="minorHAnsi"/>
          <w:snapToGrid/>
          <w:kern w:val="0"/>
          <w:szCs w:val="22"/>
        </w:rPr>
        <w:t>ied</w:t>
      </w:r>
      <w:r w:rsidR="00362FF2">
        <w:rPr>
          <w:rFonts w:eastAsiaTheme="minorHAnsi"/>
          <w:snapToGrid/>
          <w:kern w:val="0"/>
          <w:szCs w:val="22"/>
        </w:rPr>
        <w:t xml:space="preserve"> to receive Lifeline benefits </w:t>
      </w:r>
      <w:r w:rsidR="005D1CB2">
        <w:t>—</w:t>
      </w:r>
      <w:r w:rsidR="00362FF2">
        <w:rPr>
          <w:rFonts w:eastAsiaTheme="minorHAnsi"/>
          <w:snapToGrid/>
          <w:kern w:val="0"/>
          <w:szCs w:val="22"/>
        </w:rPr>
        <w:t xml:space="preserve"> but on the other hand, each project tested different subsidy amounts, conditions to receiving service</w:t>
      </w:r>
      <w:r w:rsidR="00F62857">
        <w:rPr>
          <w:rFonts w:eastAsiaTheme="minorHAnsi"/>
          <w:snapToGrid/>
          <w:kern w:val="0"/>
          <w:szCs w:val="22"/>
        </w:rPr>
        <w:t>,</w:t>
      </w:r>
      <w:r w:rsidR="00362FF2">
        <w:rPr>
          <w:rFonts w:eastAsiaTheme="minorHAnsi"/>
          <w:snapToGrid/>
          <w:kern w:val="0"/>
          <w:szCs w:val="22"/>
        </w:rPr>
        <w:t xml:space="preserve"> and different </w:t>
      </w:r>
      <w:r w:rsidR="00F62857">
        <w:rPr>
          <w:rFonts w:eastAsiaTheme="minorHAnsi"/>
          <w:snapToGrid/>
          <w:kern w:val="0"/>
          <w:szCs w:val="22"/>
        </w:rPr>
        <w:t xml:space="preserve">outreach and marketing </w:t>
      </w:r>
      <w:r w:rsidR="00362FF2">
        <w:rPr>
          <w:rFonts w:eastAsiaTheme="minorHAnsi"/>
          <w:snapToGrid/>
          <w:kern w:val="0"/>
          <w:szCs w:val="22"/>
        </w:rPr>
        <w:t xml:space="preserve">strategies.  </w:t>
      </w:r>
      <w:r w:rsidR="006A00BC" w:rsidRPr="004C20DC">
        <w:rPr>
          <w:rFonts w:eastAsiaTheme="minorHAnsi"/>
          <w:snapToGrid/>
          <w:kern w:val="0"/>
          <w:szCs w:val="22"/>
        </w:rPr>
        <w:t xml:space="preserve">The result was a highly diverse set of projects </w:t>
      </w:r>
      <w:r w:rsidR="006A00BC">
        <w:rPr>
          <w:rFonts w:eastAsiaTheme="minorHAnsi"/>
          <w:snapToGrid/>
          <w:kern w:val="0"/>
          <w:szCs w:val="22"/>
        </w:rPr>
        <w:t xml:space="preserve">that </w:t>
      </w:r>
      <w:r w:rsidR="006A00BC" w:rsidRPr="004C20DC">
        <w:rPr>
          <w:rFonts w:eastAsiaTheme="minorHAnsi"/>
          <w:snapToGrid/>
          <w:kern w:val="0"/>
          <w:szCs w:val="22"/>
        </w:rPr>
        <w:t>employ</w:t>
      </w:r>
      <w:r w:rsidR="006A00BC">
        <w:rPr>
          <w:rFonts w:eastAsiaTheme="minorHAnsi"/>
          <w:snapToGrid/>
          <w:kern w:val="0"/>
          <w:szCs w:val="22"/>
        </w:rPr>
        <w:t>ed</w:t>
      </w:r>
      <w:r w:rsidR="006A00BC" w:rsidRPr="004C20DC">
        <w:rPr>
          <w:rFonts w:eastAsiaTheme="minorHAnsi"/>
          <w:snapToGrid/>
          <w:kern w:val="0"/>
          <w:szCs w:val="22"/>
        </w:rPr>
        <w:t xml:space="preserve"> different methods, implement</w:t>
      </w:r>
      <w:r w:rsidR="006A00BC">
        <w:rPr>
          <w:rFonts w:eastAsiaTheme="minorHAnsi"/>
          <w:snapToGrid/>
          <w:kern w:val="0"/>
          <w:szCs w:val="22"/>
        </w:rPr>
        <w:t>ed</w:t>
      </w:r>
      <w:r w:rsidR="006A00BC" w:rsidRPr="004C20DC">
        <w:rPr>
          <w:rFonts w:eastAsiaTheme="minorHAnsi"/>
          <w:snapToGrid/>
          <w:kern w:val="0"/>
          <w:szCs w:val="22"/>
        </w:rPr>
        <w:t xml:space="preserve"> different strategies, </w:t>
      </w:r>
      <w:r w:rsidR="006A00BC">
        <w:rPr>
          <w:rFonts w:eastAsiaTheme="minorHAnsi"/>
          <w:snapToGrid/>
          <w:kern w:val="0"/>
          <w:szCs w:val="22"/>
        </w:rPr>
        <w:t xml:space="preserve">and </w:t>
      </w:r>
      <w:r w:rsidR="006A00BC" w:rsidRPr="004C20DC">
        <w:rPr>
          <w:rFonts w:eastAsiaTheme="minorHAnsi"/>
          <w:snapToGrid/>
          <w:kern w:val="0"/>
          <w:szCs w:val="22"/>
        </w:rPr>
        <w:t>provid</w:t>
      </w:r>
      <w:r w:rsidR="006A00BC">
        <w:rPr>
          <w:rFonts w:eastAsiaTheme="minorHAnsi"/>
          <w:snapToGrid/>
          <w:kern w:val="0"/>
          <w:szCs w:val="22"/>
        </w:rPr>
        <w:t>ed</w:t>
      </w:r>
      <w:r w:rsidR="006A00BC" w:rsidRPr="004C20DC">
        <w:rPr>
          <w:rFonts w:eastAsiaTheme="minorHAnsi"/>
          <w:snapToGrid/>
          <w:kern w:val="0"/>
          <w:szCs w:val="22"/>
        </w:rPr>
        <w:t xml:space="preserve"> different services </w:t>
      </w:r>
      <w:r w:rsidR="006A00BC">
        <w:rPr>
          <w:rFonts w:eastAsiaTheme="minorHAnsi"/>
          <w:snapToGrid/>
          <w:kern w:val="0"/>
          <w:szCs w:val="22"/>
        </w:rPr>
        <w:t xml:space="preserve">across </w:t>
      </w:r>
      <w:r w:rsidR="006A00BC" w:rsidRPr="004C20DC">
        <w:rPr>
          <w:rFonts w:eastAsiaTheme="minorHAnsi"/>
          <w:snapToGrid/>
          <w:kern w:val="0"/>
          <w:szCs w:val="22"/>
        </w:rPr>
        <w:t xml:space="preserve">different geographies. </w:t>
      </w:r>
    </w:p>
    <w:p w:rsidR="006A00BC" w:rsidRDefault="006A00BC" w:rsidP="00BC6DAA">
      <w:pPr>
        <w:widowControl/>
        <w:spacing w:after="120"/>
        <w:ind w:firstLine="360"/>
        <w:rPr>
          <w:rFonts w:eastAsiaTheme="minorHAnsi"/>
          <w:snapToGrid/>
          <w:kern w:val="0"/>
          <w:szCs w:val="22"/>
        </w:rPr>
      </w:pPr>
      <w:r>
        <w:rPr>
          <w:rFonts w:eastAsiaTheme="minorHAnsi"/>
          <w:snapToGrid/>
          <w:kern w:val="0"/>
          <w:szCs w:val="22"/>
        </w:rPr>
        <w:t xml:space="preserve">Participating providers were required to collect and </w:t>
      </w:r>
      <w:r w:rsidRPr="00A6641E">
        <w:rPr>
          <w:rFonts w:eastAsiaTheme="minorHAnsi"/>
          <w:snapToGrid/>
          <w:kern w:val="0"/>
          <w:szCs w:val="22"/>
        </w:rPr>
        <w:t xml:space="preserve">submit a large amount of anonymized data so that the </w:t>
      </w:r>
      <w:r>
        <w:rPr>
          <w:rFonts w:eastAsiaTheme="minorHAnsi"/>
          <w:snapToGrid/>
          <w:kern w:val="0"/>
          <w:szCs w:val="22"/>
        </w:rPr>
        <w:t>Commission</w:t>
      </w:r>
      <w:r w:rsidRPr="00A6641E">
        <w:rPr>
          <w:rFonts w:eastAsiaTheme="minorHAnsi"/>
          <w:snapToGrid/>
          <w:kern w:val="0"/>
          <w:szCs w:val="22"/>
        </w:rPr>
        <w:t xml:space="preserve"> and others could </w:t>
      </w:r>
      <w:r>
        <w:rPr>
          <w:rFonts w:eastAsiaTheme="minorHAnsi"/>
          <w:snapToGrid/>
          <w:kern w:val="0"/>
          <w:szCs w:val="22"/>
        </w:rPr>
        <w:t xml:space="preserve">use such information for their own studies and observations.  The data collected during each project is being released with this Report to further enrich the public’s understanding of low-income broadband use.  This information is also available at </w:t>
      </w:r>
      <w:hyperlink r:id="rId8" w:history="1">
        <w:r w:rsidR="00BC6DAA" w:rsidRPr="006C6D3F">
          <w:rPr>
            <w:rStyle w:val="Hyperlink"/>
            <w:rFonts w:eastAsiaTheme="minorHAnsi"/>
            <w:snapToGrid/>
            <w:kern w:val="0"/>
            <w:szCs w:val="22"/>
          </w:rPr>
          <w:t>https://www.fcc.gov/encyclopedia/low-income-broadband-pilot-program</w:t>
        </w:r>
      </w:hyperlink>
      <w:r>
        <w:rPr>
          <w:rFonts w:eastAsiaTheme="minorHAnsi"/>
          <w:snapToGrid/>
          <w:kern w:val="0"/>
          <w:szCs w:val="22"/>
        </w:rPr>
        <w:t xml:space="preserve">.  </w:t>
      </w:r>
      <w:r w:rsidRPr="004C20DC">
        <w:rPr>
          <w:rFonts w:eastAsiaTheme="minorHAnsi"/>
          <w:snapToGrid/>
          <w:kern w:val="0"/>
          <w:szCs w:val="22"/>
        </w:rPr>
        <w:t xml:space="preserve">The </w:t>
      </w:r>
      <w:r>
        <w:rPr>
          <w:rFonts w:eastAsiaTheme="minorHAnsi"/>
          <w:snapToGrid/>
          <w:kern w:val="0"/>
          <w:szCs w:val="22"/>
        </w:rPr>
        <w:t xml:space="preserve">data </w:t>
      </w:r>
      <w:r w:rsidRPr="004C20DC">
        <w:rPr>
          <w:rFonts w:eastAsiaTheme="minorHAnsi"/>
          <w:snapToGrid/>
          <w:kern w:val="0"/>
          <w:szCs w:val="22"/>
        </w:rPr>
        <w:t>provide</w:t>
      </w:r>
      <w:r w:rsidR="00EA4E9B">
        <w:rPr>
          <w:rFonts w:eastAsiaTheme="minorHAnsi"/>
          <w:snapToGrid/>
          <w:kern w:val="0"/>
          <w:szCs w:val="22"/>
        </w:rPr>
        <w:t>s</w:t>
      </w:r>
      <w:r w:rsidRPr="004C20DC">
        <w:rPr>
          <w:rFonts w:eastAsiaTheme="minorHAnsi"/>
          <w:snapToGrid/>
          <w:kern w:val="0"/>
          <w:szCs w:val="22"/>
        </w:rPr>
        <w:t xml:space="preserve"> an important perspective on</w:t>
      </w:r>
      <w:r>
        <w:rPr>
          <w:rFonts w:eastAsiaTheme="minorHAnsi"/>
          <w:snapToGrid/>
          <w:kern w:val="0"/>
          <w:szCs w:val="22"/>
        </w:rPr>
        <w:t xml:space="preserve"> </w:t>
      </w:r>
      <w:r w:rsidRPr="004C20DC">
        <w:rPr>
          <w:rFonts w:eastAsiaTheme="minorHAnsi"/>
          <w:snapToGrid/>
          <w:kern w:val="0"/>
          <w:szCs w:val="22"/>
        </w:rPr>
        <w:t xml:space="preserve">how </w:t>
      </w:r>
      <w:r>
        <w:rPr>
          <w:rFonts w:eastAsiaTheme="minorHAnsi"/>
          <w:snapToGrid/>
          <w:kern w:val="0"/>
          <w:szCs w:val="22"/>
        </w:rPr>
        <w:t xml:space="preserve">various </w:t>
      </w:r>
      <w:r w:rsidRPr="004C20DC">
        <w:rPr>
          <w:rFonts w:eastAsiaTheme="minorHAnsi"/>
          <w:snapToGrid/>
          <w:kern w:val="0"/>
          <w:szCs w:val="22"/>
        </w:rPr>
        <w:t>polic</w:t>
      </w:r>
      <w:r>
        <w:rPr>
          <w:rFonts w:eastAsiaTheme="minorHAnsi"/>
          <w:snapToGrid/>
          <w:kern w:val="0"/>
          <w:szCs w:val="22"/>
        </w:rPr>
        <w:t>y tools</w:t>
      </w:r>
      <w:r w:rsidRPr="004C20DC">
        <w:rPr>
          <w:rFonts w:eastAsiaTheme="minorHAnsi"/>
          <w:snapToGrid/>
          <w:kern w:val="0"/>
          <w:szCs w:val="22"/>
        </w:rPr>
        <w:t xml:space="preserve"> can </w:t>
      </w:r>
      <w:r>
        <w:rPr>
          <w:rFonts w:eastAsiaTheme="minorHAnsi"/>
          <w:snapToGrid/>
          <w:kern w:val="0"/>
          <w:szCs w:val="22"/>
        </w:rPr>
        <w:t>impact broadband adoption</w:t>
      </w:r>
      <w:r w:rsidRPr="004C20DC">
        <w:rPr>
          <w:rFonts w:eastAsiaTheme="minorHAnsi"/>
          <w:snapToGrid/>
          <w:kern w:val="0"/>
          <w:szCs w:val="22"/>
        </w:rPr>
        <w:t xml:space="preserve"> </w:t>
      </w:r>
      <w:r>
        <w:rPr>
          <w:rFonts w:eastAsiaTheme="minorHAnsi"/>
          <w:snapToGrid/>
          <w:kern w:val="0"/>
          <w:szCs w:val="22"/>
        </w:rPr>
        <w:t xml:space="preserve">by </w:t>
      </w:r>
      <w:r w:rsidRPr="004C20DC">
        <w:rPr>
          <w:rFonts w:eastAsiaTheme="minorHAnsi"/>
          <w:snapToGrid/>
          <w:kern w:val="0"/>
          <w:szCs w:val="22"/>
        </w:rPr>
        <w:t>low-income consumers</w:t>
      </w:r>
      <w:r>
        <w:rPr>
          <w:rFonts w:eastAsiaTheme="minorHAnsi"/>
          <w:snapToGrid/>
          <w:kern w:val="0"/>
          <w:szCs w:val="22"/>
        </w:rPr>
        <w:t>.</w:t>
      </w:r>
    </w:p>
    <w:p w:rsidR="006A00BC" w:rsidRPr="00C44BC6" w:rsidRDefault="006A00BC" w:rsidP="00BC6DAA">
      <w:pPr>
        <w:widowControl/>
        <w:spacing w:after="120"/>
        <w:ind w:firstLine="360"/>
        <w:rPr>
          <w:rFonts w:eastAsiaTheme="minorHAnsi"/>
          <w:snapToGrid/>
          <w:kern w:val="0"/>
          <w:szCs w:val="22"/>
        </w:rPr>
      </w:pPr>
      <w:r>
        <w:rPr>
          <w:rFonts w:eastAsiaTheme="minorHAnsi"/>
          <w:snapToGrid/>
          <w:kern w:val="0"/>
          <w:szCs w:val="22"/>
        </w:rPr>
        <w:t xml:space="preserve">This Report highlights several important patterns in the data relevant to any consideration of Lifeline support </w:t>
      </w:r>
      <w:r w:rsidRPr="00C44BC6">
        <w:rPr>
          <w:rFonts w:eastAsiaTheme="minorHAnsi"/>
          <w:snapToGrid/>
          <w:kern w:val="0"/>
          <w:szCs w:val="22"/>
        </w:rPr>
        <w:t>for broadband:</w:t>
      </w:r>
    </w:p>
    <w:p w:rsidR="006A00BC" w:rsidRPr="00BC6DAA" w:rsidRDefault="006A00BC" w:rsidP="00BC6DAA">
      <w:pPr>
        <w:pStyle w:val="ListParagraph"/>
        <w:numPr>
          <w:ilvl w:val="0"/>
          <w:numId w:val="7"/>
        </w:numPr>
        <w:spacing w:after="120" w:line="240" w:lineRule="auto"/>
        <w:contextualSpacing w:val="0"/>
        <w:rPr>
          <w:rFonts w:ascii="Times New Roman" w:hAnsi="Times New Roman" w:cs="Times New Roman"/>
        </w:rPr>
      </w:pPr>
      <w:r w:rsidRPr="00C44BC6">
        <w:rPr>
          <w:rFonts w:ascii="Times New Roman" w:hAnsi="Times New Roman" w:cs="Times New Roman"/>
        </w:rPr>
        <w:t xml:space="preserve">First, many of the pilot projects provide information about Lifeline-eligible consumers’ preferences for service and their willingness to pay for services or hardware.  Within the fixed service projects, in particular, patterns suggest consumers were willing to pay for speeds within the mid-range of options, though there was little interest in the highest speed tiers.  For mobile service projects, when consumers were given the option between hotspot plans versus smartphone plans, the majority selected smartphone service plans.  </w:t>
      </w:r>
    </w:p>
    <w:p w:rsidR="00DF554A" w:rsidRPr="00C44BC6" w:rsidRDefault="006A00BC" w:rsidP="00BC6DAA">
      <w:pPr>
        <w:pStyle w:val="ListParagraph"/>
        <w:numPr>
          <w:ilvl w:val="0"/>
          <w:numId w:val="7"/>
        </w:numPr>
        <w:spacing w:after="120" w:line="240" w:lineRule="auto"/>
      </w:pPr>
      <w:r w:rsidRPr="00C44BC6">
        <w:rPr>
          <w:rFonts w:ascii="Times New Roman" w:hAnsi="Times New Roman" w:cs="Times New Roman"/>
        </w:rPr>
        <w:t>Second, several of the pilot projects tested varying subsidy amounts or discounts offered to consumers for both the service and a device.  Patterns within the data indicate that cost to consumers does have an effect on adoption and which plans they choose.  In several of the projects, when given the choice among service plans, new adopters were willing to pay for broadband service, but tended to choose more modest and affordable speeds and data allowances.</w:t>
      </w:r>
    </w:p>
    <w:p w:rsidR="006A00BC" w:rsidRPr="00CF5276" w:rsidRDefault="006A00BC" w:rsidP="00BC6DAA">
      <w:pPr>
        <w:pStyle w:val="ListParagraph"/>
        <w:numPr>
          <w:ilvl w:val="0"/>
          <w:numId w:val="7"/>
        </w:numPr>
        <w:spacing w:after="120" w:line="240" w:lineRule="auto"/>
      </w:pPr>
      <w:r w:rsidRPr="00281FEA">
        <w:rPr>
          <w:rFonts w:ascii="Times New Roman" w:hAnsi="Times New Roman" w:cs="Times New Roman"/>
        </w:rPr>
        <w:t xml:space="preserve">Third, requiring ETCs to offer or provide digital literacy training does not appear to be an efficient or effective model for converting non-adopters to adopters.  </w:t>
      </w:r>
      <w:r w:rsidRPr="00C44BC6">
        <w:rPr>
          <w:rFonts w:ascii="Times New Roman" w:hAnsi="Times New Roman" w:cs="Times New Roman"/>
        </w:rPr>
        <w:t xml:space="preserve">Participating consumers generally had little interest in training provided by the ETCs.  </w:t>
      </w:r>
      <w:r>
        <w:rPr>
          <w:rFonts w:ascii="Times New Roman" w:hAnsi="Times New Roman" w:cs="Times New Roman"/>
        </w:rPr>
        <w:t>This raises the question of whether</w:t>
      </w:r>
      <w:r w:rsidRPr="00C44BC6">
        <w:rPr>
          <w:rFonts w:ascii="Times New Roman" w:hAnsi="Times New Roman" w:cs="Times New Roman"/>
        </w:rPr>
        <w:t xml:space="preserve"> other organizations specializing in digital literacy training</w:t>
      </w:r>
      <w:r>
        <w:rPr>
          <w:rFonts w:ascii="Times New Roman" w:hAnsi="Times New Roman" w:cs="Times New Roman"/>
        </w:rPr>
        <w:t xml:space="preserve"> </w:t>
      </w:r>
      <w:r w:rsidRPr="00C44BC6">
        <w:rPr>
          <w:rFonts w:ascii="Times New Roman" w:hAnsi="Times New Roman" w:cs="Times New Roman"/>
        </w:rPr>
        <w:t>may be more successful at such training.</w:t>
      </w:r>
    </w:p>
    <w:p w:rsidR="006A00BC" w:rsidRDefault="00F62857" w:rsidP="00BC6DAA">
      <w:pPr>
        <w:widowControl/>
        <w:spacing w:after="120"/>
        <w:ind w:firstLine="360"/>
        <w:rPr>
          <w:rFonts w:eastAsiaTheme="minorHAnsi"/>
          <w:snapToGrid/>
          <w:kern w:val="0"/>
          <w:szCs w:val="22"/>
        </w:rPr>
      </w:pPr>
      <w:r>
        <w:rPr>
          <w:rFonts w:eastAsiaTheme="minorHAnsi"/>
          <w:snapToGrid/>
          <w:kern w:val="0"/>
          <w:szCs w:val="22"/>
        </w:rPr>
        <w:t>Additionally</w:t>
      </w:r>
      <w:r w:rsidR="006A00BC">
        <w:rPr>
          <w:rFonts w:eastAsiaTheme="minorHAnsi"/>
          <w:snapToGrid/>
          <w:kern w:val="0"/>
          <w:szCs w:val="22"/>
        </w:rPr>
        <w:t>, i</w:t>
      </w:r>
      <w:r w:rsidR="006A00BC" w:rsidRPr="004C20DC">
        <w:rPr>
          <w:rFonts w:eastAsiaTheme="minorHAnsi"/>
          <w:snapToGrid/>
          <w:kern w:val="0"/>
          <w:szCs w:val="22"/>
        </w:rPr>
        <w:t>t is important to note that</w:t>
      </w:r>
      <w:r w:rsidR="006A00BC">
        <w:rPr>
          <w:rFonts w:eastAsiaTheme="minorHAnsi"/>
          <w:snapToGrid/>
          <w:kern w:val="0"/>
          <w:szCs w:val="22"/>
        </w:rPr>
        <w:t>,</w:t>
      </w:r>
      <w:r w:rsidR="006A00BC" w:rsidRPr="004C20DC">
        <w:rPr>
          <w:rFonts w:eastAsiaTheme="minorHAnsi"/>
          <w:snapToGrid/>
          <w:kern w:val="0"/>
          <w:szCs w:val="22"/>
        </w:rPr>
        <w:t xml:space="preserve"> by design</w:t>
      </w:r>
      <w:r w:rsidR="006A00BC">
        <w:rPr>
          <w:rFonts w:eastAsiaTheme="minorHAnsi"/>
          <w:snapToGrid/>
          <w:kern w:val="0"/>
          <w:szCs w:val="22"/>
        </w:rPr>
        <w:t>,</w:t>
      </w:r>
      <w:r w:rsidR="006A00BC" w:rsidRPr="004C20DC">
        <w:rPr>
          <w:rFonts w:eastAsiaTheme="minorHAnsi"/>
          <w:snapToGrid/>
          <w:kern w:val="0"/>
          <w:szCs w:val="22"/>
        </w:rPr>
        <w:t xml:space="preserve"> the pilot</w:t>
      </w:r>
      <w:r w:rsidR="006A00BC">
        <w:rPr>
          <w:rFonts w:eastAsiaTheme="minorHAnsi"/>
          <w:snapToGrid/>
          <w:kern w:val="0"/>
          <w:szCs w:val="22"/>
        </w:rPr>
        <w:t xml:space="preserve"> project</w:t>
      </w:r>
      <w:r w:rsidR="006A00BC" w:rsidRPr="004C20DC">
        <w:rPr>
          <w:rFonts w:eastAsiaTheme="minorHAnsi"/>
          <w:snapToGrid/>
          <w:kern w:val="0"/>
          <w:szCs w:val="22"/>
        </w:rPr>
        <w:t>s only studied broadband adoption</w:t>
      </w:r>
      <w:r w:rsidR="006A00BC">
        <w:rPr>
          <w:rFonts w:eastAsiaTheme="minorHAnsi"/>
          <w:snapToGrid/>
          <w:kern w:val="0"/>
          <w:szCs w:val="22"/>
        </w:rPr>
        <w:t xml:space="preserve"> among the subset of low-income consumers who were not current subscribers to any broadband service</w:t>
      </w:r>
      <w:r w:rsidR="006A00BC" w:rsidRPr="004C20DC">
        <w:rPr>
          <w:rFonts w:eastAsiaTheme="minorHAnsi"/>
          <w:snapToGrid/>
          <w:kern w:val="0"/>
          <w:szCs w:val="22"/>
        </w:rPr>
        <w:t>.</w:t>
      </w:r>
    </w:p>
    <w:p w:rsidR="006A00BC" w:rsidRDefault="006A00BC" w:rsidP="00BC6DAA">
      <w:pPr>
        <w:widowControl/>
        <w:spacing w:after="120"/>
        <w:ind w:firstLine="360"/>
        <w:rPr>
          <w:rFonts w:eastAsiaTheme="minorHAnsi"/>
          <w:snapToGrid/>
          <w:kern w:val="0"/>
          <w:szCs w:val="22"/>
        </w:rPr>
      </w:pPr>
      <w:r>
        <w:rPr>
          <w:rFonts w:eastAsiaTheme="minorHAnsi"/>
          <w:snapToGrid/>
          <w:kern w:val="0"/>
          <w:szCs w:val="22"/>
        </w:rPr>
        <w:t xml:space="preserve">The Bureau encourages outside parties to use this Report, which summarizes each project, and the related data, to evaluate this important issue.  </w:t>
      </w:r>
    </w:p>
    <w:p w:rsidR="006A00BC" w:rsidRDefault="006A00BC" w:rsidP="006A00BC">
      <w:pPr>
        <w:widowControl/>
      </w:pPr>
      <w:r>
        <w:br w:type="page"/>
      </w:r>
    </w:p>
    <w:p w:rsidR="00615BED" w:rsidRDefault="00805B1C" w:rsidP="00805B1C">
      <w:pPr>
        <w:pStyle w:val="TOCTitle"/>
        <w:rPr>
          <w:rFonts w:eastAsiaTheme="minorHAnsi"/>
          <w:snapToGrid/>
        </w:rPr>
      </w:pPr>
      <w:bookmarkStart w:id="1" w:name="TOChere"/>
      <w:r>
        <w:rPr>
          <w:rFonts w:eastAsiaTheme="minorHAnsi"/>
          <w:snapToGrid/>
        </w:rPr>
        <w:lastRenderedPageBreak/>
        <w:t>Table of Contents</w:t>
      </w:r>
    </w:p>
    <w:p w:rsidR="00805B1C" w:rsidRDefault="00805B1C" w:rsidP="00805B1C">
      <w:pPr>
        <w:pStyle w:val="Paratitle"/>
        <w:rPr>
          <w:rFonts w:eastAsiaTheme="minorHAnsi"/>
          <w:snapToGrid/>
        </w:rPr>
      </w:pPr>
      <w:r>
        <w:rPr>
          <w:rFonts w:eastAsiaTheme="minorHAnsi"/>
          <w:snapToGrid/>
        </w:rPr>
        <w:t>Heading</w:t>
      </w:r>
      <w:r>
        <w:rPr>
          <w:rFonts w:eastAsiaTheme="minorHAnsi"/>
          <w:snapToGrid/>
        </w:rPr>
        <w:tab/>
        <w:t>Paragraph #</w:t>
      </w:r>
      <w:bookmarkStart w:id="2" w:name="start_here"/>
      <w:bookmarkEnd w:id="2"/>
    </w:p>
    <w:p w:rsidR="00805B1C" w:rsidRDefault="00805B1C" w:rsidP="00805B1C">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r>
      <w:r w:rsidR="0056086D">
        <w:t>1</w:t>
      </w:r>
    </w:p>
    <w:p w:rsidR="00805B1C" w:rsidRDefault="00805B1C" w:rsidP="00805B1C">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r>
      <w:r w:rsidR="00012677">
        <w:t>3</w:t>
      </w:r>
    </w:p>
    <w:p w:rsidR="00805B1C" w:rsidRDefault="00805B1C" w:rsidP="00805B1C">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SELECTION OF 14 PILOT PROJECTS</w:t>
      </w:r>
      <w:r>
        <w:tab/>
      </w:r>
      <w:r w:rsidR="0056086D">
        <w:t>7</w:t>
      </w:r>
    </w:p>
    <w:p w:rsidR="00805B1C" w:rsidRDefault="00805B1C" w:rsidP="00805B1C">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DESCRIPTION OF THE SELECTED PILOT PROGRAM PROJECTS</w:t>
      </w:r>
      <w:r>
        <w:tab/>
      </w:r>
      <w:r w:rsidR="0056086D">
        <w:t>14</w:t>
      </w:r>
    </w:p>
    <w:p w:rsidR="00805B1C" w:rsidRDefault="00805B1C" w:rsidP="00805B1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0056086D">
        <w:rPr>
          <w:rFonts w:eastAsiaTheme="minorEastAsia"/>
          <w:snapToGrid/>
          <w:kern w:val="0"/>
          <w:szCs w:val="22"/>
        </w:rPr>
        <w:t xml:space="preserve">Mobile - </w:t>
      </w:r>
      <w:r>
        <w:t>Randomized Controlled Experiments</w:t>
      </w:r>
      <w:r>
        <w:tab/>
      </w:r>
      <w:r w:rsidR="0056086D">
        <w:t>14</w:t>
      </w:r>
    </w:p>
    <w:p w:rsidR="00805B1C" w:rsidRDefault="00805B1C" w:rsidP="00805B1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rsidR="0056086D">
        <w:rPr>
          <w:rFonts w:eastAsiaTheme="minorEastAsia"/>
          <w:snapToGrid/>
          <w:kern w:val="0"/>
          <w:szCs w:val="22"/>
        </w:rPr>
        <w:t>Fixed – Randomized Controlled Experiments</w:t>
      </w:r>
      <w:r>
        <w:tab/>
      </w:r>
      <w:r w:rsidR="0056086D">
        <w:t>24</w:t>
      </w:r>
    </w:p>
    <w:p w:rsidR="00805B1C" w:rsidRDefault="00805B1C" w:rsidP="00805B1C">
      <w:pPr>
        <w:pStyle w:val="TOC2"/>
        <w:tabs>
          <w:tab w:val="left" w:pos="360"/>
        </w:tabs>
      </w:pPr>
      <w:r>
        <w:t>C.</w:t>
      </w:r>
      <w:r>
        <w:rPr>
          <w:rFonts w:asciiTheme="minorHAnsi" w:eastAsiaTheme="minorEastAsia" w:hAnsiTheme="minorHAnsi" w:cstheme="minorBidi"/>
          <w:snapToGrid/>
          <w:kern w:val="0"/>
          <w:szCs w:val="22"/>
        </w:rPr>
        <w:tab/>
      </w:r>
      <w:r w:rsidR="0056086D">
        <w:rPr>
          <w:rFonts w:eastAsiaTheme="minorEastAsia"/>
          <w:snapToGrid/>
          <w:kern w:val="0"/>
          <w:szCs w:val="22"/>
        </w:rPr>
        <w:t>Fixed – Quasi-Experimental</w:t>
      </w:r>
      <w:r>
        <w:tab/>
      </w:r>
      <w:r w:rsidR="0056086D">
        <w:t>3</w:t>
      </w:r>
      <w:r w:rsidR="003A2768">
        <w:t>1</w:t>
      </w:r>
    </w:p>
    <w:p w:rsidR="0056086D" w:rsidRDefault="0056086D" w:rsidP="0056086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rPr>
          <w:rFonts w:eastAsiaTheme="minorEastAsia"/>
          <w:snapToGrid/>
          <w:kern w:val="0"/>
          <w:szCs w:val="22"/>
        </w:rPr>
        <w:t>Mobile – Non-Experimental</w:t>
      </w:r>
      <w:r>
        <w:tab/>
        <w:t>4</w:t>
      </w:r>
      <w:r w:rsidR="003A2768">
        <w:t>1</w:t>
      </w:r>
    </w:p>
    <w:p w:rsidR="0056086D" w:rsidRDefault="0056086D" w:rsidP="0056086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rPr>
          <w:rFonts w:eastAsiaTheme="minorEastAsia"/>
          <w:snapToGrid/>
          <w:kern w:val="0"/>
          <w:szCs w:val="22"/>
        </w:rPr>
        <w:t>Fixed – Non-Experimental</w:t>
      </w:r>
      <w:r>
        <w:tab/>
      </w:r>
      <w:r w:rsidR="003A2768">
        <w:t>49</w:t>
      </w:r>
    </w:p>
    <w:p w:rsidR="00805B1C" w:rsidRDefault="00805B1C" w:rsidP="00805B1C">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CONCLUSION</w:t>
      </w:r>
      <w:r>
        <w:tab/>
        <w:t>5</w:t>
      </w:r>
      <w:r w:rsidR="0056086D">
        <w:t>1</w:t>
      </w:r>
    </w:p>
    <w:bookmarkEnd w:id="1"/>
    <w:p w:rsidR="00805B1C" w:rsidRDefault="00805B1C" w:rsidP="00041EC3">
      <w:pPr>
        <w:widowControl/>
        <w:spacing w:after="120" w:line="276" w:lineRule="auto"/>
        <w:ind w:firstLine="360"/>
        <w:rPr>
          <w:rFonts w:eastAsiaTheme="minorHAnsi"/>
          <w:snapToGrid/>
          <w:kern w:val="0"/>
          <w:szCs w:val="22"/>
        </w:rPr>
      </w:pPr>
    </w:p>
    <w:p w:rsidR="002C00E8" w:rsidRDefault="004A0EC8" w:rsidP="002C00E8">
      <w:pPr>
        <w:pStyle w:val="Heading1"/>
      </w:pPr>
      <w:bookmarkStart w:id="3" w:name="_Toc418607772"/>
      <w:bookmarkStart w:id="4" w:name="_Toc418607962"/>
      <w:r>
        <w:t>INTRODUCTION</w:t>
      </w:r>
      <w:bookmarkEnd w:id="3"/>
      <w:bookmarkEnd w:id="4"/>
    </w:p>
    <w:p w:rsidR="00304189" w:rsidRDefault="005F7BD9">
      <w:pPr>
        <w:pStyle w:val="ParaNum"/>
      </w:pPr>
      <w:r>
        <w:t xml:space="preserve">The Wireline Competition Bureau (Bureau) staff has prepared this Staff Report (Report) to </w:t>
      </w:r>
      <w:r w:rsidR="00F62857">
        <w:t>summarize</w:t>
      </w:r>
      <w:r>
        <w:t xml:space="preserve"> dat</w:t>
      </w:r>
      <w:r w:rsidR="00833B5E">
        <w:t>a from the Commission’s Low-Income</w:t>
      </w:r>
      <w:r>
        <w:t xml:space="preserve"> Broadband Pilot Projects (Pilot Projects or Pilot Program).</w:t>
      </w:r>
      <w:r>
        <w:rPr>
          <w:rStyle w:val="FootnoteReference"/>
        </w:rPr>
        <w:footnoteReference w:id="2"/>
      </w:r>
      <w:r>
        <w:t xml:space="preserve">  </w:t>
      </w:r>
      <w:r w:rsidR="00CD1026">
        <w:t xml:space="preserve">The Report </w:t>
      </w:r>
      <w:r w:rsidR="002E3C16">
        <w:t>discusses</w:t>
      </w:r>
      <w:r w:rsidR="00CD1026">
        <w:t xml:space="preserve"> </w:t>
      </w:r>
      <w:r w:rsidR="00AF2014">
        <w:t>data collected</w:t>
      </w:r>
      <w:r w:rsidR="002E3C16">
        <w:t xml:space="preserve"> in </w:t>
      </w:r>
      <w:r w:rsidR="00AF2014">
        <w:t xml:space="preserve">each </w:t>
      </w:r>
      <w:r w:rsidR="00CD1026">
        <w:t xml:space="preserve">of the </w:t>
      </w:r>
      <w:r w:rsidR="003A7B58">
        <w:t xml:space="preserve">14 </w:t>
      </w:r>
      <w:r w:rsidR="00CD1026">
        <w:t xml:space="preserve">Pilot </w:t>
      </w:r>
      <w:r w:rsidR="00E85B71">
        <w:t>P</w:t>
      </w:r>
      <w:r w:rsidR="00301612">
        <w:t>rojects</w:t>
      </w:r>
      <w:r w:rsidR="007D1B28">
        <w:t xml:space="preserve">. </w:t>
      </w:r>
      <w:r w:rsidR="00301612">
        <w:t xml:space="preserve"> </w:t>
      </w:r>
      <w:r w:rsidR="002E3C16">
        <w:t xml:space="preserve">Together the </w:t>
      </w:r>
      <w:r w:rsidR="00304189">
        <w:t>P</w:t>
      </w:r>
      <w:r w:rsidR="002E3C16">
        <w:t>ilot</w:t>
      </w:r>
      <w:r w:rsidR="00304189">
        <w:t xml:space="preserve"> Project</w:t>
      </w:r>
      <w:r w:rsidR="002E3C16">
        <w:t>s studied the</w:t>
      </w:r>
      <w:r w:rsidR="00E85B71">
        <w:t xml:space="preserve"> effects of varying subsidy amounts, hardware costs, access to digital literacy, technology offered (</w:t>
      </w:r>
      <w:r w:rsidR="00D23A87">
        <w:t>e.g.</w:t>
      </w:r>
      <w:r w:rsidR="00E85B71">
        <w:t>, wireline, wireless),</w:t>
      </w:r>
      <w:r w:rsidR="002E3C16">
        <w:t xml:space="preserve"> and</w:t>
      </w:r>
      <w:r w:rsidR="00E85B71">
        <w:t xml:space="preserve"> service characteristics (</w:t>
      </w:r>
      <w:r w:rsidR="00D23A87">
        <w:t>e.g.</w:t>
      </w:r>
      <w:r w:rsidR="00E85B71">
        <w:t xml:space="preserve">, smartphone, aircard).  </w:t>
      </w:r>
    </w:p>
    <w:p w:rsidR="00DA30D9" w:rsidRDefault="00E85B71">
      <w:pPr>
        <w:pStyle w:val="ParaNum"/>
      </w:pPr>
      <w:r>
        <w:t xml:space="preserve">In order to prepare this Report, the staff spoke with </w:t>
      </w:r>
      <w:r w:rsidR="007D1B28">
        <w:t xml:space="preserve">the </w:t>
      </w:r>
      <w:r w:rsidR="00EC1751">
        <w:t>Pilot Project participant</w:t>
      </w:r>
      <w:r w:rsidR="00D124FC">
        <w:t>-</w:t>
      </w:r>
      <w:r w:rsidR="00D23A87">
        <w:t>providers for</w:t>
      </w:r>
      <w:r w:rsidR="00B15B4D">
        <w:t xml:space="preserve"> </w:t>
      </w:r>
      <w:r w:rsidR="007D1B28">
        <w:t xml:space="preserve">each of the </w:t>
      </w:r>
      <w:r>
        <w:t>Pilot Projects</w:t>
      </w:r>
      <w:r w:rsidR="000C54DC">
        <w:t xml:space="preserve">.  The staff also reviewed quarterly </w:t>
      </w:r>
      <w:r w:rsidR="00B15B4D">
        <w:t xml:space="preserve">and final </w:t>
      </w:r>
      <w:r w:rsidR="00301612">
        <w:t>reports</w:t>
      </w:r>
      <w:r w:rsidR="00165648">
        <w:t xml:space="preserve"> </w:t>
      </w:r>
      <w:r w:rsidR="000C54DC">
        <w:t>submitted by the Pilot Project</w:t>
      </w:r>
      <w:r w:rsidR="007D1B28">
        <w:t xml:space="preserve"> participants</w:t>
      </w:r>
      <w:r w:rsidR="004C37E9">
        <w:t xml:space="preserve">, as well as </w:t>
      </w:r>
      <w:r w:rsidR="000C54DC">
        <w:t>survey results and data submitted by the Pilot Project</w:t>
      </w:r>
      <w:r w:rsidR="007D1B28">
        <w:t xml:space="preserve"> participants</w:t>
      </w:r>
      <w:r w:rsidR="000C54DC">
        <w:t xml:space="preserve"> at various stages in the funding process to the Universal Service Administrative Company (USAC), the entity that performs the day-to-day administration of the program under Commission oversight.</w:t>
      </w:r>
      <w:r w:rsidR="00D124FC">
        <w:rPr>
          <w:rStyle w:val="FootnoteReference"/>
        </w:rPr>
        <w:footnoteReference w:id="3"/>
      </w:r>
      <w:r w:rsidR="00D124FC">
        <w:t xml:space="preserve">  To protect consumer privacy, the Pilot Project participants did not share with the Commission</w:t>
      </w:r>
      <w:r w:rsidR="00FD30E3">
        <w:t xml:space="preserve"> or USAC</w:t>
      </w:r>
      <w:r w:rsidR="00D124FC">
        <w:t xml:space="preserve"> any personally identifiable information about the consumers who participated in the pilots.</w:t>
      </w:r>
      <w:r w:rsidR="00FD30E3">
        <w:rPr>
          <w:rStyle w:val="FootnoteReference"/>
        </w:rPr>
        <w:footnoteReference w:id="4"/>
      </w:r>
      <w:r w:rsidR="00D124FC">
        <w:t xml:space="preserve">  </w:t>
      </w:r>
      <w:r w:rsidR="000C54DC">
        <w:t xml:space="preserve">  </w:t>
      </w:r>
    </w:p>
    <w:p w:rsidR="00CD1026" w:rsidRDefault="00E85B71" w:rsidP="005C610A">
      <w:pPr>
        <w:pStyle w:val="Heading1"/>
        <w:tabs>
          <w:tab w:val="left" w:pos="720"/>
        </w:tabs>
      </w:pPr>
      <w:r>
        <w:t xml:space="preserve"> </w:t>
      </w:r>
      <w:r w:rsidR="00CD1026">
        <w:t xml:space="preserve"> </w:t>
      </w:r>
      <w:bookmarkStart w:id="5" w:name="_Toc418607773"/>
      <w:bookmarkStart w:id="6" w:name="_Toc418607963"/>
      <w:r w:rsidR="00060228">
        <w:t>BACKGROUND</w:t>
      </w:r>
      <w:bookmarkEnd w:id="5"/>
      <w:bookmarkEnd w:id="6"/>
    </w:p>
    <w:p w:rsidR="00A421E2" w:rsidRDefault="00A421E2" w:rsidP="00EF21E9">
      <w:pPr>
        <w:pStyle w:val="ParaNum"/>
      </w:pPr>
      <w:r>
        <w:t>In February 2010, the Commission published the results of its first Broadband Consumer Survey, which focused on non-adopters and the issues they faced in adopting broadband.</w:t>
      </w:r>
      <w:r w:rsidR="009E7DC0">
        <w:rPr>
          <w:rStyle w:val="FootnoteReference"/>
        </w:rPr>
        <w:footnoteReference w:id="5"/>
      </w:r>
      <w:r w:rsidR="007F1E72">
        <w:t xml:space="preserve">  The survey results demonstrated how some </w:t>
      </w:r>
      <w:r w:rsidR="00577BD5">
        <w:t xml:space="preserve">demographic groups, </w:t>
      </w:r>
      <w:r w:rsidR="007F1E72">
        <w:t>such as low-income households</w:t>
      </w:r>
      <w:r w:rsidR="00CB0BF1">
        <w:t>,</w:t>
      </w:r>
      <w:r w:rsidR="007F1E72">
        <w:t xml:space="preserve"> were less likely to subscribe to broadband at home.</w:t>
      </w:r>
      <w:r>
        <w:t xml:space="preserve">  </w:t>
      </w:r>
      <w:r w:rsidR="005B1F25">
        <w:t xml:space="preserve">Building off these survey results, the </w:t>
      </w:r>
      <w:r w:rsidR="00A6217D">
        <w:t xml:space="preserve">2010 </w:t>
      </w:r>
      <w:r w:rsidR="005B1F25">
        <w:t>National Broadband Plan recognized that although increasing numbers of consumers had broadband at home, some segments of the population</w:t>
      </w:r>
      <w:r w:rsidR="00334655">
        <w:t xml:space="preserve"> </w:t>
      </w:r>
      <w:r w:rsidR="001250E2">
        <w:t>—</w:t>
      </w:r>
      <w:r w:rsidR="00334655">
        <w:t xml:space="preserve"> </w:t>
      </w:r>
      <w:r w:rsidR="005B1F25">
        <w:t>particularly low-income households</w:t>
      </w:r>
      <w:r w:rsidR="00334655">
        <w:t xml:space="preserve"> — </w:t>
      </w:r>
      <w:r w:rsidR="005B1F25">
        <w:t>did not subscribe to broadband</w:t>
      </w:r>
      <w:r w:rsidR="00577BD5">
        <w:t xml:space="preserve"> at levels similar to that of the population at large</w:t>
      </w:r>
      <w:r w:rsidR="005B1F25">
        <w:t>.</w:t>
      </w:r>
      <w:r w:rsidR="005B1F25">
        <w:rPr>
          <w:rStyle w:val="FootnoteReference"/>
        </w:rPr>
        <w:footnoteReference w:id="6"/>
      </w:r>
      <w:r w:rsidR="005B1F25">
        <w:t xml:space="preserve">  The National Broadband Plan identified three </w:t>
      </w:r>
      <w:r w:rsidR="00A74CD3">
        <w:t>major</w:t>
      </w:r>
      <w:r w:rsidR="00577BD5">
        <w:t xml:space="preserve"> </w:t>
      </w:r>
      <w:r w:rsidR="005B1F25">
        <w:t>barriers to adoption</w:t>
      </w:r>
      <w:r w:rsidR="00334655">
        <w:t xml:space="preserve"> </w:t>
      </w:r>
      <w:r w:rsidR="00304189">
        <w:t>—</w:t>
      </w:r>
      <w:r w:rsidR="00334655">
        <w:t xml:space="preserve"> </w:t>
      </w:r>
      <w:r w:rsidR="005B1F25">
        <w:t>cost, digital literacy and relevance</w:t>
      </w:r>
      <w:r w:rsidR="00334655">
        <w:t xml:space="preserve"> </w:t>
      </w:r>
      <w:r w:rsidR="001250E2">
        <w:t>—</w:t>
      </w:r>
      <w:r w:rsidR="00334655">
        <w:t xml:space="preserve"> </w:t>
      </w:r>
      <w:r w:rsidR="00A615E6">
        <w:t>that ke</w:t>
      </w:r>
      <w:r w:rsidR="005B1F25">
        <w:t>p</w:t>
      </w:r>
      <w:r w:rsidR="00A615E6">
        <w:t>t</w:t>
      </w:r>
      <w:r w:rsidR="005B1F25">
        <w:t xml:space="preserve"> non-adopters from subscribing to broadband service.</w:t>
      </w:r>
      <w:r w:rsidR="005B1F25">
        <w:rPr>
          <w:rStyle w:val="FootnoteReference"/>
        </w:rPr>
        <w:footnoteReference w:id="7"/>
      </w:r>
      <w:r w:rsidR="005B1F25">
        <w:t xml:space="preserve">  To </w:t>
      </w:r>
      <w:r w:rsidR="00C61C4D">
        <w:t xml:space="preserve">help in overcoming </w:t>
      </w:r>
      <w:r w:rsidR="00CE1492">
        <w:t xml:space="preserve">cost </w:t>
      </w:r>
      <w:r w:rsidR="005B1F25">
        <w:t>barriers</w:t>
      </w:r>
      <w:r w:rsidR="00C61C4D">
        <w:t xml:space="preserve"> for low-income consumers</w:t>
      </w:r>
      <w:r w:rsidR="005B1F25">
        <w:t>, the National Broadband</w:t>
      </w:r>
      <w:r w:rsidR="00C61C4D">
        <w:t xml:space="preserve"> Plan recommended that the Commission implement a low-income pilot program to generate high-quality data about how best to design efficient and effective long-term broadband support mechanisms for low-income consumers.</w:t>
      </w:r>
      <w:r w:rsidR="00C61C4D">
        <w:rPr>
          <w:rStyle w:val="FootnoteReference"/>
        </w:rPr>
        <w:footnoteReference w:id="8"/>
      </w:r>
    </w:p>
    <w:p w:rsidR="008829BA" w:rsidRDefault="00D67E70" w:rsidP="00537E61">
      <w:pPr>
        <w:pStyle w:val="ParaNum"/>
      </w:pPr>
      <w:r>
        <w:t xml:space="preserve">In </w:t>
      </w:r>
      <w:r w:rsidR="00F62857">
        <w:t xml:space="preserve">its 2012 </w:t>
      </w:r>
      <w:r w:rsidR="00423247">
        <w:rPr>
          <w:i/>
        </w:rPr>
        <w:t>Lifeline Reform Order</w:t>
      </w:r>
      <w:r>
        <w:t xml:space="preserve">, </w:t>
      </w:r>
      <w:r w:rsidR="00A615E6">
        <w:t>the Commission</w:t>
      </w:r>
      <w:r w:rsidR="00B25148">
        <w:t xml:space="preserve"> established an express goal for Lifeline</w:t>
      </w:r>
      <w:r w:rsidR="00A615E6">
        <w:t xml:space="preserve"> </w:t>
      </w:r>
      <w:r w:rsidR="00B25148">
        <w:t>to ensure the availability of broadband service for low-income Americans.</w:t>
      </w:r>
      <w:r w:rsidR="00B25148">
        <w:rPr>
          <w:rStyle w:val="FootnoteReference"/>
        </w:rPr>
        <w:footnoteReference w:id="9"/>
      </w:r>
      <w:r w:rsidR="00B25148">
        <w:t xml:space="preserve">  As a first step in achieving this goal, the Commission directed the Bureau to launch a low-income broadband pilot program.</w:t>
      </w:r>
      <w:r w:rsidR="00B25148">
        <w:rPr>
          <w:rStyle w:val="FootnoteReference"/>
        </w:rPr>
        <w:footnoteReference w:id="10"/>
      </w:r>
      <w:r w:rsidR="00D8160C">
        <w:t xml:space="preserve">  </w:t>
      </w:r>
      <w:r w:rsidR="00BD0524">
        <w:t>In directing the Bureau to launch the Pilot Program, the Commission authorized up to $25 million to be disbursed directly to eligible telecommunications carriers (ETCs) for up to 12 months of subsidized broadband service, delivered either as a standalone service or as part of a bundle of voice and broadband services.</w:t>
      </w:r>
      <w:r w:rsidR="00BD0524">
        <w:rPr>
          <w:rStyle w:val="FootnoteReference"/>
        </w:rPr>
        <w:footnoteReference w:id="11"/>
      </w:r>
      <w:r w:rsidR="00123500">
        <w:t xml:space="preserve">  </w:t>
      </w:r>
      <w:r w:rsidR="007C68F3">
        <w:t>The Commission directed the Bureau to “solicit applications from ETCs to participate in the Pilot Program and to select a relatively small number of projects to test the impact on broadband adoption with variations in the monthly discount (phased down over time or constant) over a 12-month period.”</w:t>
      </w:r>
      <w:r w:rsidR="007C68F3">
        <w:rPr>
          <w:rStyle w:val="FootnoteReference"/>
        </w:rPr>
        <w:footnoteReference w:id="12"/>
      </w:r>
      <w:r w:rsidR="007C68F3">
        <w:t xml:space="preserve">  Carriers that sought to participate in the Pilot Program had to be designated as an ETC in the areas for which they proposed to offer service at the time they submitted their proposed projects for Bureau review.</w:t>
      </w:r>
      <w:r w:rsidR="007C68F3">
        <w:rPr>
          <w:rStyle w:val="FootnoteReference"/>
        </w:rPr>
        <w:footnoteReference w:id="13"/>
      </w:r>
      <w:r w:rsidR="007C68F3">
        <w:t xml:space="preserve">  To encourage ETCs to partner with third-party organizations </w:t>
      </w:r>
      <w:r w:rsidR="00577BD5">
        <w:t xml:space="preserve">whose mission is to </w:t>
      </w:r>
      <w:r w:rsidR="007C68F3">
        <w:t xml:space="preserve">increase broadband adoption, the Commission directed the Bureau to give preference in the selection process to ETCs that partnered with non-ETCs </w:t>
      </w:r>
      <w:r w:rsidR="00577BD5">
        <w:t xml:space="preserve">to </w:t>
      </w:r>
      <w:r w:rsidR="007C68F3">
        <w:t>desig</w:t>
      </w:r>
      <w:r w:rsidR="00577BD5">
        <w:t>n</w:t>
      </w:r>
      <w:r w:rsidR="007C68F3">
        <w:t xml:space="preserve"> and implement</w:t>
      </w:r>
      <w:r w:rsidR="00577BD5">
        <w:t xml:space="preserve"> broadband pilot </w:t>
      </w:r>
      <w:r w:rsidR="007C68F3">
        <w:t>proposals that included components involving digital literacy and equipment.</w:t>
      </w:r>
      <w:r w:rsidR="007C68F3">
        <w:rPr>
          <w:rStyle w:val="FootnoteReference"/>
        </w:rPr>
        <w:footnoteReference w:id="14"/>
      </w:r>
      <w:r w:rsidR="007C68F3">
        <w:t xml:space="preserve">  </w:t>
      </w:r>
    </w:p>
    <w:p w:rsidR="00D67E70" w:rsidRDefault="00D67E70" w:rsidP="00BC6DAA">
      <w:pPr>
        <w:pStyle w:val="ParaNum"/>
        <w:widowControl/>
      </w:pPr>
      <w:r>
        <w:t xml:space="preserve">In </w:t>
      </w:r>
      <w:r w:rsidR="005E176A">
        <w:t xml:space="preserve">the </w:t>
      </w:r>
      <w:r w:rsidR="005E176A">
        <w:rPr>
          <w:i/>
        </w:rPr>
        <w:t>Broadband Pilot Public Notice</w:t>
      </w:r>
      <w:r>
        <w:t xml:space="preserve">, the Bureau </w:t>
      </w:r>
      <w:r w:rsidR="00AB5876">
        <w:t xml:space="preserve">set forth the application criteria and procedures and </w:t>
      </w:r>
      <w:r w:rsidR="00AC0BF9">
        <w:t xml:space="preserve">set </w:t>
      </w:r>
      <w:r w:rsidR="00AB5876">
        <w:t xml:space="preserve">a deadline </w:t>
      </w:r>
      <w:r w:rsidR="00577BD5">
        <w:t>for application submission.</w:t>
      </w:r>
      <w:r w:rsidR="00AB5876">
        <w:rPr>
          <w:rStyle w:val="FootnoteReference"/>
        </w:rPr>
        <w:footnoteReference w:id="15"/>
      </w:r>
      <w:r w:rsidR="00AB5876">
        <w:t xml:space="preserve">  </w:t>
      </w:r>
      <w:r w:rsidR="00423247">
        <w:t xml:space="preserve">Consistent with the framework established in the </w:t>
      </w:r>
      <w:r w:rsidR="00423247">
        <w:rPr>
          <w:i/>
        </w:rPr>
        <w:t>Lifeline Reform Order</w:t>
      </w:r>
      <w:r w:rsidR="00AC0BF9">
        <w:t>,</w:t>
      </w:r>
      <w:r w:rsidR="00423247">
        <w:rPr>
          <w:i/>
        </w:rPr>
        <w:t xml:space="preserve"> </w:t>
      </w:r>
      <w:r w:rsidR="00423247">
        <w:t xml:space="preserve">the Bureau notified applicants that the Bureau would strongly favor pilot projects designed as field experiments that would </w:t>
      </w:r>
      <w:r w:rsidR="00423247" w:rsidRPr="00E45A2A">
        <w:t xml:space="preserve">test </w:t>
      </w:r>
      <w:r w:rsidR="00423247" w:rsidRPr="00604162">
        <w:t>the impact on how variations on broadband service offer</w:t>
      </w:r>
      <w:r w:rsidR="00423247" w:rsidRPr="00AF2014">
        <w:t>ings impact adoption.</w:t>
      </w:r>
      <w:r w:rsidR="00DA71D2" w:rsidRPr="00AF2014">
        <w:rPr>
          <w:rStyle w:val="FootnoteReference"/>
        </w:rPr>
        <w:footnoteReference w:id="16"/>
      </w:r>
      <w:r w:rsidR="007B4EF3" w:rsidRPr="00AF2014">
        <w:t xml:space="preserve">  To </w:t>
      </w:r>
      <w:r w:rsidR="005E176A" w:rsidRPr="00AF2014">
        <w:t xml:space="preserve">be </w:t>
      </w:r>
      <w:r w:rsidR="007B4EF3" w:rsidRPr="00AF2014">
        <w:t>eligible</w:t>
      </w:r>
      <w:r w:rsidR="007B4EF3">
        <w:t xml:space="preserve"> for funding, ETCs seeking to participate in the Pilot Program </w:t>
      </w:r>
      <w:r w:rsidR="00054996">
        <w:t xml:space="preserve">also </w:t>
      </w:r>
      <w:r w:rsidR="007B4EF3">
        <w:t>had to commit to robust gathering</w:t>
      </w:r>
      <w:r w:rsidR="00577BD5">
        <w:t>,</w:t>
      </w:r>
      <w:r w:rsidR="007B4EF3">
        <w:t xml:space="preserve"> analysis</w:t>
      </w:r>
      <w:r w:rsidR="00304189">
        <w:t>,</w:t>
      </w:r>
      <w:r w:rsidR="007B4EF3">
        <w:t xml:space="preserve"> and sharing</w:t>
      </w:r>
      <w:r w:rsidR="00577BD5">
        <w:t xml:space="preserve"> of data</w:t>
      </w:r>
      <w:r w:rsidR="007B4EF3">
        <w:t>.</w:t>
      </w:r>
      <w:r w:rsidR="007B4EF3">
        <w:rPr>
          <w:rStyle w:val="FootnoteReference"/>
        </w:rPr>
        <w:footnoteReference w:id="17"/>
      </w:r>
      <w:r w:rsidR="005E176A">
        <w:t xml:space="preserve">  </w:t>
      </w:r>
      <w:r w:rsidR="00054996">
        <w:t xml:space="preserve">Pilot Project participants </w:t>
      </w:r>
      <w:r w:rsidR="00AF2014">
        <w:t>were required</w:t>
      </w:r>
      <w:r w:rsidR="00054996">
        <w:t xml:space="preserve"> to collect subscriber data regarding demographics and service usage throughout the course of the Pilot Project and submit such data to USAC.  To ensure the Commission received standardized data across all of the projects, the Bureau included </w:t>
      </w:r>
      <w:r w:rsidR="00F43C17">
        <w:t>the Low-</w:t>
      </w:r>
      <w:r w:rsidR="005E176A">
        <w:t>Income Broadband Pilot Program</w:t>
      </w:r>
      <w:r w:rsidR="00054996">
        <w:t xml:space="preserve"> Reporting Form</w:t>
      </w:r>
      <w:r w:rsidR="004C4C71">
        <w:t xml:space="preserve"> as an Appendix to the </w:t>
      </w:r>
      <w:r w:rsidR="004C4C71">
        <w:rPr>
          <w:i/>
        </w:rPr>
        <w:t>Broadband Pilot Public Notice</w:t>
      </w:r>
      <w:r w:rsidR="00054996">
        <w:t xml:space="preserve">, which comprised </w:t>
      </w:r>
      <w:r w:rsidR="005E176A">
        <w:t xml:space="preserve">a uniform set of questions </w:t>
      </w:r>
      <w:r w:rsidR="004C4C71">
        <w:t xml:space="preserve">that </w:t>
      </w:r>
      <w:r w:rsidR="005E176A">
        <w:t xml:space="preserve">subscribers </w:t>
      </w:r>
      <w:r w:rsidR="00054996">
        <w:t xml:space="preserve">participating in the Pilot Projects </w:t>
      </w:r>
      <w:r w:rsidR="005E176A">
        <w:t>and the ETCs</w:t>
      </w:r>
      <w:r w:rsidR="004C4C71">
        <w:t xml:space="preserve"> would need to complete and submit to USAC for collection</w:t>
      </w:r>
      <w:r w:rsidR="005E176A">
        <w:t>.</w:t>
      </w:r>
      <w:r w:rsidR="00054996">
        <w:rPr>
          <w:rStyle w:val="FootnoteReference"/>
        </w:rPr>
        <w:footnoteReference w:id="18"/>
      </w:r>
      <w:r w:rsidR="004C4C71">
        <w:t xml:space="preserve">  The Bureau </w:t>
      </w:r>
      <w:r w:rsidR="00ED37A9">
        <w:t>made clear that all subscriber data collected within each of the projects must be submitted to USAC</w:t>
      </w:r>
      <w:r w:rsidR="00B548C4">
        <w:t xml:space="preserve"> in</w:t>
      </w:r>
      <w:r w:rsidR="00ED37A9">
        <w:t xml:space="preserve"> anonymized </w:t>
      </w:r>
      <w:r w:rsidR="00B548C4">
        <w:t xml:space="preserve">form, </w:t>
      </w:r>
      <w:r w:rsidR="00ED37A9">
        <w:t xml:space="preserve">and </w:t>
      </w:r>
      <w:r w:rsidR="00B548C4">
        <w:t xml:space="preserve">that the data </w:t>
      </w:r>
      <w:r w:rsidR="00ED37A9">
        <w:t xml:space="preserve">would ultimately </w:t>
      </w:r>
      <w:r w:rsidR="00594251">
        <w:t xml:space="preserve">be </w:t>
      </w:r>
      <w:r w:rsidR="00ED37A9">
        <w:t>made publicly available in anonymized form.</w:t>
      </w:r>
      <w:r w:rsidR="00ED37A9">
        <w:rPr>
          <w:rStyle w:val="FootnoteReference"/>
        </w:rPr>
        <w:footnoteReference w:id="19"/>
      </w:r>
      <w:r w:rsidR="007638AE">
        <w:t xml:space="preserve">  The Bureau also strongly encouraged ETCs submitting applications to commit to the submission of a final report to share additional information with the Commission about lessons learned from the project.</w:t>
      </w:r>
      <w:r w:rsidR="007638AE">
        <w:rPr>
          <w:rStyle w:val="FootnoteReference"/>
        </w:rPr>
        <w:footnoteReference w:id="20"/>
      </w:r>
      <w:r w:rsidR="007638AE">
        <w:t xml:space="preserve">  </w:t>
      </w:r>
      <w:r w:rsidR="00ED37A9">
        <w:t xml:space="preserve">  </w:t>
      </w:r>
      <w:r w:rsidR="004C4C71">
        <w:t xml:space="preserve"> </w:t>
      </w:r>
      <w:r w:rsidR="005E176A">
        <w:t xml:space="preserve">  </w:t>
      </w:r>
    </w:p>
    <w:p w:rsidR="0001478F" w:rsidRDefault="0001478F" w:rsidP="00EF21E9">
      <w:pPr>
        <w:pStyle w:val="ParaNum"/>
      </w:pPr>
      <w:r>
        <w:t xml:space="preserve">In December 2012, the Bureau issued an order announcing </w:t>
      </w:r>
      <w:r w:rsidR="00594251">
        <w:t xml:space="preserve">the </w:t>
      </w:r>
      <w:r>
        <w:t>selection of 14 Pilot Projects</w:t>
      </w:r>
      <w:r w:rsidR="007A7B64">
        <w:t>, authorizing up to $13.8 million in support for the projects which spanned 21 states and Puerto Rico</w:t>
      </w:r>
      <w:r>
        <w:t>.</w:t>
      </w:r>
      <w:r w:rsidR="007A7B64">
        <w:rPr>
          <w:rStyle w:val="FootnoteReference"/>
        </w:rPr>
        <w:footnoteReference w:id="21"/>
      </w:r>
      <w:r w:rsidR="003D0B13">
        <w:t xml:space="preserve">  The </w:t>
      </w:r>
      <w:r w:rsidR="00D33D9D">
        <w:rPr>
          <w:i/>
        </w:rPr>
        <w:t xml:space="preserve">Broadband Pilot Order </w:t>
      </w:r>
      <w:r w:rsidR="00D33D9D">
        <w:t xml:space="preserve">explained that the </w:t>
      </w:r>
      <w:r w:rsidR="003D0B13">
        <w:t xml:space="preserve">Pilot Program </w:t>
      </w:r>
      <w:r w:rsidR="00577BD5">
        <w:t>ran for an</w:t>
      </w:r>
      <w:r w:rsidR="003D0B13">
        <w:t xml:space="preserve"> 18-month trial period, which began February 1, 2013</w:t>
      </w:r>
      <w:r w:rsidR="00577BD5">
        <w:t>.  The 18</w:t>
      </w:r>
      <w:r w:rsidR="00304189">
        <w:t xml:space="preserve"> </w:t>
      </w:r>
      <w:r w:rsidR="00577BD5">
        <w:t>months began with</w:t>
      </w:r>
      <w:r w:rsidR="00122D4D">
        <w:t xml:space="preserve"> </w:t>
      </w:r>
      <w:r w:rsidR="001C65DC">
        <w:t>three</w:t>
      </w:r>
      <w:r w:rsidR="003D0B13">
        <w:t xml:space="preserve"> months for ETCs to implement necessary back-office functions, </w:t>
      </w:r>
      <w:r w:rsidR="001C65DC">
        <w:t xml:space="preserve">followed by </w:t>
      </w:r>
      <w:r w:rsidR="003D0B13">
        <w:t xml:space="preserve">up to 12 months of subsidized service, and </w:t>
      </w:r>
      <w:r w:rsidR="001C65DC">
        <w:t>concluding with three</w:t>
      </w:r>
      <w:r w:rsidR="003D0B13">
        <w:t xml:space="preserve"> months</w:t>
      </w:r>
      <w:r w:rsidR="00B548C4">
        <w:t xml:space="preserve"> allotted</w:t>
      </w:r>
      <w:r w:rsidR="003D0B13">
        <w:t xml:space="preserve"> for </w:t>
      </w:r>
      <w:r w:rsidR="00B548C4">
        <w:t xml:space="preserve">finalizing the </w:t>
      </w:r>
      <w:r w:rsidR="003D0B13">
        <w:t xml:space="preserve">data collection and </w:t>
      </w:r>
      <w:r w:rsidR="00B548C4">
        <w:t xml:space="preserve">for </w:t>
      </w:r>
      <w:r w:rsidR="003D0B13">
        <w:t>analysis.</w:t>
      </w:r>
      <w:r w:rsidR="003D0B13">
        <w:rPr>
          <w:rStyle w:val="FootnoteReference"/>
        </w:rPr>
        <w:footnoteReference w:id="22"/>
      </w:r>
      <w:r w:rsidR="007A7B64">
        <w:t xml:space="preserve">  </w:t>
      </w:r>
      <w:r w:rsidR="00D33D9D">
        <w:t xml:space="preserve">All participating subscribers had to be enrolled in the Pilot Projects within </w:t>
      </w:r>
      <w:r w:rsidR="001C65DC">
        <w:t>nine</w:t>
      </w:r>
      <w:r w:rsidR="00D33D9D">
        <w:t xml:space="preserve"> months of the commencement of the trial period, or no later than November 1, 2013.</w:t>
      </w:r>
      <w:r w:rsidR="00D33D9D">
        <w:rPr>
          <w:rStyle w:val="FootnoteReference"/>
        </w:rPr>
        <w:footnoteReference w:id="23"/>
      </w:r>
      <w:r w:rsidR="00D33D9D">
        <w:t xml:space="preserve">  Each participating subscriber had the opportunity to receive a maximum of 12 months of subsidized broadband service.</w:t>
      </w:r>
      <w:r w:rsidR="00D33D9D">
        <w:rPr>
          <w:rStyle w:val="FootnoteReference"/>
        </w:rPr>
        <w:footnoteReference w:id="24"/>
      </w:r>
      <w:r w:rsidR="00D33D9D">
        <w:t xml:space="preserve">  As a condition to participation</w:t>
      </w:r>
      <w:r w:rsidR="00E0691C">
        <w:t xml:space="preserve"> in the Pilot Projects, each subscriber had to certify that he/she did not have</w:t>
      </w:r>
      <w:r w:rsidR="00B548C4">
        <w:t>,</w:t>
      </w:r>
      <w:r w:rsidR="00E0691C">
        <w:t xml:space="preserve"> at the time of enrollment or within the last 60 days prior to enrollment</w:t>
      </w:r>
      <w:r w:rsidR="00B548C4">
        <w:t>,</w:t>
      </w:r>
      <w:r w:rsidR="00E0691C">
        <w:t xml:space="preserve"> </w:t>
      </w:r>
      <w:r w:rsidR="00B46C07">
        <w:t>the same type of Internet service the ETC was offering in their project.</w:t>
      </w:r>
      <w:r w:rsidR="00B46C07">
        <w:rPr>
          <w:rStyle w:val="FootnoteReference"/>
        </w:rPr>
        <w:footnoteReference w:id="25"/>
      </w:r>
      <w:r w:rsidR="00B46C07">
        <w:t xml:space="preserve">  For example, i</w:t>
      </w:r>
      <w:r w:rsidR="00E0691C">
        <w:t xml:space="preserve">f subscribers were already subscribing to a smartphone service plan prior to enrollment in the Pilot Project, they were precluded from receiving subsidized service for a smartphone service </w:t>
      </w:r>
      <w:r w:rsidR="00B46C07">
        <w:t xml:space="preserve">plan </w:t>
      </w:r>
      <w:r w:rsidR="00E0691C">
        <w:t>but were not otherwise precluded from receiving wireline or wireless high-speed Internet</w:t>
      </w:r>
      <w:r w:rsidR="00B46C07">
        <w:t xml:space="preserve"> service under the Pilot Project</w:t>
      </w:r>
      <w:r w:rsidR="00E0691C">
        <w:t>.</w:t>
      </w:r>
      <w:r w:rsidR="00E0691C">
        <w:rPr>
          <w:rStyle w:val="FootnoteReference"/>
        </w:rPr>
        <w:footnoteReference w:id="26"/>
      </w:r>
      <w:r w:rsidR="00B46C07">
        <w:t xml:space="preserve">  Each participating subscriber also had to certify that </w:t>
      </w:r>
      <w:r w:rsidR="00304189">
        <w:t xml:space="preserve">he or she </w:t>
      </w:r>
      <w:r w:rsidR="00B46C07">
        <w:t xml:space="preserve">was eligible and </w:t>
      </w:r>
      <w:r w:rsidR="00304189">
        <w:t xml:space="preserve">otherwise </w:t>
      </w:r>
      <w:r w:rsidR="00B46C07">
        <w:t>would qualify to receive Lifeline benefits.</w:t>
      </w:r>
      <w:r w:rsidR="00B46C07">
        <w:rPr>
          <w:rStyle w:val="FootnoteReference"/>
        </w:rPr>
        <w:footnoteReference w:id="27"/>
      </w:r>
    </w:p>
    <w:p w:rsidR="004C20DC" w:rsidRPr="004C20DC" w:rsidRDefault="00F14332" w:rsidP="00615BED">
      <w:pPr>
        <w:pStyle w:val="Heading1"/>
      </w:pPr>
      <w:bookmarkStart w:id="7" w:name="_Toc418607964"/>
      <w:r>
        <w:t xml:space="preserve">SELECTION OF 14 </w:t>
      </w:r>
      <w:r w:rsidR="004C20DC">
        <w:t>PILOT PROJECTS</w:t>
      </w:r>
      <w:bookmarkEnd w:id="7"/>
    </w:p>
    <w:p w:rsidR="008E7030" w:rsidRDefault="00B70CB0" w:rsidP="00BC6DAA">
      <w:pPr>
        <w:pStyle w:val="ParaNum"/>
      </w:pPr>
      <w:r>
        <w:t xml:space="preserve">Based on review of the 24 applications received in response to the </w:t>
      </w:r>
      <w:r w:rsidRPr="004C20DC">
        <w:rPr>
          <w:i/>
        </w:rPr>
        <w:t xml:space="preserve">Broadband Pilot Public Notice, </w:t>
      </w:r>
      <w:r>
        <w:t xml:space="preserve">the Bureau selected the following pilot projects </w:t>
      </w:r>
      <w:r w:rsidR="00EB336C">
        <w:t xml:space="preserve">summarized in Table 1 </w:t>
      </w:r>
      <w:r>
        <w:t>to participate in the Pilot Program</w:t>
      </w:r>
      <w:r w:rsidR="00EB336C">
        <w:t>.</w:t>
      </w:r>
      <w:r>
        <w:rPr>
          <w:rStyle w:val="FootnoteReference"/>
        </w:rPr>
        <w:footnoteReference w:id="28"/>
      </w:r>
    </w:p>
    <w:tbl>
      <w:tblPr>
        <w:tblW w:w="9440" w:type="dxa"/>
        <w:tblInd w:w="93" w:type="dxa"/>
        <w:tblLook w:val="04A0" w:firstRow="1" w:lastRow="0" w:firstColumn="1" w:lastColumn="0" w:noHBand="0" w:noVBand="1"/>
      </w:tblPr>
      <w:tblGrid>
        <w:gridCol w:w="1640"/>
        <w:gridCol w:w="840"/>
        <w:gridCol w:w="2500"/>
        <w:gridCol w:w="1800"/>
        <w:gridCol w:w="2660"/>
      </w:tblGrid>
      <w:tr w:rsidR="006A7026" w:rsidRPr="006A7026" w:rsidTr="006A7026">
        <w:trPr>
          <w:trHeight w:val="315"/>
        </w:trPr>
        <w:tc>
          <w:tcPr>
            <w:tcW w:w="9440" w:type="dxa"/>
            <w:gridSpan w:val="5"/>
            <w:tcBorders>
              <w:top w:val="nil"/>
              <w:left w:val="nil"/>
              <w:bottom w:val="single" w:sz="8" w:space="0" w:color="auto"/>
              <w:right w:val="nil"/>
            </w:tcBorders>
            <w:shd w:val="clear" w:color="auto" w:fill="auto"/>
            <w:noWrap/>
            <w:vAlign w:val="bottom"/>
            <w:hideMark/>
          </w:tcPr>
          <w:p w:rsidR="006A7026" w:rsidRPr="00BC6DAA" w:rsidRDefault="00833B5E" w:rsidP="00BF126B">
            <w:pPr>
              <w:pStyle w:val="ParaNum"/>
              <w:numPr>
                <w:ilvl w:val="0"/>
                <w:numId w:val="0"/>
              </w:numPr>
              <w:jc w:val="center"/>
              <w:rPr>
                <w:rFonts w:asciiTheme="minorHAnsi" w:hAnsiTheme="minorHAnsi"/>
                <w:b/>
                <w:bCs/>
                <w:snapToGrid/>
                <w:color w:val="000000"/>
                <w:kern w:val="0"/>
                <w:szCs w:val="22"/>
              </w:rPr>
            </w:pPr>
            <w:r>
              <w:rPr>
                <w:rFonts w:asciiTheme="minorHAnsi" w:hAnsiTheme="minorHAnsi"/>
                <w:b/>
                <w:bCs/>
                <w:snapToGrid/>
                <w:color w:val="000000"/>
                <w:kern w:val="0"/>
                <w:szCs w:val="22"/>
              </w:rPr>
              <w:t>Table 1: Low-Income</w:t>
            </w:r>
            <w:r w:rsidR="006A7026" w:rsidRPr="00BC6DAA">
              <w:rPr>
                <w:rFonts w:asciiTheme="minorHAnsi" w:hAnsiTheme="minorHAnsi"/>
                <w:b/>
                <w:bCs/>
                <w:snapToGrid/>
                <w:color w:val="000000"/>
                <w:kern w:val="0"/>
                <w:szCs w:val="22"/>
              </w:rPr>
              <w:t xml:space="preserve"> Broadband Pilot Projects</w:t>
            </w:r>
          </w:p>
        </w:tc>
      </w:tr>
      <w:tr w:rsidR="006A7026" w:rsidRPr="006A7026" w:rsidTr="006A7026">
        <w:trPr>
          <w:trHeight w:val="300"/>
        </w:trPr>
        <w:tc>
          <w:tcPr>
            <w:tcW w:w="1640" w:type="dxa"/>
            <w:vMerge w:val="restart"/>
            <w:tcBorders>
              <w:top w:val="nil"/>
              <w:left w:val="nil"/>
              <w:bottom w:val="single" w:sz="8" w:space="0" w:color="000000"/>
              <w:right w:val="nil"/>
            </w:tcBorders>
            <w:shd w:val="clear" w:color="auto" w:fill="auto"/>
            <w:noWrap/>
            <w:vAlign w:val="center"/>
            <w:hideMark/>
          </w:tcPr>
          <w:p w:rsidR="006A7026" w:rsidRPr="006A7026" w:rsidRDefault="006A7026" w:rsidP="006A7026">
            <w:pPr>
              <w:widowControl/>
              <w:rPr>
                <w:rFonts w:ascii="Calibri" w:hAnsi="Calibri" w:cs="Calibri"/>
                <w:b/>
                <w:bCs/>
                <w:snapToGrid/>
                <w:color w:val="000000"/>
                <w:kern w:val="0"/>
                <w:szCs w:val="22"/>
              </w:rPr>
            </w:pPr>
            <w:r w:rsidRPr="006A7026">
              <w:rPr>
                <w:rFonts w:ascii="Calibri" w:hAnsi="Calibri" w:cs="Calibri"/>
                <w:b/>
                <w:bCs/>
                <w:snapToGrid/>
                <w:color w:val="000000"/>
                <w:kern w:val="0"/>
                <w:szCs w:val="22"/>
              </w:rPr>
              <w:t>Project</w:t>
            </w:r>
          </w:p>
        </w:tc>
        <w:tc>
          <w:tcPr>
            <w:tcW w:w="840" w:type="dxa"/>
            <w:vMerge w:val="restart"/>
            <w:tcBorders>
              <w:top w:val="nil"/>
              <w:left w:val="nil"/>
              <w:bottom w:val="single" w:sz="8" w:space="0" w:color="000000"/>
              <w:right w:val="nil"/>
            </w:tcBorders>
            <w:shd w:val="clear" w:color="auto" w:fill="auto"/>
            <w:vAlign w:val="center"/>
            <w:hideMark/>
          </w:tcPr>
          <w:p w:rsidR="006A7026" w:rsidRPr="006A7026" w:rsidRDefault="006A7026" w:rsidP="006A7026">
            <w:pPr>
              <w:widowControl/>
              <w:jc w:val="center"/>
              <w:rPr>
                <w:rFonts w:ascii="Calibri" w:hAnsi="Calibri" w:cs="Calibri"/>
                <w:b/>
                <w:bCs/>
                <w:snapToGrid/>
                <w:color w:val="000000"/>
                <w:kern w:val="0"/>
                <w:szCs w:val="22"/>
              </w:rPr>
            </w:pPr>
            <w:r w:rsidRPr="006A7026">
              <w:rPr>
                <w:rFonts w:ascii="Calibri" w:hAnsi="Calibri" w:cs="Calibri"/>
                <w:b/>
                <w:bCs/>
                <w:snapToGrid/>
                <w:color w:val="000000"/>
                <w:kern w:val="0"/>
                <w:szCs w:val="22"/>
              </w:rPr>
              <w:t>States</w:t>
            </w:r>
          </w:p>
        </w:tc>
        <w:tc>
          <w:tcPr>
            <w:tcW w:w="2500" w:type="dxa"/>
            <w:vMerge w:val="restart"/>
            <w:tcBorders>
              <w:top w:val="nil"/>
              <w:left w:val="nil"/>
              <w:bottom w:val="single" w:sz="8" w:space="0" w:color="000000"/>
              <w:right w:val="nil"/>
            </w:tcBorders>
            <w:shd w:val="clear" w:color="auto" w:fill="auto"/>
            <w:vAlign w:val="center"/>
            <w:hideMark/>
          </w:tcPr>
          <w:p w:rsidR="006A7026" w:rsidRPr="006A7026" w:rsidRDefault="006A7026" w:rsidP="006A7026">
            <w:pPr>
              <w:widowControl/>
              <w:jc w:val="center"/>
              <w:rPr>
                <w:rFonts w:ascii="Calibri" w:hAnsi="Calibri" w:cs="Calibri"/>
                <w:b/>
                <w:bCs/>
                <w:snapToGrid/>
                <w:color w:val="000000"/>
                <w:kern w:val="0"/>
                <w:szCs w:val="22"/>
              </w:rPr>
            </w:pPr>
            <w:r w:rsidRPr="006A7026">
              <w:rPr>
                <w:rFonts w:ascii="Calibri" w:hAnsi="Calibri" w:cs="Calibri"/>
                <w:b/>
                <w:bCs/>
                <w:snapToGrid/>
                <w:color w:val="000000"/>
                <w:kern w:val="0"/>
                <w:szCs w:val="22"/>
              </w:rPr>
              <w:t>Key Questions</w:t>
            </w:r>
          </w:p>
        </w:tc>
        <w:tc>
          <w:tcPr>
            <w:tcW w:w="1800" w:type="dxa"/>
            <w:vMerge w:val="restart"/>
            <w:tcBorders>
              <w:top w:val="nil"/>
              <w:left w:val="nil"/>
              <w:bottom w:val="single" w:sz="8" w:space="0" w:color="000000"/>
              <w:right w:val="nil"/>
            </w:tcBorders>
            <w:shd w:val="clear" w:color="auto" w:fill="auto"/>
            <w:vAlign w:val="center"/>
            <w:hideMark/>
          </w:tcPr>
          <w:p w:rsidR="006A7026" w:rsidRPr="006A7026" w:rsidRDefault="006A7026" w:rsidP="006A7026">
            <w:pPr>
              <w:widowControl/>
              <w:jc w:val="center"/>
              <w:rPr>
                <w:rFonts w:ascii="Calibri" w:hAnsi="Calibri" w:cs="Calibri"/>
                <w:b/>
                <w:bCs/>
                <w:snapToGrid/>
                <w:color w:val="000000"/>
                <w:kern w:val="0"/>
                <w:szCs w:val="22"/>
              </w:rPr>
            </w:pPr>
            <w:r w:rsidRPr="006A7026">
              <w:rPr>
                <w:rFonts w:ascii="Calibri" w:hAnsi="Calibri" w:cs="Calibri"/>
                <w:b/>
                <w:bCs/>
                <w:snapToGrid/>
                <w:color w:val="000000"/>
                <w:kern w:val="0"/>
                <w:szCs w:val="22"/>
              </w:rPr>
              <w:t>Service &amp; Device</w:t>
            </w:r>
          </w:p>
        </w:tc>
        <w:tc>
          <w:tcPr>
            <w:tcW w:w="2660" w:type="dxa"/>
            <w:vMerge w:val="restart"/>
            <w:tcBorders>
              <w:top w:val="nil"/>
              <w:left w:val="nil"/>
              <w:bottom w:val="single" w:sz="8" w:space="0" w:color="000000"/>
              <w:right w:val="nil"/>
            </w:tcBorders>
            <w:shd w:val="clear" w:color="auto" w:fill="auto"/>
            <w:vAlign w:val="center"/>
            <w:hideMark/>
          </w:tcPr>
          <w:p w:rsidR="006A7026" w:rsidRPr="006A7026" w:rsidRDefault="006A7026" w:rsidP="006A7026">
            <w:pPr>
              <w:widowControl/>
              <w:jc w:val="center"/>
              <w:rPr>
                <w:rFonts w:ascii="Calibri" w:hAnsi="Calibri" w:cs="Calibri"/>
                <w:b/>
                <w:bCs/>
                <w:snapToGrid/>
                <w:color w:val="000000"/>
                <w:kern w:val="0"/>
                <w:szCs w:val="22"/>
              </w:rPr>
            </w:pPr>
            <w:r w:rsidRPr="006A7026">
              <w:rPr>
                <w:rFonts w:ascii="Calibri" w:hAnsi="Calibri" w:cs="Calibri"/>
                <w:b/>
                <w:bCs/>
                <w:snapToGrid/>
                <w:color w:val="000000"/>
                <w:kern w:val="0"/>
                <w:szCs w:val="22"/>
              </w:rPr>
              <w:t>Methodology</w:t>
            </w:r>
          </w:p>
        </w:tc>
      </w:tr>
      <w:tr w:rsidR="006A7026" w:rsidRPr="006A7026" w:rsidTr="006A7026">
        <w:trPr>
          <w:trHeight w:val="270"/>
        </w:trPr>
        <w:tc>
          <w:tcPr>
            <w:tcW w:w="1640" w:type="dxa"/>
            <w:vMerge/>
            <w:tcBorders>
              <w:top w:val="nil"/>
              <w:left w:val="nil"/>
              <w:bottom w:val="single" w:sz="8" w:space="0" w:color="000000"/>
              <w:right w:val="nil"/>
            </w:tcBorders>
            <w:vAlign w:val="center"/>
            <w:hideMark/>
          </w:tcPr>
          <w:p w:rsidR="006A7026" w:rsidRPr="006A7026" w:rsidRDefault="006A7026" w:rsidP="006A7026">
            <w:pPr>
              <w:widowControl/>
              <w:rPr>
                <w:rFonts w:ascii="Calibri" w:hAnsi="Calibri" w:cs="Calibri"/>
                <w:b/>
                <w:bCs/>
                <w:snapToGrid/>
                <w:color w:val="000000"/>
                <w:kern w:val="0"/>
                <w:szCs w:val="22"/>
              </w:rPr>
            </w:pPr>
          </w:p>
        </w:tc>
        <w:tc>
          <w:tcPr>
            <w:tcW w:w="840" w:type="dxa"/>
            <w:vMerge/>
            <w:tcBorders>
              <w:top w:val="nil"/>
              <w:left w:val="nil"/>
              <w:bottom w:val="single" w:sz="8" w:space="0" w:color="000000"/>
              <w:right w:val="nil"/>
            </w:tcBorders>
            <w:vAlign w:val="center"/>
            <w:hideMark/>
          </w:tcPr>
          <w:p w:rsidR="006A7026" w:rsidRPr="006A7026" w:rsidRDefault="006A7026" w:rsidP="006A7026">
            <w:pPr>
              <w:widowControl/>
              <w:rPr>
                <w:rFonts w:ascii="Calibri" w:hAnsi="Calibri" w:cs="Calibri"/>
                <w:b/>
                <w:bCs/>
                <w:snapToGrid/>
                <w:color w:val="000000"/>
                <w:kern w:val="0"/>
                <w:szCs w:val="22"/>
              </w:rPr>
            </w:pPr>
          </w:p>
        </w:tc>
        <w:tc>
          <w:tcPr>
            <w:tcW w:w="2500" w:type="dxa"/>
            <w:vMerge/>
            <w:tcBorders>
              <w:top w:val="nil"/>
              <w:left w:val="nil"/>
              <w:bottom w:val="single" w:sz="8" w:space="0" w:color="000000"/>
              <w:right w:val="nil"/>
            </w:tcBorders>
            <w:vAlign w:val="center"/>
            <w:hideMark/>
          </w:tcPr>
          <w:p w:rsidR="006A7026" w:rsidRPr="006A7026" w:rsidRDefault="006A7026" w:rsidP="006A7026">
            <w:pPr>
              <w:widowControl/>
              <w:rPr>
                <w:rFonts w:ascii="Calibri" w:hAnsi="Calibri" w:cs="Calibri"/>
                <w:b/>
                <w:bCs/>
                <w:snapToGrid/>
                <w:color w:val="000000"/>
                <w:kern w:val="0"/>
                <w:szCs w:val="22"/>
              </w:rPr>
            </w:pPr>
          </w:p>
        </w:tc>
        <w:tc>
          <w:tcPr>
            <w:tcW w:w="1800" w:type="dxa"/>
            <w:vMerge/>
            <w:tcBorders>
              <w:top w:val="nil"/>
              <w:left w:val="nil"/>
              <w:bottom w:val="single" w:sz="8" w:space="0" w:color="000000"/>
              <w:right w:val="nil"/>
            </w:tcBorders>
            <w:vAlign w:val="center"/>
            <w:hideMark/>
          </w:tcPr>
          <w:p w:rsidR="006A7026" w:rsidRPr="006A7026" w:rsidRDefault="006A7026" w:rsidP="006A7026">
            <w:pPr>
              <w:widowControl/>
              <w:rPr>
                <w:rFonts w:ascii="Calibri" w:hAnsi="Calibri" w:cs="Calibri"/>
                <w:b/>
                <w:bCs/>
                <w:snapToGrid/>
                <w:color w:val="000000"/>
                <w:kern w:val="0"/>
                <w:szCs w:val="22"/>
              </w:rPr>
            </w:pPr>
          </w:p>
        </w:tc>
        <w:tc>
          <w:tcPr>
            <w:tcW w:w="2660" w:type="dxa"/>
            <w:vMerge/>
            <w:tcBorders>
              <w:top w:val="nil"/>
              <w:left w:val="nil"/>
              <w:bottom w:val="single" w:sz="8" w:space="0" w:color="000000"/>
              <w:right w:val="nil"/>
            </w:tcBorders>
            <w:vAlign w:val="center"/>
            <w:hideMark/>
          </w:tcPr>
          <w:p w:rsidR="006A7026" w:rsidRPr="006A7026" w:rsidRDefault="006A7026" w:rsidP="006A7026">
            <w:pPr>
              <w:widowControl/>
              <w:rPr>
                <w:rFonts w:ascii="Calibri" w:hAnsi="Calibri" w:cs="Calibri"/>
                <w:b/>
                <w:bCs/>
                <w:snapToGrid/>
                <w:color w:val="000000"/>
                <w:kern w:val="0"/>
                <w:szCs w:val="22"/>
              </w:rPr>
            </w:pPr>
          </w:p>
        </w:tc>
      </w:tr>
      <w:tr w:rsidR="006A7026" w:rsidRPr="006A7026" w:rsidTr="006A7026">
        <w:trPr>
          <w:trHeight w:val="810"/>
        </w:trPr>
        <w:tc>
          <w:tcPr>
            <w:tcW w:w="1640" w:type="dxa"/>
            <w:tcBorders>
              <w:top w:val="nil"/>
              <w:left w:val="nil"/>
              <w:bottom w:val="nil"/>
              <w:right w:val="nil"/>
            </w:tcBorders>
            <w:shd w:val="clear" w:color="auto" w:fill="auto"/>
            <w:hideMark/>
          </w:tcPr>
          <w:p w:rsidR="006A7026" w:rsidRPr="006A7026" w:rsidRDefault="006A7026" w:rsidP="00B45DFE">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Trac</w:t>
            </w:r>
            <w:r w:rsidR="00B45DFE">
              <w:rPr>
                <w:rFonts w:ascii="Calibri" w:hAnsi="Calibri" w:cs="Calibri"/>
                <w:snapToGrid/>
                <w:color w:val="000000"/>
                <w:kern w:val="0"/>
                <w:sz w:val="18"/>
                <w:szCs w:val="18"/>
              </w:rPr>
              <w:t>F</w:t>
            </w:r>
            <w:r w:rsidRPr="006A7026">
              <w:rPr>
                <w:rFonts w:ascii="Calibri" w:hAnsi="Calibri" w:cs="Calibri"/>
                <w:snapToGrid/>
                <w:color w:val="000000"/>
                <w:kern w:val="0"/>
                <w:sz w:val="18"/>
                <w:szCs w:val="18"/>
              </w:rPr>
              <w:t>one</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FL, MA, MD, TX, WA, WI</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of monthly price and hardware cost on adoption</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Mobile, Smartphone</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Geographically randomized controlled trial</w:t>
            </w:r>
          </w:p>
        </w:tc>
      </w:tr>
      <w:tr w:rsidR="006A7026" w:rsidRPr="006A7026" w:rsidTr="006A7026">
        <w:trPr>
          <w:trHeight w:val="1065"/>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Nexus</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CA, IA, LA, MI, MS, NJ, NV, OH</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of monthly price and digital literacy training on adoption and data plan choice</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Mobile, Smartphone or MiFi</w:t>
            </w:r>
          </w:p>
        </w:tc>
        <w:tc>
          <w:tcPr>
            <w:tcW w:w="2660" w:type="dxa"/>
            <w:tcBorders>
              <w:top w:val="nil"/>
              <w:left w:val="nil"/>
              <w:bottom w:val="nil"/>
              <w:right w:val="nil"/>
            </w:tcBorders>
            <w:shd w:val="clear" w:color="auto" w:fill="auto"/>
            <w:hideMark/>
          </w:tcPr>
          <w:p w:rsidR="006A7026" w:rsidRPr="006A7026" w:rsidRDefault="004824ED" w:rsidP="006A7026">
            <w:pPr>
              <w:widowControl/>
              <w:rPr>
                <w:rFonts w:ascii="Calibri" w:hAnsi="Calibri" w:cs="Calibri"/>
                <w:snapToGrid/>
                <w:color w:val="000000"/>
                <w:kern w:val="0"/>
                <w:sz w:val="18"/>
                <w:szCs w:val="18"/>
              </w:rPr>
            </w:pPr>
            <w:r>
              <w:rPr>
                <w:rFonts w:ascii="Calibri" w:hAnsi="Calibri" w:cs="Calibri"/>
                <w:snapToGrid/>
                <w:color w:val="000000"/>
                <w:kern w:val="0"/>
                <w:sz w:val="18"/>
                <w:szCs w:val="18"/>
              </w:rPr>
              <w:t>R</w:t>
            </w:r>
            <w:r w:rsidR="006A7026" w:rsidRPr="006A7026">
              <w:rPr>
                <w:rFonts w:ascii="Calibri" w:hAnsi="Calibri" w:cs="Calibri"/>
                <w:snapToGrid/>
                <w:color w:val="000000"/>
                <w:kern w:val="0"/>
                <w:sz w:val="18"/>
                <w:szCs w:val="18"/>
              </w:rPr>
              <w:t>andomized controlled trial</w:t>
            </w:r>
          </w:p>
        </w:tc>
      </w:tr>
      <w:tr w:rsidR="006A7026" w:rsidRPr="006A7026" w:rsidTr="006A7026">
        <w:trPr>
          <w:trHeight w:val="840"/>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Virgin Mobile</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OH, MA</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of monthly price and hardware cost on adoption and retention</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Mobile, MiFi</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Geographically randomized controlled trial</w:t>
            </w:r>
          </w:p>
        </w:tc>
      </w:tr>
      <w:tr w:rsidR="006A7026" w:rsidRPr="006A7026" w:rsidTr="006A7026">
        <w:trPr>
          <w:trHeight w:val="825"/>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Frontier</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OH, WV</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on adoption and retention of a digital literacy incentive</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Fixed</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Geographically randomized controlled trial</w:t>
            </w:r>
          </w:p>
        </w:tc>
      </w:tr>
      <w:tr w:rsidR="006A7026" w:rsidRPr="006A7026" w:rsidTr="006A7026">
        <w:trPr>
          <w:trHeight w:val="585"/>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Vermont Telephone</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VT</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of price on adoption and retention</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Fixed</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Comparison group quasi-experiment</w:t>
            </w:r>
          </w:p>
        </w:tc>
      </w:tr>
      <w:tr w:rsidR="006A7026" w:rsidRPr="006A7026" w:rsidTr="006A7026">
        <w:trPr>
          <w:trHeight w:val="570"/>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Xchange</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NY</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of monthly price on adoption</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Fixed</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Comparison group quasi-experiment</w:t>
            </w:r>
          </w:p>
        </w:tc>
      </w:tr>
      <w:tr w:rsidR="006A7026" w:rsidRPr="006A7026" w:rsidTr="006A7026">
        <w:trPr>
          <w:trHeight w:val="825"/>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Partnership for a Connected Illinois</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IL</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of digital literacy offering on adoption and retention</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Fixed</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Comparison group quasi-experiment</w:t>
            </w:r>
          </w:p>
        </w:tc>
      </w:tr>
      <w:tr w:rsidR="006A7026" w:rsidRPr="006A7026" w:rsidTr="006A7026">
        <w:trPr>
          <w:trHeight w:val="570"/>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Troy Cable</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AL</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of monthly price on adoption and retention</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Fixed</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Comparison group quasi-experiment</w:t>
            </w:r>
          </w:p>
        </w:tc>
      </w:tr>
      <w:tr w:rsidR="006A7026" w:rsidRPr="006A7026" w:rsidTr="006A7026">
        <w:trPr>
          <w:trHeight w:val="600"/>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Gila River</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AZ</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of monthly price on adoption</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Fixed</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Individual randomized controlled experiment</w:t>
            </w:r>
          </w:p>
        </w:tc>
      </w:tr>
      <w:tr w:rsidR="006A7026" w:rsidRPr="006A7026" w:rsidTr="006A7026">
        <w:trPr>
          <w:trHeight w:val="615"/>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Hopi</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AZ</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Effect of monthly price on adoption</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Fixed</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Individual randomized controlled experiment</w:t>
            </w:r>
          </w:p>
        </w:tc>
      </w:tr>
      <w:tr w:rsidR="006A7026" w:rsidRPr="006A7026" w:rsidTr="006A7026">
        <w:trPr>
          <w:trHeight w:val="585"/>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PR Wireless</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PR</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Consumer preferences for devices</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Mobile, Smartphone or MiFi</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Nonexperimental</w:t>
            </w:r>
          </w:p>
        </w:tc>
      </w:tr>
      <w:tr w:rsidR="006A7026" w:rsidRPr="006A7026" w:rsidTr="006A7026">
        <w:trPr>
          <w:trHeight w:val="1125"/>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T-Mobile Puerto Rico</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PR</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Consumer preferences for devices</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Mobile, Smartphone or MiFi</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Comparison group quasi-experimental/Nonexperimental (No variation in offerings, variation in advertising)</w:t>
            </w:r>
          </w:p>
        </w:tc>
      </w:tr>
      <w:tr w:rsidR="006A7026" w:rsidRPr="006A7026" w:rsidTr="006A7026">
        <w:trPr>
          <w:trHeight w:val="585"/>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Puerto Rico Telephone Co.</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PR</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Consumer preferences for speeds</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Fixed/Mobile, Tablet</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Nonexperimental</w:t>
            </w:r>
          </w:p>
        </w:tc>
      </w:tr>
      <w:tr w:rsidR="006A7026" w:rsidRPr="006A7026" w:rsidTr="006A7026">
        <w:trPr>
          <w:trHeight w:val="495"/>
        </w:trPr>
        <w:tc>
          <w:tcPr>
            <w:tcW w:w="164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NTCA</w:t>
            </w:r>
          </w:p>
        </w:tc>
        <w:tc>
          <w:tcPr>
            <w:tcW w:w="84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IA, NM</w:t>
            </w:r>
          </w:p>
        </w:tc>
        <w:tc>
          <w:tcPr>
            <w:tcW w:w="250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Consumer preferences for speeds</w:t>
            </w:r>
          </w:p>
        </w:tc>
        <w:tc>
          <w:tcPr>
            <w:tcW w:w="1800" w:type="dxa"/>
            <w:tcBorders>
              <w:top w:val="nil"/>
              <w:left w:val="nil"/>
              <w:bottom w:val="nil"/>
              <w:right w:val="nil"/>
            </w:tcBorders>
            <w:shd w:val="clear" w:color="auto" w:fill="auto"/>
            <w:hideMark/>
          </w:tcPr>
          <w:p w:rsidR="006A7026" w:rsidRPr="006A7026" w:rsidRDefault="006A7026" w:rsidP="006A7026">
            <w:pPr>
              <w:widowControl/>
              <w:jc w:val="center"/>
              <w:rPr>
                <w:rFonts w:ascii="Calibri" w:hAnsi="Calibri" w:cs="Calibri"/>
                <w:snapToGrid/>
                <w:color w:val="000000"/>
                <w:kern w:val="0"/>
                <w:sz w:val="18"/>
                <w:szCs w:val="18"/>
              </w:rPr>
            </w:pPr>
            <w:r w:rsidRPr="006A7026">
              <w:rPr>
                <w:rFonts w:ascii="Calibri" w:hAnsi="Calibri" w:cs="Calibri"/>
                <w:snapToGrid/>
                <w:color w:val="000000"/>
                <w:kern w:val="0"/>
                <w:sz w:val="18"/>
                <w:szCs w:val="18"/>
              </w:rPr>
              <w:t>Fixed</w:t>
            </w:r>
          </w:p>
        </w:tc>
        <w:tc>
          <w:tcPr>
            <w:tcW w:w="2660" w:type="dxa"/>
            <w:tcBorders>
              <w:top w:val="nil"/>
              <w:left w:val="nil"/>
              <w:bottom w:val="nil"/>
              <w:right w:val="nil"/>
            </w:tcBorders>
            <w:shd w:val="clear" w:color="auto" w:fill="auto"/>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Nonexperimental (comparison of non-similar areas)</w:t>
            </w:r>
          </w:p>
        </w:tc>
      </w:tr>
      <w:tr w:rsidR="006A7026" w:rsidRPr="006A7026" w:rsidTr="006A7026">
        <w:trPr>
          <w:trHeight w:val="315"/>
        </w:trPr>
        <w:tc>
          <w:tcPr>
            <w:tcW w:w="9440" w:type="dxa"/>
            <w:gridSpan w:val="5"/>
            <w:tcBorders>
              <w:top w:val="double" w:sz="6" w:space="0" w:color="auto"/>
              <w:left w:val="nil"/>
              <w:bottom w:val="nil"/>
              <w:right w:val="nil"/>
            </w:tcBorders>
            <w:shd w:val="clear" w:color="auto" w:fill="auto"/>
            <w:noWrap/>
            <w:vAlign w:val="bottom"/>
            <w:hideMark/>
          </w:tcPr>
          <w:p w:rsidR="006A7026" w:rsidRPr="006A7026" w:rsidRDefault="006A7026" w:rsidP="006A7026">
            <w:pPr>
              <w:widowControl/>
              <w:rPr>
                <w:rFonts w:ascii="Calibri" w:hAnsi="Calibri" w:cs="Calibri"/>
                <w:snapToGrid/>
                <w:color w:val="000000"/>
                <w:kern w:val="0"/>
                <w:sz w:val="18"/>
                <w:szCs w:val="18"/>
              </w:rPr>
            </w:pPr>
            <w:r w:rsidRPr="006A7026">
              <w:rPr>
                <w:rFonts w:ascii="Calibri" w:hAnsi="Calibri" w:cs="Calibri"/>
                <w:snapToGrid/>
                <w:color w:val="000000"/>
                <w:kern w:val="0"/>
                <w:sz w:val="18"/>
                <w:szCs w:val="18"/>
              </w:rPr>
              <w:t> </w:t>
            </w:r>
          </w:p>
        </w:tc>
      </w:tr>
    </w:tbl>
    <w:p w:rsidR="00EB336C" w:rsidRDefault="00EB336C" w:rsidP="004F4496">
      <w:pPr>
        <w:pStyle w:val="ParaNum"/>
        <w:numPr>
          <w:ilvl w:val="0"/>
          <w:numId w:val="0"/>
        </w:numPr>
        <w:rPr>
          <w:szCs w:val="22"/>
        </w:rPr>
      </w:pPr>
      <w:r>
        <w:rPr>
          <w:szCs w:val="22"/>
        </w:rPr>
        <w:t xml:space="preserve">Table 1 briefly explains what key question(s) </w:t>
      </w:r>
      <w:r w:rsidR="00C71397">
        <w:rPr>
          <w:szCs w:val="22"/>
        </w:rPr>
        <w:t xml:space="preserve">each </w:t>
      </w:r>
      <w:r>
        <w:rPr>
          <w:szCs w:val="22"/>
        </w:rPr>
        <w:t>project was designed to answer, what mode of service was studied, what methodological design was employed</w:t>
      </w:r>
      <w:r w:rsidR="00304189">
        <w:rPr>
          <w:szCs w:val="22"/>
        </w:rPr>
        <w:t>, and the location of the pilot project</w:t>
      </w:r>
      <w:r>
        <w:rPr>
          <w:szCs w:val="22"/>
        </w:rPr>
        <w:t xml:space="preserve">.  </w:t>
      </w:r>
    </w:p>
    <w:p w:rsidR="00B87E85" w:rsidRDefault="004F4496" w:rsidP="00B87E85">
      <w:pPr>
        <w:pStyle w:val="ParaNum"/>
        <w:rPr>
          <w:szCs w:val="22"/>
        </w:rPr>
      </w:pPr>
      <w:r>
        <w:rPr>
          <w:szCs w:val="22"/>
        </w:rPr>
        <w:t>The Bureau</w:t>
      </w:r>
      <w:r w:rsidR="00F83D51">
        <w:rPr>
          <w:szCs w:val="22"/>
        </w:rPr>
        <w:t xml:space="preserve"> selected projects that </w:t>
      </w:r>
      <w:r w:rsidR="00304189">
        <w:rPr>
          <w:szCs w:val="22"/>
        </w:rPr>
        <w:t>would</w:t>
      </w:r>
      <w:r w:rsidR="00F83D51">
        <w:rPr>
          <w:szCs w:val="22"/>
        </w:rPr>
        <w:t xml:space="preserve"> provide </w:t>
      </w:r>
      <w:r w:rsidR="00304189">
        <w:rPr>
          <w:szCs w:val="22"/>
        </w:rPr>
        <w:t xml:space="preserve">the most </w:t>
      </w:r>
      <w:r w:rsidR="00F83D51">
        <w:rPr>
          <w:szCs w:val="22"/>
        </w:rPr>
        <w:t>useful data regarding the impact of subsidy amounts on adoption</w:t>
      </w:r>
      <w:r w:rsidR="00C025FA">
        <w:rPr>
          <w:szCs w:val="22"/>
        </w:rPr>
        <w:t xml:space="preserve"> or those that might reveal other useful information such as consumers’ preferences for certain types of devices or services</w:t>
      </w:r>
      <w:r w:rsidR="00F83D51">
        <w:rPr>
          <w:szCs w:val="22"/>
        </w:rPr>
        <w:t>.  Within the 14 Pilot Projects, the subsidy amount ranged from $5 per month to as much as $39.95 per month.  The Pilot Projects also tested a range of monthl</w:t>
      </w:r>
      <w:r>
        <w:rPr>
          <w:szCs w:val="22"/>
        </w:rPr>
        <w:t>y end-user charges, such</w:t>
      </w:r>
      <w:r w:rsidR="00F83D51">
        <w:rPr>
          <w:szCs w:val="22"/>
        </w:rPr>
        <w:t xml:space="preserve"> as $40, $35</w:t>
      </w:r>
      <w:r w:rsidR="00162B7A">
        <w:rPr>
          <w:szCs w:val="22"/>
        </w:rPr>
        <w:t>,</w:t>
      </w:r>
      <w:r w:rsidR="00F83D51">
        <w:rPr>
          <w:szCs w:val="22"/>
        </w:rPr>
        <w:t xml:space="preserve"> $20</w:t>
      </w:r>
      <w:r w:rsidR="00162B7A">
        <w:rPr>
          <w:szCs w:val="22"/>
        </w:rPr>
        <w:t xml:space="preserve"> or $10</w:t>
      </w:r>
      <w:r w:rsidR="00F83D51">
        <w:rPr>
          <w:szCs w:val="22"/>
        </w:rPr>
        <w:t>, with some projects testing lower charges and others testing higher charges.  All of the projects</w:t>
      </w:r>
      <w:r>
        <w:rPr>
          <w:szCs w:val="22"/>
        </w:rPr>
        <w:t xml:space="preserve"> included some end-user charge</w:t>
      </w:r>
      <w:r w:rsidR="007928C6">
        <w:rPr>
          <w:szCs w:val="22"/>
        </w:rPr>
        <w:t xml:space="preserve"> at service inception, periodically throughout the project, or both</w:t>
      </w:r>
      <w:r>
        <w:rPr>
          <w:szCs w:val="22"/>
        </w:rPr>
        <w:t>.</w:t>
      </w:r>
      <w:r w:rsidR="005C7EB5">
        <w:rPr>
          <w:szCs w:val="22"/>
        </w:rPr>
        <w:t xml:space="preserve">  </w:t>
      </w:r>
    </w:p>
    <w:p w:rsidR="00EB336C" w:rsidRPr="002E255A" w:rsidRDefault="00833B5E" w:rsidP="00B87E85">
      <w:pPr>
        <w:pStyle w:val="ParaNum"/>
        <w:rPr>
          <w:szCs w:val="22"/>
        </w:rPr>
      </w:pPr>
      <w:r>
        <w:rPr>
          <w:i/>
          <w:szCs w:val="22"/>
        </w:rPr>
        <w:t>Methodology of the Low-Income</w:t>
      </w:r>
      <w:r w:rsidR="00EB336C" w:rsidRPr="002E255A">
        <w:rPr>
          <w:i/>
          <w:szCs w:val="22"/>
        </w:rPr>
        <w:t xml:space="preserve"> Broadband Pilots.  </w:t>
      </w:r>
      <w:r w:rsidR="00EB336C">
        <w:t xml:space="preserve">The Bureau explicitly sought </w:t>
      </w:r>
      <w:r w:rsidR="00C71397">
        <w:t xml:space="preserve">to fund </w:t>
      </w:r>
      <w:r w:rsidR="00EB336C">
        <w:t>projects designed as field experiments when requesting applications for participation in the pilot program.  The Bureau did this “[t]o ensure that the Pilot Program gathers high-quality data that will help identify effective approaches to increasing broadband adoption and retention.”</w:t>
      </w:r>
      <w:r w:rsidR="00EB336C">
        <w:rPr>
          <w:rStyle w:val="FootnoteReference"/>
        </w:rPr>
        <w:footnoteReference w:id="29"/>
      </w:r>
      <w:r w:rsidR="00EB336C">
        <w:t xml:space="preserve">  A field experiment uses randomization and variation of policy variables so that a causal link may be established between a policy and an outcome of interest.</w:t>
      </w:r>
      <w:r w:rsidR="00EB336C">
        <w:rPr>
          <w:rStyle w:val="FootnoteReference"/>
        </w:rPr>
        <w:footnoteReference w:id="30"/>
      </w:r>
      <w:r w:rsidR="00162B7A">
        <w:t xml:space="preserve">  Within the Pilot Projects</w:t>
      </w:r>
      <w:r w:rsidR="00EB336C">
        <w:t xml:space="preserve">, the Bureau aimed to gather information about how </w:t>
      </w:r>
      <w:r w:rsidR="00A80475">
        <w:t xml:space="preserve">monthly or one-time discounts, digital literacy training, or specific product offerings could influence </w:t>
      </w:r>
      <w:r w:rsidR="00EB336C">
        <w:t>low-income broadband adoption.</w:t>
      </w:r>
    </w:p>
    <w:p w:rsidR="00785678" w:rsidRPr="00785678" w:rsidRDefault="00EB336C" w:rsidP="00FF3EA6">
      <w:pPr>
        <w:pStyle w:val="ParaNum"/>
        <w:rPr>
          <w:szCs w:val="22"/>
        </w:rPr>
      </w:pPr>
      <w:r>
        <w:t xml:space="preserve">Having the right methodological design for the </w:t>
      </w:r>
      <w:r w:rsidR="00A80475">
        <w:t xml:space="preserve">Pilot Projects </w:t>
      </w:r>
      <w:r w:rsidR="004A4CFF">
        <w:t xml:space="preserve">was </w:t>
      </w:r>
      <w:r w:rsidR="006C43F3">
        <w:t>help</w:t>
      </w:r>
      <w:r w:rsidR="004A4CFF">
        <w:t>ful</w:t>
      </w:r>
      <w:r w:rsidR="006C43F3">
        <w:t xml:space="preserve"> </w:t>
      </w:r>
      <w:r w:rsidR="004A4CFF">
        <w:t xml:space="preserve">for </w:t>
      </w:r>
      <w:r>
        <w:t xml:space="preserve">the Bureau </w:t>
      </w:r>
      <w:r w:rsidR="004A4CFF">
        <w:t xml:space="preserve">in </w:t>
      </w:r>
      <w:r>
        <w:t>learn</w:t>
      </w:r>
      <w:r w:rsidR="004A4CFF">
        <w:t>ing</w:t>
      </w:r>
      <w:r>
        <w:t xml:space="preserve"> about </w:t>
      </w:r>
      <w:r w:rsidRPr="00785678">
        <w:rPr>
          <w:i/>
        </w:rPr>
        <w:t>causal</w:t>
      </w:r>
      <w:r>
        <w:t xml:space="preserve"> impacts of the program.  </w:t>
      </w:r>
      <w:r w:rsidR="007928C6">
        <w:t xml:space="preserve">In a 2012 report, </w:t>
      </w:r>
      <w:r>
        <w:t xml:space="preserve">the Government Accounting Office (GAO) </w:t>
      </w:r>
      <w:r w:rsidR="00334655">
        <w:t>stated</w:t>
      </w:r>
      <w:r w:rsidR="007928C6">
        <w:t xml:space="preserve"> that, in order </w:t>
      </w:r>
      <w:r>
        <w:t>“[t]o isolate the program’s unique impacts</w:t>
      </w:r>
      <w:r w:rsidR="00334655">
        <w:t xml:space="preserve">  . . . a</w:t>
      </w:r>
      <w:r>
        <w:t>n impact study must be carefully designed to rule out plausible alternative explanations for the results.”</w:t>
      </w:r>
      <w:r>
        <w:rPr>
          <w:rStyle w:val="FootnoteReference"/>
        </w:rPr>
        <w:footnoteReference w:id="31"/>
      </w:r>
      <w:r>
        <w:t xml:space="preserve">  </w:t>
      </w:r>
      <w:r w:rsidR="007928C6">
        <w:t xml:space="preserve">The </w:t>
      </w:r>
      <w:r>
        <w:t>GAO explain</w:t>
      </w:r>
      <w:r w:rsidR="00304189">
        <w:t>ed</w:t>
      </w:r>
      <w:r>
        <w:t xml:space="preserve"> that a number of methodologies are available for evaluation, including “experimental, quasi-experimental, and non</w:t>
      </w:r>
      <w:r w:rsidR="00162B7A">
        <w:t>-</w:t>
      </w:r>
      <w:r>
        <w:t>experimental designs”</w:t>
      </w:r>
      <w:r>
        <w:rPr>
          <w:rStyle w:val="FootnoteReference"/>
        </w:rPr>
        <w:footnoteReference w:id="32"/>
      </w:r>
      <w:r>
        <w:t xml:space="preserve"> </w:t>
      </w:r>
      <w:r w:rsidR="007928C6">
        <w:t xml:space="preserve">and </w:t>
      </w:r>
      <w:r>
        <w:t>that “field experiments</w:t>
      </w:r>
      <w:r w:rsidR="00334655">
        <w:t xml:space="preserve">  . . . </w:t>
      </w:r>
      <w:r>
        <w:t>take place in much less contrived, more naturalistic settings” than laboratory experiments.</w:t>
      </w:r>
      <w:r>
        <w:rPr>
          <w:rStyle w:val="FootnoteReference"/>
        </w:rPr>
        <w:footnoteReference w:id="33"/>
      </w:r>
      <w:r>
        <w:t xml:space="preserve">  With this understanding, the Bureau in the </w:t>
      </w:r>
      <w:r w:rsidRPr="00785678">
        <w:rPr>
          <w:i/>
        </w:rPr>
        <w:t>Broadband Pilot Public Notice</w:t>
      </w:r>
      <w:r>
        <w:t xml:space="preserve"> specifically encouraged applications for projects designed as field experiment</w:t>
      </w:r>
      <w:r w:rsidR="00C427D6">
        <w:t>s</w:t>
      </w:r>
      <w:r>
        <w:t>.</w:t>
      </w:r>
      <w:r>
        <w:rPr>
          <w:rStyle w:val="FootnoteReference"/>
        </w:rPr>
        <w:footnoteReference w:id="34"/>
      </w:r>
      <w:r>
        <w:t xml:space="preserve">  Unlike a simple survey (a “stated preference” approach), the pilot</w:t>
      </w:r>
      <w:r w:rsidR="00C427D6">
        <w:t xml:space="preserve"> participants</w:t>
      </w:r>
      <w:r>
        <w:t xml:space="preserve"> made actual offers to Lifeline eligible households and observed those household’s behavior (a “revealed preference” approach).   </w:t>
      </w:r>
    </w:p>
    <w:p w:rsidR="00EB336C" w:rsidRPr="00785678" w:rsidRDefault="00EB336C" w:rsidP="00FF3EA6">
      <w:pPr>
        <w:pStyle w:val="ParaNum"/>
        <w:rPr>
          <w:szCs w:val="22"/>
        </w:rPr>
      </w:pPr>
      <w:r>
        <w:t xml:space="preserve"> The 14 selected projects each implemented one of three methodological designs.  Using </w:t>
      </w:r>
      <w:r w:rsidR="007928C6">
        <w:t xml:space="preserve">the </w:t>
      </w:r>
      <w:r>
        <w:t>GAO’s terminology concerning evaluations, these are as follows:</w:t>
      </w:r>
    </w:p>
    <w:p w:rsidR="00EB336C" w:rsidRPr="00785678" w:rsidRDefault="00EB336C" w:rsidP="00BC6DAA">
      <w:pPr>
        <w:pStyle w:val="ListParagraph"/>
        <w:numPr>
          <w:ilvl w:val="0"/>
          <w:numId w:val="3"/>
        </w:numPr>
        <w:spacing w:after="120" w:line="240" w:lineRule="auto"/>
        <w:contextualSpacing w:val="0"/>
        <w:rPr>
          <w:rFonts w:ascii="Times New Roman" w:hAnsi="Times New Roman" w:cs="Times New Roman"/>
        </w:rPr>
      </w:pPr>
      <w:r w:rsidRPr="00785678">
        <w:rPr>
          <w:rFonts w:ascii="Times New Roman" w:hAnsi="Times New Roman" w:cs="Times New Roman"/>
          <w:i/>
        </w:rPr>
        <w:t>Randomized Controlled Experiment</w:t>
      </w:r>
      <w:r w:rsidRPr="00785678">
        <w:rPr>
          <w:rFonts w:ascii="Times New Roman" w:hAnsi="Times New Roman" w:cs="Times New Roman"/>
        </w:rPr>
        <w:t xml:space="preserve"> </w:t>
      </w:r>
      <w:r w:rsidR="00304189">
        <w:rPr>
          <w:rFonts w:ascii="Times New Roman" w:hAnsi="Times New Roman" w:cs="Times New Roman"/>
        </w:rPr>
        <w:t>–</w:t>
      </w:r>
      <w:r w:rsidRPr="00785678">
        <w:rPr>
          <w:rFonts w:ascii="Times New Roman" w:hAnsi="Times New Roman" w:cs="Times New Roman"/>
        </w:rPr>
        <w:t xml:space="preserve"> Compares outcomes for a randomly assigned treatment group and a nonparticipating control group.  Multiple treatment groups may also be compared.  Randomization may be conducted on the individual level or some other aggregate level, such as a geographic area.  Such designs provide the opportunity for highly credible estimates of the causal impact of a policy.</w:t>
      </w:r>
    </w:p>
    <w:p w:rsidR="00EB336C" w:rsidRPr="00785678" w:rsidRDefault="00EB336C" w:rsidP="00BC6DAA">
      <w:pPr>
        <w:pStyle w:val="ListParagraph"/>
        <w:numPr>
          <w:ilvl w:val="0"/>
          <w:numId w:val="3"/>
        </w:numPr>
        <w:spacing w:line="240" w:lineRule="auto"/>
        <w:rPr>
          <w:rFonts w:ascii="Times New Roman" w:hAnsi="Times New Roman" w:cs="Times New Roman"/>
        </w:rPr>
      </w:pPr>
      <w:r w:rsidRPr="00785678">
        <w:rPr>
          <w:rFonts w:ascii="Times New Roman" w:hAnsi="Times New Roman" w:cs="Times New Roman"/>
          <w:i/>
        </w:rPr>
        <w:t>Comparison Group Quasi-Experiment</w:t>
      </w:r>
      <w:r w:rsidRPr="00785678">
        <w:rPr>
          <w:rFonts w:ascii="Times New Roman" w:hAnsi="Times New Roman" w:cs="Times New Roman"/>
        </w:rPr>
        <w:t xml:space="preserve"> – Compare outcomes for program participants and a comparison group while seeking to control for key characteristics, such as through matching.  Such designs provide an opportunity to estimate the impact of policies, subject to how well possible confounding variables are able to be controlled for.</w:t>
      </w:r>
    </w:p>
    <w:p w:rsidR="00EB336C" w:rsidRDefault="00EB336C" w:rsidP="00BC6DAA">
      <w:pPr>
        <w:pStyle w:val="ListParagraph"/>
        <w:numPr>
          <w:ilvl w:val="0"/>
          <w:numId w:val="3"/>
        </w:numPr>
        <w:spacing w:after="120" w:line="240" w:lineRule="auto"/>
        <w:rPr>
          <w:rFonts w:ascii="Times New Roman" w:hAnsi="Times New Roman" w:cs="Times New Roman"/>
        </w:rPr>
      </w:pPr>
      <w:r w:rsidRPr="00785678">
        <w:rPr>
          <w:rFonts w:ascii="Times New Roman" w:hAnsi="Times New Roman" w:cs="Times New Roman"/>
          <w:i/>
        </w:rPr>
        <w:t>Non</w:t>
      </w:r>
      <w:r w:rsidR="00785678">
        <w:rPr>
          <w:rFonts w:ascii="Times New Roman" w:hAnsi="Times New Roman" w:cs="Times New Roman"/>
          <w:i/>
        </w:rPr>
        <w:t>-</w:t>
      </w:r>
      <w:r w:rsidRPr="00785678">
        <w:rPr>
          <w:rFonts w:ascii="Times New Roman" w:hAnsi="Times New Roman" w:cs="Times New Roman"/>
          <w:i/>
        </w:rPr>
        <w:t>experimental</w:t>
      </w:r>
      <w:r w:rsidRPr="00785678">
        <w:rPr>
          <w:rFonts w:ascii="Times New Roman" w:hAnsi="Times New Roman" w:cs="Times New Roman"/>
        </w:rPr>
        <w:t xml:space="preserve"> – Does not compare outcomes across groups and therefore cannot be used to draw causal inferences.  Such designs may be used to observe behavior, such as how a household behaves when given a choice over multiple options.</w:t>
      </w:r>
    </w:p>
    <w:p w:rsidR="008B4291" w:rsidRDefault="00EB336C" w:rsidP="00B87E85">
      <w:pPr>
        <w:pStyle w:val="ParaNum"/>
        <w:rPr>
          <w:szCs w:val="22"/>
        </w:rPr>
      </w:pPr>
      <w:r>
        <w:t>Several of the</w:t>
      </w:r>
      <w:r w:rsidR="00A80475">
        <w:t xml:space="preserve"> P</w:t>
      </w:r>
      <w:r>
        <w:t xml:space="preserve">ilot </w:t>
      </w:r>
      <w:r w:rsidR="00A80475">
        <w:t>P</w:t>
      </w:r>
      <w:r>
        <w:t>rojects with large customer bases randomly assigned potential subscribers to different offers (such as different price points and hardware discounts) and thus generated data suitable for parsing the independent effects of such factors on low-income adoption.</w:t>
      </w:r>
      <w:r w:rsidR="00A80475">
        <w:rPr>
          <w:rStyle w:val="FootnoteReference"/>
        </w:rPr>
        <w:footnoteReference w:id="35"/>
      </w:r>
      <w:r>
        <w:t xml:space="preserve">  </w:t>
      </w:r>
      <w:r w:rsidRPr="00D41737">
        <w:rPr>
          <w:sz w:val="14"/>
          <w:szCs w:val="14"/>
        </w:rPr>
        <w:t xml:space="preserve"> </w:t>
      </w:r>
      <w:r>
        <w:t>Some of the smaller projects did not use random assignment but offered variations in comparable areas.</w:t>
      </w:r>
      <w:r w:rsidR="00A80475">
        <w:rPr>
          <w:rStyle w:val="FootnoteReference"/>
        </w:rPr>
        <w:footnoteReference w:id="36"/>
      </w:r>
      <w:r>
        <w:t xml:space="preserve">  This </w:t>
      </w:r>
      <w:r w:rsidR="007928C6">
        <w:t xml:space="preserve">non-random </w:t>
      </w:r>
      <w:r>
        <w:t xml:space="preserve">approach also had the potential to yield significant information on the most effective approaches to increasing adoption by low-income consumers.  </w:t>
      </w:r>
      <w:r w:rsidR="007928C6">
        <w:t>Finally, a</w:t>
      </w:r>
      <w:r>
        <w:t xml:space="preserve"> set of non</w:t>
      </w:r>
      <w:r w:rsidR="00785678">
        <w:t>-</w:t>
      </w:r>
      <w:r>
        <w:t xml:space="preserve">experimental projects, while unable to </w:t>
      </w:r>
      <w:r w:rsidR="00526FFD">
        <w:t>provide data on how</w:t>
      </w:r>
      <w:r>
        <w:t xml:space="preserve"> differing policies might affect behavior, provided important data</w:t>
      </w:r>
      <w:r w:rsidR="00C025FA">
        <w:t xml:space="preserve"> in the real-world setting (as opposed to surveys)</w:t>
      </w:r>
      <w:r>
        <w:t xml:space="preserve"> on what types of plans or devices consumers will choose when given the option.</w:t>
      </w:r>
      <w:r w:rsidR="00A80475">
        <w:rPr>
          <w:rStyle w:val="FootnoteReference"/>
        </w:rPr>
        <w:footnoteReference w:id="37"/>
      </w:r>
      <w:r w:rsidR="00B87E85">
        <w:t xml:space="preserve">  </w:t>
      </w:r>
      <w:r w:rsidR="00EA4E9B">
        <w:t>Several projects closely monitored their marketing strategies and number of offers given to eligible consumers and tracked responses.</w:t>
      </w:r>
      <w:r w:rsidR="00EA4E9B">
        <w:rPr>
          <w:rStyle w:val="FootnoteReference"/>
        </w:rPr>
        <w:footnoteReference w:id="38"/>
      </w:r>
      <w:r w:rsidR="00EA4E9B">
        <w:t xml:space="preserve">  </w:t>
      </w:r>
      <w:r w:rsidR="00B87E85" w:rsidRPr="00B87E85">
        <w:rPr>
          <w:szCs w:val="22"/>
        </w:rPr>
        <w:t>Table 2 reports the total number of unique subscribers included in each project’s pilot data filings with USAC.</w:t>
      </w:r>
      <w:r w:rsidR="00B87E85">
        <w:rPr>
          <w:rStyle w:val="FootnoteReference"/>
          <w:szCs w:val="22"/>
        </w:rPr>
        <w:footnoteReference w:id="39"/>
      </w:r>
      <w:r w:rsidR="00B87E85" w:rsidRPr="00B87E85">
        <w:rPr>
          <w:szCs w:val="22"/>
        </w:rPr>
        <w:t xml:space="preserve"> </w:t>
      </w:r>
    </w:p>
    <w:tbl>
      <w:tblPr>
        <w:tblW w:w="8695" w:type="dxa"/>
        <w:jc w:val="center"/>
        <w:tblInd w:w="-602" w:type="dxa"/>
        <w:tblLook w:val="04A0" w:firstRow="1" w:lastRow="0" w:firstColumn="1" w:lastColumn="0" w:noHBand="0" w:noVBand="1"/>
      </w:tblPr>
      <w:tblGrid>
        <w:gridCol w:w="4395"/>
        <w:gridCol w:w="4300"/>
      </w:tblGrid>
      <w:tr w:rsidR="00B87E85" w:rsidRPr="0020266C" w:rsidTr="009F40B9">
        <w:trPr>
          <w:trHeight w:val="315"/>
          <w:jc w:val="center"/>
        </w:trPr>
        <w:tc>
          <w:tcPr>
            <w:tcW w:w="8695" w:type="dxa"/>
            <w:gridSpan w:val="2"/>
            <w:tcBorders>
              <w:top w:val="nil"/>
              <w:left w:val="nil"/>
              <w:bottom w:val="single" w:sz="8" w:space="0" w:color="auto"/>
              <w:right w:val="nil"/>
            </w:tcBorders>
            <w:shd w:val="clear" w:color="auto" w:fill="auto"/>
            <w:noWrap/>
            <w:vAlign w:val="bottom"/>
            <w:hideMark/>
          </w:tcPr>
          <w:p w:rsidR="00B87E85" w:rsidRPr="0020266C" w:rsidRDefault="008B4291" w:rsidP="0077544C">
            <w:pPr>
              <w:jc w:val="center"/>
              <w:rPr>
                <w:rFonts w:ascii="Calibri" w:hAnsi="Calibri" w:cs="Calibri"/>
                <w:b/>
                <w:bCs/>
                <w:color w:val="000000"/>
              </w:rPr>
            </w:pPr>
            <w:r>
              <w:br w:type="page"/>
            </w:r>
            <w:r w:rsidR="00833B5E">
              <w:rPr>
                <w:rFonts w:ascii="Calibri" w:hAnsi="Calibri" w:cs="Calibri"/>
                <w:b/>
                <w:bCs/>
                <w:color w:val="000000"/>
              </w:rPr>
              <w:t>Table 2: Low-Income</w:t>
            </w:r>
            <w:r w:rsidR="00B87E85" w:rsidRPr="004D107F">
              <w:rPr>
                <w:rFonts w:ascii="Calibri" w:hAnsi="Calibri" w:cs="Calibri"/>
                <w:b/>
                <w:bCs/>
                <w:color w:val="000000"/>
              </w:rPr>
              <w:t xml:space="preserve"> Broadband Pilot Subscribers, by Project</w:t>
            </w:r>
          </w:p>
        </w:tc>
      </w:tr>
      <w:tr w:rsidR="00B87E85" w:rsidRPr="0020266C" w:rsidTr="009F40B9">
        <w:trPr>
          <w:trHeight w:val="300"/>
          <w:jc w:val="center"/>
        </w:trPr>
        <w:tc>
          <w:tcPr>
            <w:tcW w:w="4395" w:type="dxa"/>
            <w:vMerge w:val="restart"/>
            <w:tcBorders>
              <w:top w:val="nil"/>
              <w:left w:val="nil"/>
              <w:bottom w:val="nil"/>
              <w:right w:val="nil"/>
            </w:tcBorders>
            <w:shd w:val="clear" w:color="auto" w:fill="auto"/>
            <w:noWrap/>
            <w:vAlign w:val="center"/>
            <w:hideMark/>
          </w:tcPr>
          <w:p w:rsidR="00B87E85" w:rsidRPr="0020266C" w:rsidRDefault="00B87E85" w:rsidP="0077544C">
            <w:pPr>
              <w:rPr>
                <w:rFonts w:ascii="Calibri" w:hAnsi="Calibri" w:cs="Calibri"/>
                <w:b/>
                <w:bCs/>
                <w:color w:val="000000"/>
              </w:rPr>
            </w:pPr>
            <w:r w:rsidRPr="0020266C">
              <w:rPr>
                <w:rFonts w:ascii="Calibri" w:hAnsi="Calibri" w:cs="Calibri"/>
                <w:b/>
                <w:bCs/>
                <w:color w:val="000000"/>
              </w:rPr>
              <w:t>Project</w:t>
            </w:r>
          </w:p>
        </w:tc>
        <w:tc>
          <w:tcPr>
            <w:tcW w:w="4300" w:type="dxa"/>
            <w:vMerge w:val="restart"/>
            <w:tcBorders>
              <w:top w:val="nil"/>
              <w:left w:val="nil"/>
              <w:bottom w:val="nil"/>
              <w:right w:val="nil"/>
            </w:tcBorders>
            <w:shd w:val="clear" w:color="auto" w:fill="auto"/>
            <w:vAlign w:val="center"/>
            <w:hideMark/>
          </w:tcPr>
          <w:p w:rsidR="00B87E85" w:rsidRPr="0020266C" w:rsidRDefault="00B87E85" w:rsidP="0077544C">
            <w:pPr>
              <w:jc w:val="center"/>
              <w:rPr>
                <w:rFonts w:ascii="Calibri" w:hAnsi="Calibri" w:cs="Calibri"/>
                <w:b/>
                <w:bCs/>
                <w:color w:val="000000"/>
              </w:rPr>
            </w:pPr>
            <w:r w:rsidRPr="0020266C">
              <w:rPr>
                <w:rFonts w:ascii="Calibri" w:hAnsi="Calibri" w:cs="Calibri"/>
                <w:b/>
                <w:bCs/>
                <w:color w:val="000000"/>
              </w:rPr>
              <w:t xml:space="preserve">Total </w:t>
            </w:r>
            <w:r>
              <w:rPr>
                <w:rFonts w:ascii="Calibri" w:hAnsi="Calibri" w:cs="Calibri"/>
                <w:b/>
                <w:bCs/>
                <w:color w:val="000000"/>
              </w:rPr>
              <w:t xml:space="preserve">Pilot </w:t>
            </w:r>
            <w:r w:rsidRPr="0020266C">
              <w:rPr>
                <w:rFonts w:ascii="Calibri" w:hAnsi="Calibri" w:cs="Calibri"/>
                <w:b/>
                <w:bCs/>
                <w:color w:val="000000"/>
              </w:rPr>
              <w:t>Subscribers</w:t>
            </w:r>
          </w:p>
        </w:tc>
      </w:tr>
      <w:tr w:rsidR="00B87E85" w:rsidRPr="0020266C" w:rsidTr="009F40B9">
        <w:trPr>
          <w:trHeight w:val="270"/>
          <w:jc w:val="center"/>
        </w:trPr>
        <w:tc>
          <w:tcPr>
            <w:tcW w:w="4395" w:type="dxa"/>
            <w:vMerge/>
            <w:tcBorders>
              <w:top w:val="nil"/>
              <w:left w:val="nil"/>
              <w:bottom w:val="nil"/>
              <w:right w:val="nil"/>
            </w:tcBorders>
            <w:vAlign w:val="center"/>
            <w:hideMark/>
          </w:tcPr>
          <w:p w:rsidR="00B87E85" w:rsidRPr="0020266C" w:rsidRDefault="00B87E85" w:rsidP="0077544C">
            <w:pPr>
              <w:rPr>
                <w:rFonts w:ascii="Calibri" w:hAnsi="Calibri" w:cs="Calibri"/>
                <w:b/>
                <w:bCs/>
                <w:color w:val="000000"/>
              </w:rPr>
            </w:pPr>
          </w:p>
        </w:tc>
        <w:tc>
          <w:tcPr>
            <w:tcW w:w="4300" w:type="dxa"/>
            <w:vMerge/>
            <w:tcBorders>
              <w:top w:val="nil"/>
              <w:left w:val="nil"/>
              <w:bottom w:val="nil"/>
              <w:right w:val="nil"/>
            </w:tcBorders>
            <w:vAlign w:val="center"/>
            <w:hideMark/>
          </w:tcPr>
          <w:p w:rsidR="00B87E85" w:rsidRPr="0020266C" w:rsidRDefault="00B87E85" w:rsidP="0077544C">
            <w:pPr>
              <w:rPr>
                <w:rFonts w:ascii="Calibri" w:hAnsi="Calibri" w:cs="Calibri"/>
                <w:b/>
                <w:bCs/>
                <w:color w:val="000000"/>
              </w:rPr>
            </w:pPr>
          </w:p>
        </w:tc>
      </w:tr>
      <w:tr w:rsidR="00B87E85" w:rsidRPr="0020266C" w:rsidTr="009F40B9">
        <w:trPr>
          <w:trHeight w:val="300"/>
          <w:jc w:val="center"/>
        </w:trPr>
        <w:tc>
          <w:tcPr>
            <w:tcW w:w="4395" w:type="dxa"/>
            <w:tcBorders>
              <w:top w:val="nil"/>
              <w:left w:val="nil"/>
              <w:bottom w:val="nil"/>
              <w:right w:val="nil"/>
            </w:tcBorders>
            <w:shd w:val="clear" w:color="auto" w:fill="auto"/>
            <w:hideMark/>
          </w:tcPr>
          <w:p w:rsidR="00B87E85" w:rsidRPr="0020266C" w:rsidRDefault="00B87E85" w:rsidP="0077544C">
            <w:pPr>
              <w:rPr>
                <w:rFonts w:ascii="Calibri" w:hAnsi="Calibri" w:cs="Calibri"/>
                <w:color w:val="000000"/>
              </w:rPr>
            </w:pPr>
            <w:r w:rsidRPr="0020266C">
              <w:rPr>
                <w:rFonts w:ascii="Calibri" w:hAnsi="Calibri" w:cs="Calibri"/>
                <w:color w:val="000000"/>
              </w:rPr>
              <w:t>Trac</w:t>
            </w:r>
            <w:r>
              <w:rPr>
                <w:rFonts w:ascii="Calibri" w:hAnsi="Calibri" w:cs="Calibri"/>
                <w:color w:val="000000"/>
              </w:rPr>
              <w:t>F</w:t>
            </w:r>
            <w:r w:rsidRPr="0020266C">
              <w:rPr>
                <w:rFonts w:ascii="Calibri" w:hAnsi="Calibri" w:cs="Calibri"/>
                <w:color w:val="000000"/>
              </w:rPr>
              <w:t>one</w:t>
            </w:r>
          </w:p>
        </w:tc>
        <w:tc>
          <w:tcPr>
            <w:tcW w:w="4300" w:type="dxa"/>
            <w:tcBorders>
              <w:top w:val="nil"/>
              <w:left w:val="nil"/>
              <w:bottom w:val="nil"/>
              <w:right w:val="nil"/>
            </w:tcBorders>
            <w:shd w:val="clear" w:color="auto" w:fill="auto"/>
            <w:hideMark/>
          </w:tcPr>
          <w:p w:rsidR="00B87E85" w:rsidRPr="0020266C" w:rsidRDefault="00B87E85" w:rsidP="0077544C">
            <w:pPr>
              <w:jc w:val="center"/>
              <w:rPr>
                <w:rFonts w:ascii="Calibri" w:hAnsi="Calibri" w:cs="Calibri"/>
                <w:color w:val="000000"/>
              </w:rPr>
            </w:pPr>
            <w:r>
              <w:rPr>
                <w:rFonts w:ascii="Calibri" w:hAnsi="Calibri" w:cs="Calibri"/>
                <w:color w:val="000000"/>
              </w:rPr>
              <w:t>667</w:t>
            </w:r>
          </w:p>
        </w:tc>
      </w:tr>
      <w:tr w:rsidR="00B87E85" w:rsidRPr="0020266C" w:rsidTr="009F40B9">
        <w:trPr>
          <w:trHeight w:val="330"/>
          <w:jc w:val="center"/>
        </w:trPr>
        <w:tc>
          <w:tcPr>
            <w:tcW w:w="4395" w:type="dxa"/>
            <w:tcBorders>
              <w:top w:val="nil"/>
              <w:left w:val="nil"/>
              <w:bottom w:val="nil"/>
              <w:right w:val="nil"/>
            </w:tcBorders>
            <w:shd w:val="clear" w:color="auto" w:fill="auto"/>
            <w:hideMark/>
          </w:tcPr>
          <w:p w:rsidR="00B87E85" w:rsidRPr="0020266C" w:rsidRDefault="00B87E85" w:rsidP="0077544C">
            <w:pPr>
              <w:rPr>
                <w:rFonts w:ascii="Calibri" w:hAnsi="Calibri" w:cs="Calibri"/>
                <w:color w:val="000000"/>
              </w:rPr>
            </w:pPr>
            <w:r w:rsidRPr="0020266C">
              <w:rPr>
                <w:rFonts w:ascii="Calibri" w:hAnsi="Calibri" w:cs="Calibri"/>
                <w:color w:val="000000"/>
              </w:rPr>
              <w:t>Nexus</w:t>
            </w:r>
          </w:p>
        </w:tc>
        <w:tc>
          <w:tcPr>
            <w:tcW w:w="4300" w:type="dxa"/>
            <w:tcBorders>
              <w:top w:val="nil"/>
              <w:left w:val="nil"/>
              <w:bottom w:val="nil"/>
              <w:right w:val="nil"/>
            </w:tcBorders>
            <w:shd w:val="clear" w:color="auto" w:fill="auto"/>
            <w:hideMark/>
          </w:tcPr>
          <w:p w:rsidR="00B87E85" w:rsidRPr="0020266C" w:rsidRDefault="00B87E85" w:rsidP="0077544C">
            <w:pPr>
              <w:jc w:val="center"/>
              <w:rPr>
                <w:rFonts w:ascii="Calibri" w:hAnsi="Calibri" w:cs="Calibri"/>
                <w:color w:val="000000"/>
              </w:rPr>
            </w:pPr>
            <w:r w:rsidRPr="0020266C">
              <w:rPr>
                <w:rFonts w:ascii="Calibri" w:hAnsi="Calibri" w:cs="Calibri"/>
                <w:color w:val="000000"/>
              </w:rPr>
              <w:t>274</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Virgin Mobile</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Pr>
                <w:rFonts w:ascii="Calibri" w:hAnsi="Calibri" w:cs="Calibri"/>
                <w:color w:val="000000"/>
              </w:rPr>
              <w:t>901</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Frontier</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Pr>
                <w:rFonts w:ascii="Calibri" w:hAnsi="Calibri" w:cs="Calibri"/>
                <w:color w:val="000000"/>
              </w:rPr>
              <w:t>118</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Vermont Telephone</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Pr>
                <w:rFonts w:ascii="Calibri" w:hAnsi="Calibri" w:cs="Calibri"/>
                <w:color w:val="000000"/>
              </w:rPr>
              <w:t>77</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Xchange</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Pr>
                <w:rFonts w:ascii="Calibri" w:hAnsi="Calibri" w:cs="Calibri"/>
                <w:color w:val="000000"/>
              </w:rPr>
              <w:t>214</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Partnership for a Connected Illinois</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Pr>
                <w:rFonts w:ascii="Calibri" w:hAnsi="Calibri" w:cs="Calibri"/>
                <w:color w:val="000000"/>
              </w:rPr>
              <w:t>150</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Troy Cable</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Pr>
                <w:rFonts w:ascii="Calibri" w:hAnsi="Calibri" w:cs="Calibri"/>
                <w:color w:val="000000"/>
              </w:rPr>
              <w:t>127</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Gila River</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Pr>
                <w:rFonts w:ascii="Calibri" w:hAnsi="Calibri" w:cs="Calibri"/>
                <w:color w:val="000000"/>
              </w:rPr>
              <w:t>84</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Hopi</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sidRPr="0020266C">
              <w:rPr>
                <w:rFonts w:ascii="Calibri" w:hAnsi="Calibri" w:cs="Calibri"/>
                <w:color w:val="000000"/>
              </w:rPr>
              <w:t>111</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PR Wireless</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sidRPr="0020266C">
              <w:rPr>
                <w:rFonts w:ascii="Calibri" w:hAnsi="Calibri" w:cs="Calibri"/>
                <w:color w:val="000000"/>
              </w:rPr>
              <w:t>2,475</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T-Mobile Puerto Rico</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sidRPr="0020266C">
              <w:rPr>
                <w:rFonts w:ascii="Calibri" w:hAnsi="Calibri" w:cs="Calibri"/>
                <w:color w:val="000000"/>
              </w:rPr>
              <w:t>3,03</w:t>
            </w:r>
            <w:r>
              <w:rPr>
                <w:rFonts w:ascii="Calibri" w:hAnsi="Calibri" w:cs="Calibri"/>
                <w:color w:val="000000"/>
              </w:rPr>
              <w:t>3</w:t>
            </w:r>
          </w:p>
        </w:tc>
      </w:tr>
      <w:tr w:rsidR="00B87E85" w:rsidRPr="0020266C" w:rsidTr="009F40B9">
        <w:trPr>
          <w:trHeight w:val="300"/>
          <w:jc w:val="center"/>
        </w:trPr>
        <w:tc>
          <w:tcPr>
            <w:tcW w:w="4395" w:type="dxa"/>
            <w:tcBorders>
              <w:top w:val="nil"/>
              <w:left w:val="nil"/>
              <w:bottom w:val="nil"/>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Puerto Rico Telephone Co.</w:t>
            </w:r>
          </w:p>
        </w:tc>
        <w:tc>
          <w:tcPr>
            <w:tcW w:w="4300" w:type="dxa"/>
            <w:tcBorders>
              <w:top w:val="nil"/>
              <w:left w:val="nil"/>
              <w:bottom w:val="nil"/>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sidRPr="0020266C">
              <w:rPr>
                <w:rFonts w:ascii="Calibri" w:hAnsi="Calibri" w:cs="Calibri"/>
                <w:color w:val="000000"/>
              </w:rPr>
              <w:t>35</w:t>
            </w:r>
            <w:r>
              <w:rPr>
                <w:rFonts w:ascii="Calibri" w:hAnsi="Calibri" w:cs="Calibri"/>
                <w:color w:val="000000"/>
              </w:rPr>
              <w:t>4</w:t>
            </w:r>
          </w:p>
        </w:tc>
      </w:tr>
      <w:tr w:rsidR="00B87E85" w:rsidRPr="0020266C" w:rsidTr="009F40B9">
        <w:trPr>
          <w:trHeight w:val="315"/>
          <w:jc w:val="center"/>
        </w:trPr>
        <w:tc>
          <w:tcPr>
            <w:tcW w:w="4395" w:type="dxa"/>
            <w:tcBorders>
              <w:top w:val="nil"/>
              <w:left w:val="nil"/>
              <w:bottom w:val="double" w:sz="6" w:space="0" w:color="auto"/>
              <w:right w:val="nil"/>
            </w:tcBorders>
            <w:shd w:val="clear" w:color="auto" w:fill="auto"/>
            <w:noWrap/>
            <w:vAlign w:val="bottom"/>
            <w:hideMark/>
          </w:tcPr>
          <w:p w:rsidR="00B87E85" w:rsidRPr="0020266C" w:rsidRDefault="00B87E85" w:rsidP="0077544C">
            <w:pPr>
              <w:rPr>
                <w:rFonts w:ascii="Calibri" w:hAnsi="Calibri" w:cs="Calibri"/>
                <w:color w:val="000000"/>
              </w:rPr>
            </w:pPr>
            <w:r w:rsidRPr="0020266C">
              <w:rPr>
                <w:rFonts w:ascii="Calibri" w:hAnsi="Calibri" w:cs="Calibri"/>
                <w:color w:val="000000"/>
              </w:rPr>
              <w:t>NTCA</w:t>
            </w:r>
          </w:p>
        </w:tc>
        <w:tc>
          <w:tcPr>
            <w:tcW w:w="4300" w:type="dxa"/>
            <w:tcBorders>
              <w:top w:val="nil"/>
              <w:left w:val="nil"/>
              <w:bottom w:val="double" w:sz="6" w:space="0" w:color="auto"/>
              <w:right w:val="nil"/>
            </w:tcBorders>
            <w:shd w:val="clear" w:color="auto" w:fill="auto"/>
            <w:noWrap/>
            <w:vAlign w:val="bottom"/>
            <w:hideMark/>
          </w:tcPr>
          <w:p w:rsidR="00B87E85" w:rsidRPr="0020266C" w:rsidRDefault="00B87E85" w:rsidP="0077544C">
            <w:pPr>
              <w:jc w:val="center"/>
              <w:rPr>
                <w:rFonts w:ascii="Calibri" w:hAnsi="Calibri" w:cs="Calibri"/>
                <w:color w:val="000000"/>
              </w:rPr>
            </w:pPr>
            <w:r>
              <w:rPr>
                <w:rFonts w:ascii="Calibri" w:hAnsi="Calibri" w:cs="Calibri"/>
                <w:color w:val="000000"/>
              </w:rPr>
              <w:t>49</w:t>
            </w:r>
          </w:p>
        </w:tc>
      </w:tr>
      <w:tr w:rsidR="00B87E85" w:rsidRPr="0020266C" w:rsidTr="009F40B9">
        <w:trPr>
          <w:trHeight w:val="870"/>
          <w:jc w:val="center"/>
        </w:trPr>
        <w:tc>
          <w:tcPr>
            <w:tcW w:w="8695" w:type="dxa"/>
            <w:gridSpan w:val="2"/>
            <w:tcBorders>
              <w:top w:val="double" w:sz="6" w:space="0" w:color="auto"/>
              <w:left w:val="nil"/>
              <w:bottom w:val="nil"/>
              <w:right w:val="nil"/>
            </w:tcBorders>
            <w:shd w:val="clear" w:color="auto" w:fill="auto"/>
            <w:hideMark/>
          </w:tcPr>
          <w:p w:rsidR="00B87E85" w:rsidRPr="0020266C" w:rsidRDefault="00B87E85" w:rsidP="0077544C">
            <w:pPr>
              <w:rPr>
                <w:rFonts w:ascii="Calibri" w:hAnsi="Calibri" w:cs="Calibri"/>
                <w:color w:val="000000"/>
                <w:sz w:val="18"/>
                <w:szCs w:val="18"/>
              </w:rPr>
            </w:pPr>
            <w:r w:rsidRPr="0020266C">
              <w:rPr>
                <w:rFonts w:ascii="Calibri" w:hAnsi="Calibri" w:cs="Calibri"/>
                <w:color w:val="000000"/>
                <w:sz w:val="18"/>
                <w:szCs w:val="18"/>
              </w:rPr>
              <w:t xml:space="preserve">Table reports the total number of unique subscribers included in each project's pilot data filings with USAC. Totals include all subscribers </w:t>
            </w:r>
            <w:r>
              <w:rPr>
                <w:rFonts w:ascii="Calibri" w:hAnsi="Calibri" w:cs="Calibri"/>
                <w:color w:val="000000"/>
                <w:sz w:val="18"/>
                <w:szCs w:val="18"/>
              </w:rPr>
              <w:t>who received</w:t>
            </w:r>
            <w:r w:rsidRPr="0020266C">
              <w:rPr>
                <w:rFonts w:ascii="Calibri" w:hAnsi="Calibri" w:cs="Calibri"/>
                <w:color w:val="000000"/>
                <w:sz w:val="18"/>
                <w:szCs w:val="18"/>
              </w:rPr>
              <w:t xml:space="preserve"> service for any period of time </w:t>
            </w:r>
            <w:r>
              <w:rPr>
                <w:rFonts w:ascii="Calibri" w:hAnsi="Calibri" w:cs="Calibri"/>
                <w:color w:val="000000"/>
                <w:sz w:val="18"/>
                <w:szCs w:val="18"/>
              </w:rPr>
              <w:t>during</w:t>
            </w:r>
            <w:r w:rsidRPr="0020266C">
              <w:rPr>
                <w:rFonts w:ascii="Calibri" w:hAnsi="Calibri" w:cs="Calibri"/>
                <w:color w:val="000000"/>
                <w:sz w:val="18"/>
                <w:szCs w:val="18"/>
              </w:rPr>
              <w:t xml:space="preserve"> the pilot, whether they received a discount or not. </w:t>
            </w:r>
          </w:p>
        </w:tc>
      </w:tr>
    </w:tbl>
    <w:p w:rsidR="00EB336C" w:rsidRDefault="00EB336C" w:rsidP="00FF3EA6">
      <w:pPr>
        <w:pStyle w:val="ParaNum"/>
      </w:pPr>
      <w:r>
        <w:t>In addition to providing a wealth of quantitative information, many of the pilots also provide</w:t>
      </w:r>
      <w:r w:rsidR="00391FCC">
        <w:t>d</w:t>
      </w:r>
      <w:r>
        <w:t xml:space="preserve"> qualitative information </w:t>
      </w:r>
      <w:r w:rsidR="00526FFD">
        <w:t xml:space="preserve">about ways in which </w:t>
      </w:r>
      <w:r>
        <w:t xml:space="preserve">a </w:t>
      </w:r>
      <w:r w:rsidR="00526FFD">
        <w:t xml:space="preserve">broadband </w:t>
      </w:r>
      <w:r>
        <w:t xml:space="preserve">discount program </w:t>
      </w:r>
      <w:r w:rsidR="00391FCC">
        <w:t xml:space="preserve">could </w:t>
      </w:r>
      <w:r>
        <w:t>be incorporated into Lifeline.  Together, the 14 pilot projects provided a highly diverse set of scenarios for studying factors influencing broadband adoption among low-income households and for understanding the preferences of Lifeline-eligible consumers.</w:t>
      </w:r>
    </w:p>
    <w:p w:rsidR="00905A36" w:rsidRPr="00905A36" w:rsidRDefault="00C275C8" w:rsidP="00905A36">
      <w:pPr>
        <w:pStyle w:val="Heading1"/>
      </w:pPr>
      <w:bookmarkStart w:id="8" w:name="_Toc418607965"/>
      <w:r>
        <w:t>DESCRIPTION OF THE SELECTED PILOT PROGRAM PROJECTS</w:t>
      </w:r>
      <w:bookmarkEnd w:id="8"/>
    </w:p>
    <w:p w:rsidR="00CD270E" w:rsidRDefault="00CD270E" w:rsidP="004D107F">
      <w:pPr>
        <w:pStyle w:val="Heading2"/>
      </w:pPr>
      <w:bookmarkStart w:id="9" w:name="_Toc418607966"/>
      <w:r>
        <w:t xml:space="preserve">Mobile - </w:t>
      </w:r>
      <w:r w:rsidR="00C275C8">
        <w:t>Randomized Controlled Experiments</w:t>
      </w:r>
      <w:bookmarkEnd w:id="9"/>
      <w:r>
        <w:t xml:space="preserve"> </w:t>
      </w:r>
    </w:p>
    <w:p w:rsidR="00CD270E" w:rsidRPr="004C3847" w:rsidRDefault="00CD270E" w:rsidP="004D107F">
      <w:pPr>
        <w:pStyle w:val="Heading3"/>
        <w:rPr>
          <w:snapToGrid/>
        </w:rPr>
      </w:pPr>
      <w:r w:rsidRPr="004C3847">
        <w:rPr>
          <w:snapToGrid/>
        </w:rPr>
        <w:t xml:space="preserve">Nexus (OH, MI, IA, NV, CA, LA, MS, NJ)  </w:t>
      </w:r>
    </w:p>
    <w:p w:rsidR="008B4291" w:rsidRDefault="00CD270E" w:rsidP="004D157F">
      <w:pPr>
        <w:pStyle w:val="ParaNum"/>
        <w:rPr>
          <w:snapToGrid/>
          <w:kern w:val="0"/>
          <w:szCs w:val="22"/>
        </w:rPr>
      </w:pPr>
      <w:r>
        <w:rPr>
          <w:i/>
          <w:snapToGrid/>
          <w:kern w:val="0"/>
          <w:szCs w:val="22"/>
        </w:rPr>
        <w:t xml:space="preserve">Overview and Description of Offerings.  </w:t>
      </w:r>
      <w:r>
        <w:rPr>
          <w:snapToGrid/>
          <w:kern w:val="0"/>
          <w:szCs w:val="22"/>
        </w:rPr>
        <w:t>The Nexus Pilot Project, which operated in 8 states, studied the effect of varying subsidy amounts</w:t>
      </w:r>
      <w:r w:rsidR="00905A36">
        <w:rPr>
          <w:snapToGrid/>
          <w:kern w:val="0"/>
          <w:szCs w:val="22"/>
        </w:rPr>
        <w:t xml:space="preserve"> </w:t>
      </w:r>
      <w:r>
        <w:rPr>
          <w:snapToGrid/>
          <w:kern w:val="0"/>
          <w:szCs w:val="22"/>
        </w:rPr>
        <w:t xml:space="preserve">and digital literacy offerings on adoption </w:t>
      </w:r>
      <w:r w:rsidR="00BE0F5F">
        <w:rPr>
          <w:snapToGrid/>
          <w:kern w:val="0"/>
          <w:szCs w:val="22"/>
        </w:rPr>
        <w:t xml:space="preserve">of </w:t>
      </w:r>
      <w:r>
        <w:rPr>
          <w:snapToGrid/>
          <w:kern w:val="0"/>
          <w:szCs w:val="22"/>
        </w:rPr>
        <w:t>mobile offerings.</w:t>
      </w:r>
      <w:r w:rsidR="00905A36">
        <w:rPr>
          <w:snapToGrid/>
          <w:kern w:val="0"/>
          <w:szCs w:val="22"/>
        </w:rPr>
        <w:t xml:space="preserve">  Table </w:t>
      </w:r>
      <w:r w:rsidR="004824ED">
        <w:rPr>
          <w:snapToGrid/>
          <w:kern w:val="0"/>
          <w:szCs w:val="22"/>
        </w:rPr>
        <w:t xml:space="preserve">3a </w:t>
      </w:r>
      <w:r w:rsidR="00905A36">
        <w:rPr>
          <w:snapToGrid/>
          <w:kern w:val="0"/>
          <w:szCs w:val="22"/>
        </w:rPr>
        <w:t>shows the characteristics of each treatment offered.</w:t>
      </w:r>
      <w:r>
        <w:rPr>
          <w:snapToGrid/>
          <w:kern w:val="0"/>
          <w:szCs w:val="22"/>
        </w:rPr>
        <w:t xml:space="preserve">  Nexus conducted a large, randomized controlled experiment</w:t>
      </w:r>
      <w:r w:rsidR="00905A36">
        <w:rPr>
          <w:snapToGrid/>
          <w:kern w:val="0"/>
          <w:szCs w:val="22"/>
        </w:rPr>
        <w:t xml:space="preserve"> by offering</w:t>
      </w:r>
      <w:r>
        <w:rPr>
          <w:snapToGrid/>
          <w:kern w:val="0"/>
          <w:szCs w:val="22"/>
        </w:rPr>
        <w:t xml:space="preserve"> </w:t>
      </w:r>
      <w:r w:rsidR="00905A36">
        <w:rPr>
          <w:snapToGrid/>
          <w:kern w:val="0"/>
          <w:szCs w:val="22"/>
        </w:rPr>
        <w:t>each</w:t>
      </w:r>
      <w:r>
        <w:rPr>
          <w:snapToGrid/>
          <w:kern w:val="0"/>
          <w:szCs w:val="22"/>
        </w:rPr>
        <w:t xml:space="preserve"> group of</w:t>
      </w:r>
      <w:r w:rsidR="00905A36">
        <w:rPr>
          <w:snapToGrid/>
          <w:kern w:val="0"/>
          <w:szCs w:val="22"/>
        </w:rPr>
        <w:t xml:space="preserve"> potential</w:t>
      </w:r>
      <w:r>
        <w:rPr>
          <w:snapToGrid/>
          <w:kern w:val="0"/>
          <w:szCs w:val="22"/>
        </w:rPr>
        <w:t xml:space="preserve"> subscribers </w:t>
      </w:r>
      <w:r w:rsidR="00905A36">
        <w:rPr>
          <w:snapToGrid/>
          <w:kern w:val="0"/>
          <w:szCs w:val="22"/>
        </w:rPr>
        <w:t>one of the six treatments.</w:t>
      </w:r>
      <w:r w:rsidR="00E53A53">
        <w:rPr>
          <w:snapToGrid/>
          <w:kern w:val="0"/>
          <w:szCs w:val="22"/>
        </w:rPr>
        <w:t xml:space="preserve">  Treatments varied by the level of the subsidy and whether an offer of digital literacy training accompanied the solicitation. </w:t>
      </w:r>
      <w:r w:rsidR="00905A36">
        <w:rPr>
          <w:snapToGrid/>
          <w:kern w:val="0"/>
          <w:szCs w:val="22"/>
        </w:rPr>
        <w:t>G</w:t>
      </w:r>
      <w:r>
        <w:rPr>
          <w:snapToGrid/>
          <w:kern w:val="0"/>
          <w:szCs w:val="22"/>
        </w:rPr>
        <w:t xml:space="preserve">roups were randomly offered plans based on </w:t>
      </w:r>
      <w:r w:rsidR="00135943">
        <w:rPr>
          <w:snapToGrid/>
          <w:kern w:val="0"/>
          <w:szCs w:val="22"/>
        </w:rPr>
        <w:t>the last two digits of their existing Nexus account number</w:t>
      </w:r>
      <w:r w:rsidR="00905A36">
        <w:rPr>
          <w:snapToGrid/>
          <w:kern w:val="0"/>
          <w:szCs w:val="22"/>
        </w:rPr>
        <w:t>, and Nexus directly contacted households with a specific offer</w:t>
      </w:r>
      <w:r>
        <w:rPr>
          <w:snapToGrid/>
          <w:kern w:val="0"/>
          <w:szCs w:val="22"/>
        </w:rPr>
        <w:t>.</w:t>
      </w:r>
      <w:r w:rsidR="00E53A53">
        <w:rPr>
          <w:snapToGrid/>
          <w:kern w:val="0"/>
          <w:szCs w:val="22"/>
        </w:rPr>
        <w:t xml:space="preserve">  </w:t>
      </w:r>
      <w:r>
        <w:rPr>
          <w:snapToGrid/>
          <w:kern w:val="0"/>
          <w:szCs w:val="22"/>
        </w:rPr>
        <w:t xml:space="preserve">  Consumers, having been made an offer, then could choose to either purchase a smartphone or aircard plan (</w:t>
      </w:r>
      <w:r w:rsidR="004824ED">
        <w:rPr>
          <w:snapToGrid/>
          <w:kern w:val="0"/>
          <w:szCs w:val="22"/>
        </w:rPr>
        <w:t xml:space="preserve">device </w:t>
      </w:r>
      <w:r>
        <w:rPr>
          <w:snapToGrid/>
          <w:kern w:val="0"/>
          <w:szCs w:val="22"/>
        </w:rPr>
        <w:t>priced at $49.99) with a monthly data allowance of 200 megabyte (MB), 500 MB, 1gigabyte (GB) or 2GB.   While the discount amount was the same</w:t>
      </w:r>
      <w:r w:rsidR="004824ED">
        <w:rPr>
          <w:snapToGrid/>
          <w:kern w:val="0"/>
          <w:szCs w:val="22"/>
        </w:rPr>
        <w:t xml:space="preserve"> within each treatment</w:t>
      </w:r>
      <w:r>
        <w:rPr>
          <w:snapToGrid/>
          <w:kern w:val="0"/>
          <w:szCs w:val="22"/>
        </w:rPr>
        <w:t>, customers would have to pay more for larger plans.  This design allowed for cleanly estimating the causal effect of the discount level on consumer choice.</w:t>
      </w:r>
      <w:r w:rsidRPr="002D7D6E">
        <w:rPr>
          <w:snapToGrid/>
          <w:kern w:val="0"/>
          <w:szCs w:val="22"/>
          <w:vertAlign w:val="superscript"/>
        </w:rPr>
        <w:t xml:space="preserve"> </w:t>
      </w:r>
      <w:r w:rsidRPr="00837B75">
        <w:rPr>
          <w:snapToGrid/>
          <w:kern w:val="0"/>
          <w:szCs w:val="22"/>
          <w:vertAlign w:val="superscript"/>
        </w:rPr>
        <w:footnoteReference w:id="40"/>
      </w:r>
      <w:r>
        <w:rPr>
          <w:snapToGrid/>
          <w:kern w:val="0"/>
          <w:szCs w:val="22"/>
        </w:rPr>
        <w:t xml:space="preserve">  </w:t>
      </w:r>
      <w:r w:rsidR="004824ED">
        <w:rPr>
          <w:snapToGrid/>
          <w:kern w:val="0"/>
          <w:szCs w:val="22"/>
        </w:rPr>
        <w:t>Table 3a</w:t>
      </w:r>
      <w:r>
        <w:rPr>
          <w:snapToGrid/>
          <w:kern w:val="0"/>
          <w:szCs w:val="22"/>
        </w:rPr>
        <w:t xml:space="preserve"> sets forth the treatments</w:t>
      </w:r>
      <w:r w:rsidR="004824ED">
        <w:rPr>
          <w:snapToGrid/>
          <w:kern w:val="0"/>
          <w:szCs w:val="22"/>
        </w:rPr>
        <w:t>.</w:t>
      </w:r>
    </w:p>
    <w:p w:rsidR="00BC6DAA" w:rsidRPr="004D157F" w:rsidRDefault="00BC6DAA" w:rsidP="00BC6DAA">
      <w:pPr>
        <w:pStyle w:val="ParaNum"/>
        <w:numPr>
          <w:ilvl w:val="0"/>
          <w:numId w:val="0"/>
        </w:numPr>
        <w:rPr>
          <w:snapToGrid/>
          <w:kern w:val="0"/>
          <w:szCs w:val="22"/>
        </w:rPr>
      </w:pPr>
    </w:p>
    <w:tbl>
      <w:tblPr>
        <w:tblW w:w="9520" w:type="dxa"/>
        <w:jc w:val="center"/>
        <w:tblInd w:w="93" w:type="dxa"/>
        <w:tblLook w:val="04A0" w:firstRow="1" w:lastRow="0" w:firstColumn="1" w:lastColumn="0" w:noHBand="0" w:noVBand="1"/>
      </w:tblPr>
      <w:tblGrid>
        <w:gridCol w:w="3820"/>
        <w:gridCol w:w="1500"/>
        <w:gridCol w:w="1500"/>
        <w:gridCol w:w="1400"/>
        <w:gridCol w:w="1300"/>
      </w:tblGrid>
      <w:tr w:rsidR="00905A36" w:rsidRPr="00905A36" w:rsidTr="004D107F">
        <w:trPr>
          <w:trHeight w:val="225"/>
          <w:jc w:val="center"/>
        </w:trPr>
        <w:tc>
          <w:tcPr>
            <w:tcW w:w="9520" w:type="dxa"/>
            <w:gridSpan w:val="5"/>
            <w:tcBorders>
              <w:top w:val="nil"/>
              <w:left w:val="nil"/>
              <w:bottom w:val="single" w:sz="4" w:space="0" w:color="auto"/>
              <w:right w:val="nil"/>
            </w:tcBorders>
            <w:shd w:val="clear" w:color="auto" w:fill="auto"/>
            <w:noWrap/>
            <w:vAlign w:val="center"/>
            <w:hideMark/>
          </w:tcPr>
          <w:p w:rsidR="00905A36" w:rsidRPr="00905A36" w:rsidRDefault="00905A36" w:rsidP="004D107F">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3a:</w:t>
            </w:r>
            <w:r w:rsidRPr="00905A36">
              <w:rPr>
                <w:rFonts w:ascii="Calibri" w:hAnsi="Calibri" w:cs="Calibri"/>
                <w:b/>
                <w:bCs/>
                <w:snapToGrid/>
                <w:color w:val="000000"/>
                <w:kern w:val="0"/>
                <w:sz w:val="16"/>
                <w:szCs w:val="16"/>
              </w:rPr>
              <w:t xml:space="preserve"> Nexus Treatments</w:t>
            </w:r>
          </w:p>
        </w:tc>
      </w:tr>
      <w:tr w:rsidR="00905A36" w:rsidRPr="00905A36" w:rsidTr="004D107F">
        <w:trPr>
          <w:trHeight w:val="450"/>
          <w:jc w:val="center"/>
        </w:trPr>
        <w:tc>
          <w:tcPr>
            <w:tcW w:w="3820" w:type="dxa"/>
            <w:tcBorders>
              <w:top w:val="nil"/>
              <w:left w:val="nil"/>
              <w:bottom w:val="single" w:sz="4" w:space="0" w:color="auto"/>
              <w:right w:val="nil"/>
            </w:tcBorders>
            <w:shd w:val="clear" w:color="auto" w:fill="auto"/>
            <w:vAlign w:val="center"/>
            <w:hideMark/>
          </w:tcPr>
          <w:p w:rsidR="00905A36" w:rsidRPr="00905A36" w:rsidRDefault="00905A36" w:rsidP="00905A36">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Treatment Description</w:t>
            </w:r>
          </w:p>
        </w:tc>
        <w:tc>
          <w:tcPr>
            <w:tcW w:w="1500" w:type="dxa"/>
            <w:tcBorders>
              <w:top w:val="nil"/>
              <w:left w:val="nil"/>
              <w:bottom w:val="single" w:sz="4" w:space="0" w:color="auto"/>
              <w:right w:val="nil"/>
            </w:tcBorders>
            <w:shd w:val="clear" w:color="auto" w:fill="auto"/>
            <w:vAlign w:val="center"/>
            <w:hideMark/>
          </w:tcPr>
          <w:p w:rsidR="00905A36" w:rsidRPr="00905A36" w:rsidRDefault="00905A36" w:rsidP="00905A36">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Monthly Subsidy Amount</w:t>
            </w:r>
          </w:p>
        </w:tc>
        <w:tc>
          <w:tcPr>
            <w:tcW w:w="1500" w:type="dxa"/>
            <w:tcBorders>
              <w:top w:val="nil"/>
              <w:left w:val="nil"/>
              <w:bottom w:val="single" w:sz="4" w:space="0" w:color="auto"/>
              <w:right w:val="nil"/>
            </w:tcBorders>
            <w:shd w:val="clear" w:color="auto" w:fill="auto"/>
            <w:vAlign w:val="center"/>
            <w:hideMark/>
          </w:tcPr>
          <w:p w:rsidR="00905A36" w:rsidRPr="00905A36" w:rsidRDefault="00905A36" w:rsidP="00905A36">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Equipment Discount</w:t>
            </w:r>
          </w:p>
        </w:tc>
        <w:tc>
          <w:tcPr>
            <w:tcW w:w="1400" w:type="dxa"/>
            <w:tcBorders>
              <w:top w:val="nil"/>
              <w:left w:val="nil"/>
              <w:bottom w:val="single" w:sz="4" w:space="0" w:color="auto"/>
              <w:right w:val="nil"/>
            </w:tcBorders>
            <w:shd w:val="clear" w:color="auto" w:fill="auto"/>
            <w:vAlign w:val="center"/>
            <w:hideMark/>
          </w:tcPr>
          <w:p w:rsidR="00905A36" w:rsidRPr="00905A36" w:rsidRDefault="00905A36" w:rsidP="00905A36">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Digital Literacy Offered</w:t>
            </w:r>
          </w:p>
        </w:tc>
        <w:tc>
          <w:tcPr>
            <w:tcW w:w="1300" w:type="dxa"/>
            <w:tcBorders>
              <w:top w:val="nil"/>
              <w:left w:val="nil"/>
              <w:bottom w:val="single" w:sz="4" w:space="0" w:color="auto"/>
              <w:right w:val="nil"/>
            </w:tcBorders>
            <w:shd w:val="clear" w:color="auto" w:fill="auto"/>
            <w:vAlign w:val="center"/>
            <w:hideMark/>
          </w:tcPr>
          <w:p w:rsidR="00905A36" w:rsidRPr="00905A36" w:rsidRDefault="00905A36" w:rsidP="00905A36">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Total Subscribers</w:t>
            </w:r>
          </w:p>
        </w:tc>
      </w:tr>
      <w:tr w:rsidR="00905A36" w:rsidRPr="00905A36" w:rsidTr="004D107F">
        <w:trPr>
          <w:trHeight w:val="225"/>
          <w:jc w:val="center"/>
        </w:trPr>
        <w:tc>
          <w:tcPr>
            <w:tcW w:w="3820" w:type="dxa"/>
            <w:tcBorders>
              <w:top w:val="nil"/>
              <w:left w:val="nil"/>
              <w:bottom w:val="nil"/>
              <w:right w:val="nil"/>
            </w:tcBorders>
            <w:shd w:val="clear" w:color="auto" w:fill="auto"/>
            <w:vAlign w:val="center"/>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Control Group - With DL</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$0.00</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0</w:t>
            </w:r>
          </w:p>
        </w:tc>
      </w:tr>
      <w:tr w:rsidR="00905A36" w:rsidRPr="00905A36" w:rsidTr="004D107F">
        <w:trPr>
          <w:trHeight w:val="225"/>
          <w:jc w:val="center"/>
        </w:trPr>
        <w:tc>
          <w:tcPr>
            <w:tcW w:w="3820" w:type="dxa"/>
            <w:tcBorders>
              <w:top w:val="nil"/>
              <w:left w:val="nil"/>
              <w:bottom w:val="nil"/>
              <w:right w:val="nil"/>
            </w:tcBorders>
            <w:shd w:val="clear" w:color="auto" w:fill="auto"/>
            <w:vAlign w:val="center"/>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Control Group - Without DL</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$0.00</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34</w:t>
            </w:r>
          </w:p>
        </w:tc>
      </w:tr>
      <w:tr w:rsidR="00905A36" w:rsidRPr="00905A36" w:rsidTr="004D107F">
        <w:trPr>
          <w:trHeight w:val="225"/>
          <w:jc w:val="center"/>
        </w:trPr>
        <w:tc>
          <w:tcPr>
            <w:tcW w:w="3820" w:type="dxa"/>
            <w:tcBorders>
              <w:top w:val="nil"/>
              <w:left w:val="nil"/>
              <w:bottom w:val="nil"/>
              <w:right w:val="nil"/>
            </w:tcBorders>
            <w:shd w:val="clear" w:color="auto" w:fill="auto"/>
            <w:vAlign w:val="center"/>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Test Group I - With DL</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$15.00</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1</w:t>
            </w:r>
          </w:p>
        </w:tc>
      </w:tr>
      <w:tr w:rsidR="00905A36" w:rsidRPr="00905A36" w:rsidTr="004D107F">
        <w:trPr>
          <w:trHeight w:val="225"/>
          <w:jc w:val="center"/>
        </w:trPr>
        <w:tc>
          <w:tcPr>
            <w:tcW w:w="3820" w:type="dxa"/>
            <w:tcBorders>
              <w:top w:val="nil"/>
              <w:left w:val="nil"/>
              <w:bottom w:val="nil"/>
              <w:right w:val="nil"/>
            </w:tcBorders>
            <w:shd w:val="clear" w:color="auto" w:fill="auto"/>
            <w:vAlign w:val="center"/>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Test Group I - Without DL</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$15.00</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55</w:t>
            </w:r>
          </w:p>
        </w:tc>
      </w:tr>
      <w:tr w:rsidR="00905A36" w:rsidRPr="00905A36" w:rsidTr="004D107F">
        <w:trPr>
          <w:trHeight w:val="225"/>
          <w:jc w:val="center"/>
        </w:trPr>
        <w:tc>
          <w:tcPr>
            <w:tcW w:w="3820" w:type="dxa"/>
            <w:tcBorders>
              <w:top w:val="nil"/>
              <w:left w:val="nil"/>
              <w:bottom w:val="nil"/>
              <w:right w:val="nil"/>
            </w:tcBorders>
            <w:shd w:val="clear" w:color="auto" w:fill="auto"/>
            <w:vAlign w:val="center"/>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Test Group II - With DL</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$20.00</w:t>
            </w:r>
          </w:p>
        </w:tc>
        <w:tc>
          <w:tcPr>
            <w:tcW w:w="15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w:t>
            </w:r>
          </w:p>
        </w:tc>
      </w:tr>
      <w:tr w:rsidR="00905A36" w:rsidRPr="00905A36" w:rsidTr="004D107F">
        <w:trPr>
          <w:trHeight w:val="240"/>
          <w:jc w:val="center"/>
        </w:trPr>
        <w:tc>
          <w:tcPr>
            <w:tcW w:w="3820" w:type="dxa"/>
            <w:tcBorders>
              <w:top w:val="nil"/>
              <w:left w:val="nil"/>
              <w:bottom w:val="double" w:sz="6" w:space="0" w:color="auto"/>
              <w:right w:val="nil"/>
            </w:tcBorders>
            <w:shd w:val="clear" w:color="auto" w:fill="auto"/>
            <w:vAlign w:val="center"/>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Test Group II - Without DL</w:t>
            </w:r>
          </w:p>
        </w:tc>
        <w:tc>
          <w:tcPr>
            <w:tcW w:w="1500" w:type="dxa"/>
            <w:tcBorders>
              <w:top w:val="nil"/>
              <w:left w:val="nil"/>
              <w:bottom w:val="double" w:sz="6" w:space="0" w:color="auto"/>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$20.00</w:t>
            </w:r>
          </w:p>
        </w:tc>
        <w:tc>
          <w:tcPr>
            <w:tcW w:w="1500" w:type="dxa"/>
            <w:tcBorders>
              <w:top w:val="nil"/>
              <w:left w:val="nil"/>
              <w:bottom w:val="double" w:sz="6" w:space="0" w:color="auto"/>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$0.00</w:t>
            </w:r>
          </w:p>
        </w:tc>
        <w:tc>
          <w:tcPr>
            <w:tcW w:w="1400" w:type="dxa"/>
            <w:tcBorders>
              <w:top w:val="nil"/>
              <w:left w:val="nil"/>
              <w:bottom w:val="double" w:sz="6" w:space="0" w:color="auto"/>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No</w:t>
            </w:r>
          </w:p>
        </w:tc>
        <w:tc>
          <w:tcPr>
            <w:tcW w:w="1300" w:type="dxa"/>
            <w:tcBorders>
              <w:top w:val="nil"/>
              <w:left w:val="nil"/>
              <w:bottom w:val="double" w:sz="6" w:space="0" w:color="auto"/>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180</w:t>
            </w:r>
          </w:p>
        </w:tc>
      </w:tr>
    </w:tbl>
    <w:p w:rsidR="00905A36" w:rsidRPr="004D107F" w:rsidRDefault="00905A36" w:rsidP="00BC6DAA">
      <w:pPr>
        <w:pStyle w:val="ParaNum"/>
        <w:numPr>
          <w:ilvl w:val="0"/>
          <w:numId w:val="0"/>
        </w:numPr>
        <w:spacing w:after="0"/>
        <w:ind w:left="720"/>
        <w:rPr>
          <w:snapToGrid/>
          <w:kern w:val="0"/>
          <w:szCs w:val="22"/>
        </w:rPr>
      </w:pPr>
    </w:p>
    <w:p w:rsidR="00C76830" w:rsidRDefault="00CD270E" w:rsidP="00CD270E">
      <w:pPr>
        <w:pStyle w:val="ParaNum"/>
        <w:rPr>
          <w:snapToGrid/>
          <w:kern w:val="0"/>
          <w:szCs w:val="22"/>
        </w:rPr>
      </w:pPr>
      <w:r>
        <w:rPr>
          <w:i/>
          <w:snapToGrid/>
          <w:kern w:val="0"/>
          <w:szCs w:val="22"/>
        </w:rPr>
        <w:t xml:space="preserve">Implementation and Results.  </w:t>
      </w:r>
      <w:r>
        <w:rPr>
          <w:snapToGrid/>
          <w:kern w:val="0"/>
          <w:szCs w:val="22"/>
        </w:rPr>
        <w:t>Nexus relied primarily on direct marketing texts to existing Lifeline subscribers</w:t>
      </w:r>
      <w:r w:rsidR="00C76830">
        <w:rPr>
          <w:snapToGrid/>
          <w:kern w:val="0"/>
          <w:szCs w:val="22"/>
        </w:rPr>
        <w:t>.  However, in Ohio only it</w:t>
      </w:r>
      <w:r>
        <w:rPr>
          <w:snapToGrid/>
          <w:kern w:val="0"/>
          <w:szCs w:val="22"/>
        </w:rPr>
        <w:t xml:space="preserve"> also marketed the service to new subscribers located in low-income neighborhoods by conducting in-person direct action outreach</w:t>
      </w:r>
      <w:r w:rsidR="003762E8">
        <w:rPr>
          <w:snapToGrid/>
          <w:kern w:val="0"/>
          <w:szCs w:val="22"/>
        </w:rPr>
        <w:t xml:space="preserve">, </w:t>
      </w:r>
      <w:r w:rsidR="00C76830">
        <w:rPr>
          <w:snapToGrid/>
          <w:kern w:val="0"/>
          <w:szCs w:val="22"/>
        </w:rPr>
        <w:t xml:space="preserve">which brought training </w:t>
      </w:r>
      <w:r w:rsidR="008E03E6">
        <w:rPr>
          <w:snapToGrid/>
          <w:kern w:val="0"/>
          <w:szCs w:val="22"/>
        </w:rPr>
        <w:t xml:space="preserve">capabilities </w:t>
      </w:r>
      <w:r w:rsidR="00C76830">
        <w:rPr>
          <w:snapToGrid/>
          <w:kern w:val="0"/>
          <w:szCs w:val="22"/>
        </w:rPr>
        <w:t>directly into the neighborhoods</w:t>
      </w:r>
      <w:r>
        <w:rPr>
          <w:snapToGrid/>
          <w:kern w:val="0"/>
          <w:szCs w:val="22"/>
        </w:rPr>
        <w:t>.</w:t>
      </w:r>
      <w:r w:rsidR="00C76830">
        <w:rPr>
          <w:snapToGrid/>
          <w:kern w:val="0"/>
          <w:szCs w:val="22"/>
        </w:rPr>
        <w:t xml:space="preserve">  For new customers subscribing through th</w:t>
      </w:r>
      <w:r w:rsidR="003762E8">
        <w:rPr>
          <w:snapToGrid/>
          <w:kern w:val="0"/>
          <w:szCs w:val="22"/>
        </w:rPr>
        <w:t xml:space="preserve">is </w:t>
      </w:r>
      <w:r w:rsidR="008E03E6">
        <w:rPr>
          <w:snapToGrid/>
          <w:kern w:val="0"/>
          <w:szCs w:val="22"/>
        </w:rPr>
        <w:t>outreach</w:t>
      </w:r>
      <w:r w:rsidR="00C76830">
        <w:rPr>
          <w:snapToGrid/>
          <w:kern w:val="0"/>
          <w:szCs w:val="22"/>
        </w:rPr>
        <w:t>, Nexus offered all customers on a given day only one of the treatments containing a digital literacy offer</w:t>
      </w:r>
      <w:r w:rsidR="008E03E6">
        <w:rPr>
          <w:snapToGrid/>
          <w:kern w:val="0"/>
          <w:szCs w:val="22"/>
        </w:rPr>
        <w:t xml:space="preserve"> to provide variation in the treatments</w:t>
      </w:r>
      <w:r w:rsidR="00C76830">
        <w:rPr>
          <w:snapToGrid/>
          <w:kern w:val="0"/>
          <w:szCs w:val="22"/>
        </w:rPr>
        <w:t xml:space="preserve">.  Each day </w:t>
      </w:r>
      <w:r w:rsidR="008E03E6">
        <w:rPr>
          <w:snapToGrid/>
          <w:kern w:val="0"/>
          <w:szCs w:val="22"/>
        </w:rPr>
        <w:t xml:space="preserve">Nexus </w:t>
      </w:r>
      <w:r w:rsidR="00C76830">
        <w:rPr>
          <w:snapToGrid/>
          <w:kern w:val="0"/>
          <w:szCs w:val="22"/>
        </w:rPr>
        <w:t>varied the offer available a</w:t>
      </w:r>
      <w:r w:rsidR="00BE0F5F">
        <w:rPr>
          <w:snapToGrid/>
          <w:kern w:val="0"/>
          <w:szCs w:val="22"/>
        </w:rPr>
        <w:t>s part of the direct outreach</w:t>
      </w:r>
      <w:r w:rsidR="00C76830">
        <w:rPr>
          <w:snapToGrid/>
          <w:kern w:val="0"/>
          <w:szCs w:val="22"/>
        </w:rPr>
        <w:t>.</w:t>
      </w:r>
      <w:r>
        <w:rPr>
          <w:snapToGrid/>
          <w:kern w:val="0"/>
          <w:szCs w:val="22"/>
        </w:rPr>
        <w:t xml:space="preserve">  </w:t>
      </w:r>
    </w:p>
    <w:p w:rsidR="00905A36" w:rsidRPr="00BC6DAA" w:rsidRDefault="00C76830" w:rsidP="00BC6DAA">
      <w:pPr>
        <w:pStyle w:val="ParaNum"/>
        <w:rPr>
          <w:i/>
          <w:snapToGrid/>
          <w:kern w:val="0"/>
          <w:szCs w:val="22"/>
        </w:rPr>
      </w:pPr>
      <w:r w:rsidRPr="00A1364B">
        <w:rPr>
          <w:snapToGrid/>
          <w:kern w:val="0"/>
          <w:szCs w:val="22"/>
        </w:rPr>
        <w:t>When subscribing, c</w:t>
      </w:r>
      <w:r w:rsidR="00CD270E" w:rsidRPr="004D107F">
        <w:rPr>
          <w:snapToGrid/>
          <w:kern w:val="0"/>
          <w:szCs w:val="22"/>
        </w:rPr>
        <w:t xml:space="preserve">ustomers </w:t>
      </w:r>
      <w:r w:rsidRPr="004D107F">
        <w:rPr>
          <w:snapToGrid/>
          <w:kern w:val="0"/>
          <w:szCs w:val="22"/>
        </w:rPr>
        <w:t>chose to apply</w:t>
      </w:r>
      <w:r w:rsidR="00CD270E" w:rsidRPr="004D107F">
        <w:rPr>
          <w:snapToGrid/>
          <w:kern w:val="0"/>
          <w:szCs w:val="22"/>
        </w:rPr>
        <w:t xml:space="preserve"> a fixed discount amount to </w:t>
      </w:r>
      <w:r w:rsidRPr="004D107F">
        <w:rPr>
          <w:snapToGrid/>
          <w:kern w:val="0"/>
          <w:szCs w:val="22"/>
        </w:rPr>
        <w:t xml:space="preserve">one of </w:t>
      </w:r>
      <w:r w:rsidR="00CD270E" w:rsidRPr="004D107F">
        <w:rPr>
          <w:snapToGrid/>
          <w:kern w:val="0"/>
          <w:szCs w:val="22"/>
        </w:rPr>
        <w:t xml:space="preserve">several plans </w:t>
      </w:r>
      <w:r w:rsidR="00334655">
        <w:rPr>
          <w:snapToGrid/>
          <w:kern w:val="0"/>
          <w:szCs w:val="22"/>
        </w:rPr>
        <w:t>that</w:t>
      </w:r>
      <w:r w:rsidR="00CD270E" w:rsidRPr="004D107F">
        <w:rPr>
          <w:snapToGrid/>
          <w:kern w:val="0"/>
          <w:szCs w:val="22"/>
        </w:rPr>
        <w:t xml:space="preserve"> varied by device type or data allowance.</w:t>
      </w:r>
      <w:r w:rsidRPr="004D107F">
        <w:rPr>
          <w:snapToGrid/>
          <w:kern w:val="0"/>
          <w:szCs w:val="22"/>
        </w:rPr>
        <w:t xml:space="preserve">  The plans available are shown in Table </w:t>
      </w:r>
      <w:r w:rsidR="004824ED">
        <w:rPr>
          <w:snapToGrid/>
          <w:kern w:val="0"/>
          <w:szCs w:val="22"/>
        </w:rPr>
        <w:t>3b</w:t>
      </w:r>
      <w:r w:rsidR="004824ED" w:rsidRPr="004D107F">
        <w:rPr>
          <w:snapToGrid/>
          <w:kern w:val="0"/>
          <w:szCs w:val="22"/>
        </w:rPr>
        <w:t xml:space="preserve"> </w:t>
      </w:r>
      <w:r w:rsidRPr="004D107F">
        <w:rPr>
          <w:snapToGrid/>
          <w:kern w:val="0"/>
          <w:szCs w:val="22"/>
        </w:rPr>
        <w:t>as are the number of customers choosing each plan.</w:t>
      </w:r>
      <w:r w:rsidR="00664850" w:rsidRPr="004D107F">
        <w:rPr>
          <w:snapToGrid/>
          <w:kern w:val="0"/>
          <w:szCs w:val="22"/>
        </w:rPr>
        <w:t xml:space="preserve">  The table shows the unsubsidized service and equipment costs to which the discount for a given treatment would be applied.  For example, a new subscriber in “Test Group 1”</w:t>
      </w:r>
      <w:r w:rsidR="004824ED">
        <w:rPr>
          <w:snapToGrid/>
          <w:kern w:val="0"/>
          <w:szCs w:val="22"/>
        </w:rPr>
        <w:t xml:space="preserve"> (see Table 3a)</w:t>
      </w:r>
      <w:r w:rsidR="00664850" w:rsidRPr="004D107F">
        <w:rPr>
          <w:snapToGrid/>
          <w:kern w:val="0"/>
          <w:szCs w:val="22"/>
        </w:rPr>
        <w:t xml:space="preserve"> would be able to apply a $15 monthly discount to any of these plans.  If the subscriber chose the 200MB Smartphone plan, then the monthly end-user charge would be $9.99 (= $24.99 - $15)</w:t>
      </w:r>
      <w:r w:rsidR="004824ED">
        <w:rPr>
          <w:snapToGrid/>
          <w:kern w:val="0"/>
          <w:szCs w:val="22"/>
        </w:rPr>
        <w:t>.</w:t>
      </w:r>
      <w:r w:rsidR="00CD270E" w:rsidRPr="004D107F">
        <w:rPr>
          <w:snapToGrid/>
          <w:kern w:val="0"/>
          <w:szCs w:val="22"/>
        </w:rPr>
        <w:t xml:space="preserve">  </w:t>
      </w:r>
      <w:r w:rsidR="00664850" w:rsidRPr="004D107F">
        <w:rPr>
          <w:snapToGrid/>
          <w:kern w:val="0"/>
          <w:szCs w:val="22"/>
        </w:rPr>
        <w:t>As shown in the table, a</w:t>
      </w:r>
      <w:r w:rsidR="00CD270E" w:rsidRPr="004D107F">
        <w:rPr>
          <w:snapToGrid/>
          <w:kern w:val="0"/>
          <w:szCs w:val="22"/>
        </w:rPr>
        <w:t xml:space="preserve"> large fraction (</w:t>
      </w:r>
      <w:r w:rsidR="004824ED" w:rsidRPr="004D107F">
        <w:rPr>
          <w:snapToGrid/>
          <w:kern w:val="0"/>
          <w:szCs w:val="22"/>
        </w:rPr>
        <w:t>8</w:t>
      </w:r>
      <w:r w:rsidR="001E4964">
        <w:rPr>
          <w:snapToGrid/>
          <w:kern w:val="0"/>
          <w:szCs w:val="22"/>
        </w:rPr>
        <w:t>2</w:t>
      </w:r>
      <w:r w:rsidR="0077244F">
        <w:rPr>
          <w:snapToGrid/>
          <w:kern w:val="0"/>
          <w:szCs w:val="22"/>
        </w:rPr>
        <w:t xml:space="preserve"> percent</w:t>
      </w:r>
      <w:r w:rsidR="00CD270E" w:rsidRPr="004D107F">
        <w:rPr>
          <w:snapToGrid/>
          <w:kern w:val="0"/>
          <w:szCs w:val="22"/>
        </w:rPr>
        <w:t xml:space="preserve">) of customers chose smartphone plans </w:t>
      </w:r>
      <w:r w:rsidR="00664850" w:rsidRPr="004D107F">
        <w:rPr>
          <w:snapToGrid/>
          <w:kern w:val="0"/>
          <w:szCs w:val="22"/>
        </w:rPr>
        <w:t xml:space="preserve">while </w:t>
      </w:r>
      <w:r w:rsidR="00CD270E" w:rsidRPr="004D107F">
        <w:rPr>
          <w:snapToGrid/>
          <w:kern w:val="0"/>
          <w:szCs w:val="22"/>
        </w:rPr>
        <w:t>the remaining 18</w:t>
      </w:r>
      <w:r w:rsidR="00F66513">
        <w:rPr>
          <w:snapToGrid/>
          <w:kern w:val="0"/>
          <w:szCs w:val="22"/>
        </w:rPr>
        <w:t xml:space="preserve"> </w:t>
      </w:r>
      <w:r w:rsidR="0077244F">
        <w:rPr>
          <w:snapToGrid/>
          <w:kern w:val="0"/>
          <w:szCs w:val="22"/>
        </w:rPr>
        <w:t>percent</w:t>
      </w:r>
      <w:r w:rsidRPr="004D107F">
        <w:rPr>
          <w:snapToGrid/>
          <w:kern w:val="0"/>
          <w:szCs w:val="22"/>
        </w:rPr>
        <w:t xml:space="preserve"> </w:t>
      </w:r>
      <w:r w:rsidR="00CD270E" w:rsidRPr="004D107F">
        <w:rPr>
          <w:snapToGrid/>
          <w:kern w:val="0"/>
          <w:szCs w:val="22"/>
        </w:rPr>
        <w:t>chose the data-only device.</w:t>
      </w:r>
      <w:r w:rsidR="00664850" w:rsidRPr="004D107F">
        <w:rPr>
          <w:snapToGrid/>
          <w:kern w:val="0"/>
          <w:szCs w:val="22"/>
        </w:rPr>
        <w:t xml:space="preserve">  Furthermore, customers tended to choose smaller and less expensive data allowances.</w:t>
      </w:r>
      <w:r w:rsidR="0077244F">
        <w:rPr>
          <w:snapToGrid/>
          <w:kern w:val="0"/>
          <w:szCs w:val="22"/>
        </w:rPr>
        <w:t xml:space="preserve"> </w:t>
      </w:r>
    </w:p>
    <w:tbl>
      <w:tblPr>
        <w:tblW w:w="8940" w:type="dxa"/>
        <w:jc w:val="center"/>
        <w:tblInd w:w="93" w:type="dxa"/>
        <w:tblLook w:val="04A0" w:firstRow="1" w:lastRow="0" w:firstColumn="1" w:lastColumn="0" w:noHBand="0" w:noVBand="1"/>
      </w:tblPr>
      <w:tblGrid>
        <w:gridCol w:w="3820"/>
        <w:gridCol w:w="1940"/>
        <w:gridCol w:w="2000"/>
        <w:gridCol w:w="1180"/>
      </w:tblGrid>
      <w:tr w:rsidR="00905A36" w:rsidRPr="00905A36" w:rsidTr="004D107F">
        <w:trPr>
          <w:trHeight w:val="225"/>
          <w:jc w:val="center"/>
        </w:trPr>
        <w:tc>
          <w:tcPr>
            <w:tcW w:w="8940" w:type="dxa"/>
            <w:gridSpan w:val="4"/>
            <w:tcBorders>
              <w:top w:val="nil"/>
              <w:left w:val="nil"/>
              <w:bottom w:val="nil"/>
              <w:right w:val="nil"/>
            </w:tcBorders>
            <w:shd w:val="clear" w:color="auto" w:fill="auto"/>
            <w:noWrap/>
            <w:vAlign w:val="bottom"/>
            <w:hideMark/>
          </w:tcPr>
          <w:p w:rsidR="00905A36" w:rsidRPr="00905A36" w:rsidRDefault="00905A36" w:rsidP="004D107F">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3b:</w:t>
            </w:r>
            <w:r w:rsidRPr="00905A36">
              <w:rPr>
                <w:rFonts w:ascii="Calibri" w:hAnsi="Calibri" w:cs="Calibri"/>
                <w:b/>
                <w:bCs/>
                <w:snapToGrid/>
                <w:color w:val="000000"/>
                <w:kern w:val="0"/>
                <w:sz w:val="16"/>
                <w:szCs w:val="16"/>
              </w:rPr>
              <w:t xml:space="preserve"> Nexus Plans</w:t>
            </w:r>
          </w:p>
        </w:tc>
      </w:tr>
      <w:tr w:rsidR="00905A36" w:rsidRPr="00905A36" w:rsidTr="004D107F">
        <w:trPr>
          <w:trHeight w:val="450"/>
          <w:jc w:val="center"/>
        </w:trPr>
        <w:tc>
          <w:tcPr>
            <w:tcW w:w="3820" w:type="dxa"/>
            <w:tcBorders>
              <w:top w:val="single" w:sz="4" w:space="0" w:color="auto"/>
              <w:left w:val="nil"/>
              <w:bottom w:val="single" w:sz="4" w:space="0" w:color="auto"/>
              <w:right w:val="nil"/>
            </w:tcBorders>
            <w:shd w:val="clear" w:color="auto" w:fill="auto"/>
            <w:hideMark/>
          </w:tcPr>
          <w:p w:rsidR="00905A36" w:rsidRPr="00905A36" w:rsidRDefault="00905A36" w:rsidP="00905A36">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Plan Description</w:t>
            </w:r>
          </w:p>
        </w:tc>
        <w:tc>
          <w:tcPr>
            <w:tcW w:w="1940" w:type="dxa"/>
            <w:tcBorders>
              <w:top w:val="single" w:sz="4" w:space="0" w:color="auto"/>
              <w:left w:val="nil"/>
              <w:bottom w:val="single" w:sz="4" w:space="0" w:color="auto"/>
              <w:right w:val="nil"/>
            </w:tcBorders>
            <w:shd w:val="clear" w:color="auto" w:fill="auto"/>
            <w:vAlign w:val="center"/>
            <w:hideMark/>
          </w:tcPr>
          <w:p w:rsidR="00905A36" w:rsidRPr="00905A36" w:rsidRDefault="00905A36" w:rsidP="00905A36">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single" w:sz="4" w:space="0" w:color="auto"/>
              <w:right w:val="nil"/>
            </w:tcBorders>
            <w:shd w:val="clear" w:color="auto" w:fill="auto"/>
            <w:vAlign w:val="center"/>
            <w:hideMark/>
          </w:tcPr>
          <w:p w:rsidR="00905A36" w:rsidRPr="00905A36" w:rsidRDefault="00905A36" w:rsidP="00905A36">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Un</w:t>
            </w:r>
            <w:r w:rsidR="0023253E">
              <w:rPr>
                <w:rFonts w:ascii="Calibri" w:hAnsi="Calibri" w:cs="Calibri"/>
                <w:b/>
                <w:bCs/>
                <w:snapToGrid/>
                <w:color w:val="000000"/>
                <w:kern w:val="0"/>
                <w:sz w:val="16"/>
                <w:szCs w:val="16"/>
              </w:rPr>
              <w:t>subsidized Equipment C</w:t>
            </w:r>
            <w:r w:rsidRPr="00905A36">
              <w:rPr>
                <w:rFonts w:ascii="Calibri" w:hAnsi="Calibri" w:cs="Calibri"/>
                <w:b/>
                <w:bCs/>
                <w:snapToGrid/>
                <w:color w:val="000000"/>
                <w:kern w:val="0"/>
                <w:sz w:val="16"/>
                <w:szCs w:val="16"/>
              </w:rPr>
              <w:t>ost</w:t>
            </w:r>
          </w:p>
        </w:tc>
        <w:tc>
          <w:tcPr>
            <w:tcW w:w="1180" w:type="dxa"/>
            <w:tcBorders>
              <w:top w:val="single" w:sz="4" w:space="0" w:color="auto"/>
              <w:left w:val="nil"/>
              <w:bottom w:val="single" w:sz="4" w:space="0" w:color="auto"/>
              <w:right w:val="nil"/>
            </w:tcBorders>
            <w:shd w:val="clear" w:color="auto" w:fill="auto"/>
            <w:vAlign w:val="center"/>
            <w:hideMark/>
          </w:tcPr>
          <w:p w:rsidR="00905A36" w:rsidRPr="00905A36" w:rsidRDefault="00905A36" w:rsidP="00905A36">
            <w:pPr>
              <w:widowControl/>
              <w:jc w:val="center"/>
              <w:rPr>
                <w:rFonts w:ascii="Calibri" w:hAnsi="Calibri" w:cs="Calibri"/>
                <w:b/>
                <w:bCs/>
                <w:snapToGrid/>
                <w:color w:val="000000"/>
                <w:kern w:val="0"/>
                <w:sz w:val="16"/>
                <w:szCs w:val="16"/>
              </w:rPr>
            </w:pPr>
            <w:r w:rsidRPr="00905A36">
              <w:rPr>
                <w:rFonts w:ascii="Calibri" w:hAnsi="Calibri" w:cs="Calibri"/>
                <w:b/>
                <w:bCs/>
                <w:snapToGrid/>
                <w:color w:val="000000"/>
                <w:kern w:val="0"/>
                <w:sz w:val="16"/>
                <w:szCs w:val="16"/>
              </w:rPr>
              <w:t>Subscribers</w:t>
            </w:r>
          </w:p>
        </w:tc>
      </w:tr>
      <w:tr w:rsidR="00905A36" w:rsidRPr="00905A36" w:rsidTr="004D107F">
        <w:trPr>
          <w:trHeight w:val="225"/>
          <w:jc w:val="center"/>
        </w:trPr>
        <w:tc>
          <w:tcPr>
            <w:tcW w:w="3820" w:type="dxa"/>
            <w:tcBorders>
              <w:top w:val="nil"/>
              <w:left w:val="nil"/>
              <w:bottom w:val="nil"/>
              <w:right w:val="nil"/>
            </w:tcBorders>
            <w:shd w:val="clear" w:color="auto" w:fill="auto"/>
            <w:vAlign w:val="bottom"/>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 xml:space="preserve">200MB Data Allowance </w:t>
            </w:r>
            <w:r w:rsidR="0076627F">
              <w:rPr>
                <w:rFonts w:ascii="Calibri" w:hAnsi="Calibri" w:cs="Calibri"/>
                <w:snapToGrid/>
                <w:color w:val="000000"/>
                <w:kern w:val="0"/>
                <w:sz w:val="16"/>
                <w:szCs w:val="16"/>
              </w:rPr>
              <w:t>–</w:t>
            </w:r>
            <w:r w:rsidRPr="00905A36">
              <w:rPr>
                <w:rFonts w:ascii="Calibri" w:hAnsi="Calibri" w:cs="Calibri"/>
                <w:snapToGrid/>
                <w:color w:val="000000"/>
                <w:kern w:val="0"/>
                <w:sz w:val="16"/>
                <w:szCs w:val="16"/>
              </w:rPr>
              <w:t xml:space="preserve"> Aircard</w:t>
            </w:r>
          </w:p>
        </w:tc>
        <w:tc>
          <w:tcPr>
            <w:tcW w:w="194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$24.99</w:t>
            </w:r>
          </w:p>
        </w:tc>
        <w:tc>
          <w:tcPr>
            <w:tcW w:w="20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36</w:t>
            </w:r>
          </w:p>
        </w:tc>
      </w:tr>
      <w:tr w:rsidR="00905A36" w:rsidRPr="00905A36" w:rsidTr="004D107F">
        <w:trPr>
          <w:trHeight w:val="225"/>
          <w:jc w:val="center"/>
        </w:trPr>
        <w:tc>
          <w:tcPr>
            <w:tcW w:w="3820" w:type="dxa"/>
            <w:tcBorders>
              <w:top w:val="nil"/>
              <w:left w:val="nil"/>
              <w:bottom w:val="nil"/>
              <w:right w:val="nil"/>
            </w:tcBorders>
            <w:shd w:val="clear" w:color="auto" w:fill="auto"/>
            <w:vAlign w:val="bottom"/>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 xml:space="preserve">200MB Data Allowance </w:t>
            </w:r>
            <w:r w:rsidR="0076627F">
              <w:rPr>
                <w:rFonts w:ascii="Calibri" w:hAnsi="Calibri" w:cs="Calibri"/>
                <w:snapToGrid/>
                <w:color w:val="000000"/>
                <w:kern w:val="0"/>
                <w:sz w:val="16"/>
                <w:szCs w:val="16"/>
              </w:rPr>
              <w:t>–</w:t>
            </w:r>
            <w:r w:rsidRPr="00905A36">
              <w:rPr>
                <w:rFonts w:ascii="Calibri" w:hAnsi="Calibri" w:cs="Calibri"/>
                <w:snapToGrid/>
                <w:color w:val="000000"/>
                <w:kern w:val="0"/>
                <w:sz w:val="16"/>
                <w:szCs w:val="16"/>
              </w:rPr>
              <w:t xml:space="preserve"> Smartphone</w:t>
            </w:r>
          </w:p>
        </w:tc>
        <w:tc>
          <w:tcPr>
            <w:tcW w:w="194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$24.99</w:t>
            </w:r>
          </w:p>
        </w:tc>
        <w:tc>
          <w:tcPr>
            <w:tcW w:w="20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96</w:t>
            </w:r>
          </w:p>
        </w:tc>
      </w:tr>
      <w:tr w:rsidR="00905A36" w:rsidRPr="00905A36" w:rsidTr="004D107F">
        <w:trPr>
          <w:trHeight w:val="225"/>
          <w:jc w:val="center"/>
        </w:trPr>
        <w:tc>
          <w:tcPr>
            <w:tcW w:w="3820" w:type="dxa"/>
            <w:tcBorders>
              <w:top w:val="nil"/>
              <w:left w:val="nil"/>
              <w:bottom w:val="nil"/>
              <w:right w:val="nil"/>
            </w:tcBorders>
            <w:shd w:val="clear" w:color="auto" w:fill="auto"/>
            <w:vAlign w:val="bottom"/>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 xml:space="preserve">500MB Data Allowance </w:t>
            </w:r>
            <w:r w:rsidR="0076627F">
              <w:rPr>
                <w:rFonts w:ascii="Calibri" w:hAnsi="Calibri" w:cs="Calibri"/>
                <w:snapToGrid/>
                <w:color w:val="000000"/>
                <w:kern w:val="0"/>
                <w:sz w:val="16"/>
                <w:szCs w:val="16"/>
              </w:rPr>
              <w:t>–</w:t>
            </w:r>
            <w:r w:rsidRPr="00905A36">
              <w:rPr>
                <w:rFonts w:ascii="Calibri" w:hAnsi="Calibri" w:cs="Calibri"/>
                <w:snapToGrid/>
                <w:color w:val="000000"/>
                <w:kern w:val="0"/>
                <w:sz w:val="16"/>
                <w:szCs w:val="16"/>
              </w:rPr>
              <w:t xml:space="preserve"> Aircard</w:t>
            </w:r>
          </w:p>
        </w:tc>
        <w:tc>
          <w:tcPr>
            <w:tcW w:w="194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$29.99</w:t>
            </w:r>
          </w:p>
        </w:tc>
        <w:tc>
          <w:tcPr>
            <w:tcW w:w="20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8</w:t>
            </w:r>
          </w:p>
        </w:tc>
      </w:tr>
      <w:tr w:rsidR="00905A36" w:rsidRPr="00905A36" w:rsidTr="004D107F">
        <w:trPr>
          <w:trHeight w:val="225"/>
          <w:jc w:val="center"/>
        </w:trPr>
        <w:tc>
          <w:tcPr>
            <w:tcW w:w="3820" w:type="dxa"/>
            <w:tcBorders>
              <w:top w:val="nil"/>
              <w:left w:val="nil"/>
              <w:bottom w:val="nil"/>
              <w:right w:val="nil"/>
            </w:tcBorders>
            <w:shd w:val="clear" w:color="auto" w:fill="auto"/>
            <w:vAlign w:val="bottom"/>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 xml:space="preserve">500MB Data Allowance </w:t>
            </w:r>
            <w:r w:rsidR="0076627F">
              <w:rPr>
                <w:rFonts w:ascii="Calibri" w:hAnsi="Calibri" w:cs="Calibri"/>
                <w:snapToGrid/>
                <w:color w:val="000000"/>
                <w:kern w:val="0"/>
                <w:sz w:val="16"/>
                <w:szCs w:val="16"/>
              </w:rPr>
              <w:t>–</w:t>
            </w:r>
            <w:r w:rsidRPr="00905A36">
              <w:rPr>
                <w:rFonts w:ascii="Calibri" w:hAnsi="Calibri" w:cs="Calibri"/>
                <w:snapToGrid/>
                <w:color w:val="000000"/>
                <w:kern w:val="0"/>
                <w:sz w:val="16"/>
                <w:szCs w:val="16"/>
              </w:rPr>
              <w:t xml:space="preserve"> Smartphone</w:t>
            </w:r>
          </w:p>
        </w:tc>
        <w:tc>
          <w:tcPr>
            <w:tcW w:w="194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$29.99</w:t>
            </w:r>
          </w:p>
        </w:tc>
        <w:tc>
          <w:tcPr>
            <w:tcW w:w="20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95</w:t>
            </w:r>
          </w:p>
        </w:tc>
      </w:tr>
      <w:tr w:rsidR="00905A36" w:rsidRPr="00905A36" w:rsidTr="004D107F">
        <w:trPr>
          <w:trHeight w:val="225"/>
          <w:jc w:val="center"/>
        </w:trPr>
        <w:tc>
          <w:tcPr>
            <w:tcW w:w="3820" w:type="dxa"/>
            <w:tcBorders>
              <w:top w:val="nil"/>
              <w:left w:val="nil"/>
              <w:bottom w:val="nil"/>
              <w:right w:val="nil"/>
            </w:tcBorders>
            <w:shd w:val="clear" w:color="auto" w:fill="auto"/>
            <w:vAlign w:val="bottom"/>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 xml:space="preserve">1GB Data Allowance </w:t>
            </w:r>
            <w:r w:rsidR="0076627F">
              <w:rPr>
                <w:rFonts w:ascii="Calibri" w:hAnsi="Calibri" w:cs="Calibri"/>
                <w:snapToGrid/>
                <w:color w:val="000000"/>
                <w:kern w:val="0"/>
                <w:sz w:val="16"/>
                <w:szCs w:val="16"/>
              </w:rPr>
              <w:t>–</w:t>
            </w:r>
            <w:r w:rsidRPr="00905A36">
              <w:rPr>
                <w:rFonts w:ascii="Calibri" w:hAnsi="Calibri" w:cs="Calibri"/>
                <w:snapToGrid/>
                <w:color w:val="000000"/>
                <w:kern w:val="0"/>
                <w:sz w:val="16"/>
                <w:szCs w:val="16"/>
              </w:rPr>
              <w:t xml:space="preserve"> Aircard</w:t>
            </w:r>
          </w:p>
        </w:tc>
        <w:tc>
          <w:tcPr>
            <w:tcW w:w="194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$39.99</w:t>
            </w:r>
          </w:p>
        </w:tc>
        <w:tc>
          <w:tcPr>
            <w:tcW w:w="20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1</w:t>
            </w:r>
          </w:p>
        </w:tc>
      </w:tr>
      <w:tr w:rsidR="00905A36" w:rsidRPr="00905A36" w:rsidTr="004D107F">
        <w:trPr>
          <w:trHeight w:val="225"/>
          <w:jc w:val="center"/>
        </w:trPr>
        <w:tc>
          <w:tcPr>
            <w:tcW w:w="3820" w:type="dxa"/>
            <w:tcBorders>
              <w:top w:val="nil"/>
              <w:left w:val="nil"/>
              <w:bottom w:val="nil"/>
              <w:right w:val="nil"/>
            </w:tcBorders>
            <w:shd w:val="clear" w:color="auto" w:fill="auto"/>
            <w:vAlign w:val="bottom"/>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 xml:space="preserve">1GB Data Allowance </w:t>
            </w:r>
            <w:r w:rsidR="0076627F">
              <w:rPr>
                <w:rFonts w:ascii="Calibri" w:hAnsi="Calibri" w:cs="Calibri"/>
                <w:snapToGrid/>
                <w:color w:val="000000"/>
                <w:kern w:val="0"/>
                <w:sz w:val="16"/>
                <w:szCs w:val="16"/>
              </w:rPr>
              <w:t>–</w:t>
            </w:r>
            <w:r w:rsidRPr="00905A36">
              <w:rPr>
                <w:rFonts w:ascii="Calibri" w:hAnsi="Calibri" w:cs="Calibri"/>
                <w:snapToGrid/>
                <w:color w:val="000000"/>
                <w:kern w:val="0"/>
                <w:sz w:val="16"/>
                <w:szCs w:val="16"/>
              </w:rPr>
              <w:t xml:space="preserve"> Smartphone</w:t>
            </w:r>
          </w:p>
        </w:tc>
        <w:tc>
          <w:tcPr>
            <w:tcW w:w="194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$39.99</w:t>
            </w:r>
          </w:p>
        </w:tc>
        <w:tc>
          <w:tcPr>
            <w:tcW w:w="20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20</w:t>
            </w:r>
          </w:p>
        </w:tc>
      </w:tr>
      <w:tr w:rsidR="00905A36" w:rsidRPr="00905A36" w:rsidTr="004D107F">
        <w:trPr>
          <w:trHeight w:val="225"/>
          <w:jc w:val="center"/>
        </w:trPr>
        <w:tc>
          <w:tcPr>
            <w:tcW w:w="3820" w:type="dxa"/>
            <w:tcBorders>
              <w:top w:val="nil"/>
              <w:left w:val="nil"/>
              <w:bottom w:val="nil"/>
              <w:right w:val="nil"/>
            </w:tcBorders>
            <w:shd w:val="clear" w:color="auto" w:fill="auto"/>
            <w:vAlign w:val="bottom"/>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 xml:space="preserve">2GB Data Allowance </w:t>
            </w:r>
            <w:r w:rsidR="0076627F">
              <w:rPr>
                <w:rFonts w:ascii="Calibri" w:hAnsi="Calibri" w:cs="Calibri"/>
                <w:snapToGrid/>
                <w:color w:val="000000"/>
                <w:kern w:val="0"/>
                <w:sz w:val="16"/>
                <w:szCs w:val="16"/>
              </w:rPr>
              <w:t>–</w:t>
            </w:r>
            <w:r w:rsidRPr="00905A36">
              <w:rPr>
                <w:rFonts w:ascii="Calibri" w:hAnsi="Calibri" w:cs="Calibri"/>
                <w:snapToGrid/>
                <w:color w:val="000000"/>
                <w:kern w:val="0"/>
                <w:sz w:val="16"/>
                <w:szCs w:val="16"/>
              </w:rPr>
              <w:t xml:space="preserve"> Aircard</w:t>
            </w:r>
          </w:p>
        </w:tc>
        <w:tc>
          <w:tcPr>
            <w:tcW w:w="194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200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2</w:t>
            </w:r>
          </w:p>
        </w:tc>
      </w:tr>
      <w:tr w:rsidR="00905A36" w:rsidRPr="00905A36" w:rsidTr="004D107F">
        <w:trPr>
          <w:trHeight w:val="240"/>
          <w:jc w:val="center"/>
        </w:trPr>
        <w:tc>
          <w:tcPr>
            <w:tcW w:w="3820" w:type="dxa"/>
            <w:tcBorders>
              <w:top w:val="nil"/>
              <w:left w:val="nil"/>
              <w:bottom w:val="double" w:sz="6" w:space="0" w:color="auto"/>
              <w:right w:val="nil"/>
            </w:tcBorders>
            <w:shd w:val="clear" w:color="auto" w:fill="auto"/>
            <w:vAlign w:val="bottom"/>
            <w:hideMark/>
          </w:tcPr>
          <w:p w:rsidR="00905A36" w:rsidRPr="00905A36" w:rsidRDefault="00905A36" w:rsidP="00905A36">
            <w:pPr>
              <w:widowControl/>
              <w:rPr>
                <w:rFonts w:ascii="Calibri" w:hAnsi="Calibri" w:cs="Calibri"/>
                <w:snapToGrid/>
                <w:color w:val="000000"/>
                <w:kern w:val="0"/>
                <w:sz w:val="16"/>
                <w:szCs w:val="16"/>
              </w:rPr>
            </w:pPr>
            <w:r w:rsidRPr="00905A36">
              <w:rPr>
                <w:rFonts w:ascii="Calibri" w:hAnsi="Calibri" w:cs="Calibri"/>
                <w:snapToGrid/>
                <w:color w:val="000000"/>
                <w:kern w:val="0"/>
                <w:sz w:val="16"/>
                <w:szCs w:val="16"/>
              </w:rPr>
              <w:t xml:space="preserve">2GB Data Allowance </w:t>
            </w:r>
            <w:r w:rsidR="0076627F">
              <w:rPr>
                <w:rFonts w:ascii="Calibri" w:hAnsi="Calibri" w:cs="Calibri"/>
                <w:snapToGrid/>
                <w:color w:val="000000"/>
                <w:kern w:val="0"/>
                <w:sz w:val="16"/>
                <w:szCs w:val="16"/>
              </w:rPr>
              <w:t>–</w:t>
            </w:r>
            <w:r w:rsidRPr="00905A36">
              <w:rPr>
                <w:rFonts w:ascii="Calibri" w:hAnsi="Calibri" w:cs="Calibri"/>
                <w:snapToGrid/>
                <w:color w:val="000000"/>
                <w:kern w:val="0"/>
                <w:sz w:val="16"/>
                <w:szCs w:val="16"/>
              </w:rPr>
              <w:t xml:space="preserve"> Smartphone</w:t>
            </w:r>
          </w:p>
        </w:tc>
        <w:tc>
          <w:tcPr>
            <w:tcW w:w="1940" w:type="dxa"/>
            <w:tcBorders>
              <w:top w:val="nil"/>
              <w:left w:val="nil"/>
              <w:bottom w:val="double" w:sz="6" w:space="0" w:color="auto"/>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2000" w:type="dxa"/>
            <w:tcBorders>
              <w:top w:val="nil"/>
              <w:left w:val="nil"/>
              <w:bottom w:val="double" w:sz="6" w:space="0" w:color="auto"/>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$49.99</w:t>
            </w:r>
          </w:p>
        </w:tc>
        <w:tc>
          <w:tcPr>
            <w:tcW w:w="1180" w:type="dxa"/>
            <w:tcBorders>
              <w:top w:val="nil"/>
              <w:left w:val="nil"/>
              <w:bottom w:val="double" w:sz="6" w:space="0" w:color="auto"/>
              <w:right w:val="nil"/>
            </w:tcBorders>
            <w:shd w:val="clear" w:color="auto" w:fill="auto"/>
            <w:vAlign w:val="center"/>
            <w:hideMark/>
          </w:tcPr>
          <w:p w:rsidR="00905A36" w:rsidRPr="00905A36" w:rsidRDefault="00905A36" w:rsidP="00905A36">
            <w:pPr>
              <w:widowControl/>
              <w:jc w:val="center"/>
              <w:rPr>
                <w:rFonts w:ascii="Calibri" w:hAnsi="Calibri" w:cs="Calibri"/>
                <w:snapToGrid/>
                <w:color w:val="000000"/>
                <w:kern w:val="0"/>
                <w:sz w:val="16"/>
                <w:szCs w:val="16"/>
              </w:rPr>
            </w:pPr>
            <w:r w:rsidRPr="00905A36">
              <w:rPr>
                <w:rFonts w:ascii="Calibri" w:hAnsi="Calibri" w:cs="Calibri"/>
                <w:snapToGrid/>
                <w:color w:val="000000"/>
                <w:kern w:val="0"/>
                <w:sz w:val="16"/>
                <w:szCs w:val="16"/>
              </w:rPr>
              <w:t>16</w:t>
            </w:r>
          </w:p>
        </w:tc>
      </w:tr>
    </w:tbl>
    <w:p w:rsidR="00905A36" w:rsidRPr="00905A36" w:rsidRDefault="00905A36" w:rsidP="00BC6DAA">
      <w:pPr>
        <w:pStyle w:val="ParaNum"/>
        <w:numPr>
          <w:ilvl w:val="0"/>
          <w:numId w:val="0"/>
        </w:numPr>
        <w:spacing w:after="0"/>
        <w:ind w:left="720"/>
        <w:jc w:val="center"/>
        <w:rPr>
          <w:snapToGrid/>
          <w:kern w:val="0"/>
          <w:szCs w:val="22"/>
        </w:rPr>
      </w:pPr>
    </w:p>
    <w:p w:rsidR="00CD270E" w:rsidRDefault="00CD270E" w:rsidP="004D107F">
      <w:pPr>
        <w:pStyle w:val="Heading3"/>
        <w:rPr>
          <w:snapToGrid/>
        </w:rPr>
      </w:pPr>
      <w:r w:rsidRPr="004C3847">
        <w:rPr>
          <w:snapToGrid/>
        </w:rPr>
        <w:t xml:space="preserve">TracFone Smartphone Project (FL, MD, TX, WA, WI, MA)  </w:t>
      </w:r>
    </w:p>
    <w:p w:rsidR="00571D17" w:rsidRDefault="00CD270E" w:rsidP="004D107F">
      <w:pPr>
        <w:pStyle w:val="ParaNum"/>
        <w:rPr>
          <w:snapToGrid/>
          <w:kern w:val="0"/>
          <w:szCs w:val="22"/>
        </w:rPr>
      </w:pPr>
      <w:r w:rsidRPr="00C275C8">
        <w:rPr>
          <w:i/>
          <w:snapToGrid/>
          <w:kern w:val="0"/>
          <w:szCs w:val="22"/>
        </w:rPr>
        <w:t xml:space="preserve">Overview </w:t>
      </w:r>
      <w:r>
        <w:rPr>
          <w:i/>
          <w:snapToGrid/>
          <w:kern w:val="0"/>
          <w:szCs w:val="22"/>
        </w:rPr>
        <w:t>and Description of Offerings</w:t>
      </w:r>
      <w:r w:rsidRPr="00C275C8">
        <w:rPr>
          <w:i/>
          <w:snapToGrid/>
          <w:kern w:val="0"/>
          <w:szCs w:val="22"/>
        </w:rPr>
        <w:t xml:space="preserve">.  </w:t>
      </w:r>
      <w:r>
        <w:rPr>
          <w:snapToGrid/>
          <w:kern w:val="0"/>
          <w:szCs w:val="22"/>
        </w:rPr>
        <w:t>TracFone</w:t>
      </w:r>
      <w:r w:rsidR="00BE0F5F">
        <w:rPr>
          <w:snapToGrid/>
          <w:kern w:val="0"/>
          <w:szCs w:val="22"/>
        </w:rPr>
        <w:t>’s Pilot Project</w:t>
      </w:r>
      <w:r>
        <w:rPr>
          <w:snapToGrid/>
          <w:kern w:val="0"/>
          <w:szCs w:val="22"/>
        </w:rPr>
        <w:t xml:space="preserve"> studied the effects </w:t>
      </w:r>
      <w:r w:rsidRPr="00A13F02">
        <w:rPr>
          <w:snapToGrid/>
          <w:kern w:val="0"/>
          <w:szCs w:val="22"/>
        </w:rPr>
        <w:t xml:space="preserve">of </w:t>
      </w:r>
      <w:r>
        <w:rPr>
          <w:snapToGrid/>
          <w:kern w:val="0"/>
          <w:szCs w:val="22"/>
        </w:rPr>
        <w:t xml:space="preserve">varying </w:t>
      </w:r>
      <w:r w:rsidRPr="00A13F02">
        <w:rPr>
          <w:snapToGrid/>
          <w:kern w:val="0"/>
          <w:szCs w:val="22"/>
        </w:rPr>
        <w:t>subsidy amounts and discounted hardware through mobile smart</w:t>
      </w:r>
      <w:r w:rsidR="008E03E6">
        <w:rPr>
          <w:snapToGrid/>
          <w:kern w:val="0"/>
          <w:szCs w:val="22"/>
        </w:rPr>
        <w:t>phone service plans—a</w:t>
      </w:r>
      <w:r w:rsidRPr="00A13F02">
        <w:rPr>
          <w:snapToGrid/>
          <w:kern w:val="0"/>
          <w:szCs w:val="22"/>
        </w:rPr>
        <w:t>ll of which included unlimited voice/text and 2GB of data.</w:t>
      </w:r>
      <w:r>
        <w:rPr>
          <w:snapToGrid/>
          <w:kern w:val="0"/>
          <w:szCs w:val="22"/>
        </w:rPr>
        <w:t xml:space="preserve">  The price per month for the service plans offered to TracFone’s existing Lifeline customers differed depending on the amount of the discount applicable to the monthly service and the price charged for the smartphone.</w:t>
      </w:r>
      <w:r w:rsidR="007E6DBA">
        <w:rPr>
          <w:snapToGrid/>
          <w:kern w:val="0"/>
          <w:szCs w:val="22"/>
        </w:rPr>
        <w:t xml:space="preserve">  In this way, TracF</w:t>
      </w:r>
      <w:r w:rsidR="00571D17">
        <w:rPr>
          <w:snapToGrid/>
          <w:kern w:val="0"/>
          <w:szCs w:val="22"/>
        </w:rPr>
        <w:t>one’s pilot addresses the effect of both recurring monthly discounts and one-time upfront discounts on hardware.</w:t>
      </w:r>
      <w:r>
        <w:rPr>
          <w:snapToGrid/>
          <w:kern w:val="0"/>
          <w:szCs w:val="22"/>
        </w:rPr>
        <w:t xml:space="preserve">  </w:t>
      </w:r>
    </w:p>
    <w:p w:rsidR="00BD5FB2" w:rsidRPr="004D107F" w:rsidRDefault="00CD270E" w:rsidP="004D107F">
      <w:pPr>
        <w:pStyle w:val="ParaNum"/>
        <w:rPr>
          <w:i/>
          <w:snapToGrid/>
          <w:kern w:val="0"/>
          <w:szCs w:val="22"/>
        </w:rPr>
      </w:pPr>
      <w:r w:rsidRPr="00A1364B">
        <w:rPr>
          <w:i/>
          <w:snapToGrid/>
          <w:kern w:val="0"/>
          <w:szCs w:val="22"/>
        </w:rPr>
        <w:t xml:space="preserve">Implementation and Results.  </w:t>
      </w:r>
      <w:r w:rsidR="007E6DBA">
        <w:rPr>
          <w:snapToGrid/>
          <w:kern w:val="0"/>
          <w:szCs w:val="22"/>
        </w:rPr>
        <w:t>TracF</w:t>
      </w:r>
      <w:r w:rsidR="009E490C" w:rsidRPr="004D107F">
        <w:rPr>
          <w:snapToGrid/>
          <w:kern w:val="0"/>
          <w:szCs w:val="22"/>
        </w:rPr>
        <w:t>one divided five states (FL, MD, TX, WA, WI) each into five regions and then randomly assigned each region in a state to one of five treatments.</w:t>
      </w:r>
      <w:r w:rsidR="0017252D" w:rsidRPr="004D107F">
        <w:rPr>
          <w:snapToGrid/>
          <w:kern w:val="0"/>
          <w:szCs w:val="22"/>
        </w:rPr>
        <w:t xml:space="preserve">  The treatments varied in the monthly recurring cost and one-time upfront cost to the consumer.  Table </w:t>
      </w:r>
      <w:r w:rsidR="004824ED">
        <w:rPr>
          <w:snapToGrid/>
          <w:kern w:val="0"/>
          <w:szCs w:val="22"/>
        </w:rPr>
        <w:t>4a</w:t>
      </w:r>
      <w:r w:rsidR="004824ED" w:rsidRPr="004D107F">
        <w:rPr>
          <w:snapToGrid/>
          <w:kern w:val="0"/>
          <w:szCs w:val="22"/>
        </w:rPr>
        <w:t xml:space="preserve"> </w:t>
      </w:r>
      <w:r w:rsidR="0017252D" w:rsidRPr="004D107F">
        <w:rPr>
          <w:snapToGrid/>
          <w:kern w:val="0"/>
          <w:szCs w:val="22"/>
        </w:rPr>
        <w:t>shows the characteristics of each treatment.</w:t>
      </w:r>
      <w:r w:rsidR="00BD5FB2">
        <w:rPr>
          <w:rStyle w:val="FootnoteReference"/>
          <w:snapToGrid/>
          <w:kern w:val="0"/>
          <w:szCs w:val="22"/>
        </w:rPr>
        <w:footnoteReference w:id="41"/>
      </w:r>
      <w:r w:rsidR="0017252D" w:rsidRPr="00A1364B">
        <w:rPr>
          <w:snapToGrid/>
          <w:kern w:val="0"/>
          <w:szCs w:val="22"/>
        </w:rPr>
        <w:t xml:space="preserve">  </w:t>
      </w:r>
      <w:r w:rsidR="00515804" w:rsidRPr="004C3847">
        <w:rPr>
          <w:snapToGrid/>
          <w:kern w:val="0"/>
          <w:szCs w:val="22"/>
        </w:rPr>
        <w:t>TracFone received the largest enrollment in the lowest cost plan (free phone, $10 monthly end-user charge).</w:t>
      </w:r>
    </w:p>
    <w:p w:rsidR="008A6DDA" w:rsidRPr="00BC6DAA" w:rsidRDefault="007E6DBA" w:rsidP="00BC6DAA">
      <w:pPr>
        <w:pStyle w:val="ParaNum"/>
        <w:rPr>
          <w:i/>
          <w:snapToGrid/>
          <w:kern w:val="0"/>
          <w:szCs w:val="22"/>
        </w:rPr>
      </w:pPr>
      <w:r>
        <w:rPr>
          <w:snapToGrid/>
          <w:kern w:val="0"/>
          <w:szCs w:val="22"/>
        </w:rPr>
        <w:t>TracF</w:t>
      </w:r>
      <w:r w:rsidR="009E490C" w:rsidRPr="00A1364B">
        <w:rPr>
          <w:snapToGrid/>
          <w:kern w:val="0"/>
          <w:szCs w:val="22"/>
        </w:rPr>
        <w:t xml:space="preserve">one also non-experimentally </w:t>
      </w:r>
      <w:r w:rsidR="009E490C" w:rsidRPr="004D107F">
        <w:rPr>
          <w:snapToGrid/>
          <w:kern w:val="0"/>
          <w:szCs w:val="22"/>
        </w:rPr>
        <w:t>offered digital literacy training and discounted service in Boston</w:t>
      </w:r>
      <w:r w:rsidR="00515804">
        <w:rPr>
          <w:snapToGrid/>
          <w:kern w:val="0"/>
          <w:szCs w:val="22"/>
        </w:rPr>
        <w:t xml:space="preserve"> to 300 existing customers</w:t>
      </w:r>
      <w:r w:rsidR="009E490C" w:rsidRPr="00A1364B">
        <w:rPr>
          <w:snapToGrid/>
          <w:kern w:val="0"/>
          <w:szCs w:val="22"/>
        </w:rPr>
        <w:t>.  This treatment required subscribers to complete digital literacy training provided by Open Air Boston</w:t>
      </w:r>
      <w:r w:rsidR="00515804">
        <w:rPr>
          <w:snapToGrid/>
          <w:kern w:val="0"/>
          <w:szCs w:val="22"/>
        </w:rPr>
        <w:t xml:space="preserve"> in order to receive a free Android data handset and </w:t>
      </w:r>
      <w:r w:rsidR="007A08CC">
        <w:rPr>
          <w:snapToGrid/>
          <w:kern w:val="0"/>
          <w:szCs w:val="22"/>
        </w:rPr>
        <w:t xml:space="preserve">discounted </w:t>
      </w:r>
      <w:r w:rsidR="00515804">
        <w:rPr>
          <w:snapToGrid/>
          <w:kern w:val="0"/>
          <w:szCs w:val="22"/>
        </w:rPr>
        <w:t xml:space="preserve">service.  </w:t>
      </w:r>
      <w:r w:rsidR="00515804" w:rsidRPr="00C466D7">
        <w:rPr>
          <w:snapToGrid/>
          <w:kern w:val="0"/>
          <w:szCs w:val="22"/>
        </w:rPr>
        <w:t xml:space="preserve">TracFone </w:t>
      </w:r>
      <w:r w:rsidR="000B5AD6">
        <w:rPr>
          <w:snapToGrid/>
          <w:kern w:val="0"/>
          <w:szCs w:val="22"/>
        </w:rPr>
        <w:t>reported that</w:t>
      </w:r>
      <w:r w:rsidR="00515804" w:rsidRPr="00C466D7">
        <w:rPr>
          <w:snapToGrid/>
          <w:kern w:val="0"/>
          <w:szCs w:val="22"/>
        </w:rPr>
        <w:t xml:space="preserve"> only 12 approved customers completed the digital literacy course</w:t>
      </w:r>
      <w:r w:rsidR="004824ED">
        <w:rPr>
          <w:snapToGrid/>
          <w:kern w:val="0"/>
          <w:szCs w:val="22"/>
        </w:rPr>
        <w:t xml:space="preserve"> </w:t>
      </w:r>
      <w:r w:rsidR="00DC5FEB">
        <w:rPr>
          <w:snapToGrid/>
          <w:kern w:val="0"/>
          <w:szCs w:val="22"/>
        </w:rPr>
        <w:t>within the [60]</w:t>
      </w:r>
      <w:r w:rsidR="004710A7">
        <w:rPr>
          <w:snapToGrid/>
          <w:kern w:val="0"/>
          <w:szCs w:val="22"/>
        </w:rPr>
        <w:t xml:space="preserve"> </w:t>
      </w:r>
      <w:r w:rsidR="00DC5FEB">
        <w:rPr>
          <w:snapToGrid/>
          <w:kern w:val="0"/>
          <w:szCs w:val="22"/>
        </w:rPr>
        <w:t>day period required</w:t>
      </w:r>
      <w:r w:rsidR="00BE0F5F">
        <w:rPr>
          <w:snapToGrid/>
          <w:kern w:val="0"/>
          <w:szCs w:val="22"/>
        </w:rPr>
        <w:t>,</w:t>
      </w:r>
      <w:r w:rsidR="00DC5FEB">
        <w:rPr>
          <w:snapToGrid/>
          <w:kern w:val="0"/>
          <w:szCs w:val="22"/>
        </w:rPr>
        <w:t xml:space="preserve"> </w:t>
      </w:r>
      <w:r w:rsidR="004824ED">
        <w:rPr>
          <w:snapToGrid/>
          <w:kern w:val="0"/>
          <w:szCs w:val="22"/>
        </w:rPr>
        <w:t>though many more received at least one month of subsidy</w:t>
      </w:r>
      <w:r w:rsidR="00515804" w:rsidRPr="00C466D7">
        <w:rPr>
          <w:snapToGrid/>
          <w:kern w:val="0"/>
          <w:szCs w:val="22"/>
        </w:rPr>
        <w:t>.</w:t>
      </w:r>
      <w:r w:rsidR="00515804" w:rsidRPr="00837B75">
        <w:rPr>
          <w:snapToGrid/>
          <w:kern w:val="0"/>
          <w:szCs w:val="22"/>
          <w:vertAlign w:val="superscript"/>
        </w:rPr>
        <w:footnoteReference w:id="42"/>
      </w:r>
      <w:r w:rsidR="009E490C" w:rsidRPr="00A1364B">
        <w:rPr>
          <w:snapToGrid/>
          <w:kern w:val="0"/>
          <w:szCs w:val="22"/>
        </w:rPr>
        <w:t xml:space="preserve">  The treatment in Boston is shown at the bottom of Table </w:t>
      </w:r>
      <w:r w:rsidR="004824ED">
        <w:rPr>
          <w:snapToGrid/>
          <w:kern w:val="0"/>
          <w:szCs w:val="22"/>
        </w:rPr>
        <w:t>4a</w:t>
      </w:r>
      <w:r w:rsidR="004824ED" w:rsidRPr="00A1364B">
        <w:rPr>
          <w:snapToGrid/>
          <w:kern w:val="0"/>
          <w:szCs w:val="22"/>
        </w:rPr>
        <w:t xml:space="preserve"> </w:t>
      </w:r>
      <w:r w:rsidR="009E490C" w:rsidRPr="00A1364B">
        <w:rPr>
          <w:snapToGrid/>
          <w:kern w:val="0"/>
          <w:szCs w:val="22"/>
        </w:rPr>
        <w:t xml:space="preserve">but is not considered part of the experimental design and is not useful for making inferences about the effect of digital literacy on adoption. </w:t>
      </w:r>
    </w:p>
    <w:tbl>
      <w:tblPr>
        <w:tblW w:w="9520" w:type="dxa"/>
        <w:jc w:val="center"/>
        <w:tblInd w:w="93" w:type="dxa"/>
        <w:tblLook w:val="04A0" w:firstRow="1" w:lastRow="0" w:firstColumn="1" w:lastColumn="0" w:noHBand="0" w:noVBand="1"/>
      </w:tblPr>
      <w:tblGrid>
        <w:gridCol w:w="3820"/>
        <w:gridCol w:w="1500"/>
        <w:gridCol w:w="1500"/>
        <w:gridCol w:w="1400"/>
        <w:gridCol w:w="1300"/>
      </w:tblGrid>
      <w:tr w:rsidR="009E490C" w:rsidRPr="00571D17" w:rsidTr="004D107F">
        <w:trPr>
          <w:trHeight w:val="225"/>
          <w:jc w:val="center"/>
        </w:trPr>
        <w:tc>
          <w:tcPr>
            <w:tcW w:w="9520" w:type="dxa"/>
            <w:gridSpan w:val="5"/>
            <w:tcBorders>
              <w:top w:val="nil"/>
              <w:left w:val="nil"/>
              <w:bottom w:val="single" w:sz="4" w:space="0" w:color="auto"/>
              <w:right w:val="nil"/>
            </w:tcBorders>
            <w:shd w:val="clear" w:color="auto" w:fill="auto"/>
            <w:noWrap/>
            <w:vAlign w:val="center"/>
            <w:hideMark/>
          </w:tcPr>
          <w:p w:rsidR="009E490C" w:rsidRPr="00571D17" w:rsidRDefault="009E490C" w:rsidP="004D107F">
            <w:pPr>
              <w:widowControl/>
              <w:jc w:val="center"/>
              <w:rPr>
                <w:rFonts w:ascii="Calibri" w:hAnsi="Calibri" w:cs="Calibri"/>
                <w:b/>
                <w:bCs/>
                <w:snapToGrid/>
                <w:color w:val="000000"/>
                <w:kern w:val="0"/>
                <w:sz w:val="16"/>
                <w:szCs w:val="16"/>
              </w:rPr>
            </w:pPr>
            <w:r w:rsidRPr="00571D17">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4a:</w:t>
            </w:r>
            <w:r w:rsidRPr="00571D17">
              <w:rPr>
                <w:rFonts w:ascii="Calibri" w:hAnsi="Calibri" w:cs="Calibri"/>
                <w:b/>
                <w:bCs/>
                <w:snapToGrid/>
                <w:color w:val="000000"/>
                <w:kern w:val="0"/>
                <w:sz w:val="16"/>
                <w:szCs w:val="16"/>
              </w:rPr>
              <w:t xml:space="preserve"> TracFone Treatments</w:t>
            </w:r>
          </w:p>
        </w:tc>
      </w:tr>
      <w:tr w:rsidR="009E490C" w:rsidRPr="00571D17" w:rsidTr="004D107F">
        <w:trPr>
          <w:trHeight w:val="450"/>
          <w:jc w:val="center"/>
        </w:trPr>
        <w:tc>
          <w:tcPr>
            <w:tcW w:w="3820" w:type="dxa"/>
            <w:tcBorders>
              <w:top w:val="nil"/>
              <w:left w:val="nil"/>
              <w:bottom w:val="single" w:sz="4" w:space="0" w:color="auto"/>
              <w:right w:val="nil"/>
            </w:tcBorders>
            <w:shd w:val="clear" w:color="auto" w:fill="auto"/>
            <w:vAlign w:val="center"/>
            <w:hideMark/>
          </w:tcPr>
          <w:p w:rsidR="009E490C" w:rsidRPr="00571D17" w:rsidRDefault="009E490C" w:rsidP="00923053">
            <w:pPr>
              <w:widowControl/>
              <w:jc w:val="center"/>
              <w:rPr>
                <w:rFonts w:ascii="Calibri" w:hAnsi="Calibri" w:cs="Calibri"/>
                <w:b/>
                <w:bCs/>
                <w:snapToGrid/>
                <w:color w:val="000000"/>
                <w:kern w:val="0"/>
                <w:sz w:val="16"/>
                <w:szCs w:val="16"/>
              </w:rPr>
            </w:pPr>
            <w:r w:rsidRPr="00571D17">
              <w:rPr>
                <w:rFonts w:ascii="Calibri" w:hAnsi="Calibri" w:cs="Calibri"/>
                <w:b/>
                <w:bCs/>
                <w:snapToGrid/>
                <w:color w:val="000000"/>
                <w:kern w:val="0"/>
                <w:sz w:val="16"/>
                <w:szCs w:val="16"/>
              </w:rPr>
              <w:t>Treatment Description</w:t>
            </w:r>
          </w:p>
        </w:tc>
        <w:tc>
          <w:tcPr>
            <w:tcW w:w="1500" w:type="dxa"/>
            <w:tcBorders>
              <w:top w:val="nil"/>
              <w:left w:val="nil"/>
              <w:bottom w:val="single" w:sz="4" w:space="0" w:color="auto"/>
              <w:right w:val="nil"/>
            </w:tcBorders>
            <w:shd w:val="clear" w:color="auto" w:fill="auto"/>
            <w:vAlign w:val="center"/>
            <w:hideMark/>
          </w:tcPr>
          <w:p w:rsidR="009E490C" w:rsidRPr="00571D17" w:rsidRDefault="009E490C" w:rsidP="00923053">
            <w:pPr>
              <w:widowControl/>
              <w:jc w:val="center"/>
              <w:rPr>
                <w:rFonts w:ascii="Calibri" w:hAnsi="Calibri" w:cs="Calibri"/>
                <w:b/>
                <w:bCs/>
                <w:snapToGrid/>
                <w:color w:val="000000"/>
                <w:kern w:val="0"/>
                <w:sz w:val="16"/>
                <w:szCs w:val="16"/>
              </w:rPr>
            </w:pPr>
            <w:r w:rsidRPr="00571D17">
              <w:rPr>
                <w:rFonts w:ascii="Calibri" w:hAnsi="Calibri" w:cs="Calibri"/>
                <w:b/>
                <w:bCs/>
                <w:snapToGrid/>
                <w:color w:val="000000"/>
                <w:kern w:val="0"/>
                <w:sz w:val="16"/>
                <w:szCs w:val="16"/>
              </w:rPr>
              <w:t>Monthly Subsidy Amount</w:t>
            </w:r>
          </w:p>
        </w:tc>
        <w:tc>
          <w:tcPr>
            <w:tcW w:w="1500" w:type="dxa"/>
            <w:tcBorders>
              <w:top w:val="nil"/>
              <w:left w:val="nil"/>
              <w:bottom w:val="single" w:sz="4" w:space="0" w:color="auto"/>
              <w:right w:val="nil"/>
            </w:tcBorders>
            <w:shd w:val="clear" w:color="auto" w:fill="auto"/>
            <w:vAlign w:val="center"/>
            <w:hideMark/>
          </w:tcPr>
          <w:p w:rsidR="009E490C" w:rsidRPr="00571D17" w:rsidRDefault="009E490C" w:rsidP="00923053">
            <w:pPr>
              <w:widowControl/>
              <w:jc w:val="center"/>
              <w:rPr>
                <w:rFonts w:ascii="Calibri" w:hAnsi="Calibri" w:cs="Calibri"/>
                <w:b/>
                <w:bCs/>
                <w:snapToGrid/>
                <w:color w:val="000000"/>
                <w:kern w:val="0"/>
                <w:sz w:val="16"/>
                <w:szCs w:val="16"/>
              </w:rPr>
            </w:pPr>
            <w:r w:rsidRPr="00571D17">
              <w:rPr>
                <w:rFonts w:ascii="Calibri" w:hAnsi="Calibri" w:cs="Calibri"/>
                <w:b/>
                <w:bCs/>
                <w:snapToGrid/>
                <w:color w:val="000000"/>
                <w:kern w:val="0"/>
                <w:sz w:val="16"/>
                <w:szCs w:val="16"/>
              </w:rPr>
              <w:t>Equipment Discount</w:t>
            </w:r>
          </w:p>
        </w:tc>
        <w:tc>
          <w:tcPr>
            <w:tcW w:w="1400" w:type="dxa"/>
            <w:tcBorders>
              <w:top w:val="nil"/>
              <w:left w:val="nil"/>
              <w:bottom w:val="single" w:sz="4" w:space="0" w:color="auto"/>
              <w:right w:val="nil"/>
            </w:tcBorders>
            <w:shd w:val="clear" w:color="auto" w:fill="auto"/>
            <w:vAlign w:val="center"/>
            <w:hideMark/>
          </w:tcPr>
          <w:p w:rsidR="009E490C" w:rsidRPr="00571D17" w:rsidRDefault="009E490C" w:rsidP="00923053">
            <w:pPr>
              <w:widowControl/>
              <w:jc w:val="center"/>
              <w:rPr>
                <w:rFonts w:ascii="Calibri" w:hAnsi="Calibri" w:cs="Calibri"/>
                <w:b/>
                <w:bCs/>
                <w:snapToGrid/>
                <w:color w:val="000000"/>
                <w:kern w:val="0"/>
                <w:sz w:val="16"/>
                <w:szCs w:val="16"/>
              </w:rPr>
            </w:pPr>
            <w:r w:rsidRPr="00571D17">
              <w:rPr>
                <w:rFonts w:ascii="Calibri" w:hAnsi="Calibri" w:cs="Calibri"/>
                <w:b/>
                <w:bCs/>
                <w:snapToGrid/>
                <w:color w:val="000000"/>
                <w:kern w:val="0"/>
                <w:sz w:val="16"/>
                <w:szCs w:val="16"/>
              </w:rPr>
              <w:t>Digital Literacy Offered</w:t>
            </w:r>
          </w:p>
        </w:tc>
        <w:tc>
          <w:tcPr>
            <w:tcW w:w="1300" w:type="dxa"/>
            <w:tcBorders>
              <w:top w:val="nil"/>
              <w:left w:val="nil"/>
              <w:bottom w:val="single" w:sz="4" w:space="0" w:color="auto"/>
              <w:right w:val="nil"/>
            </w:tcBorders>
            <w:shd w:val="clear" w:color="auto" w:fill="auto"/>
            <w:vAlign w:val="center"/>
            <w:hideMark/>
          </w:tcPr>
          <w:p w:rsidR="009E490C" w:rsidRPr="00571D17" w:rsidRDefault="009E490C" w:rsidP="00923053">
            <w:pPr>
              <w:widowControl/>
              <w:jc w:val="center"/>
              <w:rPr>
                <w:rFonts w:ascii="Calibri" w:hAnsi="Calibri" w:cs="Calibri"/>
                <w:b/>
                <w:bCs/>
                <w:snapToGrid/>
                <w:color w:val="000000"/>
                <w:kern w:val="0"/>
                <w:sz w:val="16"/>
                <w:szCs w:val="16"/>
              </w:rPr>
            </w:pPr>
            <w:r w:rsidRPr="00571D17">
              <w:rPr>
                <w:rFonts w:ascii="Calibri" w:hAnsi="Calibri" w:cs="Calibri"/>
                <w:b/>
                <w:bCs/>
                <w:snapToGrid/>
                <w:color w:val="000000"/>
                <w:kern w:val="0"/>
                <w:sz w:val="16"/>
                <w:szCs w:val="16"/>
              </w:rPr>
              <w:t>Total Subscribers</w:t>
            </w:r>
          </w:p>
        </w:tc>
      </w:tr>
      <w:tr w:rsidR="009E490C" w:rsidRPr="00571D17" w:rsidTr="004D107F">
        <w:trPr>
          <w:trHeight w:val="225"/>
          <w:jc w:val="center"/>
        </w:trPr>
        <w:tc>
          <w:tcPr>
            <w:tcW w:w="3820" w:type="dxa"/>
            <w:tcBorders>
              <w:top w:val="nil"/>
              <w:left w:val="nil"/>
              <w:bottom w:val="nil"/>
              <w:right w:val="nil"/>
            </w:tcBorders>
            <w:shd w:val="clear" w:color="auto" w:fill="auto"/>
            <w:vAlign w:val="center"/>
            <w:hideMark/>
          </w:tcPr>
          <w:p w:rsidR="009E490C" w:rsidRPr="00571D17" w:rsidRDefault="009E490C" w:rsidP="00923053">
            <w:pPr>
              <w:widowControl/>
              <w:rPr>
                <w:rFonts w:ascii="Calibri" w:hAnsi="Calibri" w:cs="Calibri"/>
                <w:snapToGrid/>
                <w:color w:val="000000"/>
                <w:kern w:val="0"/>
                <w:sz w:val="16"/>
                <w:szCs w:val="16"/>
              </w:rPr>
            </w:pPr>
            <w:r w:rsidRPr="00571D17">
              <w:rPr>
                <w:rFonts w:ascii="Calibri" w:hAnsi="Calibri" w:cs="Calibri"/>
                <w:snapToGrid/>
                <w:color w:val="000000"/>
                <w:kern w:val="0"/>
                <w:sz w:val="16"/>
                <w:szCs w:val="16"/>
              </w:rPr>
              <w:t>Free Phone $10 Service</w:t>
            </w:r>
          </w:p>
        </w:tc>
        <w:tc>
          <w:tcPr>
            <w:tcW w:w="15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$25.00</w:t>
            </w:r>
          </w:p>
        </w:tc>
        <w:tc>
          <w:tcPr>
            <w:tcW w:w="15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$29.99</w:t>
            </w:r>
          </w:p>
        </w:tc>
        <w:tc>
          <w:tcPr>
            <w:tcW w:w="14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250</w:t>
            </w:r>
          </w:p>
        </w:tc>
      </w:tr>
      <w:tr w:rsidR="009E490C" w:rsidRPr="00571D17" w:rsidTr="004D107F">
        <w:trPr>
          <w:trHeight w:val="225"/>
          <w:jc w:val="center"/>
        </w:trPr>
        <w:tc>
          <w:tcPr>
            <w:tcW w:w="3820" w:type="dxa"/>
            <w:tcBorders>
              <w:top w:val="nil"/>
              <w:left w:val="nil"/>
              <w:bottom w:val="nil"/>
              <w:right w:val="nil"/>
            </w:tcBorders>
            <w:shd w:val="clear" w:color="auto" w:fill="auto"/>
            <w:vAlign w:val="center"/>
            <w:hideMark/>
          </w:tcPr>
          <w:p w:rsidR="009E490C" w:rsidRPr="00571D17" w:rsidRDefault="009E490C" w:rsidP="00923053">
            <w:pPr>
              <w:widowControl/>
              <w:rPr>
                <w:rFonts w:ascii="Calibri" w:hAnsi="Calibri" w:cs="Calibri"/>
                <w:snapToGrid/>
                <w:color w:val="000000"/>
                <w:kern w:val="0"/>
                <w:sz w:val="16"/>
                <w:szCs w:val="16"/>
              </w:rPr>
            </w:pPr>
            <w:r w:rsidRPr="00571D17">
              <w:rPr>
                <w:rFonts w:ascii="Calibri" w:hAnsi="Calibri" w:cs="Calibri"/>
                <w:snapToGrid/>
                <w:color w:val="000000"/>
                <w:kern w:val="0"/>
                <w:sz w:val="16"/>
                <w:szCs w:val="16"/>
              </w:rPr>
              <w:t>Free Phone $20 Service</w:t>
            </w:r>
          </w:p>
        </w:tc>
        <w:tc>
          <w:tcPr>
            <w:tcW w:w="15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$15.00</w:t>
            </w:r>
          </w:p>
        </w:tc>
        <w:tc>
          <w:tcPr>
            <w:tcW w:w="15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$29.99</w:t>
            </w:r>
          </w:p>
        </w:tc>
        <w:tc>
          <w:tcPr>
            <w:tcW w:w="14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193</w:t>
            </w:r>
          </w:p>
        </w:tc>
      </w:tr>
      <w:tr w:rsidR="009E490C" w:rsidRPr="00571D17" w:rsidTr="004D107F">
        <w:trPr>
          <w:trHeight w:val="225"/>
          <w:jc w:val="center"/>
        </w:trPr>
        <w:tc>
          <w:tcPr>
            <w:tcW w:w="3820" w:type="dxa"/>
            <w:tcBorders>
              <w:top w:val="nil"/>
              <w:left w:val="nil"/>
              <w:bottom w:val="nil"/>
              <w:right w:val="nil"/>
            </w:tcBorders>
            <w:shd w:val="clear" w:color="auto" w:fill="auto"/>
            <w:vAlign w:val="center"/>
            <w:hideMark/>
          </w:tcPr>
          <w:p w:rsidR="009E490C" w:rsidRPr="00571D17" w:rsidRDefault="0017252D" w:rsidP="00923053">
            <w:pPr>
              <w:widowControl/>
              <w:rPr>
                <w:rFonts w:ascii="Calibri" w:hAnsi="Calibri" w:cs="Calibri"/>
                <w:snapToGrid/>
                <w:color w:val="000000"/>
                <w:kern w:val="0"/>
                <w:sz w:val="16"/>
                <w:szCs w:val="16"/>
              </w:rPr>
            </w:pPr>
            <w:r>
              <w:rPr>
                <w:rFonts w:ascii="Calibri" w:hAnsi="Calibri" w:cs="Calibri"/>
                <w:snapToGrid/>
                <w:color w:val="000000"/>
                <w:kern w:val="0"/>
                <w:sz w:val="16"/>
                <w:szCs w:val="16"/>
              </w:rPr>
              <w:t xml:space="preserve">Standard </w:t>
            </w:r>
            <w:r w:rsidR="009E490C" w:rsidRPr="00571D17">
              <w:rPr>
                <w:rFonts w:ascii="Calibri" w:hAnsi="Calibri" w:cs="Calibri"/>
                <w:snapToGrid/>
                <w:color w:val="000000"/>
                <w:kern w:val="0"/>
                <w:sz w:val="16"/>
                <w:szCs w:val="16"/>
              </w:rPr>
              <w:t>Phone, $10 Service</w:t>
            </w:r>
          </w:p>
        </w:tc>
        <w:tc>
          <w:tcPr>
            <w:tcW w:w="15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$25.00</w:t>
            </w:r>
          </w:p>
        </w:tc>
        <w:tc>
          <w:tcPr>
            <w:tcW w:w="15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77</w:t>
            </w:r>
          </w:p>
        </w:tc>
      </w:tr>
      <w:tr w:rsidR="009E490C" w:rsidRPr="00571D17" w:rsidTr="004D107F">
        <w:trPr>
          <w:trHeight w:val="225"/>
          <w:jc w:val="center"/>
        </w:trPr>
        <w:tc>
          <w:tcPr>
            <w:tcW w:w="3820" w:type="dxa"/>
            <w:tcBorders>
              <w:top w:val="nil"/>
              <w:left w:val="nil"/>
              <w:bottom w:val="nil"/>
              <w:right w:val="nil"/>
            </w:tcBorders>
            <w:shd w:val="clear" w:color="auto" w:fill="auto"/>
            <w:vAlign w:val="center"/>
            <w:hideMark/>
          </w:tcPr>
          <w:p w:rsidR="009E490C" w:rsidRPr="00571D17" w:rsidRDefault="009E490C" w:rsidP="00923053">
            <w:pPr>
              <w:widowControl/>
              <w:rPr>
                <w:rFonts w:ascii="Calibri" w:hAnsi="Calibri" w:cs="Calibri"/>
                <w:snapToGrid/>
                <w:color w:val="000000"/>
                <w:kern w:val="0"/>
                <w:sz w:val="16"/>
                <w:szCs w:val="16"/>
              </w:rPr>
            </w:pPr>
            <w:r w:rsidRPr="00571D17">
              <w:rPr>
                <w:rFonts w:ascii="Calibri" w:hAnsi="Calibri" w:cs="Calibri"/>
                <w:snapToGrid/>
                <w:color w:val="000000"/>
                <w:kern w:val="0"/>
                <w:sz w:val="16"/>
                <w:szCs w:val="16"/>
              </w:rPr>
              <w:t>Standard Phone, $20 Service</w:t>
            </w:r>
          </w:p>
        </w:tc>
        <w:tc>
          <w:tcPr>
            <w:tcW w:w="15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$15.00</w:t>
            </w:r>
          </w:p>
        </w:tc>
        <w:tc>
          <w:tcPr>
            <w:tcW w:w="15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46</w:t>
            </w:r>
          </w:p>
        </w:tc>
      </w:tr>
      <w:tr w:rsidR="009E490C" w:rsidRPr="00571D17" w:rsidTr="004D107F">
        <w:trPr>
          <w:trHeight w:val="240"/>
          <w:jc w:val="center"/>
        </w:trPr>
        <w:tc>
          <w:tcPr>
            <w:tcW w:w="382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rPr>
                <w:rFonts w:ascii="Calibri" w:hAnsi="Calibri" w:cs="Calibri"/>
                <w:snapToGrid/>
                <w:color w:val="000000"/>
                <w:kern w:val="0"/>
                <w:sz w:val="16"/>
                <w:szCs w:val="16"/>
              </w:rPr>
            </w:pPr>
            <w:r w:rsidRPr="00571D17">
              <w:rPr>
                <w:rFonts w:ascii="Calibri" w:hAnsi="Calibri" w:cs="Calibri"/>
                <w:snapToGrid/>
                <w:color w:val="000000"/>
                <w:kern w:val="0"/>
                <w:sz w:val="16"/>
                <w:szCs w:val="16"/>
              </w:rPr>
              <w:t>Control Group - Discounted Phone, Paid Service</w:t>
            </w:r>
          </w:p>
        </w:tc>
        <w:tc>
          <w:tcPr>
            <w:tcW w:w="150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$0.00</w:t>
            </w:r>
          </w:p>
        </w:tc>
        <w:tc>
          <w:tcPr>
            <w:tcW w:w="150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$0.00</w:t>
            </w:r>
          </w:p>
        </w:tc>
        <w:tc>
          <w:tcPr>
            <w:tcW w:w="140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No</w:t>
            </w:r>
          </w:p>
        </w:tc>
        <w:tc>
          <w:tcPr>
            <w:tcW w:w="130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16</w:t>
            </w:r>
          </w:p>
        </w:tc>
      </w:tr>
      <w:tr w:rsidR="009E490C" w:rsidRPr="00571D17" w:rsidTr="004D107F">
        <w:trPr>
          <w:trHeight w:val="255"/>
          <w:jc w:val="center"/>
        </w:trPr>
        <w:tc>
          <w:tcPr>
            <w:tcW w:w="382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rPr>
                <w:rFonts w:ascii="Calibri" w:hAnsi="Calibri" w:cs="Calibri"/>
                <w:snapToGrid/>
                <w:color w:val="000000"/>
                <w:kern w:val="0"/>
                <w:sz w:val="16"/>
                <w:szCs w:val="16"/>
              </w:rPr>
            </w:pPr>
            <w:r w:rsidRPr="00571D17">
              <w:rPr>
                <w:rFonts w:ascii="Calibri" w:hAnsi="Calibri" w:cs="Calibri"/>
                <w:snapToGrid/>
                <w:color w:val="000000"/>
                <w:kern w:val="0"/>
                <w:sz w:val="16"/>
                <w:szCs w:val="16"/>
              </w:rPr>
              <w:t>Free Phone, $10 Service w/ Digital Literacy (Boston)</w:t>
            </w:r>
          </w:p>
        </w:tc>
        <w:tc>
          <w:tcPr>
            <w:tcW w:w="150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$25.00</w:t>
            </w:r>
          </w:p>
        </w:tc>
        <w:tc>
          <w:tcPr>
            <w:tcW w:w="150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$120.00</w:t>
            </w:r>
          </w:p>
        </w:tc>
        <w:tc>
          <w:tcPr>
            <w:tcW w:w="140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Yes</w:t>
            </w:r>
          </w:p>
        </w:tc>
        <w:tc>
          <w:tcPr>
            <w:tcW w:w="1300" w:type="dxa"/>
            <w:tcBorders>
              <w:top w:val="nil"/>
              <w:left w:val="nil"/>
              <w:bottom w:val="double" w:sz="6" w:space="0" w:color="auto"/>
              <w:right w:val="nil"/>
            </w:tcBorders>
            <w:shd w:val="clear" w:color="auto" w:fill="auto"/>
            <w:vAlign w:val="center"/>
            <w:hideMark/>
          </w:tcPr>
          <w:p w:rsidR="009E490C" w:rsidRPr="00571D17" w:rsidRDefault="009E490C" w:rsidP="00923053">
            <w:pPr>
              <w:widowControl/>
              <w:jc w:val="center"/>
              <w:rPr>
                <w:rFonts w:ascii="Calibri" w:hAnsi="Calibri" w:cs="Calibri"/>
                <w:snapToGrid/>
                <w:color w:val="000000"/>
                <w:kern w:val="0"/>
                <w:sz w:val="16"/>
                <w:szCs w:val="16"/>
              </w:rPr>
            </w:pPr>
            <w:r w:rsidRPr="00571D17">
              <w:rPr>
                <w:rFonts w:ascii="Calibri" w:hAnsi="Calibri" w:cs="Calibri"/>
                <w:snapToGrid/>
                <w:color w:val="000000"/>
                <w:kern w:val="0"/>
                <w:sz w:val="16"/>
                <w:szCs w:val="16"/>
              </w:rPr>
              <w:t>85</w:t>
            </w:r>
          </w:p>
        </w:tc>
      </w:tr>
    </w:tbl>
    <w:p w:rsidR="009E490C" w:rsidRDefault="009E490C" w:rsidP="009E490C">
      <w:pPr>
        <w:widowControl/>
        <w:rPr>
          <w:snapToGrid/>
          <w:kern w:val="0"/>
          <w:szCs w:val="22"/>
        </w:rPr>
      </w:pPr>
    </w:p>
    <w:p w:rsidR="0017252D" w:rsidRPr="00A1364B" w:rsidRDefault="007E6DBA" w:rsidP="004D107F">
      <w:pPr>
        <w:pStyle w:val="ParaNum"/>
        <w:tabs>
          <w:tab w:val="num" w:pos="2430"/>
        </w:tabs>
        <w:rPr>
          <w:snapToGrid/>
          <w:kern w:val="0"/>
          <w:szCs w:val="22"/>
        </w:rPr>
      </w:pPr>
      <w:r>
        <w:rPr>
          <w:snapToGrid/>
          <w:kern w:val="0"/>
          <w:szCs w:val="22"/>
        </w:rPr>
        <w:t>TracF</w:t>
      </w:r>
      <w:r w:rsidR="00863E42">
        <w:rPr>
          <w:snapToGrid/>
          <w:kern w:val="0"/>
          <w:szCs w:val="22"/>
        </w:rPr>
        <w:t xml:space="preserve">one offered </w:t>
      </w:r>
      <w:r w:rsidR="00DD1921">
        <w:rPr>
          <w:snapToGrid/>
          <w:kern w:val="0"/>
          <w:szCs w:val="22"/>
        </w:rPr>
        <w:t xml:space="preserve">a single </w:t>
      </w:r>
      <w:r w:rsidR="00863E42">
        <w:rPr>
          <w:snapToGrid/>
          <w:kern w:val="0"/>
          <w:szCs w:val="22"/>
        </w:rPr>
        <w:t>plan to pilot participants</w:t>
      </w:r>
      <w:r w:rsidR="00DD1921">
        <w:rPr>
          <w:snapToGrid/>
          <w:kern w:val="0"/>
          <w:szCs w:val="22"/>
        </w:rPr>
        <w:t xml:space="preserve"> that </w:t>
      </w:r>
      <w:r w:rsidR="0017252D">
        <w:rPr>
          <w:snapToGrid/>
          <w:kern w:val="0"/>
          <w:szCs w:val="22"/>
        </w:rPr>
        <w:t xml:space="preserve">provided unlimited talk and text and 2GB of monthly data.  Table </w:t>
      </w:r>
      <w:r w:rsidR="00637E61">
        <w:rPr>
          <w:snapToGrid/>
          <w:kern w:val="0"/>
          <w:szCs w:val="22"/>
        </w:rPr>
        <w:t>4b</w:t>
      </w:r>
      <w:r w:rsidR="0017252D">
        <w:rPr>
          <w:snapToGrid/>
          <w:kern w:val="0"/>
          <w:szCs w:val="22"/>
        </w:rPr>
        <w:t xml:space="preserve"> shows the details of this plan.</w:t>
      </w:r>
    </w:p>
    <w:tbl>
      <w:tblPr>
        <w:tblW w:w="8940" w:type="dxa"/>
        <w:jc w:val="center"/>
        <w:tblInd w:w="93" w:type="dxa"/>
        <w:tblLook w:val="04A0" w:firstRow="1" w:lastRow="0" w:firstColumn="1" w:lastColumn="0" w:noHBand="0" w:noVBand="1"/>
      </w:tblPr>
      <w:tblGrid>
        <w:gridCol w:w="3820"/>
        <w:gridCol w:w="1940"/>
        <w:gridCol w:w="2000"/>
        <w:gridCol w:w="1180"/>
      </w:tblGrid>
      <w:tr w:rsidR="0017252D" w:rsidRPr="0017252D" w:rsidTr="004D107F">
        <w:trPr>
          <w:trHeight w:val="225"/>
          <w:jc w:val="center"/>
        </w:trPr>
        <w:tc>
          <w:tcPr>
            <w:tcW w:w="8940" w:type="dxa"/>
            <w:gridSpan w:val="4"/>
            <w:tcBorders>
              <w:top w:val="nil"/>
              <w:left w:val="nil"/>
              <w:bottom w:val="nil"/>
              <w:right w:val="nil"/>
            </w:tcBorders>
            <w:shd w:val="clear" w:color="auto" w:fill="auto"/>
            <w:noWrap/>
            <w:vAlign w:val="bottom"/>
            <w:hideMark/>
          </w:tcPr>
          <w:p w:rsidR="0017252D" w:rsidRPr="0017252D" w:rsidRDefault="0017252D" w:rsidP="004D107F">
            <w:pPr>
              <w:widowControl/>
              <w:jc w:val="center"/>
              <w:rPr>
                <w:rFonts w:ascii="Calibri" w:hAnsi="Calibri" w:cs="Calibri"/>
                <w:b/>
                <w:bCs/>
                <w:snapToGrid/>
                <w:color w:val="000000"/>
                <w:kern w:val="0"/>
                <w:sz w:val="16"/>
                <w:szCs w:val="16"/>
              </w:rPr>
            </w:pPr>
            <w:r w:rsidRPr="0017252D">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4b:</w:t>
            </w:r>
            <w:r w:rsidRPr="0017252D">
              <w:rPr>
                <w:rFonts w:ascii="Calibri" w:hAnsi="Calibri" w:cs="Calibri"/>
                <w:b/>
                <w:bCs/>
                <w:snapToGrid/>
                <w:color w:val="000000"/>
                <w:kern w:val="0"/>
                <w:sz w:val="16"/>
                <w:szCs w:val="16"/>
              </w:rPr>
              <w:t xml:space="preserve"> TracFone Plans</w:t>
            </w:r>
          </w:p>
        </w:tc>
      </w:tr>
      <w:tr w:rsidR="0017252D" w:rsidRPr="0017252D" w:rsidTr="004D107F">
        <w:trPr>
          <w:trHeight w:val="450"/>
          <w:jc w:val="center"/>
        </w:trPr>
        <w:tc>
          <w:tcPr>
            <w:tcW w:w="3820" w:type="dxa"/>
            <w:tcBorders>
              <w:top w:val="single" w:sz="4" w:space="0" w:color="auto"/>
              <w:left w:val="nil"/>
              <w:bottom w:val="nil"/>
              <w:right w:val="nil"/>
            </w:tcBorders>
            <w:shd w:val="clear" w:color="auto" w:fill="auto"/>
            <w:hideMark/>
          </w:tcPr>
          <w:p w:rsidR="0017252D" w:rsidRPr="0017252D" w:rsidRDefault="0017252D" w:rsidP="0017252D">
            <w:pPr>
              <w:widowControl/>
              <w:jc w:val="center"/>
              <w:rPr>
                <w:rFonts w:ascii="Calibri" w:hAnsi="Calibri" w:cs="Calibri"/>
                <w:b/>
                <w:bCs/>
                <w:snapToGrid/>
                <w:color w:val="000000"/>
                <w:kern w:val="0"/>
                <w:sz w:val="16"/>
                <w:szCs w:val="16"/>
              </w:rPr>
            </w:pPr>
            <w:r w:rsidRPr="0017252D">
              <w:rPr>
                <w:rFonts w:ascii="Calibri" w:hAnsi="Calibri" w:cs="Calibri"/>
                <w:b/>
                <w:bCs/>
                <w:snapToGrid/>
                <w:color w:val="000000"/>
                <w:kern w:val="0"/>
                <w:sz w:val="16"/>
                <w:szCs w:val="16"/>
              </w:rPr>
              <w:t>Plan Description</w:t>
            </w:r>
          </w:p>
        </w:tc>
        <w:tc>
          <w:tcPr>
            <w:tcW w:w="1940" w:type="dxa"/>
            <w:tcBorders>
              <w:top w:val="single" w:sz="4" w:space="0" w:color="auto"/>
              <w:left w:val="nil"/>
              <w:bottom w:val="nil"/>
              <w:right w:val="nil"/>
            </w:tcBorders>
            <w:shd w:val="clear" w:color="auto" w:fill="auto"/>
            <w:vAlign w:val="center"/>
            <w:hideMark/>
          </w:tcPr>
          <w:p w:rsidR="0017252D" w:rsidRPr="0017252D" w:rsidRDefault="0017252D" w:rsidP="0017252D">
            <w:pPr>
              <w:widowControl/>
              <w:jc w:val="center"/>
              <w:rPr>
                <w:rFonts w:ascii="Calibri" w:hAnsi="Calibri" w:cs="Calibri"/>
                <w:b/>
                <w:bCs/>
                <w:snapToGrid/>
                <w:color w:val="000000"/>
                <w:kern w:val="0"/>
                <w:sz w:val="16"/>
                <w:szCs w:val="16"/>
              </w:rPr>
            </w:pPr>
            <w:r w:rsidRPr="0017252D">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nil"/>
              <w:right w:val="nil"/>
            </w:tcBorders>
            <w:shd w:val="clear" w:color="auto" w:fill="auto"/>
            <w:vAlign w:val="center"/>
            <w:hideMark/>
          </w:tcPr>
          <w:p w:rsidR="0017252D" w:rsidRPr="0017252D" w:rsidRDefault="0023253E" w:rsidP="0017252D">
            <w:pPr>
              <w:widowControl/>
              <w:jc w:val="center"/>
              <w:rPr>
                <w:rFonts w:ascii="Calibri" w:hAnsi="Calibri" w:cs="Calibri"/>
                <w:b/>
                <w:bCs/>
                <w:snapToGrid/>
                <w:color w:val="000000"/>
                <w:kern w:val="0"/>
                <w:sz w:val="16"/>
                <w:szCs w:val="16"/>
              </w:rPr>
            </w:pPr>
            <w:r>
              <w:rPr>
                <w:rFonts w:ascii="Calibri" w:hAnsi="Calibri" w:cs="Calibri"/>
                <w:b/>
                <w:bCs/>
                <w:snapToGrid/>
                <w:color w:val="000000"/>
                <w:kern w:val="0"/>
                <w:sz w:val="16"/>
                <w:szCs w:val="16"/>
              </w:rPr>
              <w:t>Unsubsidized Equipment C</w:t>
            </w:r>
            <w:r w:rsidR="0017252D" w:rsidRPr="0017252D">
              <w:rPr>
                <w:rFonts w:ascii="Calibri" w:hAnsi="Calibri" w:cs="Calibri"/>
                <w:b/>
                <w:bCs/>
                <w:snapToGrid/>
                <w:color w:val="000000"/>
                <w:kern w:val="0"/>
                <w:sz w:val="16"/>
                <w:szCs w:val="16"/>
              </w:rPr>
              <w:t>ost</w:t>
            </w:r>
          </w:p>
        </w:tc>
        <w:tc>
          <w:tcPr>
            <w:tcW w:w="1180" w:type="dxa"/>
            <w:tcBorders>
              <w:top w:val="single" w:sz="4" w:space="0" w:color="auto"/>
              <w:left w:val="nil"/>
              <w:bottom w:val="nil"/>
              <w:right w:val="nil"/>
            </w:tcBorders>
            <w:shd w:val="clear" w:color="auto" w:fill="auto"/>
            <w:vAlign w:val="center"/>
            <w:hideMark/>
          </w:tcPr>
          <w:p w:rsidR="0017252D" w:rsidRPr="0017252D" w:rsidRDefault="0017252D" w:rsidP="0017252D">
            <w:pPr>
              <w:widowControl/>
              <w:jc w:val="center"/>
              <w:rPr>
                <w:rFonts w:ascii="Calibri" w:hAnsi="Calibri" w:cs="Calibri"/>
                <w:b/>
                <w:bCs/>
                <w:snapToGrid/>
                <w:color w:val="000000"/>
                <w:kern w:val="0"/>
                <w:sz w:val="16"/>
                <w:szCs w:val="16"/>
              </w:rPr>
            </w:pPr>
            <w:r w:rsidRPr="0017252D">
              <w:rPr>
                <w:rFonts w:ascii="Calibri" w:hAnsi="Calibri" w:cs="Calibri"/>
                <w:b/>
                <w:bCs/>
                <w:snapToGrid/>
                <w:color w:val="000000"/>
                <w:kern w:val="0"/>
                <w:sz w:val="16"/>
                <w:szCs w:val="16"/>
              </w:rPr>
              <w:t>Subscribers</w:t>
            </w:r>
          </w:p>
        </w:tc>
      </w:tr>
      <w:tr w:rsidR="0017252D" w:rsidRPr="0017252D" w:rsidTr="004D107F">
        <w:trPr>
          <w:trHeight w:val="240"/>
          <w:jc w:val="center"/>
        </w:trPr>
        <w:tc>
          <w:tcPr>
            <w:tcW w:w="3820" w:type="dxa"/>
            <w:tcBorders>
              <w:top w:val="single" w:sz="4" w:space="0" w:color="auto"/>
              <w:left w:val="nil"/>
              <w:bottom w:val="double" w:sz="6" w:space="0" w:color="auto"/>
              <w:right w:val="nil"/>
            </w:tcBorders>
            <w:shd w:val="clear" w:color="auto" w:fill="auto"/>
            <w:vAlign w:val="bottom"/>
            <w:hideMark/>
          </w:tcPr>
          <w:p w:rsidR="0017252D" w:rsidRPr="0017252D" w:rsidRDefault="0017252D" w:rsidP="0017252D">
            <w:pPr>
              <w:widowControl/>
              <w:rPr>
                <w:rFonts w:ascii="Calibri" w:hAnsi="Calibri" w:cs="Calibri"/>
                <w:snapToGrid/>
                <w:color w:val="000000"/>
                <w:kern w:val="0"/>
                <w:sz w:val="16"/>
                <w:szCs w:val="16"/>
              </w:rPr>
            </w:pPr>
            <w:r w:rsidRPr="0017252D">
              <w:rPr>
                <w:rFonts w:ascii="Calibri" w:hAnsi="Calibri" w:cs="Calibri"/>
                <w:snapToGrid/>
                <w:color w:val="000000"/>
                <w:kern w:val="0"/>
                <w:sz w:val="16"/>
                <w:szCs w:val="16"/>
              </w:rPr>
              <w:t xml:space="preserve">Unlimited voice, Text, </w:t>
            </w:r>
            <w:r>
              <w:rPr>
                <w:rFonts w:ascii="Calibri" w:hAnsi="Calibri" w:cs="Calibri"/>
                <w:snapToGrid/>
                <w:color w:val="000000"/>
                <w:kern w:val="0"/>
                <w:sz w:val="16"/>
                <w:szCs w:val="16"/>
              </w:rPr>
              <w:t xml:space="preserve">2GB </w:t>
            </w:r>
            <w:r w:rsidRPr="0017252D">
              <w:rPr>
                <w:rFonts w:ascii="Calibri" w:hAnsi="Calibri" w:cs="Calibri"/>
                <w:snapToGrid/>
                <w:color w:val="000000"/>
                <w:kern w:val="0"/>
                <w:sz w:val="16"/>
                <w:szCs w:val="16"/>
              </w:rPr>
              <w:t>Data</w:t>
            </w:r>
          </w:p>
        </w:tc>
        <w:tc>
          <w:tcPr>
            <w:tcW w:w="1940" w:type="dxa"/>
            <w:tcBorders>
              <w:top w:val="single" w:sz="4" w:space="0" w:color="auto"/>
              <w:left w:val="nil"/>
              <w:bottom w:val="double" w:sz="6" w:space="0" w:color="auto"/>
              <w:right w:val="nil"/>
            </w:tcBorders>
            <w:shd w:val="clear" w:color="auto" w:fill="auto"/>
            <w:vAlign w:val="center"/>
            <w:hideMark/>
          </w:tcPr>
          <w:p w:rsidR="0017252D" w:rsidRPr="0017252D" w:rsidRDefault="0017252D" w:rsidP="0017252D">
            <w:pPr>
              <w:widowControl/>
              <w:jc w:val="center"/>
              <w:rPr>
                <w:rFonts w:ascii="Calibri" w:hAnsi="Calibri" w:cs="Calibri"/>
                <w:snapToGrid/>
                <w:color w:val="000000"/>
                <w:kern w:val="0"/>
                <w:sz w:val="16"/>
                <w:szCs w:val="16"/>
              </w:rPr>
            </w:pPr>
            <w:r w:rsidRPr="0017252D">
              <w:rPr>
                <w:rFonts w:ascii="Calibri" w:hAnsi="Calibri" w:cs="Calibri"/>
                <w:snapToGrid/>
                <w:color w:val="000000"/>
                <w:kern w:val="0"/>
                <w:sz w:val="16"/>
                <w:szCs w:val="16"/>
              </w:rPr>
              <w:t>$35.00</w:t>
            </w:r>
          </w:p>
        </w:tc>
        <w:tc>
          <w:tcPr>
            <w:tcW w:w="2000" w:type="dxa"/>
            <w:tcBorders>
              <w:top w:val="single" w:sz="4" w:space="0" w:color="auto"/>
              <w:left w:val="nil"/>
              <w:bottom w:val="double" w:sz="6" w:space="0" w:color="auto"/>
              <w:right w:val="nil"/>
            </w:tcBorders>
            <w:shd w:val="clear" w:color="auto" w:fill="auto"/>
            <w:vAlign w:val="center"/>
            <w:hideMark/>
          </w:tcPr>
          <w:p w:rsidR="0017252D" w:rsidRPr="0017252D" w:rsidRDefault="0017252D" w:rsidP="0017252D">
            <w:pPr>
              <w:widowControl/>
              <w:jc w:val="center"/>
              <w:rPr>
                <w:rFonts w:ascii="Calibri" w:hAnsi="Calibri" w:cs="Calibri"/>
                <w:snapToGrid/>
                <w:color w:val="000000"/>
                <w:kern w:val="0"/>
                <w:sz w:val="16"/>
                <w:szCs w:val="16"/>
              </w:rPr>
            </w:pPr>
            <w:r w:rsidRPr="0017252D">
              <w:rPr>
                <w:rFonts w:ascii="Calibri" w:hAnsi="Calibri" w:cs="Calibri"/>
                <w:snapToGrid/>
                <w:color w:val="000000"/>
                <w:kern w:val="0"/>
                <w:sz w:val="16"/>
                <w:szCs w:val="16"/>
              </w:rPr>
              <w:t>$29.99</w:t>
            </w:r>
          </w:p>
        </w:tc>
        <w:tc>
          <w:tcPr>
            <w:tcW w:w="1180" w:type="dxa"/>
            <w:tcBorders>
              <w:top w:val="single" w:sz="4" w:space="0" w:color="auto"/>
              <w:left w:val="nil"/>
              <w:bottom w:val="double" w:sz="6" w:space="0" w:color="auto"/>
              <w:right w:val="nil"/>
            </w:tcBorders>
            <w:shd w:val="clear" w:color="auto" w:fill="auto"/>
            <w:vAlign w:val="center"/>
            <w:hideMark/>
          </w:tcPr>
          <w:p w:rsidR="0017252D" w:rsidRPr="0017252D" w:rsidRDefault="0017252D" w:rsidP="0017252D">
            <w:pPr>
              <w:widowControl/>
              <w:jc w:val="center"/>
              <w:rPr>
                <w:rFonts w:ascii="Calibri" w:hAnsi="Calibri" w:cs="Calibri"/>
                <w:snapToGrid/>
                <w:color w:val="000000"/>
                <w:kern w:val="0"/>
                <w:sz w:val="16"/>
                <w:szCs w:val="16"/>
              </w:rPr>
            </w:pPr>
            <w:r w:rsidRPr="0017252D">
              <w:rPr>
                <w:rFonts w:ascii="Calibri" w:hAnsi="Calibri" w:cs="Calibri"/>
                <w:snapToGrid/>
                <w:color w:val="000000"/>
                <w:kern w:val="0"/>
                <w:sz w:val="16"/>
                <w:szCs w:val="16"/>
              </w:rPr>
              <w:t>667</w:t>
            </w:r>
          </w:p>
        </w:tc>
      </w:tr>
    </w:tbl>
    <w:p w:rsidR="0017252D" w:rsidRDefault="0017252D" w:rsidP="00BC6DAA">
      <w:pPr>
        <w:pStyle w:val="ParaNum"/>
        <w:numPr>
          <w:ilvl w:val="0"/>
          <w:numId w:val="0"/>
        </w:numPr>
        <w:spacing w:after="0"/>
        <w:ind w:left="720"/>
        <w:jc w:val="center"/>
        <w:rPr>
          <w:snapToGrid/>
          <w:kern w:val="0"/>
          <w:szCs w:val="22"/>
        </w:rPr>
      </w:pPr>
    </w:p>
    <w:p w:rsidR="00CD270E" w:rsidRDefault="00CD270E" w:rsidP="004D107F">
      <w:pPr>
        <w:pStyle w:val="Heading3"/>
        <w:rPr>
          <w:snapToGrid/>
        </w:rPr>
      </w:pPr>
      <w:r w:rsidRPr="004C3847">
        <w:rPr>
          <w:snapToGrid/>
        </w:rPr>
        <w:t xml:space="preserve">Virgin Mobile (MA, OH)  </w:t>
      </w:r>
    </w:p>
    <w:p w:rsidR="00CD270E" w:rsidRPr="00BC6DAA" w:rsidRDefault="00CD270E" w:rsidP="00CD270E">
      <w:pPr>
        <w:pStyle w:val="ParaNum"/>
        <w:rPr>
          <w:i/>
          <w:snapToGrid/>
          <w:kern w:val="0"/>
          <w:szCs w:val="22"/>
        </w:rPr>
      </w:pPr>
      <w:r>
        <w:rPr>
          <w:i/>
          <w:snapToGrid/>
          <w:kern w:val="0"/>
          <w:szCs w:val="22"/>
        </w:rPr>
        <w:t xml:space="preserve">Overview and Description of Offerings.  </w:t>
      </w:r>
      <w:r>
        <w:rPr>
          <w:snapToGrid/>
          <w:kern w:val="0"/>
          <w:szCs w:val="22"/>
        </w:rPr>
        <w:t>Th</w:t>
      </w:r>
      <w:r w:rsidR="00BE0F5F">
        <w:rPr>
          <w:snapToGrid/>
          <w:kern w:val="0"/>
          <w:szCs w:val="22"/>
        </w:rPr>
        <w:t>e Virgin Mobile Pilot P</w:t>
      </w:r>
      <w:r>
        <w:rPr>
          <w:snapToGrid/>
          <w:kern w:val="0"/>
          <w:szCs w:val="22"/>
        </w:rPr>
        <w:t xml:space="preserve">roject studied the effects of </w:t>
      </w:r>
      <w:r w:rsidR="00766E53">
        <w:rPr>
          <w:snapToGrid/>
          <w:kern w:val="0"/>
          <w:szCs w:val="22"/>
        </w:rPr>
        <w:t xml:space="preserve">a </w:t>
      </w:r>
      <w:r>
        <w:rPr>
          <w:snapToGrid/>
          <w:kern w:val="0"/>
          <w:szCs w:val="22"/>
        </w:rPr>
        <w:t xml:space="preserve">subsidy and discounted equipment through mobile broadband service offerings using MiFi devices.  Virgin Mobile randomly assigned offers based on </w:t>
      </w:r>
      <w:r w:rsidR="004824ED">
        <w:rPr>
          <w:snapToGrid/>
          <w:kern w:val="0"/>
          <w:szCs w:val="22"/>
        </w:rPr>
        <w:t>Z</w:t>
      </w:r>
      <w:r w:rsidR="00EA4E9B">
        <w:rPr>
          <w:snapToGrid/>
          <w:kern w:val="0"/>
          <w:szCs w:val="22"/>
        </w:rPr>
        <w:t>ip</w:t>
      </w:r>
      <w:r w:rsidR="004824ED">
        <w:rPr>
          <w:snapToGrid/>
          <w:kern w:val="0"/>
          <w:szCs w:val="22"/>
        </w:rPr>
        <w:t xml:space="preserve"> C</w:t>
      </w:r>
      <w:r>
        <w:rPr>
          <w:snapToGrid/>
          <w:kern w:val="0"/>
          <w:szCs w:val="22"/>
        </w:rPr>
        <w:t xml:space="preserve">ode and offered one of four </w:t>
      </w:r>
      <w:r w:rsidR="004824ED">
        <w:rPr>
          <w:snapToGrid/>
          <w:kern w:val="0"/>
          <w:szCs w:val="22"/>
        </w:rPr>
        <w:t>pricing</w:t>
      </w:r>
      <w:r>
        <w:rPr>
          <w:snapToGrid/>
          <w:kern w:val="0"/>
          <w:szCs w:val="22"/>
        </w:rPr>
        <w:t xml:space="preserve"> options to a large sample</w:t>
      </w:r>
      <w:r w:rsidR="004824ED">
        <w:rPr>
          <w:snapToGrid/>
          <w:kern w:val="0"/>
          <w:szCs w:val="22"/>
        </w:rPr>
        <w:t>.</w:t>
      </w:r>
      <w:r>
        <w:rPr>
          <w:snapToGrid/>
          <w:kern w:val="0"/>
          <w:szCs w:val="22"/>
        </w:rPr>
        <w:t xml:space="preserve"> </w:t>
      </w:r>
      <w:r w:rsidR="000B2FFE">
        <w:rPr>
          <w:snapToGrid/>
          <w:kern w:val="0"/>
          <w:szCs w:val="22"/>
        </w:rPr>
        <w:t xml:space="preserve"> </w:t>
      </w:r>
      <w:r w:rsidR="004824ED">
        <w:rPr>
          <w:snapToGrid/>
          <w:kern w:val="0"/>
          <w:szCs w:val="22"/>
        </w:rPr>
        <w:t>E</w:t>
      </w:r>
      <w:r>
        <w:rPr>
          <w:snapToGrid/>
          <w:kern w:val="0"/>
          <w:szCs w:val="22"/>
        </w:rPr>
        <w:t xml:space="preserve">ach plan </w:t>
      </w:r>
      <w:r w:rsidR="004824ED">
        <w:rPr>
          <w:snapToGrid/>
          <w:kern w:val="0"/>
          <w:szCs w:val="22"/>
        </w:rPr>
        <w:t xml:space="preserve">included </w:t>
      </w:r>
      <w:r>
        <w:rPr>
          <w:snapToGrid/>
          <w:kern w:val="0"/>
          <w:szCs w:val="22"/>
        </w:rPr>
        <w:t>up to 1 GB of mobile data.</w:t>
      </w:r>
      <w:r w:rsidR="00766E53">
        <w:rPr>
          <w:snapToGrid/>
          <w:kern w:val="0"/>
          <w:szCs w:val="22"/>
        </w:rPr>
        <w:t xml:space="preserve">  Those </w:t>
      </w:r>
      <w:r w:rsidR="00DD1921">
        <w:rPr>
          <w:snapToGrid/>
          <w:kern w:val="0"/>
          <w:szCs w:val="22"/>
        </w:rPr>
        <w:t xml:space="preserve">low-income consumers </w:t>
      </w:r>
      <w:r w:rsidR="00766E53">
        <w:rPr>
          <w:snapToGrid/>
          <w:kern w:val="0"/>
          <w:szCs w:val="22"/>
        </w:rPr>
        <w:t xml:space="preserve">in Ohio were also offered digital literacy training, though this was not experimentally varied.  Table </w:t>
      </w:r>
      <w:r w:rsidR="004824ED">
        <w:rPr>
          <w:snapToGrid/>
          <w:kern w:val="0"/>
          <w:szCs w:val="22"/>
        </w:rPr>
        <w:t xml:space="preserve">5a </w:t>
      </w:r>
      <w:r w:rsidR="00766E53">
        <w:rPr>
          <w:snapToGrid/>
          <w:kern w:val="0"/>
          <w:szCs w:val="22"/>
        </w:rPr>
        <w:t>shows the four main treatment groups, separating each main group by whether digital literacy was offered.  While customers receiving the $20</w:t>
      </w:r>
      <w:r w:rsidR="004824ED">
        <w:rPr>
          <w:snapToGrid/>
          <w:kern w:val="0"/>
          <w:szCs w:val="22"/>
        </w:rPr>
        <w:t xml:space="preserve"> </w:t>
      </w:r>
      <w:r w:rsidR="00766E53">
        <w:rPr>
          <w:snapToGrid/>
          <w:kern w:val="0"/>
          <w:szCs w:val="22"/>
        </w:rPr>
        <w:t>monthly subsidy paid nothing each month, these customers did have to pay a one-time upfront activation fee of $20</w:t>
      </w:r>
      <w:r w:rsidR="00E83CF9">
        <w:rPr>
          <w:snapToGrid/>
          <w:kern w:val="0"/>
          <w:szCs w:val="22"/>
        </w:rPr>
        <w:t>.  The $50 devices offered in the pilot were discounted by $40 for some treatments and undiscounted for others.</w:t>
      </w:r>
    </w:p>
    <w:p w:rsidR="00BC6DAA" w:rsidRDefault="00BC6DAA" w:rsidP="00BC6DAA">
      <w:pPr>
        <w:pStyle w:val="ParaNum"/>
        <w:numPr>
          <w:ilvl w:val="0"/>
          <w:numId w:val="0"/>
        </w:numPr>
        <w:ind w:firstLine="720"/>
        <w:rPr>
          <w:i/>
          <w:snapToGrid/>
          <w:kern w:val="0"/>
          <w:szCs w:val="22"/>
        </w:rPr>
      </w:pPr>
    </w:p>
    <w:p w:rsidR="00BC6DAA" w:rsidRDefault="00BC6DAA" w:rsidP="00BC6DAA">
      <w:pPr>
        <w:pStyle w:val="ParaNum"/>
        <w:numPr>
          <w:ilvl w:val="0"/>
          <w:numId w:val="0"/>
        </w:numPr>
        <w:ind w:firstLine="720"/>
        <w:rPr>
          <w:i/>
          <w:snapToGrid/>
          <w:kern w:val="0"/>
          <w:szCs w:val="22"/>
        </w:rPr>
      </w:pPr>
    </w:p>
    <w:p w:rsidR="00BC6DAA" w:rsidRPr="00D56CCB" w:rsidRDefault="00BC6DAA" w:rsidP="00BC6DAA">
      <w:pPr>
        <w:pStyle w:val="ParaNum"/>
        <w:numPr>
          <w:ilvl w:val="0"/>
          <w:numId w:val="0"/>
        </w:numPr>
        <w:ind w:firstLine="720"/>
        <w:rPr>
          <w:i/>
          <w:snapToGrid/>
          <w:kern w:val="0"/>
          <w:szCs w:val="22"/>
        </w:rPr>
      </w:pPr>
    </w:p>
    <w:tbl>
      <w:tblPr>
        <w:tblW w:w="9520" w:type="dxa"/>
        <w:jc w:val="center"/>
        <w:tblInd w:w="93" w:type="dxa"/>
        <w:tblLook w:val="04A0" w:firstRow="1" w:lastRow="0" w:firstColumn="1" w:lastColumn="0" w:noHBand="0" w:noVBand="1"/>
      </w:tblPr>
      <w:tblGrid>
        <w:gridCol w:w="3820"/>
        <w:gridCol w:w="1500"/>
        <w:gridCol w:w="1500"/>
        <w:gridCol w:w="1400"/>
        <w:gridCol w:w="1300"/>
      </w:tblGrid>
      <w:tr w:rsidR="00EA4E6B" w:rsidRPr="00EA4E6B" w:rsidTr="004D107F">
        <w:trPr>
          <w:trHeight w:val="225"/>
          <w:jc w:val="center"/>
        </w:trPr>
        <w:tc>
          <w:tcPr>
            <w:tcW w:w="9520" w:type="dxa"/>
            <w:gridSpan w:val="5"/>
            <w:tcBorders>
              <w:top w:val="nil"/>
              <w:left w:val="nil"/>
              <w:bottom w:val="single" w:sz="4" w:space="0" w:color="auto"/>
              <w:right w:val="nil"/>
            </w:tcBorders>
            <w:shd w:val="clear" w:color="auto" w:fill="auto"/>
            <w:noWrap/>
            <w:vAlign w:val="center"/>
            <w:hideMark/>
          </w:tcPr>
          <w:p w:rsidR="00EA4E6B" w:rsidRPr="00EA4E6B" w:rsidRDefault="00EA4E6B" w:rsidP="004D107F">
            <w:pPr>
              <w:widowControl/>
              <w:jc w:val="center"/>
              <w:rPr>
                <w:rFonts w:ascii="Calibri" w:hAnsi="Calibri" w:cs="Calibri"/>
                <w:b/>
                <w:bCs/>
                <w:snapToGrid/>
                <w:color w:val="000000"/>
                <w:kern w:val="0"/>
                <w:sz w:val="16"/>
                <w:szCs w:val="16"/>
              </w:rPr>
            </w:pPr>
            <w:r w:rsidRPr="00EA4E6B">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5a:</w:t>
            </w:r>
            <w:r w:rsidRPr="00EA4E6B">
              <w:rPr>
                <w:rFonts w:ascii="Calibri" w:hAnsi="Calibri" w:cs="Calibri"/>
                <w:b/>
                <w:bCs/>
                <w:snapToGrid/>
                <w:color w:val="000000"/>
                <w:kern w:val="0"/>
                <w:sz w:val="16"/>
                <w:szCs w:val="16"/>
              </w:rPr>
              <w:t xml:space="preserve"> Virgin Mobile Treatments</w:t>
            </w:r>
          </w:p>
        </w:tc>
      </w:tr>
      <w:tr w:rsidR="00EA4E6B" w:rsidRPr="00EA4E6B" w:rsidTr="004D107F">
        <w:trPr>
          <w:trHeight w:val="450"/>
          <w:jc w:val="center"/>
        </w:trPr>
        <w:tc>
          <w:tcPr>
            <w:tcW w:w="3820" w:type="dxa"/>
            <w:tcBorders>
              <w:top w:val="nil"/>
              <w:left w:val="nil"/>
              <w:bottom w:val="single" w:sz="4" w:space="0" w:color="auto"/>
              <w:right w:val="nil"/>
            </w:tcBorders>
            <w:shd w:val="clear" w:color="auto" w:fill="auto"/>
            <w:vAlign w:val="center"/>
            <w:hideMark/>
          </w:tcPr>
          <w:p w:rsidR="00EA4E6B" w:rsidRPr="00EA4E6B" w:rsidRDefault="00EA4E6B" w:rsidP="00EA4E6B">
            <w:pPr>
              <w:widowControl/>
              <w:jc w:val="center"/>
              <w:rPr>
                <w:rFonts w:ascii="Calibri" w:hAnsi="Calibri" w:cs="Calibri"/>
                <w:b/>
                <w:bCs/>
                <w:snapToGrid/>
                <w:color w:val="000000"/>
                <w:kern w:val="0"/>
                <w:sz w:val="16"/>
                <w:szCs w:val="16"/>
              </w:rPr>
            </w:pPr>
            <w:r w:rsidRPr="00EA4E6B">
              <w:rPr>
                <w:rFonts w:ascii="Calibri" w:hAnsi="Calibri" w:cs="Calibri"/>
                <w:b/>
                <w:bCs/>
                <w:snapToGrid/>
                <w:color w:val="000000"/>
                <w:kern w:val="0"/>
                <w:sz w:val="16"/>
                <w:szCs w:val="16"/>
              </w:rPr>
              <w:t>Treatment Description</w:t>
            </w:r>
          </w:p>
        </w:tc>
        <w:tc>
          <w:tcPr>
            <w:tcW w:w="1500" w:type="dxa"/>
            <w:tcBorders>
              <w:top w:val="nil"/>
              <w:left w:val="nil"/>
              <w:bottom w:val="single" w:sz="4" w:space="0" w:color="auto"/>
              <w:right w:val="nil"/>
            </w:tcBorders>
            <w:shd w:val="clear" w:color="auto" w:fill="auto"/>
            <w:vAlign w:val="center"/>
            <w:hideMark/>
          </w:tcPr>
          <w:p w:rsidR="00EA4E6B" w:rsidRPr="00EA4E6B" w:rsidRDefault="00EA4E6B" w:rsidP="00EA4E6B">
            <w:pPr>
              <w:widowControl/>
              <w:jc w:val="center"/>
              <w:rPr>
                <w:rFonts w:ascii="Calibri" w:hAnsi="Calibri" w:cs="Calibri"/>
                <w:b/>
                <w:bCs/>
                <w:snapToGrid/>
                <w:color w:val="000000"/>
                <w:kern w:val="0"/>
                <w:sz w:val="16"/>
                <w:szCs w:val="16"/>
              </w:rPr>
            </w:pPr>
            <w:r w:rsidRPr="00EA4E6B">
              <w:rPr>
                <w:rFonts w:ascii="Calibri" w:hAnsi="Calibri" w:cs="Calibri"/>
                <w:b/>
                <w:bCs/>
                <w:snapToGrid/>
                <w:color w:val="000000"/>
                <w:kern w:val="0"/>
                <w:sz w:val="16"/>
                <w:szCs w:val="16"/>
              </w:rPr>
              <w:t>Monthly Subsidy Amount</w:t>
            </w:r>
          </w:p>
        </w:tc>
        <w:tc>
          <w:tcPr>
            <w:tcW w:w="1500" w:type="dxa"/>
            <w:tcBorders>
              <w:top w:val="nil"/>
              <w:left w:val="nil"/>
              <w:bottom w:val="single" w:sz="4" w:space="0" w:color="auto"/>
              <w:right w:val="nil"/>
            </w:tcBorders>
            <w:shd w:val="clear" w:color="auto" w:fill="auto"/>
            <w:vAlign w:val="center"/>
            <w:hideMark/>
          </w:tcPr>
          <w:p w:rsidR="00EA4E6B" w:rsidRPr="00EA4E6B" w:rsidRDefault="00EA4E6B" w:rsidP="00EA4E6B">
            <w:pPr>
              <w:widowControl/>
              <w:jc w:val="center"/>
              <w:rPr>
                <w:rFonts w:ascii="Calibri" w:hAnsi="Calibri" w:cs="Calibri"/>
                <w:b/>
                <w:bCs/>
                <w:snapToGrid/>
                <w:color w:val="000000"/>
                <w:kern w:val="0"/>
                <w:sz w:val="16"/>
                <w:szCs w:val="16"/>
              </w:rPr>
            </w:pPr>
            <w:r w:rsidRPr="00EA4E6B">
              <w:rPr>
                <w:rFonts w:ascii="Calibri" w:hAnsi="Calibri" w:cs="Calibri"/>
                <w:b/>
                <w:bCs/>
                <w:snapToGrid/>
                <w:color w:val="000000"/>
                <w:kern w:val="0"/>
                <w:sz w:val="16"/>
                <w:szCs w:val="16"/>
              </w:rPr>
              <w:t>Equipment Discount</w:t>
            </w:r>
          </w:p>
        </w:tc>
        <w:tc>
          <w:tcPr>
            <w:tcW w:w="1400" w:type="dxa"/>
            <w:tcBorders>
              <w:top w:val="nil"/>
              <w:left w:val="nil"/>
              <w:bottom w:val="single" w:sz="4" w:space="0" w:color="auto"/>
              <w:right w:val="nil"/>
            </w:tcBorders>
            <w:shd w:val="clear" w:color="auto" w:fill="auto"/>
            <w:vAlign w:val="center"/>
            <w:hideMark/>
          </w:tcPr>
          <w:p w:rsidR="00EA4E6B" w:rsidRPr="00EA4E6B" w:rsidRDefault="00EA4E6B" w:rsidP="00EA4E6B">
            <w:pPr>
              <w:widowControl/>
              <w:jc w:val="center"/>
              <w:rPr>
                <w:rFonts w:ascii="Calibri" w:hAnsi="Calibri" w:cs="Calibri"/>
                <w:b/>
                <w:bCs/>
                <w:snapToGrid/>
                <w:color w:val="000000"/>
                <w:kern w:val="0"/>
                <w:sz w:val="16"/>
                <w:szCs w:val="16"/>
              </w:rPr>
            </w:pPr>
            <w:r w:rsidRPr="00EA4E6B">
              <w:rPr>
                <w:rFonts w:ascii="Calibri" w:hAnsi="Calibri" w:cs="Calibri"/>
                <w:b/>
                <w:bCs/>
                <w:snapToGrid/>
                <w:color w:val="000000"/>
                <w:kern w:val="0"/>
                <w:sz w:val="16"/>
                <w:szCs w:val="16"/>
              </w:rPr>
              <w:t>Digital Literacy Offered</w:t>
            </w:r>
          </w:p>
        </w:tc>
        <w:tc>
          <w:tcPr>
            <w:tcW w:w="1300" w:type="dxa"/>
            <w:tcBorders>
              <w:top w:val="nil"/>
              <w:left w:val="nil"/>
              <w:bottom w:val="single" w:sz="4" w:space="0" w:color="auto"/>
              <w:right w:val="nil"/>
            </w:tcBorders>
            <w:shd w:val="clear" w:color="auto" w:fill="auto"/>
            <w:vAlign w:val="center"/>
            <w:hideMark/>
          </w:tcPr>
          <w:p w:rsidR="00EA4E6B" w:rsidRPr="00EA4E6B" w:rsidRDefault="00EA4E6B" w:rsidP="00EA4E6B">
            <w:pPr>
              <w:widowControl/>
              <w:jc w:val="center"/>
              <w:rPr>
                <w:rFonts w:ascii="Calibri" w:hAnsi="Calibri" w:cs="Calibri"/>
                <w:b/>
                <w:bCs/>
                <w:snapToGrid/>
                <w:color w:val="000000"/>
                <w:kern w:val="0"/>
                <w:sz w:val="16"/>
                <w:szCs w:val="16"/>
              </w:rPr>
            </w:pPr>
            <w:r w:rsidRPr="00EA4E6B">
              <w:rPr>
                <w:rFonts w:ascii="Calibri" w:hAnsi="Calibri" w:cs="Calibri"/>
                <w:b/>
                <w:bCs/>
                <w:snapToGrid/>
                <w:color w:val="000000"/>
                <w:kern w:val="0"/>
                <w:sz w:val="16"/>
                <w:szCs w:val="16"/>
              </w:rPr>
              <w:t>Total Subscribers</w:t>
            </w:r>
          </w:p>
        </w:tc>
      </w:tr>
      <w:tr w:rsidR="00EA4E6B" w:rsidRPr="00EA4E6B" w:rsidTr="004D107F">
        <w:trPr>
          <w:trHeight w:val="450"/>
          <w:jc w:val="center"/>
        </w:trPr>
        <w:tc>
          <w:tcPr>
            <w:tcW w:w="3820" w:type="dxa"/>
            <w:tcBorders>
              <w:top w:val="nil"/>
              <w:left w:val="nil"/>
              <w:bottom w:val="nil"/>
              <w:right w:val="nil"/>
            </w:tcBorders>
            <w:shd w:val="clear" w:color="auto" w:fill="auto"/>
            <w:vAlign w:val="center"/>
            <w:hideMark/>
          </w:tcPr>
          <w:p w:rsidR="00EA4E6B" w:rsidRPr="00EA4E6B" w:rsidRDefault="00EA4E6B" w:rsidP="00EA4E6B">
            <w:pPr>
              <w:widowControl/>
              <w:rPr>
                <w:rFonts w:ascii="Calibri" w:hAnsi="Calibri" w:cs="Calibri"/>
                <w:snapToGrid/>
                <w:color w:val="000000"/>
                <w:kern w:val="0"/>
                <w:sz w:val="16"/>
                <w:szCs w:val="16"/>
              </w:rPr>
            </w:pPr>
            <w:r w:rsidRPr="00EA4E6B">
              <w:rPr>
                <w:rFonts w:ascii="Calibri" w:hAnsi="Calibri" w:cs="Calibri"/>
                <w:snapToGrid/>
                <w:color w:val="000000"/>
                <w:kern w:val="0"/>
                <w:sz w:val="16"/>
                <w:szCs w:val="16"/>
              </w:rPr>
              <w:t>Group 1; No Discount on Device or Service; with Digital Literacy</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$0.00</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24</w:t>
            </w:r>
          </w:p>
        </w:tc>
      </w:tr>
      <w:tr w:rsidR="00EA4E6B" w:rsidRPr="00EA4E6B" w:rsidTr="004D107F">
        <w:trPr>
          <w:trHeight w:val="450"/>
          <w:jc w:val="center"/>
        </w:trPr>
        <w:tc>
          <w:tcPr>
            <w:tcW w:w="3820" w:type="dxa"/>
            <w:tcBorders>
              <w:top w:val="nil"/>
              <w:left w:val="nil"/>
              <w:bottom w:val="nil"/>
              <w:right w:val="nil"/>
            </w:tcBorders>
            <w:shd w:val="clear" w:color="auto" w:fill="auto"/>
            <w:vAlign w:val="center"/>
            <w:hideMark/>
          </w:tcPr>
          <w:p w:rsidR="00EA4E6B" w:rsidRPr="00EA4E6B" w:rsidRDefault="00EA4E6B" w:rsidP="00EA4E6B">
            <w:pPr>
              <w:widowControl/>
              <w:rPr>
                <w:rFonts w:ascii="Calibri" w:hAnsi="Calibri" w:cs="Calibri"/>
                <w:snapToGrid/>
                <w:color w:val="000000"/>
                <w:kern w:val="0"/>
                <w:sz w:val="16"/>
                <w:szCs w:val="16"/>
              </w:rPr>
            </w:pPr>
            <w:r w:rsidRPr="00EA4E6B">
              <w:rPr>
                <w:rFonts w:ascii="Calibri" w:hAnsi="Calibri" w:cs="Calibri"/>
                <w:snapToGrid/>
                <w:color w:val="000000"/>
                <w:kern w:val="0"/>
                <w:sz w:val="16"/>
                <w:szCs w:val="16"/>
              </w:rPr>
              <w:t>Group 1; No Discount on Device or Service; without Digital Literacy</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$0.00</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31</w:t>
            </w:r>
          </w:p>
        </w:tc>
      </w:tr>
      <w:tr w:rsidR="00EA4E6B" w:rsidRPr="00EA4E6B" w:rsidTr="004D107F">
        <w:trPr>
          <w:trHeight w:val="450"/>
          <w:jc w:val="center"/>
        </w:trPr>
        <w:tc>
          <w:tcPr>
            <w:tcW w:w="3820" w:type="dxa"/>
            <w:tcBorders>
              <w:top w:val="nil"/>
              <w:left w:val="nil"/>
              <w:bottom w:val="nil"/>
              <w:right w:val="nil"/>
            </w:tcBorders>
            <w:shd w:val="clear" w:color="auto" w:fill="auto"/>
            <w:vAlign w:val="center"/>
            <w:hideMark/>
          </w:tcPr>
          <w:p w:rsidR="00EA4E6B" w:rsidRPr="00EA4E6B" w:rsidRDefault="00EA4E6B" w:rsidP="00EA4E6B">
            <w:pPr>
              <w:widowControl/>
              <w:rPr>
                <w:rFonts w:ascii="Calibri" w:hAnsi="Calibri" w:cs="Calibri"/>
                <w:snapToGrid/>
                <w:color w:val="000000"/>
                <w:kern w:val="0"/>
                <w:sz w:val="16"/>
                <w:szCs w:val="16"/>
              </w:rPr>
            </w:pPr>
            <w:r w:rsidRPr="00EA4E6B">
              <w:rPr>
                <w:rFonts w:ascii="Calibri" w:hAnsi="Calibri" w:cs="Calibri"/>
                <w:snapToGrid/>
                <w:color w:val="000000"/>
                <w:kern w:val="0"/>
                <w:sz w:val="16"/>
                <w:szCs w:val="16"/>
              </w:rPr>
              <w:t xml:space="preserve">Group 2; Discount on Device and Service; with Digital Literacy </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$20.00</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$40.00</w:t>
            </w:r>
          </w:p>
        </w:tc>
        <w:tc>
          <w:tcPr>
            <w:tcW w:w="14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286</w:t>
            </w:r>
          </w:p>
        </w:tc>
      </w:tr>
      <w:tr w:rsidR="00EA4E6B" w:rsidRPr="00EA4E6B" w:rsidTr="004D107F">
        <w:trPr>
          <w:trHeight w:val="450"/>
          <w:jc w:val="center"/>
        </w:trPr>
        <w:tc>
          <w:tcPr>
            <w:tcW w:w="3820" w:type="dxa"/>
            <w:tcBorders>
              <w:top w:val="nil"/>
              <w:left w:val="nil"/>
              <w:bottom w:val="nil"/>
              <w:right w:val="nil"/>
            </w:tcBorders>
            <w:shd w:val="clear" w:color="auto" w:fill="auto"/>
            <w:vAlign w:val="center"/>
            <w:hideMark/>
          </w:tcPr>
          <w:p w:rsidR="00EA4E6B" w:rsidRPr="00EA4E6B" w:rsidRDefault="00EA4E6B" w:rsidP="00EA4E6B">
            <w:pPr>
              <w:widowControl/>
              <w:rPr>
                <w:rFonts w:ascii="Calibri" w:hAnsi="Calibri" w:cs="Calibri"/>
                <w:snapToGrid/>
                <w:color w:val="000000"/>
                <w:kern w:val="0"/>
                <w:sz w:val="16"/>
                <w:szCs w:val="16"/>
              </w:rPr>
            </w:pPr>
            <w:r w:rsidRPr="00EA4E6B">
              <w:rPr>
                <w:rFonts w:ascii="Calibri" w:hAnsi="Calibri" w:cs="Calibri"/>
                <w:snapToGrid/>
                <w:color w:val="000000"/>
                <w:kern w:val="0"/>
                <w:sz w:val="16"/>
                <w:szCs w:val="16"/>
              </w:rPr>
              <w:t>Group 2; Discount on Device and Service; without Digital Literacy</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$20.00</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$40.00</w:t>
            </w:r>
          </w:p>
        </w:tc>
        <w:tc>
          <w:tcPr>
            <w:tcW w:w="14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178</w:t>
            </w:r>
          </w:p>
        </w:tc>
      </w:tr>
      <w:tr w:rsidR="00EA4E6B" w:rsidRPr="00EA4E6B" w:rsidTr="004D107F">
        <w:trPr>
          <w:trHeight w:val="450"/>
          <w:jc w:val="center"/>
        </w:trPr>
        <w:tc>
          <w:tcPr>
            <w:tcW w:w="3820" w:type="dxa"/>
            <w:tcBorders>
              <w:top w:val="nil"/>
              <w:left w:val="nil"/>
              <w:bottom w:val="nil"/>
              <w:right w:val="nil"/>
            </w:tcBorders>
            <w:shd w:val="clear" w:color="auto" w:fill="auto"/>
            <w:vAlign w:val="center"/>
            <w:hideMark/>
          </w:tcPr>
          <w:p w:rsidR="00EA4E6B" w:rsidRPr="00EA4E6B" w:rsidRDefault="00EA4E6B" w:rsidP="00EA4E6B">
            <w:pPr>
              <w:widowControl/>
              <w:rPr>
                <w:rFonts w:ascii="Calibri" w:hAnsi="Calibri" w:cs="Calibri"/>
                <w:snapToGrid/>
                <w:color w:val="000000"/>
                <w:kern w:val="0"/>
                <w:sz w:val="16"/>
                <w:szCs w:val="16"/>
              </w:rPr>
            </w:pPr>
            <w:r w:rsidRPr="00EA4E6B">
              <w:rPr>
                <w:rFonts w:ascii="Calibri" w:hAnsi="Calibri" w:cs="Calibri"/>
                <w:snapToGrid/>
                <w:color w:val="000000"/>
                <w:kern w:val="0"/>
                <w:sz w:val="16"/>
                <w:szCs w:val="16"/>
              </w:rPr>
              <w:t>Group 3; Discount on Service, but not Device; with Digital Literacy</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$20.00</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97</w:t>
            </w:r>
          </w:p>
        </w:tc>
      </w:tr>
      <w:tr w:rsidR="00EA4E6B" w:rsidRPr="00EA4E6B" w:rsidTr="004D107F">
        <w:trPr>
          <w:trHeight w:val="450"/>
          <w:jc w:val="center"/>
        </w:trPr>
        <w:tc>
          <w:tcPr>
            <w:tcW w:w="3820" w:type="dxa"/>
            <w:tcBorders>
              <w:top w:val="nil"/>
              <w:left w:val="nil"/>
              <w:bottom w:val="nil"/>
              <w:right w:val="nil"/>
            </w:tcBorders>
            <w:shd w:val="clear" w:color="auto" w:fill="auto"/>
            <w:vAlign w:val="center"/>
            <w:hideMark/>
          </w:tcPr>
          <w:p w:rsidR="00EA4E6B" w:rsidRPr="00EA4E6B" w:rsidRDefault="00EA4E6B" w:rsidP="00EA4E6B">
            <w:pPr>
              <w:widowControl/>
              <w:rPr>
                <w:rFonts w:ascii="Calibri" w:hAnsi="Calibri" w:cs="Calibri"/>
                <w:snapToGrid/>
                <w:color w:val="000000"/>
                <w:kern w:val="0"/>
                <w:sz w:val="16"/>
                <w:szCs w:val="16"/>
              </w:rPr>
            </w:pPr>
            <w:r w:rsidRPr="00EA4E6B">
              <w:rPr>
                <w:rFonts w:ascii="Calibri" w:hAnsi="Calibri" w:cs="Calibri"/>
                <w:snapToGrid/>
                <w:color w:val="000000"/>
                <w:kern w:val="0"/>
                <w:sz w:val="16"/>
                <w:szCs w:val="16"/>
              </w:rPr>
              <w:t>Group 3; Discount on Service, but not Device; without Digital Literacy</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$20.00</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$0.00</w:t>
            </w:r>
          </w:p>
        </w:tc>
        <w:tc>
          <w:tcPr>
            <w:tcW w:w="14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77</w:t>
            </w:r>
          </w:p>
        </w:tc>
      </w:tr>
      <w:tr w:rsidR="00EA4E6B" w:rsidRPr="00EA4E6B" w:rsidTr="004D107F">
        <w:trPr>
          <w:trHeight w:val="450"/>
          <w:jc w:val="center"/>
        </w:trPr>
        <w:tc>
          <w:tcPr>
            <w:tcW w:w="3820" w:type="dxa"/>
            <w:tcBorders>
              <w:top w:val="nil"/>
              <w:left w:val="nil"/>
              <w:bottom w:val="nil"/>
              <w:right w:val="nil"/>
            </w:tcBorders>
            <w:shd w:val="clear" w:color="auto" w:fill="auto"/>
            <w:vAlign w:val="center"/>
            <w:hideMark/>
          </w:tcPr>
          <w:p w:rsidR="00EA4E6B" w:rsidRPr="00EA4E6B" w:rsidRDefault="00EA4E6B" w:rsidP="00EA4E6B">
            <w:pPr>
              <w:widowControl/>
              <w:rPr>
                <w:rFonts w:ascii="Calibri" w:hAnsi="Calibri" w:cs="Calibri"/>
                <w:snapToGrid/>
                <w:color w:val="000000"/>
                <w:kern w:val="0"/>
                <w:sz w:val="16"/>
                <w:szCs w:val="16"/>
              </w:rPr>
            </w:pPr>
            <w:r w:rsidRPr="00EA4E6B">
              <w:rPr>
                <w:rFonts w:ascii="Calibri" w:hAnsi="Calibri" w:cs="Calibri"/>
                <w:snapToGrid/>
                <w:color w:val="000000"/>
                <w:kern w:val="0"/>
                <w:sz w:val="16"/>
                <w:szCs w:val="16"/>
              </w:rPr>
              <w:t>Group 4; Discount on Device, but not Service; with Digital Literacy</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$0.00</w:t>
            </w:r>
          </w:p>
        </w:tc>
        <w:tc>
          <w:tcPr>
            <w:tcW w:w="15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$40.00</w:t>
            </w:r>
          </w:p>
        </w:tc>
        <w:tc>
          <w:tcPr>
            <w:tcW w:w="14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126</w:t>
            </w:r>
          </w:p>
        </w:tc>
      </w:tr>
      <w:tr w:rsidR="00EA4E6B" w:rsidRPr="00EA4E6B" w:rsidTr="004D107F">
        <w:trPr>
          <w:trHeight w:val="465"/>
          <w:jc w:val="center"/>
        </w:trPr>
        <w:tc>
          <w:tcPr>
            <w:tcW w:w="3820" w:type="dxa"/>
            <w:tcBorders>
              <w:top w:val="nil"/>
              <w:left w:val="nil"/>
              <w:bottom w:val="double" w:sz="6" w:space="0" w:color="auto"/>
              <w:right w:val="nil"/>
            </w:tcBorders>
            <w:shd w:val="clear" w:color="auto" w:fill="auto"/>
            <w:vAlign w:val="center"/>
            <w:hideMark/>
          </w:tcPr>
          <w:p w:rsidR="00EA4E6B" w:rsidRPr="00EA4E6B" w:rsidRDefault="00EA4E6B" w:rsidP="00EA4E6B">
            <w:pPr>
              <w:widowControl/>
              <w:rPr>
                <w:rFonts w:ascii="Calibri" w:hAnsi="Calibri" w:cs="Calibri"/>
                <w:snapToGrid/>
                <w:color w:val="000000"/>
                <w:kern w:val="0"/>
                <w:sz w:val="16"/>
                <w:szCs w:val="16"/>
              </w:rPr>
            </w:pPr>
            <w:r w:rsidRPr="00EA4E6B">
              <w:rPr>
                <w:rFonts w:ascii="Calibri" w:hAnsi="Calibri" w:cs="Calibri"/>
                <w:snapToGrid/>
                <w:color w:val="000000"/>
                <w:kern w:val="0"/>
                <w:sz w:val="16"/>
                <w:szCs w:val="16"/>
              </w:rPr>
              <w:t>Group 4; Discount on Device, but not Service; without Digital Literacy</w:t>
            </w:r>
          </w:p>
        </w:tc>
        <w:tc>
          <w:tcPr>
            <w:tcW w:w="1500" w:type="dxa"/>
            <w:tcBorders>
              <w:top w:val="nil"/>
              <w:left w:val="nil"/>
              <w:bottom w:val="double" w:sz="6" w:space="0" w:color="auto"/>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$0.00</w:t>
            </w:r>
          </w:p>
        </w:tc>
        <w:tc>
          <w:tcPr>
            <w:tcW w:w="1500" w:type="dxa"/>
            <w:tcBorders>
              <w:top w:val="nil"/>
              <w:left w:val="nil"/>
              <w:bottom w:val="double" w:sz="6" w:space="0" w:color="auto"/>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$40.00</w:t>
            </w:r>
          </w:p>
        </w:tc>
        <w:tc>
          <w:tcPr>
            <w:tcW w:w="1400" w:type="dxa"/>
            <w:tcBorders>
              <w:top w:val="nil"/>
              <w:left w:val="nil"/>
              <w:bottom w:val="double" w:sz="6" w:space="0" w:color="auto"/>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No</w:t>
            </w:r>
          </w:p>
        </w:tc>
        <w:tc>
          <w:tcPr>
            <w:tcW w:w="1300" w:type="dxa"/>
            <w:tcBorders>
              <w:top w:val="nil"/>
              <w:left w:val="nil"/>
              <w:bottom w:val="double" w:sz="6" w:space="0" w:color="auto"/>
              <w:right w:val="nil"/>
            </w:tcBorders>
            <w:shd w:val="clear" w:color="auto" w:fill="auto"/>
            <w:vAlign w:val="center"/>
            <w:hideMark/>
          </w:tcPr>
          <w:p w:rsidR="00EA4E6B" w:rsidRPr="00EA4E6B" w:rsidRDefault="00EA4E6B" w:rsidP="00EA4E6B">
            <w:pPr>
              <w:widowControl/>
              <w:jc w:val="center"/>
              <w:rPr>
                <w:rFonts w:ascii="Calibri" w:hAnsi="Calibri" w:cs="Calibri"/>
                <w:snapToGrid/>
                <w:color w:val="000000"/>
                <w:kern w:val="0"/>
                <w:sz w:val="16"/>
                <w:szCs w:val="16"/>
              </w:rPr>
            </w:pPr>
            <w:r w:rsidRPr="00EA4E6B">
              <w:rPr>
                <w:rFonts w:ascii="Calibri" w:hAnsi="Calibri" w:cs="Calibri"/>
                <w:snapToGrid/>
                <w:color w:val="000000"/>
                <w:kern w:val="0"/>
                <w:sz w:val="16"/>
                <w:szCs w:val="16"/>
              </w:rPr>
              <w:t>82</w:t>
            </w:r>
          </w:p>
        </w:tc>
      </w:tr>
    </w:tbl>
    <w:p w:rsidR="00EA4E6B" w:rsidRDefault="00EA4E6B" w:rsidP="00CD270E">
      <w:pPr>
        <w:widowControl/>
        <w:rPr>
          <w:snapToGrid/>
          <w:kern w:val="0"/>
          <w:szCs w:val="22"/>
        </w:rPr>
      </w:pPr>
    </w:p>
    <w:p w:rsidR="00CD270E" w:rsidRPr="002613DB" w:rsidRDefault="00CD270E" w:rsidP="00CD270E">
      <w:pPr>
        <w:pStyle w:val="ParaNum"/>
        <w:widowControl/>
        <w:autoSpaceDE w:val="0"/>
        <w:autoSpaceDN w:val="0"/>
        <w:adjustRightInd w:val="0"/>
        <w:rPr>
          <w:snapToGrid/>
          <w:kern w:val="0"/>
          <w:szCs w:val="22"/>
        </w:rPr>
      </w:pPr>
      <w:r>
        <w:rPr>
          <w:snapToGrid/>
          <w:kern w:val="0"/>
          <w:szCs w:val="22"/>
        </w:rPr>
        <w:t xml:space="preserve">  </w:t>
      </w:r>
      <w:r w:rsidRPr="002613DB">
        <w:rPr>
          <w:i/>
          <w:snapToGrid/>
          <w:kern w:val="0"/>
          <w:szCs w:val="22"/>
        </w:rPr>
        <w:t xml:space="preserve">Implementation and Results.  </w:t>
      </w:r>
      <w:r>
        <w:rPr>
          <w:snapToGrid/>
          <w:kern w:val="0"/>
          <w:szCs w:val="22"/>
        </w:rPr>
        <w:t>V</w:t>
      </w:r>
      <w:r w:rsidRPr="002613DB">
        <w:rPr>
          <w:snapToGrid/>
          <w:kern w:val="0"/>
          <w:szCs w:val="22"/>
        </w:rPr>
        <w:t xml:space="preserve">irgin Mobile </w:t>
      </w:r>
      <w:r>
        <w:rPr>
          <w:snapToGrid/>
          <w:kern w:val="0"/>
          <w:szCs w:val="22"/>
        </w:rPr>
        <w:t xml:space="preserve">marketed each of the four </w:t>
      </w:r>
      <w:r w:rsidRPr="002613DB">
        <w:rPr>
          <w:snapToGrid/>
          <w:kern w:val="0"/>
          <w:szCs w:val="22"/>
        </w:rPr>
        <w:t>offers</w:t>
      </w:r>
      <w:r w:rsidR="00E83CF9">
        <w:rPr>
          <w:snapToGrid/>
          <w:kern w:val="0"/>
          <w:szCs w:val="22"/>
        </w:rPr>
        <w:t xml:space="preserve"> </w:t>
      </w:r>
      <w:r w:rsidRPr="002613DB">
        <w:rPr>
          <w:snapToGrid/>
          <w:kern w:val="0"/>
          <w:szCs w:val="22"/>
        </w:rPr>
        <w:t xml:space="preserve">to approximately 26,000 existing customers in Massachusetts and </w:t>
      </w:r>
      <w:r>
        <w:rPr>
          <w:snapToGrid/>
          <w:kern w:val="0"/>
          <w:szCs w:val="22"/>
        </w:rPr>
        <w:t xml:space="preserve">approximately </w:t>
      </w:r>
      <w:r w:rsidRPr="002613DB">
        <w:rPr>
          <w:snapToGrid/>
          <w:kern w:val="0"/>
          <w:szCs w:val="22"/>
        </w:rPr>
        <w:t xml:space="preserve">38,000 </w:t>
      </w:r>
      <w:r>
        <w:rPr>
          <w:snapToGrid/>
          <w:kern w:val="0"/>
          <w:szCs w:val="22"/>
        </w:rPr>
        <w:t xml:space="preserve">existing </w:t>
      </w:r>
      <w:r w:rsidRPr="002613DB">
        <w:rPr>
          <w:snapToGrid/>
          <w:kern w:val="0"/>
          <w:szCs w:val="22"/>
        </w:rPr>
        <w:t xml:space="preserve">customers in Ohio. </w:t>
      </w:r>
      <w:r>
        <w:rPr>
          <w:snapToGrid/>
          <w:kern w:val="0"/>
          <w:szCs w:val="22"/>
        </w:rPr>
        <w:t>Each c</w:t>
      </w:r>
      <w:r w:rsidRPr="002613DB">
        <w:rPr>
          <w:snapToGrid/>
          <w:kern w:val="0"/>
          <w:szCs w:val="22"/>
        </w:rPr>
        <w:t xml:space="preserve">ustomer </w:t>
      </w:r>
      <w:r>
        <w:rPr>
          <w:snapToGrid/>
          <w:kern w:val="0"/>
          <w:szCs w:val="22"/>
        </w:rPr>
        <w:t xml:space="preserve">received </w:t>
      </w:r>
      <w:r w:rsidRPr="002613DB">
        <w:rPr>
          <w:snapToGrid/>
          <w:kern w:val="0"/>
          <w:szCs w:val="22"/>
        </w:rPr>
        <w:t>only one offer. Thus, a total of approximately 104,000 Massachusetts customers and 150,000 Ohio customers received an offer for service from Virgin Mobile. All marketing was in the form of a two-sided trifold mailer that contained a description of the program, offer and the necessary qualifications</w:t>
      </w:r>
      <w:r w:rsidR="004824ED">
        <w:rPr>
          <w:snapToGrid/>
          <w:kern w:val="0"/>
          <w:szCs w:val="22"/>
        </w:rPr>
        <w:t>;</w:t>
      </w:r>
      <w:r w:rsidR="004824ED" w:rsidRPr="002613DB">
        <w:rPr>
          <w:snapToGrid/>
          <w:kern w:val="0"/>
          <w:szCs w:val="22"/>
        </w:rPr>
        <w:t xml:space="preserve"> </w:t>
      </w:r>
      <w:r w:rsidRPr="002613DB">
        <w:rPr>
          <w:snapToGrid/>
          <w:kern w:val="0"/>
          <w:szCs w:val="22"/>
        </w:rPr>
        <w:t>promoted the benefits of broadband generally</w:t>
      </w:r>
      <w:r w:rsidR="004824ED">
        <w:rPr>
          <w:snapToGrid/>
          <w:kern w:val="0"/>
          <w:szCs w:val="22"/>
        </w:rPr>
        <w:t>;</w:t>
      </w:r>
      <w:r w:rsidRPr="002613DB">
        <w:rPr>
          <w:snapToGrid/>
          <w:kern w:val="0"/>
          <w:szCs w:val="22"/>
        </w:rPr>
        <w:t xml:space="preserve"> displayed an image of the broadband device</w:t>
      </w:r>
      <w:r w:rsidR="004824ED">
        <w:rPr>
          <w:snapToGrid/>
          <w:kern w:val="0"/>
          <w:szCs w:val="22"/>
        </w:rPr>
        <w:t>;</w:t>
      </w:r>
      <w:r w:rsidRPr="002613DB">
        <w:rPr>
          <w:snapToGrid/>
          <w:kern w:val="0"/>
          <w:szCs w:val="22"/>
        </w:rPr>
        <w:t xml:space="preserve"> and referred Ohio customers to a technology training program offered at no charge by a partner organization, Connected Nation. </w:t>
      </w:r>
      <w:r>
        <w:rPr>
          <w:snapToGrid/>
          <w:kern w:val="0"/>
          <w:szCs w:val="22"/>
        </w:rPr>
        <w:t xml:space="preserve"> </w:t>
      </w:r>
      <w:r w:rsidRPr="002613DB">
        <w:rPr>
          <w:snapToGrid/>
          <w:kern w:val="0"/>
          <w:szCs w:val="22"/>
        </w:rPr>
        <w:t>Most customers received one mailer, although some received a follow up mailer.</w:t>
      </w:r>
      <w:r w:rsidR="00EF6AEF">
        <w:rPr>
          <w:rStyle w:val="FootnoteReference"/>
          <w:snapToGrid/>
          <w:kern w:val="0"/>
          <w:szCs w:val="22"/>
        </w:rPr>
        <w:footnoteReference w:id="43"/>
      </w:r>
      <w:r>
        <w:rPr>
          <w:snapToGrid/>
          <w:kern w:val="0"/>
          <w:szCs w:val="22"/>
        </w:rPr>
        <w:t xml:space="preserve">  </w:t>
      </w:r>
    </w:p>
    <w:p w:rsidR="004D157F" w:rsidRPr="00BC6DAA" w:rsidRDefault="00CD270E" w:rsidP="00BC6DAA">
      <w:pPr>
        <w:pStyle w:val="ParaNum"/>
        <w:widowControl/>
        <w:autoSpaceDE w:val="0"/>
        <w:autoSpaceDN w:val="0"/>
        <w:adjustRightInd w:val="0"/>
        <w:rPr>
          <w:snapToGrid/>
          <w:kern w:val="0"/>
          <w:szCs w:val="22"/>
        </w:rPr>
      </w:pPr>
      <w:r w:rsidRPr="002613DB">
        <w:rPr>
          <w:snapToGrid/>
          <w:kern w:val="0"/>
          <w:szCs w:val="22"/>
        </w:rPr>
        <w:t xml:space="preserve">Virgin Mobile noted that participation in all of the offers was considerably less than expected.  </w:t>
      </w:r>
      <w:r w:rsidR="00E83CF9">
        <w:rPr>
          <w:snapToGrid/>
          <w:kern w:val="0"/>
          <w:szCs w:val="22"/>
        </w:rPr>
        <w:t>The offer</w:t>
      </w:r>
      <w:r w:rsidRPr="002613DB">
        <w:rPr>
          <w:snapToGrid/>
          <w:kern w:val="0"/>
          <w:szCs w:val="22"/>
        </w:rPr>
        <w:t xml:space="preserve"> with a $30 upfront cost</w:t>
      </w:r>
      <w:r w:rsidR="00E83CF9">
        <w:rPr>
          <w:snapToGrid/>
          <w:kern w:val="0"/>
          <w:szCs w:val="22"/>
        </w:rPr>
        <w:t xml:space="preserve"> ($10 for the phone and $20 activation fee)</w:t>
      </w:r>
      <w:r w:rsidRPr="002613DB">
        <w:rPr>
          <w:snapToGrid/>
          <w:kern w:val="0"/>
          <w:szCs w:val="22"/>
        </w:rPr>
        <w:t xml:space="preserve"> </w:t>
      </w:r>
      <w:r w:rsidR="00E83CF9">
        <w:rPr>
          <w:snapToGrid/>
          <w:kern w:val="0"/>
          <w:szCs w:val="22"/>
        </w:rPr>
        <w:t>but</w:t>
      </w:r>
      <w:r w:rsidRPr="002613DB">
        <w:rPr>
          <w:snapToGrid/>
          <w:kern w:val="0"/>
          <w:szCs w:val="22"/>
        </w:rPr>
        <w:t xml:space="preserve"> no monthly recurring </w:t>
      </w:r>
      <w:r w:rsidR="00E83CF9" w:rsidRPr="002613DB">
        <w:rPr>
          <w:snapToGrid/>
          <w:kern w:val="0"/>
          <w:szCs w:val="22"/>
        </w:rPr>
        <w:t>charge</w:t>
      </w:r>
      <w:r w:rsidR="00E83CF9">
        <w:rPr>
          <w:snapToGrid/>
          <w:kern w:val="0"/>
          <w:szCs w:val="22"/>
        </w:rPr>
        <w:t>s</w:t>
      </w:r>
      <w:r w:rsidRPr="002613DB">
        <w:rPr>
          <w:snapToGrid/>
          <w:kern w:val="0"/>
          <w:szCs w:val="22"/>
        </w:rPr>
        <w:t xml:space="preserve"> attracted the most customers. </w:t>
      </w:r>
      <w:r w:rsidR="00E83CF9">
        <w:rPr>
          <w:snapToGrid/>
          <w:kern w:val="0"/>
          <w:szCs w:val="22"/>
        </w:rPr>
        <w:t>The offer</w:t>
      </w:r>
      <w:r w:rsidRPr="002613DB">
        <w:rPr>
          <w:snapToGrid/>
          <w:kern w:val="0"/>
          <w:szCs w:val="22"/>
        </w:rPr>
        <w:t xml:space="preserve"> with a $50 upfront cost</w:t>
      </w:r>
      <w:r w:rsidR="00E83CF9">
        <w:rPr>
          <w:snapToGrid/>
          <w:kern w:val="0"/>
          <w:szCs w:val="22"/>
        </w:rPr>
        <w:t xml:space="preserve"> for the phone</w:t>
      </w:r>
      <w:r w:rsidRPr="002613DB">
        <w:rPr>
          <w:snapToGrid/>
          <w:kern w:val="0"/>
          <w:szCs w:val="22"/>
        </w:rPr>
        <w:t xml:space="preserve"> and $20 monthly recurring </w:t>
      </w:r>
      <w:r w:rsidR="00E83CF9" w:rsidRPr="002613DB">
        <w:rPr>
          <w:snapToGrid/>
          <w:kern w:val="0"/>
          <w:szCs w:val="22"/>
        </w:rPr>
        <w:t>charge</w:t>
      </w:r>
      <w:r w:rsidRPr="002613DB">
        <w:rPr>
          <w:snapToGrid/>
          <w:kern w:val="0"/>
          <w:szCs w:val="22"/>
        </w:rPr>
        <w:t xml:space="preserve"> attracted the fewest customers. In terms of usage, only a handful of participants exceeded </w:t>
      </w:r>
      <w:r>
        <w:rPr>
          <w:snapToGrid/>
          <w:kern w:val="0"/>
          <w:szCs w:val="22"/>
        </w:rPr>
        <w:t>1 GB</w:t>
      </w:r>
      <w:r w:rsidRPr="002613DB">
        <w:rPr>
          <w:snapToGrid/>
          <w:kern w:val="0"/>
          <w:szCs w:val="22"/>
        </w:rPr>
        <w:t xml:space="preserve"> of data in any given month. The vast majority of participants used well below </w:t>
      </w:r>
      <w:r>
        <w:rPr>
          <w:snapToGrid/>
          <w:kern w:val="0"/>
          <w:szCs w:val="22"/>
        </w:rPr>
        <w:t xml:space="preserve">1 GB </w:t>
      </w:r>
      <w:r w:rsidRPr="002613DB">
        <w:rPr>
          <w:snapToGrid/>
          <w:kern w:val="0"/>
          <w:szCs w:val="22"/>
        </w:rPr>
        <w:t>of data.</w:t>
      </w:r>
      <w:r w:rsidR="00E83CF9">
        <w:rPr>
          <w:snapToGrid/>
          <w:kern w:val="0"/>
          <w:szCs w:val="22"/>
        </w:rPr>
        <w:t xml:space="preserve">  Customers who enrolled from Groups </w:t>
      </w:r>
      <w:r w:rsidR="004824ED">
        <w:rPr>
          <w:snapToGrid/>
          <w:kern w:val="0"/>
          <w:szCs w:val="22"/>
        </w:rPr>
        <w:t xml:space="preserve">1 </w:t>
      </w:r>
      <w:r w:rsidR="00E83CF9">
        <w:rPr>
          <w:snapToGrid/>
          <w:kern w:val="0"/>
          <w:szCs w:val="22"/>
        </w:rPr>
        <w:t>or 4 with a monthly recurring charge could choose to pay and receive service (or not) in any given month, meaning they could opt to manually replenish their service.</w:t>
      </w:r>
      <w:r w:rsidR="004824ED">
        <w:rPr>
          <w:snapToGrid/>
          <w:kern w:val="0"/>
          <w:szCs w:val="22"/>
        </w:rPr>
        <w:t xml:space="preserve">  Groups 2 or 3 had no monthly charge and were automatically replenished for the duration of the pilot.</w:t>
      </w:r>
      <w:r w:rsidR="00E83CF9" w:rsidRPr="002D7D6E">
        <w:rPr>
          <w:snapToGrid/>
          <w:kern w:val="0"/>
          <w:szCs w:val="22"/>
          <w:vertAlign w:val="superscript"/>
        </w:rPr>
        <w:t xml:space="preserve"> </w:t>
      </w:r>
      <w:r w:rsidR="00E83CF9" w:rsidRPr="00837B75">
        <w:rPr>
          <w:snapToGrid/>
          <w:kern w:val="0"/>
          <w:szCs w:val="22"/>
          <w:vertAlign w:val="superscript"/>
        </w:rPr>
        <w:footnoteReference w:id="44"/>
      </w:r>
    </w:p>
    <w:tbl>
      <w:tblPr>
        <w:tblW w:w="8940" w:type="dxa"/>
        <w:jc w:val="center"/>
        <w:tblInd w:w="93" w:type="dxa"/>
        <w:tblLook w:val="04A0" w:firstRow="1" w:lastRow="0" w:firstColumn="1" w:lastColumn="0" w:noHBand="0" w:noVBand="1"/>
      </w:tblPr>
      <w:tblGrid>
        <w:gridCol w:w="3820"/>
        <w:gridCol w:w="1940"/>
        <w:gridCol w:w="2000"/>
        <w:gridCol w:w="1180"/>
      </w:tblGrid>
      <w:tr w:rsidR="00E83CF9" w:rsidRPr="00E83CF9" w:rsidTr="004D107F">
        <w:trPr>
          <w:trHeight w:val="225"/>
          <w:jc w:val="center"/>
        </w:trPr>
        <w:tc>
          <w:tcPr>
            <w:tcW w:w="8940" w:type="dxa"/>
            <w:gridSpan w:val="4"/>
            <w:tcBorders>
              <w:top w:val="nil"/>
              <w:left w:val="nil"/>
              <w:bottom w:val="nil"/>
              <w:right w:val="nil"/>
            </w:tcBorders>
            <w:shd w:val="clear" w:color="auto" w:fill="auto"/>
            <w:noWrap/>
            <w:vAlign w:val="bottom"/>
            <w:hideMark/>
          </w:tcPr>
          <w:p w:rsidR="00E83CF9" w:rsidRPr="00E83CF9" w:rsidRDefault="00E83CF9" w:rsidP="004D107F">
            <w:pPr>
              <w:widowControl/>
              <w:jc w:val="center"/>
              <w:rPr>
                <w:rFonts w:ascii="Calibri" w:hAnsi="Calibri" w:cs="Calibri"/>
                <w:b/>
                <w:bCs/>
                <w:snapToGrid/>
                <w:color w:val="000000"/>
                <w:kern w:val="0"/>
                <w:sz w:val="16"/>
                <w:szCs w:val="16"/>
              </w:rPr>
            </w:pPr>
            <w:r w:rsidRPr="00E83CF9">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5b:</w:t>
            </w:r>
            <w:r w:rsidRPr="00E83CF9">
              <w:rPr>
                <w:rFonts w:ascii="Calibri" w:hAnsi="Calibri" w:cs="Calibri"/>
                <w:b/>
                <w:bCs/>
                <w:snapToGrid/>
                <w:color w:val="000000"/>
                <w:kern w:val="0"/>
                <w:sz w:val="16"/>
                <w:szCs w:val="16"/>
              </w:rPr>
              <w:t xml:space="preserve"> Virgin Mobile Plans</w:t>
            </w:r>
          </w:p>
        </w:tc>
      </w:tr>
      <w:tr w:rsidR="00E83CF9" w:rsidRPr="00E83CF9" w:rsidTr="004D107F">
        <w:trPr>
          <w:trHeight w:val="450"/>
          <w:jc w:val="center"/>
        </w:trPr>
        <w:tc>
          <w:tcPr>
            <w:tcW w:w="3820" w:type="dxa"/>
            <w:tcBorders>
              <w:top w:val="single" w:sz="4" w:space="0" w:color="auto"/>
              <w:left w:val="nil"/>
              <w:bottom w:val="nil"/>
              <w:right w:val="nil"/>
            </w:tcBorders>
            <w:shd w:val="clear" w:color="auto" w:fill="auto"/>
            <w:hideMark/>
          </w:tcPr>
          <w:p w:rsidR="00E83CF9" w:rsidRPr="00E83CF9" w:rsidRDefault="00E83CF9" w:rsidP="00E83CF9">
            <w:pPr>
              <w:widowControl/>
              <w:jc w:val="center"/>
              <w:rPr>
                <w:rFonts w:ascii="Calibri" w:hAnsi="Calibri" w:cs="Calibri"/>
                <w:b/>
                <w:bCs/>
                <w:snapToGrid/>
                <w:color w:val="000000"/>
                <w:kern w:val="0"/>
                <w:sz w:val="16"/>
                <w:szCs w:val="16"/>
              </w:rPr>
            </w:pPr>
            <w:r w:rsidRPr="00E83CF9">
              <w:rPr>
                <w:rFonts w:ascii="Calibri" w:hAnsi="Calibri" w:cs="Calibri"/>
                <w:b/>
                <w:bCs/>
                <w:snapToGrid/>
                <w:color w:val="000000"/>
                <w:kern w:val="0"/>
                <w:sz w:val="16"/>
                <w:szCs w:val="16"/>
              </w:rPr>
              <w:t>Plan Description</w:t>
            </w:r>
          </w:p>
        </w:tc>
        <w:tc>
          <w:tcPr>
            <w:tcW w:w="1940" w:type="dxa"/>
            <w:tcBorders>
              <w:top w:val="single" w:sz="4" w:space="0" w:color="auto"/>
              <w:left w:val="nil"/>
              <w:bottom w:val="nil"/>
              <w:right w:val="nil"/>
            </w:tcBorders>
            <w:shd w:val="clear" w:color="auto" w:fill="auto"/>
            <w:vAlign w:val="center"/>
            <w:hideMark/>
          </w:tcPr>
          <w:p w:rsidR="00E83CF9" w:rsidRPr="00E83CF9" w:rsidRDefault="00E83CF9" w:rsidP="00E83CF9">
            <w:pPr>
              <w:widowControl/>
              <w:jc w:val="center"/>
              <w:rPr>
                <w:rFonts w:ascii="Calibri" w:hAnsi="Calibri" w:cs="Calibri"/>
                <w:b/>
                <w:bCs/>
                <w:snapToGrid/>
                <w:color w:val="000000"/>
                <w:kern w:val="0"/>
                <w:sz w:val="16"/>
                <w:szCs w:val="16"/>
              </w:rPr>
            </w:pPr>
            <w:r w:rsidRPr="00E83CF9">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nil"/>
              <w:right w:val="nil"/>
            </w:tcBorders>
            <w:shd w:val="clear" w:color="auto" w:fill="auto"/>
            <w:vAlign w:val="center"/>
            <w:hideMark/>
          </w:tcPr>
          <w:p w:rsidR="00E83CF9" w:rsidRPr="00E83CF9" w:rsidRDefault="00E83CF9" w:rsidP="00A1364B">
            <w:pPr>
              <w:widowControl/>
              <w:jc w:val="center"/>
              <w:rPr>
                <w:rFonts w:ascii="Calibri" w:hAnsi="Calibri" w:cs="Calibri"/>
                <w:b/>
                <w:bCs/>
                <w:snapToGrid/>
                <w:color w:val="000000"/>
                <w:kern w:val="0"/>
                <w:sz w:val="16"/>
                <w:szCs w:val="16"/>
              </w:rPr>
            </w:pPr>
            <w:r w:rsidRPr="00E83CF9">
              <w:rPr>
                <w:rFonts w:ascii="Calibri" w:hAnsi="Calibri" w:cs="Calibri"/>
                <w:b/>
                <w:bCs/>
                <w:snapToGrid/>
                <w:color w:val="000000"/>
                <w:kern w:val="0"/>
                <w:sz w:val="16"/>
                <w:szCs w:val="16"/>
              </w:rPr>
              <w:t xml:space="preserve">Unsubsidized Equipment </w:t>
            </w:r>
            <w:r w:rsidR="0023253E">
              <w:rPr>
                <w:rFonts w:ascii="Calibri" w:hAnsi="Calibri" w:cs="Calibri"/>
                <w:b/>
                <w:bCs/>
                <w:snapToGrid/>
                <w:color w:val="000000"/>
                <w:kern w:val="0"/>
                <w:sz w:val="16"/>
                <w:szCs w:val="16"/>
              </w:rPr>
              <w:t>C</w:t>
            </w:r>
            <w:r w:rsidRPr="00E83CF9">
              <w:rPr>
                <w:rFonts w:ascii="Calibri" w:hAnsi="Calibri" w:cs="Calibri"/>
                <w:b/>
                <w:bCs/>
                <w:snapToGrid/>
                <w:color w:val="000000"/>
                <w:kern w:val="0"/>
                <w:sz w:val="16"/>
                <w:szCs w:val="16"/>
              </w:rPr>
              <w:t>ost</w:t>
            </w:r>
          </w:p>
        </w:tc>
        <w:tc>
          <w:tcPr>
            <w:tcW w:w="1180" w:type="dxa"/>
            <w:tcBorders>
              <w:top w:val="single" w:sz="4" w:space="0" w:color="auto"/>
              <w:left w:val="nil"/>
              <w:bottom w:val="nil"/>
              <w:right w:val="nil"/>
            </w:tcBorders>
            <w:shd w:val="clear" w:color="auto" w:fill="auto"/>
            <w:vAlign w:val="center"/>
            <w:hideMark/>
          </w:tcPr>
          <w:p w:rsidR="00E83CF9" w:rsidRPr="00E83CF9" w:rsidRDefault="00E83CF9" w:rsidP="00E83CF9">
            <w:pPr>
              <w:widowControl/>
              <w:jc w:val="center"/>
              <w:rPr>
                <w:rFonts w:ascii="Calibri" w:hAnsi="Calibri" w:cs="Calibri"/>
                <w:b/>
                <w:bCs/>
                <w:snapToGrid/>
                <w:color w:val="000000"/>
                <w:kern w:val="0"/>
                <w:sz w:val="16"/>
                <w:szCs w:val="16"/>
              </w:rPr>
            </w:pPr>
            <w:r w:rsidRPr="00E83CF9">
              <w:rPr>
                <w:rFonts w:ascii="Calibri" w:hAnsi="Calibri" w:cs="Calibri"/>
                <w:b/>
                <w:bCs/>
                <w:snapToGrid/>
                <w:color w:val="000000"/>
                <w:kern w:val="0"/>
                <w:sz w:val="16"/>
                <w:szCs w:val="16"/>
              </w:rPr>
              <w:t>Subscribers</w:t>
            </w:r>
          </w:p>
        </w:tc>
      </w:tr>
      <w:tr w:rsidR="00E83CF9" w:rsidRPr="00E83CF9" w:rsidTr="004D107F">
        <w:trPr>
          <w:trHeight w:val="450"/>
          <w:jc w:val="center"/>
        </w:trPr>
        <w:tc>
          <w:tcPr>
            <w:tcW w:w="3820" w:type="dxa"/>
            <w:tcBorders>
              <w:top w:val="single" w:sz="4" w:space="0" w:color="auto"/>
              <w:left w:val="nil"/>
              <w:bottom w:val="nil"/>
              <w:right w:val="nil"/>
            </w:tcBorders>
            <w:shd w:val="clear" w:color="auto" w:fill="auto"/>
            <w:vAlign w:val="bottom"/>
            <w:hideMark/>
          </w:tcPr>
          <w:p w:rsidR="00E83CF9" w:rsidRPr="00E83CF9" w:rsidRDefault="00E83CF9" w:rsidP="00E83CF9">
            <w:pPr>
              <w:widowControl/>
              <w:rPr>
                <w:rFonts w:ascii="Calibri" w:hAnsi="Calibri" w:cs="Calibri"/>
                <w:snapToGrid/>
                <w:color w:val="000000"/>
                <w:kern w:val="0"/>
                <w:sz w:val="16"/>
                <w:szCs w:val="16"/>
              </w:rPr>
            </w:pPr>
            <w:r w:rsidRPr="00E83CF9">
              <w:rPr>
                <w:rFonts w:ascii="Calibri" w:hAnsi="Calibri" w:cs="Calibri"/>
                <w:snapToGrid/>
                <w:color w:val="000000"/>
                <w:kern w:val="0"/>
                <w:sz w:val="16"/>
                <w:szCs w:val="16"/>
              </w:rPr>
              <w:t xml:space="preserve">1GB Data Limit/Month, One Time (Manual Replenish) </w:t>
            </w:r>
          </w:p>
        </w:tc>
        <w:tc>
          <w:tcPr>
            <w:tcW w:w="1940" w:type="dxa"/>
            <w:tcBorders>
              <w:top w:val="single" w:sz="4" w:space="0" w:color="auto"/>
              <w:left w:val="nil"/>
              <w:bottom w:val="nil"/>
              <w:right w:val="nil"/>
            </w:tcBorders>
            <w:shd w:val="clear" w:color="auto" w:fill="auto"/>
            <w:vAlign w:val="center"/>
            <w:hideMark/>
          </w:tcPr>
          <w:p w:rsidR="00E83CF9" w:rsidRPr="00E83CF9" w:rsidRDefault="00E83CF9" w:rsidP="00E83CF9">
            <w:pPr>
              <w:widowControl/>
              <w:jc w:val="center"/>
              <w:rPr>
                <w:rFonts w:ascii="Calibri" w:hAnsi="Calibri" w:cs="Calibri"/>
                <w:snapToGrid/>
                <w:color w:val="000000"/>
                <w:kern w:val="0"/>
                <w:sz w:val="16"/>
                <w:szCs w:val="16"/>
              </w:rPr>
            </w:pPr>
            <w:r w:rsidRPr="00E83CF9">
              <w:rPr>
                <w:rFonts w:ascii="Calibri" w:hAnsi="Calibri" w:cs="Calibri"/>
                <w:snapToGrid/>
                <w:color w:val="000000"/>
                <w:kern w:val="0"/>
                <w:sz w:val="16"/>
                <w:szCs w:val="16"/>
              </w:rPr>
              <w:t>$20.00</w:t>
            </w:r>
          </w:p>
        </w:tc>
        <w:tc>
          <w:tcPr>
            <w:tcW w:w="2000" w:type="dxa"/>
            <w:tcBorders>
              <w:top w:val="single" w:sz="4" w:space="0" w:color="auto"/>
              <w:left w:val="nil"/>
              <w:bottom w:val="nil"/>
              <w:right w:val="nil"/>
            </w:tcBorders>
            <w:shd w:val="clear" w:color="auto" w:fill="auto"/>
            <w:vAlign w:val="center"/>
            <w:hideMark/>
          </w:tcPr>
          <w:p w:rsidR="00E83CF9" w:rsidRPr="00E83CF9" w:rsidRDefault="00E83CF9" w:rsidP="00E83CF9">
            <w:pPr>
              <w:widowControl/>
              <w:jc w:val="center"/>
              <w:rPr>
                <w:rFonts w:ascii="Calibri" w:hAnsi="Calibri" w:cs="Calibri"/>
                <w:snapToGrid/>
                <w:color w:val="000000"/>
                <w:kern w:val="0"/>
                <w:sz w:val="16"/>
                <w:szCs w:val="16"/>
              </w:rPr>
            </w:pPr>
            <w:r w:rsidRPr="00E83CF9">
              <w:rPr>
                <w:rFonts w:ascii="Calibri" w:hAnsi="Calibri" w:cs="Calibri"/>
                <w:snapToGrid/>
                <w:color w:val="000000"/>
                <w:kern w:val="0"/>
                <w:sz w:val="16"/>
                <w:szCs w:val="16"/>
              </w:rPr>
              <w:t>$50.00</w:t>
            </w:r>
          </w:p>
        </w:tc>
        <w:tc>
          <w:tcPr>
            <w:tcW w:w="1180" w:type="dxa"/>
            <w:tcBorders>
              <w:top w:val="single" w:sz="4" w:space="0" w:color="auto"/>
              <w:left w:val="nil"/>
              <w:bottom w:val="nil"/>
              <w:right w:val="nil"/>
            </w:tcBorders>
            <w:shd w:val="clear" w:color="auto" w:fill="auto"/>
            <w:vAlign w:val="center"/>
            <w:hideMark/>
          </w:tcPr>
          <w:p w:rsidR="00E83CF9" w:rsidRPr="00E83CF9" w:rsidRDefault="00E83CF9" w:rsidP="00E83CF9">
            <w:pPr>
              <w:widowControl/>
              <w:jc w:val="center"/>
              <w:rPr>
                <w:rFonts w:ascii="Calibri" w:hAnsi="Calibri" w:cs="Calibri"/>
                <w:snapToGrid/>
                <w:color w:val="000000"/>
                <w:kern w:val="0"/>
                <w:sz w:val="16"/>
                <w:szCs w:val="16"/>
              </w:rPr>
            </w:pPr>
            <w:r w:rsidRPr="00E83CF9">
              <w:rPr>
                <w:rFonts w:ascii="Calibri" w:hAnsi="Calibri" w:cs="Calibri"/>
                <w:snapToGrid/>
                <w:color w:val="000000"/>
                <w:kern w:val="0"/>
                <w:sz w:val="16"/>
                <w:szCs w:val="16"/>
              </w:rPr>
              <w:t>263</w:t>
            </w:r>
          </w:p>
        </w:tc>
      </w:tr>
      <w:tr w:rsidR="00E83CF9" w:rsidRPr="00E83CF9" w:rsidTr="004D107F">
        <w:trPr>
          <w:trHeight w:val="240"/>
          <w:jc w:val="center"/>
        </w:trPr>
        <w:tc>
          <w:tcPr>
            <w:tcW w:w="3820" w:type="dxa"/>
            <w:tcBorders>
              <w:top w:val="nil"/>
              <w:left w:val="nil"/>
              <w:bottom w:val="double" w:sz="6" w:space="0" w:color="auto"/>
              <w:right w:val="nil"/>
            </w:tcBorders>
            <w:shd w:val="clear" w:color="auto" w:fill="auto"/>
            <w:vAlign w:val="bottom"/>
            <w:hideMark/>
          </w:tcPr>
          <w:p w:rsidR="00E83CF9" w:rsidRPr="00E83CF9" w:rsidRDefault="00E83CF9" w:rsidP="00E83CF9">
            <w:pPr>
              <w:widowControl/>
              <w:rPr>
                <w:rFonts w:ascii="Calibri" w:hAnsi="Calibri" w:cs="Calibri"/>
                <w:snapToGrid/>
                <w:color w:val="000000"/>
                <w:kern w:val="0"/>
                <w:sz w:val="16"/>
                <w:szCs w:val="16"/>
              </w:rPr>
            </w:pPr>
            <w:r w:rsidRPr="00E83CF9">
              <w:rPr>
                <w:rFonts w:ascii="Calibri" w:hAnsi="Calibri" w:cs="Calibri"/>
                <w:snapToGrid/>
                <w:color w:val="000000"/>
                <w:kern w:val="0"/>
                <w:sz w:val="16"/>
                <w:szCs w:val="16"/>
              </w:rPr>
              <w:t>1GB Data Limit/Month, Recurring Fee (auto)</w:t>
            </w:r>
          </w:p>
        </w:tc>
        <w:tc>
          <w:tcPr>
            <w:tcW w:w="1940" w:type="dxa"/>
            <w:tcBorders>
              <w:top w:val="nil"/>
              <w:left w:val="nil"/>
              <w:bottom w:val="double" w:sz="6" w:space="0" w:color="auto"/>
              <w:right w:val="nil"/>
            </w:tcBorders>
            <w:shd w:val="clear" w:color="auto" w:fill="auto"/>
            <w:vAlign w:val="center"/>
            <w:hideMark/>
          </w:tcPr>
          <w:p w:rsidR="00E83CF9" w:rsidRPr="00E83CF9" w:rsidRDefault="00E83CF9" w:rsidP="00E83CF9">
            <w:pPr>
              <w:widowControl/>
              <w:jc w:val="center"/>
              <w:rPr>
                <w:rFonts w:ascii="Calibri" w:hAnsi="Calibri" w:cs="Calibri"/>
                <w:snapToGrid/>
                <w:color w:val="000000"/>
                <w:kern w:val="0"/>
                <w:sz w:val="16"/>
                <w:szCs w:val="16"/>
              </w:rPr>
            </w:pPr>
            <w:r w:rsidRPr="00E83CF9">
              <w:rPr>
                <w:rFonts w:ascii="Calibri" w:hAnsi="Calibri" w:cs="Calibri"/>
                <w:snapToGrid/>
                <w:color w:val="000000"/>
                <w:kern w:val="0"/>
                <w:sz w:val="16"/>
                <w:szCs w:val="16"/>
              </w:rPr>
              <w:t>$20.00</w:t>
            </w:r>
          </w:p>
        </w:tc>
        <w:tc>
          <w:tcPr>
            <w:tcW w:w="2000" w:type="dxa"/>
            <w:tcBorders>
              <w:top w:val="nil"/>
              <w:left w:val="nil"/>
              <w:bottom w:val="double" w:sz="6" w:space="0" w:color="auto"/>
              <w:right w:val="nil"/>
            </w:tcBorders>
            <w:shd w:val="clear" w:color="auto" w:fill="auto"/>
            <w:vAlign w:val="center"/>
            <w:hideMark/>
          </w:tcPr>
          <w:p w:rsidR="00E83CF9" w:rsidRPr="00E83CF9" w:rsidRDefault="00E83CF9" w:rsidP="00E83CF9">
            <w:pPr>
              <w:widowControl/>
              <w:jc w:val="center"/>
              <w:rPr>
                <w:rFonts w:ascii="Calibri" w:hAnsi="Calibri" w:cs="Calibri"/>
                <w:snapToGrid/>
                <w:color w:val="000000"/>
                <w:kern w:val="0"/>
                <w:sz w:val="16"/>
                <w:szCs w:val="16"/>
              </w:rPr>
            </w:pPr>
            <w:r w:rsidRPr="00E83CF9">
              <w:rPr>
                <w:rFonts w:ascii="Calibri" w:hAnsi="Calibri" w:cs="Calibri"/>
                <w:snapToGrid/>
                <w:color w:val="000000"/>
                <w:kern w:val="0"/>
                <w:sz w:val="16"/>
                <w:szCs w:val="16"/>
              </w:rPr>
              <w:t>$50.00</w:t>
            </w:r>
          </w:p>
        </w:tc>
        <w:tc>
          <w:tcPr>
            <w:tcW w:w="1180" w:type="dxa"/>
            <w:tcBorders>
              <w:top w:val="nil"/>
              <w:left w:val="nil"/>
              <w:bottom w:val="double" w:sz="6" w:space="0" w:color="auto"/>
              <w:right w:val="nil"/>
            </w:tcBorders>
            <w:shd w:val="clear" w:color="auto" w:fill="auto"/>
            <w:vAlign w:val="center"/>
            <w:hideMark/>
          </w:tcPr>
          <w:p w:rsidR="00E83CF9" w:rsidRPr="00E83CF9" w:rsidRDefault="00E83CF9" w:rsidP="00E83CF9">
            <w:pPr>
              <w:widowControl/>
              <w:jc w:val="center"/>
              <w:rPr>
                <w:rFonts w:ascii="Calibri" w:hAnsi="Calibri" w:cs="Calibri"/>
                <w:snapToGrid/>
                <w:color w:val="000000"/>
                <w:kern w:val="0"/>
                <w:sz w:val="16"/>
                <w:szCs w:val="16"/>
              </w:rPr>
            </w:pPr>
            <w:r w:rsidRPr="00E83CF9">
              <w:rPr>
                <w:rFonts w:ascii="Calibri" w:hAnsi="Calibri" w:cs="Calibri"/>
                <w:snapToGrid/>
                <w:color w:val="000000"/>
                <w:kern w:val="0"/>
                <w:sz w:val="16"/>
                <w:szCs w:val="16"/>
              </w:rPr>
              <w:t>638</w:t>
            </w:r>
          </w:p>
        </w:tc>
      </w:tr>
    </w:tbl>
    <w:p w:rsidR="00E83CF9" w:rsidRPr="002613DB" w:rsidRDefault="00E83CF9" w:rsidP="004D107F">
      <w:pPr>
        <w:pStyle w:val="ParaNum"/>
        <w:widowControl/>
        <w:numPr>
          <w:ilvl w:val="0"/>
          <w:numId w:val="0"/>
        </w:numPr>
        <w:autoSpaceDE w:val="0"/>
        <w:autoSpaceDN w:val="0"/>
        <w:adjustRightInd w:val="0"/>
        <w:ind w:left="720"/>
        <w:jc w:val="center"/>
        <w:rPr>
          <w:snapToGrid/>
          <w:kern w:val="0"/>
          <w:szCs w:val="22"/>
        </w:rPr>
      </w:pPr>
    </w:p>
    <w:p w:rsidR="00CD270E" w:rsidRDefault="00CD270E" w:rsidP="004D107F">
      <w:pPr>
        <w:pStyle w:val="Heading2"/>
      </w:pPr>
      <w:r>
        <w:t xml:space="preserve">Fixed - Randomized Controlled Experiments </w:t>
      </w:r>
    </w:p>
    <w:p w:rsidR="00C275C8" w:rsidRDefault="00C275C8" w:rsidP="004D107F">
      <w:pPr>
        <w:pStyle w:val="Heading3"/>
        <w:rPr>
          <w:snapToGrid/>
        </w:rPr>
      </w:pPr>
      <w:r w:rsidRPr="00681924">
        <w:rPr>
          <w:snapToGrid/>
        </w:rPr>
        <w:t>Frontier (OH, WV)</w:t>
      </w:r>
      <w:r w:rsidRPr="00837B75">
        <w:rPr>
          <w:snapToGrid/>
        </w:rPr>
        <w:t xml:space="preserve">  </w:t>
      </w:r>
    </w:p>
    <w:p w:rsidR="00C275C8" w:rsidRDefault="00C275C8" w:rsidP="00C275C8">
      <w:pPr>
        <w:pStyle w:val="ParaNum"/>
        <w:rPr>
          <w:snapToGrid/>
          <w:kern w:val="0"/>
          <w:szCs w:val="22"/>
        </w:rPr>
      </w:pPr>
      <w:r w:rsidRPr="00C275C8">
        <w:rPr>
          <w:i/>
          <w:snapToGrid/>
          <w:kern w:val="0"/>
          <w:szCs w:val="22"/>
        </w:rPr>
        <w:t xml:space="preserve">Overview </w:t>
      </w:r>
      <w:r w:rsidR="00677C29">
        <w:rPr>
          <w:i/>
          <w:snapToGrid/>
          <w:kern w:val="0"/>
          <w:szCs w:val="22"/>
        </w:rPr>
        <w:t xml:space="preserve">and </w:t>
      </w:r>
      <w:r w:rsidR="0071322F">
        <w:rPr>
          <w:i/>
          <w:snapToGrid/>
          <w:kern w:val="0"/>
          <w:szCs w:val="22"/>
        </w:rPr>
        <w:t>Description of Offerings</w:t>
      </w:r>
      <w:r w:rsidRPr="00C275C8">
        <w:rPr>
          <w:i/>
          <w:snapToGrid/>
          <w:kern w:val="0"/>
          <w:szCs w:val="22"/>
        </w:rPr>
        <w:t xml:space="preserve">.  </w:t>
      </w:r>
      <w:r>
        <w:rPr>
          <w:snapToGrid/>
          <w:kern w:val="0"/>
          <w:szCs w:val="22"/>
        </w:rPr>
        <w:t xml:space="preserve">Using fixed broadband service, </w:t>
      </w:r>
      <w:r w:rsidRPr="00C275C8">
        <w:rPr>
          <w:snapToGrid/>
          <w:kern w:val="0"/>
          <w:szCs w:val="22"/>
        </w:rPr>
        <w:t>Frontier, in partnership with Connect Ohio (a subsidiary of Connected Nation) and Future Missions</w:t>
      </w:r>
      <w:r>
        <w:rPr>
          <w:snapToGrid/>
          <w:kern w:val="0"/>
          <w:szCs w:val="22"/>
        </w:rPr>
        <w:t>,</w:t>
      </w:r>
      <w:r w:rsidRPr="00C275C8">
        <w:rPr>
          <w:snapToGrid/>
          <w:kern w:val="0"/>
          <w:szCs w:val="22"/>
        </w:rPr>
        <w:t xml:space="preserve"> launched a pilot project throughout the entire Ohio service territory of Frontier North, Inc. and </w:t>
      </w:r>
      <w:r w:rsidR="00526FFD">
        <w:rPr>
          <w:snapToGrid/>
          <w:kern w:val="0"/>
          <w:szCs w:val="22"/>
        </w:rPr>
        <w:t xml:space="preserve">in </w:t>
      </w:r>
      <w:r w:rsidRPr="00C275C8">
        <w:rPr>
          <w:snapToGrid/>
          <w:kern w:val="0"/>
          <w:szCs w:val="22"/>
        </w:rPr>
        <w:t xml:space="preserve">the area surrounding Parkersburg, West Virginia.  Frontier studied the impact of a financial incentive to take digital literacy training on broadband adoption.  It also allowed for observing </w:t>
      </w:r>
      <w:r w:rsidR="00526FFD">
        <w:rPr>
          <w:snapToGrid/>
          <w:kern w:val="0"/>
          <w:szCs w:val="22"/>
        </w:rPr>
        <w:t xml:space="preserve">the </w:t>
      </w:r>
      <w:r w:rsidRPr="00C275C8">
        <w:rPr>
          <w:snapToGrid/>
          <w:kern w:val="0"/>
          <w:szCs w:val="22"/>
        </w:rPr>
        <w:t xml:space="preserve">new adopters’ broadband choices, </w:t>
      </w:r>
      <w:r w:rsidR="00526FFD">
        <w:rPr>
          <w:snapToGrid/>
          <w:kern w:val="0"/>
          <w:szCs w:val="22"/>
        </w:rPr>
        <w:t xml:space="preserve">their </w:t>
      </w:r>
      <w:r w:rsidRPr="00C275C8">
        <w:rPr>
          <w:snapToGrid/>
          <w:kern w:val="0"/>
          <w:szCs w:val="22"/>
        </w:rPr>
        <w:t xml:space="preserve">willingness to take digital literacy training, and </w:t>
      </w:r>
      <w:r w:rsidR="00526FFD">
        <w:rPr>
          <w:snapToGrid/>
          <w:kern w:val="0"/>
          <w:szCs w:val="22"/>
        </w:rPr>
        <w:t xml:space="preserve">their </w:t>
      </w:r>
      <w:r w:rsidRPr="00C275C8">
        <w:rPr>
          <w:snapToGrid/>
          <w:kern w:val="0"/>
          <w:szCs w:val="22"/>
        </w:rPr>
        <w:t>interest in</w:t>
      </w:r>
      <w:r w:rsidR="00526FFD">
        <w:rPr>
          <w:snapToGrid/>
          <w:kern w:val="0"/>
          <w:szCs w:val="22"/>
        </w:rPr>
        <w:t xml:space="preserve"> purchasing </w:t>
      </w:r>
      <w:r w:rsidRPr="00C275C8">
        <w:rPr>
          <w:snapToGrid/>
          <w:kern w:val="0"/>
          <w:szCs w:val="22"/>
        </w:rPr>
        <w:t>computers</w:t>
      </w:r>
      <w:r w:rsidR="00526FFD">
        <w:rPr>
          <w:snapToGrid/>
          <w:kern w:val="0"/>
          <w:szCs w:val="22"/>
        </w:rPr>
        <w:t xml:space="preserve"> at a </w:t>
      </w:r>
      <w:r w:rsidR="00526FFD" w:rsidRPr="00C275C8">
        <w:rPr>
          <w:snapToGrid/>
          <w:kern w:val="0"/>
          <w:szCs w:val="22"/>
        </w:rPr>
        <w:t>discounted</w:t>
      </w:r>
      <w:r w:rsidR="00526FFD">
        <w:rPr>
          <w:snapToGrid/>
          <w:kern w:val="0"/>
          <w:szCs w:val="22"/>
        </w:rPr>
        <w:t xml:space="preserve"> price</w:t>
      </w:r>
      <w:r w:rsidRPr="00C275C8">
        <w:rPr>
          <w:snapToGrid/>
          <w:kern w:val="0"/>
          <w:szCs w:val="22"/>
        </w:rPr>
        <w:t>.</w:t>
      </w:r>
    </w:p>
    <w:p w:rsidR="005D2C7E" w:rsidRPr="00A1364B" w:rsidRDefault="005D2C7E" w:rsidP="004D107F">
      <w:pPr>
        <w:pStyle w:val="ParaNum"/>
        <w:tabs>
          <w:tab w:val="num" w:pos="2430"/>
        </w:tabs>
        <w:rPr>
          <w:snapToGrid/>
          <w:kern w:val="0"/>
          <w:szCs w:val="22"/>
        </w:rPr>
      </w:pPr>
      <w:r>
        <w:rPr>
          <w:snapToGrid/>
          <w:kern w:val="0"/>
        </w:rPr>
        <w:t xml:space="preserve">As detailed in Table </w:t>
      </w:r>
      <w:r w:rsidR="004824ED">
        <w:rPr>
          <w:snapToGrid/>
          <w:kern w:val="0"/>
        </w:rPr>
        <w:t>6a</w:t>
      </w:r>
      <w:r>
        <w:rPr>
          <w:snapToGrid/>
          <w:kern w:val="0"/>
        </w:rPr>
        <w:t xml:space="preserve">, this project used a test group and a control group.  </w:t>
      </w:r>
      <w:r w:rsidRPr="00CE13FB">
        <w:t xml:space="preserve">Frontier gave </w:t>
      </w:r>
      <w:r>
        <w:t>treatment group consumers</w:t>
      </w:r>
      <w:r w:rsidRPr="00CE13FB">
        <w:t xml:space="preserve"> a choice between (1) not taking digital literacy training but still receiving a $20 monthly discount, (2) taking digital literacy training and receiving a $30 monthly discount while also waiving a one-time $34.99 charge, or (3) taking digital literacy training and having a $20 monthly discount while also receiving a free computer.</w:t>
      </w:r>
      <w:r w:rsidRPr="00CE13FB">
        <w:rPr>
          <w:vertAlign w:val="superscript"/>
        </w:rPr>
        <w:footnoteReference w:id="45"/>
      </w:r>
      <w:r>
        <w:t xml:space="preserve">  </w:t>
      </w:r>
      <w:r>
        <w:rPr>
          <w:snapToGrid/>
          <w:kern w:val="0"/>
        </w:rPr>
        <w:t>The control group was offered a $20 monthly discount with no other requirements</w:t>
      </w:r>
      <w:r w:rsidR="004824ED">
        <w:rPr>
          <w:snapToGrid/>
          <w:kern w:val="0"/>
        </w:rPr>
        <w:t xml:space="preserve"> (though digital literacy training was</w:t>
      </w:r>
      <w:r w:rsidR="00DF7051">
        <w:rPr>
          <w:snapToGrid/>
          <w:kern w:val="0"/>
        </w:rPr>
        <w:t xml:space="preserve"> available to this group)</w:t>
      </w:r>
      <w:r>
        <w:rPr>
          <w:snapToGrid/>
          <w:kern w:val="0"/>
        </w:rPr>
        <w:t>.</w:t>
      </w:r>
      <w:r w:rsidRPr="00A776CD">
        <w:t xml:space="preserve"> </w:t>
      </w:r>
      <w:r>
        <w:t xml:space="preserve"> </w:t>
      </w:r>
      <w:r w:rsidRPr="00CE13FB">
        <w:t xml:space="preserve">This design therefore </w:t>
      </w:r>
      <w:r>
        <w:t xml:space="preserve">generated </w:t>
      </w:r>
      <w:r w:rsidRPr="00CE13FB">
        <w:t>data on</w:t>
      </w:r>
      <w:r>
        <w:t xml:space="preserve"> the effect of such a “digital literacy incentive” on adoption, </w:t>
      </w:r>
      <w:r w:rsidRPr="00CE13FB">
        <w:t>how much of a factor “lack of an adequate computer” is as an adoption barrier</w:t>
      </w:r>
      <w:r>
        <w:t>, and</w:t>
      </w:r>
      <w:r w:rsidRPr="00CE13FB">
        <w:t xml:space="preserve"> how much some consumers will forego in discounts to not take a digital literacy class.</w:t>
      </w:r>
      <w:r>
        <w:t xml:space="preserve">  </w:t>
      </w:r>
      <w:r>
        <w:rPr>
          <w:snapToGrid/>
          <w:kern w:val="0"/>
        </w:rPr>
        <w:t>Within Ohio, Frontier randomized the treatment and control offerings by Z</w:t>
      </w:r>
      <w:r w:rsidR="00EA4E9B">
        <w:rPr>
          <w:snapToGrid/>
          <w:kern w:val="0"/>
        </w:rPr>
        <w:t>ip</w:t>
      </w:r>
      <w:r>
        <w:rPr>
          <w:snapToGrid/>
          <w:kern w:val="0"/>
        </w:rPr>
        <w:t xml:space="preserve"> </w:t>
      </w:r>
      <w:r w:rsidR="00DF7051">
        <w:rPr>
          <w:snapToGrid/>
          <w:kern w:val="0"/>
        </w:rPr>
        <w:t xml:space="preserve">Code </w:t>
      </w:r>
      <w:r>
        <w:rPr>
          <w:snapToGrid/>
          <w:kern w:val="0"/>
        </w:rPr>
        <w:t>while only the control was offered in West Virginia. Regardless of whether a customer was in the treatment or control group, consumers could choose from a menu of maximum download speeds: 1 megabit per second (Mbps); 6 Mbps; 12 Mbps; and 24 Mbps.  This provides data on which services low-income, recent non-adopters are willing and able to purchase at a discount.</w:t>
      </w:r>
    </w:p>
    <w:tbl>
      <w:tblPr>
        <w:tblW w:w="9520" w:type="dxa"/>
        <w:jc w:val="center"/>
        <w:tblInd w:w="93" w:type="dxa"/>
        <w:tblLook w:val="04A0" w:firstRow="1" w:lastRow="0" w:firstColumn="1" w:lastColumn="0" w:noHBand="0" w:noVBand="1"/>
      </w:tblPr>
      <w:tblGrid>
        <w:gridCol w:w="3820"/>
        <w:gridCol w:w="1500"/>
        <w:gridCol w:w="1500"/>
        <w:gridCol w:w="1400"/>
        <w:gridCol w:w="1300"/>
      </w:tblGrid>
      <w:tr w:rsidR="001C6C2C" w:rsidRPr="001C6C2C" w:rsidTr="004D107F">
        <w:trPr>
          <w:trHeight w:val="510"/>
          <w:jc w:val="center"/>
        </w:trPr>
        <w:tc>
          <w:tcPr>
            <w:tcW w:w="9520" w:type="dxa"/>
            <w:gridSpan w:val="5"/>
            <w:tcBorders>
              <w:top w:val="nil"/>
              <w:left w:val="nil"/>
              <w:bottom w:val="single" w:sz="4" w:space="0" w:color="auto"/>
              <w:right w:val="nil"/>
            </w:tcBorders>
            <w:shd w:val="clear" w:color="auto" w:fill="auto"/>
            <w:noWrap/>
            <w:vAlign w:val="center"/>
            <w:hideMark/>
          </w:tcPr>
          <w:p w:rsidR="001C6C2C" w:rsidRPr="001C6C2C" w:rsidRDefault="005D2C7E" w:rsidP="004D107F">
            <w:pPr>
              <w:widowControl/>
              <w:jc w:val="center"/>
              <w:rPr>
                <w:rFonts w:ascii="Calibri" w:hAnsi="Calibri" w:cs="Calibri"/>
                <w:b/>
                <w:bCs/>
                <w:snapToGrid/>
                <w:color w:val="000000"/>
                <w:kern w:val="0"/>
                <w:sz w:val="16"/>
                <w:szCs w:val="16"/>
              </w:rPr>
            </w:pPr>
            <w:r>
              <w:rPr>
                <w:snapToGrid/>
                <w:kern w:val="0"/>
              </w:rPr>
              <w:t xml:space="preserve"> </w:t>
            </w:r>
            <w:r w:rsidR="001C6C2C" w:rsidRPr="001C6C2C">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6a:</w:t>
            </w:r>
            <w:r w:rsidR="001C6C2C" w:rsidRPr="001C6C2C">
              <w:rPr>
                <w:rFonts w:ascii="Calibri" w:hAnsi="Calibri" w:cs="Calibri"/>
                <w:b/>
                <w:bCs/>
                <w:snapToGrid/>
                <w:color w:val="000000"/>
                <w:kern w:val="0"/>
                <w:sz w:val="16"/>
                <w:szCs w:val="16"/>
              </w:rPr>
              <w:t xml:space="preserve"> Frontier Treatments</w:t>
            </w:r>
          </w:p>
        </w:tc>
      </w:tr>
      <w:tr w:rsidR="001C6C2C" w:rsidRPr="001C6C2C" w:rsidTr="004D107F">
        <w:trPr>
          <w:trHeight w:val="450"/>
          <w:jc w:val="center"/>
        </w:trPr>
        <w:tc>
          <w:tcPr>
            <w:tcW w:w="3820" w:type="dxa"/>
            <w:tcBorders>
              <w:top w:val="nil"/>
              <w:left w:val="nil"/>
              <w:bottom w:val="single" w:sz="4" w:space="0" w:color="auto"/>
              <w:right w:val="nil"/>
            </w:tcBorders>
            <w:shd w:val="clear" w:color="auto" w:fill="auto"/>
            <w:vAlign w:val="center"/>
            <w:hideMark/>
          </w:tcPr>
          <w:p w:rsidR="001C6C2C" w:rsidRPr="001C6C2C" w:rsidRDefault="001C6C2C" w:rsidP="001C6C2C">
            <w:pPr>
              <w:widowControl/>
              <w:jc w:val="center"/>
              <w:rPr>
                <w:rFonts w:ascii="Calibri" w:hAnsi="Calibri" w:cs="Calibri"/>
                <w:b/>
                <w:bCs/>
                <w:snapToGrid/>
                <w:color w:val="000000"/>
                <w:kern w:val="0"/>
                <w:sz w:val="16"/>
                <w:szCs w:val="16"/>
              </w:rPr>
            </w:pPr>
            <w:r w:rsidRPr="001C6C2C">
              <w:rPr>
                <w:rFonts w:ascii="Calibri" w:hAnsi="Calibri" w:cs="Calibri"/>
                <w:b/>
                <w:bCs/>
                <w:snapToGrid/>
                <w:color w:val="000000"/>
                <w:kern w:val="0"/>
                <w:sz w:val="16"/>
                <w:szCs w:val="16"/>
              </w:rPr>
              <w:t>Treatment Description</w:t>
            </w:r>
          </w:p>
        </w:tc>
        <w:tc>
          <w:tcPr>
            <w:tcW w:w="1500" w:type="dxa"/>
            <w:tcBorders>
              <w:top w:val="nil"/>
              <w:left w:val="nil"/>
              <w:bottom w:val="single" w:sz="4" w:space="0" w:color="auto"/>
              <w:right w:val="nil"/>
            </w:tcBorders>
            <w:shd w:val="clear" w:color="auto" w:fill="auto"/>
            <w:vAlign w:val="center"/>
            <w:hideMark/>
          </w:tcPr>
          <w:p w:rsidR="001C6C2C" w:rsidRPr="001C6C2C" w:rsidRDefault="001C6C2C" w:rsidP="001C6C2C">
            <w:pPr>
              <w:widowControl/>
              <w:jc w:val="center"/>
              <w:rPr>
                <w:rFonts w:ascii="Calibri" w:hAnsi="Calibri" w:cs="Calibri"/>
                <w:b/>
                <w:bCs/>
                <w:snapToGrid/>
                <w:color w:val="000000"/>
                <w:kern w:val="0"/>
                <w:sz w:val="16"/>
                <w:szCs w:val="16"/>
              </w:rPr>
            </w:pPr>
            <w:r w:rsidRPr="001C6C2C">
              <w:rPr>
                <w:rFonts w:ascii="Calibri" w:hAnsi="Calibri" w:cs="Calibri"/>
                <w:b/>
                <w:bCs/>
                <w:snapToGrid/>
                <w:color w:val="000000"/>
                <w:kern w:val="0"/>
                <w:sz w:val="16"/>
                <w:szCs w:val="16"/>
              </w:rPr>
              <w:t>Monthly Subsidy Amount</w:t>
            </w:r>
          </w:p>
        </w:tc>
        <w:tc>
          <w:tcPr>
            <w:tcW w:w="1500" w:type="dxa"/>
            <w:tcBorders>
              <w:top w:val="nil"/>
              <w:left w:val="nil"/>
              <w:bottom w:val="single" w:sz="4" w:space="0" w:color="auto"/>
              <w:right w:val="nil"/>
            </w:tcBorders>
            <w:shd w:val="clear" w:color="auto" w:fill="auto"/>
            <w:vAlign w:val="center"/>
            <w:hideMark/>
          </w:tcPr>
          <w:p w:rsidR="001C6C2C" w:rsidRPr="001C6C2C" w:rsidRDefault="001C6C2C" w:rsidP="001C6C2C">
            <w:pPr>
              <w:widowControl/>
              <w:jc w:val="center"/>
              <w:rPr>
                <w:rFonts w:ascii="Calibri" w:hAnsi="Calibri" w:cs="Calibri"/>
                <w:b/>
                <w:bCs/>
                <w:snapToGrid/>
                <w:color w:val="000000"/>
                <w:kern w:val="0"/>
                <w:sz w:val="16"/>
                <w:szCs w:val="16"/>
              </w:rPr>
            </w:pPr>
            <w:r w:rsidRPr="001C6C2C">
              <w:rPr>
                <w:rFonts w:ascii="Calibri" w:hAnsi="Calibri" w:cs="Calibri"/>
                <w:b/>
                <w:bCs/>
                <w:snapToGrid/>
                <w:color w:val="000000"/>
                <w:kern w:val="0"/>
                <w:sz w:val="16"/>
                <w:szCs w:val="16"/>
              </w:rPr>
              <w:t>Equipment Discount</w:t>
            </w:r>
          </w:p>
        </w:tc>
        <w:tc>
          <w:tcPr>
            <w:tcW w:w="1400" w:type="dxa"/>
            <w:tcBorders>
              <w:top w:val="nil"/>
              <w:left w:val="nil"/>
              <w:bottom w:val="single" w:sz="4" w:space="0" w:color="auto"/>
              <w:right w:val="nil"/>
            </w:tcBorders>
            <w:shd w:val="clear" w:color="auto" w:fill="auto"/>
            <w:vAlign w:val="center"/>
            <w:hideMark/>
          </w:tcPr>
          <w:p w:rsidR="001C6C2C" w:rsidRPr="001C6C2C" w:rsidRDefault="001C6C2C" w:rsidP="001C6C2C">
            <w:pPr>
              <w:widowControl/>
              <w:jc w:val="center"/>
              <w:rPr>
                <w:rFonts w:ascii="Calibri" w:hAnsi="Calibri" w:cs="Calibri"/>
                <w:b/>
                <w:bCs/>
                <w:snapToGrid/>
                <w:color w:val="000000"/>
                <w:kern w:val="0"/>
                <w:sz w:val="16"/>
                <w:szCs w:val="16"/>
              </w:rPr>
            </w:pPr>
            <w:r w:rsidRPr="001C6C2C">
              <w:rPr>
                <w:rFonts w:ascii="Calibri" w:hAnsi="Calibri" w:cs="Calibri"/>
                <w:b/>
                <w:bCs/>
                <w:snapToGrid/>
                <w:color w:val="000000"/>
                <w:kern w:val="0"/>
                <w:sz w:val="16"/>
                <w:szCs w:val="16"/>
              </w:rPr>
              <w:t>Digital Literacy Offered</w:t>
            </w:r>
          </w:p>
        </w:tc>
        <w:tc>
          <w:tcPr>
            <w:tcW w:w="1300" w:type="dxa"/>
            <w:tcBorders>
              <w:top w:val="nil"/>
              <w:left w:val="nil"/>
              <w:bottom w:val="single" w:sz="4" w:space="0" w:color="auto"/>
              <w:right w:val="nil"/>
            </w:tcBorders>
            <w:shd w:val="clear" w:color="auto" w:fill="auto"/>
            <w:vAlign w:val="center"/>
            <w:hideMark/>
          </w:tcPr>
          <w:p w:rsidR="001C6C2C" w:rsidRPr="001C6C2C" w:rsidRDefault="001C6C2C" w:rsidP="001C6C2C">
            <w:pPr>
              <w:widowControl/>
              <w:jc w:val="center"/>
              <w:rPr>
                <w:rFonts w:ascii="Calibri" w:hAnsi="Calibri" w:cs="Calibri"/>
                <w:b/>
                <w:bCs/>
                <w:snapToGrid/>
                <w:color w:val="000000"/>
                <w:kern w:val="0"/>
                <w:sz w:val="16"/>
                <w:szCs w:val="16"/>
              </w:rPr>
            </w:pPr>
            <w:r w:rsidRPr="001C6C2C">
              <w:rPr>
                <w:rFonts w:ascii="Calibri" w:hAnsi="Calibri" w:cs="Calibri"/>
                <w:b/>
                <w:bCs/>
                <w:snapToGrid/>
                <w:color w:val="000000"/>
                <w:kern w:val="0"/>
                <w:sz w:val="16"/>
                <w:szCs w:val="16"/>
              </w:rPr>
              <w:t>Total Subscribers</w:t>
            </w:r>
          </w:p>
        </w:tc>
      </w:tr>
      <w:tr w:rsidR="001C6C2C" w:rsidRPr="001C6C2C" w:rsidTr="004D107F">
        <w:trPr>
          <w:trHeight w:val="900"/>
          <w:jc w:val="center"/>
        </w:trPr>
        <w:tc>
          <w:tcPr>
            <w:tcW w:w="3820" w:type="dxa"/>
            <w:tcBorders>
              <w:top w:val="nil"/>
              <w:left w:val="nil"/>
              <w:bottom w:val="nil"/>
              <w:right w:val="nil"/>
            </w:tcBorders>
            <w:shd w:val="clear" w:color="auto" w:fill="auto"/>
            <w:vAlign w:val="center"/>
            <w:hideMark/>
          </w:tcPr>
          <w:p w:rsidR="001C6C2C" w:rsidRPr="001C6C2C" w:rsidRDefault="005D2C7E" w:rsidP="001C6C2C">
            <w:pPr>
              <w:widowControl/>
              <w:rPr>
                <w:rFonts w:ascii="Calibri" w:hAnsi="Calibri" w:cs="Calibri"/>
                <w:snapToGrid/>
                <w:color w:val="000000"/>
                <w:kern w:val="0"/>
                <w:sz w:val="16"/>
                <w:szCs w:val="16"/>
              </w:rPr>
            </w:pPr>
            <w:r>
              <w:rPr>
                <w:rFonts w:ascii="Calibri" w:hAnsi="Calibri" w:cs="Calibri"/>
                <w:snapToGrid/>
                <w:color w:val="000000"/>
                <w:kern w:val="0"/>
                <w:sz w:val="16"/>
                <w:szCs w:val="16"/>
              </w:rPr>
              <w:t xml:space="preserve">Treatment: </w:t>
            </w:r>
            <w:r w:rsidR="001C6C2C" w:rsidRPr="001C6C2C">
              <w:rPr>
                <w:rFonts w:ascii="Calibri" w:hAnsi="Calibri" w:cs="Calibri"/>
                <w:snapToGrid/>
                <w:color w:val="000000"/>
                <w:kern w:val="0"/>
                <w:sz w:val="16"/>
                <w:szCs w:val="16"/>
              </w:rPr>
              <w:t>Offered Choice of Extra Discount or Free Computer for Taking Digital Literacy Training</w:t>
            </w:r>
          </w:p>
        </w:tc>
        <w:tc>
          <w:tcPr>
            <w:tcW w:w="1500" w:type="dxa"/>
            <w:tcBorders>
              <w:top w:val="nil"/>
              <w:left w:val="nil"/>
              <w:bottom w:val="nil"/>
              <w:right w:val="nil"/>
            </w:tcBorders>
            <w:shd w:val="clear" w:color="auto" w:fill="auto"/>
            <w:vAlign w:val="center"/>
            <w:hideMark/>
          </w:tcPr>
          <w:p w:rsidR="001C6C2C" w:rsidRPr="001C6C2C" w:rsidRDefault="001C6C2C" w:rsidP="001C6C2C">
            <w:pPr>
              <w:widowControl/>
              <w:jc w:val="center"/>
              <w:rPr>
                <w:rFonts w:ascii="Calibri" w:hAnsi="Calibri" w:cs="Calibri"/>
                <w:snapToGrid/>
                <w:color w:val="000000"/>
                <w:kern w:val="0"/>
                <w:sz w:val="16"/>
                <w:szCs w:val="16"/>
              </w:rPr>
            </w:pPr>
            <w:r w:rsidRPr="001C6C2C">
              <w:rPr>
                <w:rFonts w:ascii="Calibri" w:hAnsi="Calibri" w:cs="Calibri"/>
                <w:snapToGrid/>
                <w:color w:val="000000"/>
                <w:kern w:val="0"/>
                <w:sz w:val="16"/>
                <w:szCs w:val="16"/>
              </w:rPr>
              <w:t>$20.00 if training not taken/$30 if training taken and discount selected</w:t>
            </w:r>
          </w:p>
        </w:tc>
        <w:tc>
          <w:tcPr>
            <w:tcW w:w="1500" w:type="dxa"/>
            <w:tcBorders>
              <w:top w:val="nil"/>
              <w:left w:val="nil"/>
              <w:bottom w:val="nil"/>
              <w:right w:val="nil"/>
            </w:tcBorders>
            <w:shd w:val="clear" w:color="auto" w:fill="auto"/>
            <w:vAlign w:val="center"/>
            <w:hideMark/>
          </w:tcPr>
          <w:p w:rsidR="001C6C2C" w:rsidRPr="001C6C2C" w:rsidRDefault="001C6C2C" w:rsidP="001C6C2C">
            <w:pPr>
              <w:widowControl/>
              <w:jc w:val="center"/>
              <w:rPr>
                <w:rFonts w:ascii="Calibri" w:hAnsi="Calibri" w:cs="Calibri"/>
                <w:snapToGrid/>
                <w:color w:val="000000"/>
                <w:kern w:val="0"/>
                <w:sz w:val="16"/>
                <w:szCs w:val="16"/>
              </w:rPr>
            </w:pPr>
            <w:r w:rsidRPr="001C6C2C">
              <w:rPr>
                <w:rFonts w:ascii="Calibri" w:hAnsi="Calibri" w:cs="Calibri"/>
                <w:snapToGrid/>
                <w:color w:val="000000"/>
                <w:kern w:val="0"/>
                <w:sz w:val="16"/>
                <w:szCs w:val="16"/>
              </w:rPr>
              <w:t>$199 if free computer chosen</w:t>
            </w:r>
          </w:p>
        </w:tc>
        <w:tc>
          <w:tcPr>
            <w:tcW w:w="1400" w:type="dxa"/>
            <w:tcBorders>
              <w:top w:val="nil"/>
              <w:left w:val="nil"/>
              <w:bottom w:val="nil"/>
              <w:right w:val="nil"/>
            </w:tcBorders>
            <w:shd w:val="clear" w:color="auto" w:fill="auto"/>
            <w:vAlign w:val="center"/>
            <w:hideMark/>
          </w:tcPr>
          <w:p w:rsidR="001C6C2C" w:rsidRPr="001C6C2C" w:rsidRDefault="001C6C2C" w:rsidP="001C6C2C">
            <w:pPr>
              <w:widowControl/>
              <w:jc w:val="center"/>
              <w:rPr>
                <w:rFonts w:ascii="Calibri" w:hAnsi="Calibri" w:cs="Calibri"/>
                <w:snapToGrid/>
                <w:color w:val="000000"/>
                <w:kern w:val="0"/>
                <w:sz w:val="16"/>
                <w:szCs w:val="16"/>
              </w:rPr>
            </w:pPr>
            <w:r w:rsidRPr="001C6C2C">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center"/>
            <w:hideMark/>
          </w:tcPr>
          <w:p w:rsidR="001C6C2C" w:rsidRPr="001C6C2C" w:rsidRDefault="001C6C2C" w:rsidP="001C6C2C">
            <w:pPr>
              <w:widowControl/>
              <w:jc w:val="center"/>
              <w:rPr>
                <w:rFonts w:ascii="Calibri" w:hAnsi="Calibri" w:cs="Calibri"/>
                <w:snapToGrid/>
                <w:color w:val="000000"/>
                <w:kern w:val="0"/>
                <w:sz w:val="16"/>
                <w:szCs w:val="16"/>
              </w:rPr>
            </w:pPr>
            <w:r w:rsidRPr="001C6C2C">
              <w:rPr>
                <w:rFonts w:ascii="Calibri" w:hAnsi="Calibri" w:cs="Calibri"/>
                <w:snapToGrid/>
                <w:color w:val="000000"/>
                <w:kern w:val="0"/>
                <w:sz w:val="16"/>
                <w:szCs w:val="16"/>
              </w:rPr>
              <w:t>92</w:t>
            </w:r>
          </w:p>
        </w:tc>
      </w:tr>
      <w:tr w:rsidR="001C6C2C" w:rsidRPr="001C6C2C" w:rsidTr="004D107F">
        <w:trPr>
          <w:trHeight w:val="360"/>
          <w:jc w:val="center"/>
        </w:trPr>
        <w:tc>
          <w:tcPr>
            <w:tcW w:w="3820" w:type="dxa"/>
            <w:tcBorders>
              <w:top w:val="nil"/>
              <w:left w:val="nil"/>
              <w:bottom w:val="double" w:sz="6" w:space="0" w:color="auto"/>
              <w:right w:val="nil"/>
            </w:tcBorders>
            <w:shd w:val="clear" w:color="auto" w:fill="auto"/>
            <w:vAlign w:val="center"/>
            <w:hideMark/>
          </w:tcPr>
          <w:p w:rsidR="001C6C2C" w:rsidRPr="001C6C2C" w:rsidRDefault="005D2C7E" w:rsidP="001C6C2C">
            <w:pPr>
              <w:widowControl/>
              <w:rPr>
                <w:rFonts w:ascii="Calibri" w:hAnsi="Calibri" w:cs="Calibri"/>
                <w:snapToGrid/>
                <w:color w:val="000000"/>
                <w:kern w:val="0"/>
                <w:sz w:val="16"/>
                <w:szCs w:val="16"/>
              </w:rPr>
            </w:pPr>
            <w:r>
              <w:rPr>
                <w:rFonts w:ascii="Calibri" w:hAnsi="Calibri" w:cs="Calibri"/>
                <w:snapToGrid/>
                <w:color w:val="000000"/>
                <w:kern w:val="0"/>
                <w:sz w:val="16"/>
                <w:szCs w:val="16"/>
              </w:rPr>
              <w:t xml:space="preserve">Control: </w:t>
            </w:r>
            <w:r w:rsidR="001C6C2C" w:rsidRPr="001C6C2C">
              <w:rPr>
                <w:rFonts w:ascii="Calibri" w:hAnsi="Calibri" w:cs="Calibri"/>
                <w:snapToGrid/>
                <w:color w:val="000000"/>
                <w:kern w:val="0"/>
                <w:sz w:val="16"/>
                <w:szCs w:val="16"/>
              </w:rPr>
              <w:t>No Extra Discount for Taking Digital Literacy Training</w:t>
            </w:r>
          </w:p>
        </w:tc>
        <w:tc>
          <w:tcPr>
            <w:tcW w:w="1500" w:type="dxa"/>
            <w:tcBorders>
              <w:top w:val="nil"/>
              <w:left w:val="nil"/>
              <w:bottom w:val="double" w:sz="6" w:space="0" w:color="auto"/>
              <w:right w:val="nil"/>
            </w:tcBorders>
            <w:shd w:val="clear" w:color="auto" w:fill="auto"/>
            <w:vAlign w:val="center"/>
            <w:hideMark/>
          </w:tcPr>
          <w:p w:rsidR="001C6C2C" w:rsidRPr="001C6C2C" w:rsidRDefault="001C6C2C" w:rsidP="001C6C2C">
            <w:pPr>
              <w:widowControl/>
              <w:jc w:val="center"/>
              <w:rPr>
                <w:rFonts w:ascii="Calibri" w:hAnsi="Calibri" w:cs="Calibri"/>
                <w:snapToGrid/>
                <w:color w:val="000000"/>
                <w:kern w:val="0"/>
                <w:sz w:val="16"/>
                <w:szCs w:val="16"/>
              </w:rPr>
            </w:pPr>
            <w:r w:rsidRPr="001C6C2C">
              <w:rPr>
                <w:rFonts w:ascii="Calibri" w:hAnsi="Calibri" w:cs="Calibri"/>
                <w:snapToGrid/>
                <w:color w:val="000000"/>
                <w:kern w:val="0"/>
                <w:sz w:val="16"/>
                <w:szCs w:val="16"/>
              </w:rPr>
              <w:t>$20.00</w:t>
            </w:r>
          </w:p>
        </w:tc>
        <w:tc>
          <w:tcPr>
            <w:tcW w:w="1500" w:type="dxa"/>
            <w:tcBorders>
              <w:top w:val="nil"/>
              <w:left w:val="nil"/>
              <w:bottom w:val="double" w:sz="6" w:space="0" w:color="auto"/>
              <w:right w:val="nil"/>
            </w:tcBorders>
            <w:shd w:val="clear" w:color="auto" w:fill="auto"/>
            <w:vAlign w:val="center"/>
            <w:hideMark/>
          </w:tcPr>
          <w:p w:rsidR="001C6C2C" w:rsidRPr="001C6C2C" w:rsidRDefault="001C6C2C" w:rsidP="001C6C2C">
            <w:pPr>
              <w:widowControl/>
              <w:jc w:val="center"/>
              <w:rPr>
                <w:rFonts w:ascii="Calibri" w:hAnsi="Calibri" w:cs="Calibri"/>
                <w:snapToGrid/>
                <w:color w:val="000000"/>
                <w:kern w:val="0"/>
                <w:sz w:val="16"/>
                <w:szCs w:val="16"/>
              </w:rPr>
            </w:pPr>
            <w:r w:rsidRPr="001C6C2C">
              <w:rPr>
                <w:rFonts w:ascii="Calibri" w:hAnsi="Calibri" w:cs="Calibri"/>
                <w:snapToGrid/>
                <w:color w:val="000000"/>
                <w:kern w:val="0"/>
                <w:sz w:val="16"/>
                <w:szCs w:val="16"/>
              </w:rPr>
              <w:t>$0.00</w:t>
            </w:r>
          </w:p>
        </w:tc>
        <w:tc>
          <w:tcPr>
            <w:tcW w:w="1400" w:type="dxa"/>
            <w:tcBorders>
              <w:top w:val="nil"/>
              <w:left w:val="nil"/>
              <w:bottom w:val="double" w:sz="6" w:space="0" w:color="auto"/>
              <w:right w:val="nil"/>
            </w:tcBorders>
            <w:shd w:val="clear" w:color="auto" w:fill="auto"/>
            <w:vAlign w:val="center"/>
            <w:hideMark/>
          </w:tcPr>
          <w:p w:rsidR="001C6C2C" w:rsidRPr="001C6C2C" w:rsidRDefault="001C6C2C" w:rsidP="001C6C2C">
            <w:pPr>
              <w:widowControl/>
              <w:jc w:val="center"/>
              <w:rPr>
                <w:rFonts w:ascii="Calibri" w:hAnsi="Calibri" w:cs="Calibri"/>
                <w:snapToGrid/>
                <w:color w:val="000000"/>
                <w:kern w:val="0"/>
                <w:sz w:val="16"/>
                <w:szCs w:val="16"/>
              </w:rPr>
            </w:pPr>
            <w:r w:rsidRPr="001C6C2C">
              <w:rPr>
                <w:rFonts w:ascii="Calibri" w:hAnsi="Calibri" w:cs="Calibri"/>
                <w:snapToGrid/>
                <w:color w:val="000000"/>
                <w:kern w:val="0"/>
                <w:sz w:val="16"/>
                <w:szCs w:val="16"/>
              </w:rPr>
              <w:t>Yes</w:t>
            </w:r>
          </w:p>
        </w:tc>
        <w:tc>
          <w:tcPr>
            <w:tcW w:w="1300" w:type="dxa"/>
            <w:tcBorders>
              <w:top w:val="nil"/>
              <w:left w:val="nil"/>
              <w:bottom w:val="double" w:sz="6" w:space="0" w:color="auto"/>
              <w:right w:val="nil"/>
            </w:tcBorders>
            <w:shd w:val="clear" w:color="auto" w:fill="auto"/>
            <w:vAlign w:val="center"/>
            <w:hideMark/>
          </w:tcPr>
          <w:p w:rsidR="001C6C2C" w:rsidRPr="001C6C2C" w:rsidRDefault="001C6C2C" w:rsidP="001C6C2C">
            <w:pPr>
              <w:widowControl/>
              <w:jc w:val="center"/>
              <w:rPr>
                <w:rFonts w:ascii="Calibri" w:hAnsi="Calibri" w:cs="Calibri"/>
                <w:snapToGrid/>
                <w:color w:val="000000"/>
                <w:kern w:val="0"/>
                <w:sz w:val="16"/>
                <w:szCs w:val="16"/>
              </w:rPr>
            </w:pPr>
            <w:r w:rsidRPr="001C6C2C">
              <w:rPr>
                <w:rFonts w:ascii="Calibri" w:hAnsi="Calibri" w:cs="Calibri"/>
                <w:snapToGrid/>
                <w:color w:val="000000"/>
                <w:kern w:val="0"/>
                <w:sz w:val="16"/>
                <w:szCs w:val="16"/>
              </w:rPr>
              <w:t>26</w:t>
            </w:r>
          </w:p>
        </w:tc>
      </w:tr>
    </w:tbl>
    <w:p w:rsidR="001C6C2C" w:rsidRDefault="001C6C2C" w:rsidP="00BC6DAA">
      <w:pPr>
        <w:pStyle w:val="ParaNum"/>
        <w:numPr>
          <w:ilvl w:val="0"/>
          <w:numId w:val="0"/>
        </w:numPr>
        <w:tabs>
          <w:tab w:val="num" w:pos="1080"/>
        </w:tabs>
        <w:spacing w:after="0"/>
        <w:jc w:val="center"/>
        <w:rPr>
          <w:snapToGrid/>
          <w:kern w:val="0"/>
          <w:szCs w:val="22"/>
        </w:rPr>
      </w:pPr>
    </w:p>
    <w:p w:rsidR="00527FA5" w:rsidRDefault="00E55E13" w:rsidP="004D107F">
      <w:pPr>
        <w:pStyle w:val="ParaNum"/>
        <w:rPr>
          <w:snapToGrid/>
        </w:rPr>
      </w:pPr>
      <w:r>
        <w:rPr>
          <w:i/>
          <w:snapToGrid/>
        </w:rPr>
        <w:t xml:space="preserve">Implementation and Results.  </w:t>
      </w:r>
      <w:r>
        <w:rPr>
          <w:snapToGrid/>
        </w:rPr>
        <w:t>The solicitation period began May 1, 2013 and ended October 31, 2013</w:t>
      </w:r>
      <w:r w:rsidR="00BE0F5F">
        <w:rPr>
          <w:snapToGrid/>
        </w:rPr>
        <w:t>.  The solicitation was directed</w:t>
      </w:r>
      <w:r w:rsidR="004256B8">
        <w:rPr>
          <w:snapToGrid/>
        </w:rPr>
        <w:t xml:space="preserve"> to existing and potential customers that did not subscribe </w:t>
      </w:r>
      <w:r w:rsidR="00FB4CEA">
        <w:rPr>
          <w:snapToGrid/>
        </w:rPr>
        <w:t xml:space="preserve">at the time </w:t>
      </w:r>
      <w:r w:rsidR="004256B8">
        <w:rPr>
          <w:snapToGrid/>
        </w:rPr>
        <w:t>to Frontier’s broadband services</w:t>
      </w:r>
      <w:r>
        <w:rPr>
          <w:snapToGrid/>
        </w:rPr>
        <w:t>.</w:t>
      </w:r>
      <w:r w:rsidR="00CD0D5E">
        <w:rPr>
          <w:snapToGrid/>
        </w:rPr>
        <w:t xml:space="preserve">  Table </w:t>
      </w:r>
      <w:r w:rsidR="00DF7051">
        <w:rPr>
          <w:snapToGrid/>
        </w:rPr>
        <w:t xml:space="preserve">6b </w:t>
      </w:r>
      <w:r w:rsidR="00CD0D5E">
        <w:rPr>
          <w:snapToGrid/>
        </w:rPr>
        <w:t>shows which plans customers chose</w:t>
      </w:r>
      <w:r w:rsidR="005D2C7E">
        <w:rPr>
          <w:snapToGrid/>
        </w:rPr>
        <w:t xml:space="preserve"> and how many customers took digital literacy training to obtain either the free computer or the additional $10 monthly discount and $34.99 fee waiver.</w:t>
      </w:r>
      <w:r w:rsidR="00DF7051">
        <w:rPr>
          <w:snapToGrid/>
        </w:rPr>
        <w:t xml:space="preserve">  In Table 6b, the treatment and control groups are further separated based on the consumers’ decisions given the offer made to them.</w:t>
      </w:r>
      <w:r w:rsidR="005D2C7E">
        <w:rPr>
          <w:snapToGrid/>
        </w:rPr>
        <w:t xml:space="preserve">  The first three </w:t>
      </w:r>
      <w:r w:rsidR="005D2C7E" w:rsidRPr="00737920">
        <w:rPr>
          <w:snapToGrid/>
        </w:rPr>
        <w:t>sets</w:t>
      </w:r>
      <w:r w:rsidR="005D2C7E">
        <w:rPr>
          <w:snapToGrid/>
        </w:rPr>
        <w:t xml:space="preserve"> of rows show for the treatment group what decisions consumers made.  Each treatment group member was given the choice to either not take digital literacy training and simply receive a $20 monthly subsidy, take the training and receive an activation fee waiver </w:t>
      </w:r>
      <w:r w:rsidR="00EF6AEF">
        <w:rPr>
          <w:snapToGrid/>
        </w:rPr>
        <w:t xml:space="preserve">of $34.99 </w:t>
      </w:r>
      <w:r w:rsidR="005D2C7E">
        <w:rPr>
          <w:snapToGrid/>
        </w:rPr>
        <w:t xml:space="preserve">and an additional $10 subsidy on top of the $20 subsidy, or </w:t>
      </w:r>
      <w:r w:rsidR="007E5F9C">
        <w:rPr>
          <w:snapToGrid/>
        </w:rPr>
        <w:t>take</w:t>
      </w:r>
      <w:r w:rsidR="005D2C7E">
        <w:rPr>
          <w:snapToGrid/>
        </w:rPr>
        <w:t xml:space="preserve"> the training and receive a free computer in addition to the $20 monthly subsidy.  The results show that many of the treatment group subscribers opted not to take digital literacy for an additional </w:t>
      </w:r>
      <w:r w:rsidR="007E5F9C">
        <w:rPr>
          <w:snapToGrid/>
        </w:rPr>
        <w:t xml:space="preserve">discount or free computer.  The last two </w:t>
      </w:r>
      <w:r w:rsidR="00DF7051">
        <w:rPr>
          <w:snapToGrid/>
        </w:rPr>
        <w:t xml:space="preserve">sets </w:t>
      </w:r>
      <w:r w:rsidR="007E5F9C">
        <w:rPr>
          <w:snapToGrid/>
        </w:rPr>
        <w:t>of rows show the control group, finding that without the incentive few subscribers chose to take digital literacy training.  Among the four speed plans, the 6 Mbps plan was the most popular in all groups.</w:t>
      </w:r>
    </w:p>
    <w:tbl>
      <w:tblPr>
        <w:tblW w:w="8940" w:type="dxa"/>
        <w:jc w:val="center"/>
        <w:tblInd w:w="93" w:type="dxa"/>
        <w:tblLook w:val="04A0" w:firstRow="1" w:lastRow="0" w:firstColumn="1" w:lastColumn="0" w:noHBand="0" w:noVBand="1"/>
      </w:tblPr>
      <w:tblGrid>
        <w:gridCol w:w="3820"/>
        <w:gridCol w:w="1940"/>
        <w:gridCol w:w="2000"/>
        <w:gridCol w:w="1180"/>
      </w:tblGrid>
      <w:tr w:rsidR="00527FA5" w:rsidRPr="00527FA5" w:rsidTr="004D107F">
        <w:trPr>
          <w:trHeight w:val="225"/>
          <w:jc w:val="center"/>
        </w:trPr>
        <w:tc>
          <w:tcPr>
            <w:tcW w:w="8940" w:type="dxa"/>
            <w:gridSpan w:val="4"/>
            <w:tcBorders>
              <w:top w:val="nil"/>
              <w:left w:val="nil"/>
              <w:bottom w:val="nil"/>
              <w:right w:val="nil"/>
            </w:tcBorders>
            <w:shd w:val="clear" w:color="auto" w:fill="auto"/>
            <w:noWrap/>
            <w:vAlign w:val="bottom"/>
            <w:hideMark/>
          </w:tcPr>
          <w:p w:rsidR="00527FA5" w:rsidRPr="00527FA5" w:rsidRDefault="00527FA5" w:rsidP="004D107F">
            <w:pPr>
              <w:widowControl/>
              <w:jc w:val="center"/>
              <w:rPr>
                <w:rFonts w:ascii="Calibri" w:hAnsi="Calibri" w:cs="Calibri"/>
                <w:b/>
                <w:bCs/>
                <w:snapToGrid/>
                <w:color w:val="000000"/>
                <w:kern w:val="0"/>
                <w:sz w:val="16"/>
                <w:szCs w:val="16"/>
              </w:rPr>
            </w:pPr>
            <w:r w:rsidRPr="00527FA5">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6b:</w:t>
            </w:r>
            <w:r w:rsidRPr="00527FA5">
              <w:rPr>
                <w:rFonts w:ascii="Calibri" w:hAnsi="Calibri" w:cs="Calibri"/>
                <w:b/>
                <w:bCs/>
                <w:snapToGrid/>
                <w:color w:val="000000"/>
                <w:kern w:val="0"/>
                <w:sz w:val="16"/>
                <w:szCs w:val="16"/>
              </w:rPr>
              <w:t xml:space="preserve"> Frontier Plans</w:t>
            </w:r>
          </w:p>
        </w:tc>
      </w:tr>
      <w:tr w:rsidR="00527FA5" w:rsidRPr="00527FA5" w:rsidTr="004D107F">
        <w:trPr>
          <w:trHeight w:val="450"/>
          <w:jc w:val="center"/>
        </w:trPr>
        <w:tc>
          <w:tcPr>
            <w:tcW w:w="3820" w:type="dxa"/>
            <w:tcBorders>
              <w:top w:val="single" w:sz="4" w:space="0" w:color="auto"/>
              <w:left w:val="nil"/>
              <w:bottom w:val="single" w:sz="4" w:space="0" w:color="auto"/>
              <w:right w:val="nil"/>
            </w:tcBorders>
            <w:shd w:val="clear" w:color="auto" w:fill="auto"/>
            <w:hideMark/>
          </w:tcPr>
          <w:p w:rsidR="00527FA5" w:rsidRPr="00527FA5" w:rsidRDefault="00527FA5" w:rsidP="00527FA5">
            <w:pPr>
              <w:widowControl/>
              <w:jc w:val="center"/>
              <w:rPr>
                <w:rFonts w:ascii="Calibri" w:hAnsi="Calibri" w:cs="Calibri"/>
                <w:b/>
                <w:bCs/>
                <w:snapToGrid/>
                <w:color w:val="000000"/>
                <w:kern w:val="0"/>
                <w:sz w:val="16"/>
                <w:szCs w:val="16"/>
              </w:rPr>
            </w:pPr>
            <w:r w:rsidRPr="00527FA5">
              <w:rPr>
                <w:rFonts w:ascii="Calibri" w:hAnsi="Calibri" w:cs="Calibri"/>
                <w:b/>
                <w:bCs/>
                <w:snapToGrid/>
                <w:color w:val="000000"/>
                <w:kern w:val="0"/>
                <w:sz w:val="16"/>
                <w:szCs w:val="16"/>
              </w:rPr>
              <w:t>Plan Description</w:t>
            </w:r>
          </w:p>
        </w:tc>
        <w:tc>
          <w:tcPr>
            <w:tcW w:w="1940" w:type="dxa"/>
            <w:tcBorders>
              <w:top w:val="single" w:sz="4" w:space="0" w:color="auto"/>
              <w:left w:val="nil"/>
              <w:bottom w:val="single" w:sz="4" w:space="0" w:color="auto"/>
              <w:right w:val="nil"/>
            </w:tcBorders>
            <w:shd w:val="clear" w:color="auto" w:fill="auto"/>
            <w:vAlign w:val="center"/>
            <w:hideMark/>
          </w:tcPr>
          <w:p w:rsidR="00527FA5" w:rsidRPr="00527FA5" w:rsidRDefault="00527FA5" w:rsidP="00527FA5">
            <w:pPr>
              <w:widowControl/>
              <w:jc w:val="center"/>
              <w:rPr>
                <w:rFonts w:ascii="Calibri" w:hAnsi="Calibri" w:cs="Calibri"/>
                <w:b/>
                <w:bCs/>
                <w:snapToGrid/>
                <w:color w:val="000000"/>
                <w:kern w:val="0"/>
                <w:sz w:val="16"/>
                <w:szCs w:val="16"/>
              </w:rPr>
            </w:pPr>
            <w:r w:rsidRPr="00527FA5">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single" w:sz="4" w:space="0" w:color="auto"/>
              <w:right w:val="nil"/>
            </w:tcBorders>
            <w:shd w:val="clear" w:color="auto" w:fill="auto"/>
            <w:vAlign w:val="center"/>
            <w:hideMark/>
          </w:tcPr>
          <w:p w:rsidR="00527FA5" w:rsidRPr="00527FA5" w:rsidRDefault="0023253E" w:rsidP="00527FA5">
            <w:pPr>
              <w:widowControl/>
              <w:jc w:val="center"/>
              <w:rPr>
                <w:rFonts w:ascii="Calibri" w:hAnsi="Calibri" w:cs="Calibri"/>
                <w:b/>
                <w:bCs/>
                <w:snapToGrid/>
                <w:color w:val="000000"/>
                <w:kern w:val="0"/>
                <w:sz w:val="16"/>
                <w:szCs w:val="16"/>
              </w:rPr>
            </w:pPr>
            <w:r>
              <w:rPr>
                <w:rFonts w:ascii="Calibri" w:hAnsi="Calibri" w:cs="Calibri"/>
                <w:b/>
                <w:bCs/>
                <w:snapToGrid/>
                <w:color w:val="000000"/>
                <w:kern w:val="0"/>
                <w:sz w:val="16"/>
                <w:szCs w:val="16"/>
              </w:rPr>
              <w:t>Unsubsidized Equipment C</w:t>
            </w:r>
            <w:r w:rsidR="00527FA5" w:rsidRPr="00527FA5">
              <w:rPr>
                <w:rFonts w:ascii="Calibri" w:hAnsi="Calibri" w:cs="Calibri"/>
                <w:b/>
                <w:bCs/>
                <w:snapToGrid/>
                <w:color w:val="000000"/>
                <w:kern w:val="0"/>
                <w:sz w:val="16"/>
                <w:szCs w:val="16"/>
              </w:rPr>
              <w:t>ost</w:t>
            </w:r>
          </w:p>
        </w:tc>
        <w:tc>
          <w:tcPr>
            <w:tcW w:w="1180" w:type="dxa"/>
            <w:tcBorders>
              <w:top w:val="single" w:sz="4" w:space="0" w:color="auto"/>
              <w:left w:val="nil"/>
              <w:bottom w:val="single" w:sz="4" w:space="0" w:color="auto"/>
              <w:right w:val="nil"/>
            </w:tcBorders>
            <w:shd w:val="clear" w:color="auto" w:fill="auto"/>
            <w:vAlign w:val="center"/>
            <w:hideMark/>
          </w:tcPr>
          <w:p w:rsidR="00527FA5" w:rsidRPr="00527FA5" w:rsidRDefault="00527FA5" w:rsidP="00527FA5">
            <w:pPr>
              <w:widowControl/>
              <w:jc w:val="center"/>
              <w:rPr>
                <w:rFonts w:ascii="Calibri" w:hAnsi="Calibri" w:cs="Calibri"/>
                <w:b/>
                <w:bCs/>
                <w:snapToGrid/>
                <w:color w:val="000000"/>
                <w:kern w:val="0"/>
                <w:sz w:val="16"/>
                <w:szCs w:val="16"/>
              </w:rPr>
            </w:pPr>
            <w:r w:rsidRPr="00527FA5">
              <w:rPr>
                <w:rFonts w:ascii="Calibri" w:hAnsi="Calibri" w:cs="Calibri"/>
                <w:b/>
                <w:bCs/>
                <w:snapToGrid/>
                <w:color w:val="000000"/>
                <w:kern w:val="0"/>
                <w:sz w:val="16"/>
                <w:szCs w:val="16"/>
              </w:rPr>
              <w:t>Subscribers</w:t>
            </w:r>
          </w:p>
        </w:tc>
      </w:tr>
      <w:tr w:rsidR="00527FA5" w:rsidRPr="00527FA5" w:rsidTr="004D107F">
        <w:trPr>
          <w:trHeight w:val="225"/>
          <w:jc w:val="center"/>
        </w:trPr>
        <w:tc>
          <w:tcPr>
            <w:tcW w:w="3820" w:type="dxa"/>
            <w:tcBorders>
              <w:top w:val="nil"/>
              <w:left w:val="nil"/>
              <w:bottom w:val="nil"/>
              <w:right w:val="nil"/>
            </w:tcBorders>
            <w:shd w:val="clear" w:color="auto" w:fill="auto"/>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1Mb  &amp; Declined Digital Literacy</w:t>
            </w:r>
          </w:p>
        </w:tc>
        <w:tc>
          <w:tcPr>
            <w:tcW w:w="1940" w:type="dxa"/>
            <w:tcBorders>
              <w:top w:val="nil"/>
              <w:left w:val="nil"/>
              <w:bottom w:val="nil"/>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$31.99</w:t>
            </w:r>
          </w:p>
        </w:tc>
        <w:tc>
          <w:tcPr>
            <w:tcW w:w="2000" w:type="dxa"/>
            <w:tcBorders>
              <w:top w:val="nil"/>
              <w:left w:val="nil"/>
              <w:bottom w:val="nil"/>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w:t>
            </w:r>
          </w:p>
        </w:tc>
      </w:tr>
      <w:tr w:rsidR="00527FA5" w:rsidRPr="00527FA5" w:rsidTr="004D107F">
        <w:trPr>
          <w:trHeight w:val="225"/>
          <w:jc w:val="center"/>
        </w:trPr>
        <w:tc>
          <w:tcPr>
            <w:tcW w:w="3820" w:type="dxa"/>
            <w:tcBorders>
              <w:top w:val="nil"/>
              <w:left w:val="nil"/>
              <w:bottom w:val="nil"/>
              <w:right w:val="nil"/>
            </w:tcBorders>
            <w:shd w:val="clear" w:color="auto" w:fill="auto"/>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6Mb &amp; Declined Digital Literacy</w:t>
            </w:r>
          </w:p>
        </w:tc>
        <w:tc>
          <w:tcPr>
            <w:tcW w:w="1940" w:type="dxa"/>
            <w:tcBorders>
              <w:top w:val="nil"/>
              <w:left w:val="nil"/>
              <w:bottom w:val="nil"/>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$34.99</w:t>
            </w:r>
          </w:p>
        </w:tc>
        <w:tc>
          <w:tcPr>
            <w:tcW w:w="2000" w:type="dxa"/>
            <w:tcBorders>
              <w:top w:val="nil"/>
              <w:left w:val="nil"/>
              <w:bottom w:val="nil"/>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30</w:t>
            </w:r>
          </w:p>
        </w:tc>
      </w:tr>
      <w:tr w:rsidR="00527FA5" w:rsidRPr="00527FA5" w:rsidTr="004D107F">
        <w:trPr>
          <w:trHeight w:val="225"/>
          <w:jc w:val="center"/>
        </w:trPr>
        <w:tc>
          <w:tcPr>
            <w:tcW w:w="3820" w:type="dxa"/>
            <w:tcBorders>
              <w:top w:val="nil"/>
              <w:left w:val="nil"/>
              <w:bottom w:val="nil"/>
              <w:right w:val="nil"/>
            </w:tcBorders>
            <w:shd w:val="clear" w:color="auto" w:fill="auto"/>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12Mb &amp; Declined Digital Literacy</w:t>
            </w:r>
          </w:p>
        </w:tc>
        <w:tc>
          <w:tcPr>
            <w:tcW w:w="1940" w:type="dxa"/>
            <w:tcBorders>
              <w:top w:val="nil"/>
              <w:left w:val="nil"/>
              <w:bottom w:val="nil"/>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$44.99</w:t>
            </w:r>
          </w:p>
        </w:tc>
        <w:tc>
          <w:tcPr>
            <w:tcW w:w="2000" w:type="dxa"/>
            <w:tcBorders>
              <w:top w:val="nil"/>
              <w:left w:val="nil"/>
              <w:bottom w:val="nil"/>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225"/>
          <w:jc w:val="center"/>
        </w:trPr>
        <w:tc>
          <w:tcPr>
            <w:tcW w:w="3820" w:type="dxa"/>
            <w:tcBorders>
              <w:top w:val="nil"/>
              <w:left w:val="nil"/>
              <w:bottom w:val="single" w:sz="4" w:space="0" w:color="auto"/>
              <w:right w:val="nil"/>
            </w:tcBorders>
            <w:shd w:val="clear" w:color="auto" w:fill="auto"/>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24Mb &amp; Declined Digital Literacy</w:t>
            </w:r>
          </w:p>
        </w:tc>
        <w:tc>
          <w:tcPr>
            <w:tcW w:w="1940" w:type="dxa"/>
            <w:tcBorders>
              <w:top w:val="nil"/>
              <w:left w:val="nil"/>
              <w:bottom w:val="single" w:sz="4" w:space="0" w:color="auto"/>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$54.99</w:t>
            </w:r>
          </w:p>
        </w:tc>
        <w:tc>
          <w:tcPr>
            <w:tcW w:w="2000" w:type="dxa"/>
            <w:tcBorders>
              <w:top w:val="nil"/>
              <w:left w:val="nil"/>
              <w:bottom w:val="single" w:sz="4" w:space="0" w:color="auto"/>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single" w:sz="4" w:space="0" w:color="auto"/>
              <w:right w:val="nil"/>
            </w:tcBorders>
            <w:shd w:val="clear" w:color="auto" w:fill="auto"/>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450"/>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1Mb &amp; Took Digital Literacy;  Waive Non-Recurring/+$10 per mo.</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$31.99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1</w:t>
            </w:r>
          </w:p>
        </w:tc>
      </w:tr>
      <w:tr w:rsidR="00527FA5" w:rsidRPr="00527FA5" w:rsidTr="004D107F">
        <w:trPr>
          <w:trHeight w:val="450"/>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6Mb &amp; Took Digital Literacy;  Waive Non-Recurring/+$10 per mo.</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$34.99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43</w:t>
            </w:r>
          </w:p>
        </w:tc>
      </w:tr>
      <w:tr w:rsidR="00527FA5" w:rsidRPr="00527FA5" w:rsidTr="004D107F">
        <w:trPr>
          <w:trHeight w:val="450"/>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12Mb &amp; Took Digital Literacy;  Waive Non-Recurring/+$10 per mo.</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$44.99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450"/>
          <w:jc w:val="center"/>
        </w:trPr>
        <w:tc>
          <w:tcPr>
            <w:tcW w:w="3820" w:type="dxa"/>
            <w:tcBorders>
              <w:top w:val="nil"/>
              <w:left w:val="nil"/>
              <w:bottom w:val="single" w:sz="4" w:space="0" w:color="auto"/>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24Mb &amp; Took Digital Literacy;  Waive Non-Recurring/+$10 per mo.</w:t>
            </w:r>
          </w:p>
        </w:tc>
        <w:tc>
          <w:tcPr>
            <w:tcW w:w="1940" w:type="dxa"/>
            <w:tcBorders>
              <w:top w:val="nil"/>
              <w:left w:val="nil"/>
              <w:bottom w:val="single" w:sz="4"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$54.99</w:t>
            </w:r>
          </w:p>
        </w:tc>
        <w:tc>
          <w:tcPr>
            <w:tcW w:w="2000" w:type="dxa"/>
            <w:tcBorders>
              <w:top w:val="nil"/>
              <w:left w:val="nil"/>
              <w:bottom w:val="single" w:sz="4"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single" w:sz="4"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450"/>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1Mb &amp; Took Digital Literacy, Free Computer</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$31.99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$199.00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450"/>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6Mb &amp; Took Digital Literacy, Free Computer</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$34.99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$199.00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15</w:t>
            </w:r>
          </w:p>
        </w:tc>
      </w:tr>
      <w:tr w:rsidR="00527FA5" w:rsidRPr="00527FA5" w:rsidTr="004D107F">
        <w:trPr>
          <w:trHeight w:val="450"/>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12Mb &amp; Took Digital Literacy, Free Computer</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$44.99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$199.00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450"/>
          <w:jc w:val="center"/>
        </w:trPr>
        <w:tc>
          <w:tcPr>
            <w:tcW w:w="3820" w:type="dxa"/>
            <w:tcBorders>
              <w:top w:val="nil"/>
              <w:left w:val="nil"/>
              <w:bottom w:val="single" w:sz="4" w:space="0" w:color="auto"/>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Treatment: 24Mb &amp; Took Digital Literacy, Free Computer</w:t>
            </w:r>
          </w:p>
        </w:tc>
        <w:tc>
          <w:tcPr>
            <w:tcW w:w="1940" w:type="dxa"/>
            <w:tcBorders>
              <w:top w:val="nil"/>
              <w:left w:val="nil"/>
              <w:bottom w:val="single" w:sz="4"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$54.99</w:t>
            </w:r>
          </w:p>
        </w:tc>
        <w:tc>
          <w:tcPr>
            <w:tcW w:w="2000" w:type="dxa"/>
            <w:tcBorders>
              <w:top w:val="nil"/>
              <w:left w:val="nil"/>
              <w:bottom w:val="single" w:sz="4"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$199.00</w:t>
            </w:r>
          </w:p>
        </w:tc>
        <w:tc>
          <w:tcPr>
            <w:tcW w:w="1180" w:type="dxa"/>
            <w:tcBorders>
              <w:top w:val="nil"/>
              <w:left w:val="nil"/>
              <w:bottom w:val="single" w:sz="4"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225"/>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Control: 1Mb  &amp; Declined Digital Literacy</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$31.99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225"/>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Control: 6Mb &amp; Declined Digital Literacy</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$34.99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24</w:t>
            </w:r>
          </w:p>
        </w:tc>
      </w:tr>
      <w:tr w:rsidR="00527FA5" w:rsidRPr="00527FA5" w:rsidTr="004D107F">
        <w:trPr>
          <w:trHeight w:val="225"/>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Control: 12Mb &amp; Declined Digital Literacy</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$44.99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1</w:t>
            </w:r>
          </w:p>
        </w:tc>
      </w:tr>
      <w:tr w:rsidR="00527FA5" w:rsidRPr="00527FA5" w:rsidTr="004D107F">
        <w:trPr>
          <w:trHeight w:val="225"/>
          <w:jc w:val="center"/>
        </w:trPr>
        <w:tc>
          <w:tcPr>
            <w:tcW w:w="3820" w:type="dxa"/>
            <w:tcBorders>
              <w:top w:val="nil"/>
              <w:left w:val="nil"/>
              <w:bottom w:val="single" w:sz="4" w:space="0" w:color="auto"/>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Control: 24Mb &amp; Declined Digital Literacy</w:t>
            </w:r>
          </w:p>
        </w:tc>
        <w:tc>
          <w:tcPr>
            <w:tcW w:w="1940" w:type="dxa"/>
            <w:tcBorders>
              <w:top w:val="nil"/>
              <w:left w:val="nil"/>
              <w:bottom w:val="single" w:sz="4"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$54.99</w:t>
            </w:r>
          </w:p>
        </w:tc>
        <w:tc>
          <w:tcPr>
            <w:tcW w:w="2000" w:type="dxa"/>
            <w:tcBorders>
              <w:top w:val="nil"/>
              <w:left w:val="nil"/>
              <w:bottom w:val="single" w:sz="4"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single" w:sz="4"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225"/>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Control: 1Mb &amp; Took Digital Literacy, No Incentive</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$31.99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225"/>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Control: 6Mb &amp; Took Digital Literacy, No Incentive</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$34.99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1</w:t>
            </w:r>
          </w:p>
        </w:tc>
      </w:tr>
      <w:tr w:rsidR="00527FA5" w:rsidRPr="00527FA5" w:rsidTr="004D107F">
        <w:trPr>
          <w:trHeight w:val="225"/>
          <w:jc w:val="center"/>
        </w:trPr>
        <w:tc>
          <w:tcPr>
            <w:tcW w:w="3820" w:type="dxa"/>
            <w:tcBorders>
              <w:top w:val="nil"/>
              <w:left w:val="nil"/>
              <w:bottom w:val="nil"/>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Control: 12Mb &amp; Took Digital Literacy, No Incentive</w:t>
            </w:r>
          </w:p>
        </w:tc>
        <w:tc>
          <w:tcPr>
            <w:tcW w:w="194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$44.99</w:t>
            </w:r>
          </w:p>
        </w:tc>
        <w:tc>
          <w:tcPr>
            <w:tcW w:w="200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r w:rsidR="00527FA5" w:rsidRPr="00527FA5" w:rsidTr="004D107F">
        <w:trPr>
          <w:trHeight w:val="240"/>
          <w:jc w:val="center"/>
        </w:trPr>
        <w:tc>
          <w:tcPr>
            <w:tcW w:w="3820" w:type="dxa"/>
            <w:tcBorders>
              <w:top w:val="nil"/>
              <w:left w:val="nil"/>
              <w:bottom w:val="double" w:sz="6" w:space="0" w:color="auto"/>
              <w:right w:val="nil"/>
            </w:tcBorders>
            <w:shd w:val="clear" w:color="auto" w:fill="auto"/>
            <w:vAlign w:val="bottom"/>
            <w:hideMark/>
          </w:tcPr>
          <w:p w:rsidR="00527FA5" w:rsidRPr="00527FA5" w:rsidRDefault="00527FA5" w:rsidP="00527FA5">
            <w:pPr>
              <w:widowControl/>
              <w:rPr>
                <w:rFonts w:ascii="Calibri" w:hAnsi="Calibri" w:cs="Calibri"/>
                <w:snapToGrid/>
                <w:color w:val="000000"/>
                <w:kern w:val="0"/>
                <w:sz w:val="16"/>
                <w:szCs w:val="16"/>
              </w:rPr>
            </w:pPr>
            <w:r w:rsidRPr="00527FA5">
              <w:rPr>
                <w:rFonts w:ascii="Calibri" w:hAnsi="Calibri" w:cs="Calibri"/>
                <w:snapToGrid/>
                <w:color w:val="000000"/>
                <w:kern w:val="0"/>
                <w:sz w:val="16"/>
                <w:szCs w:val="16"/>
              </w:rPr>
              <w:t>Control: 24Mb &amp; Took Digital Literacy, No Incentive</w:t>
            </w:r>
          </w:p>
        </w:tc>
        <w:tc>
          <w:tcPr>
            <w:tcW w:w="1940" w:type="dxa"/>
            <w:tcBorders>
              <w:top w:val="nil"/>
              <w:left w:val="nil"/>
              <w:bottom w:val="double" w:sz="6"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$54.99</w:t>
            </w:r>
          </w:p>
        </w:tc>
        <w:tc>
          <w:tcPr>
            <w:tcW w:w="2000" w:type="dxa"/>
            <w:tcBorders>
              <w:top w:val="nil"/>
              <w:left w:val="nil"/>
              <w:bottom w:val="double" w:sz="6"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$0.00</w:t>
            </w:r>
          </w:p>
        </w:tc>
        <w:tc>
          <w:tcPr>
            <w:tcW w:w="1180" w:type="dxa"/>
            <w:tcBorders>
              <w:top w:val="nil"/>
              <w:left w:val="nil"/>
              <w:bottom w:val="double" w:sz="6" w:space="0" w:color="auto"/>
              <w:right w:val="nil"/>
            </w:tcBorders>
            <w:shd w:val="clear" w:color="auto" w:fill="auto"/>
            <w:noWrap/>
            <w:vAlign w:val="center"/>
            <w:hideMark/>
          </w:tcPr>
          <w:p w:rsidR="00527FA5" w:rsidRPr="00527FA5" w:rsidRDefault="00527FA5" w:rsidP="00527FA5">
            <w:pPr>
              <w:widowControl/>
              <w:jc w:val="center"/>
              <w:rPr>
                <w:rFonts w:ascii="Calibri" w:hAnsi="Calibri" w:cs="Calibri"/>
                <w:snapToGrid/>
                <w:color w:val="000000"/>
                <w:kern w:val="0"/>
                <w:sz w:val="16"/>
                <w:szCs w:val="16"/>
              </w:rPr>
            </w:pPr>
            <w:r w:rsidRPr="00527FA5">
              <w:rPr>
                <w:rFonts w:ascii="Calibri" w:hAnsi="Calibri" w:cs="Calibri"/>
                <w:snapToGrid/>
                <w:color w:val="000000"/>
                <w:kern w:val="0"/>
                <w:sz w:val="16"/>
                <w:szCs w:val="16"/>
              </w:rPr>
              <w:t>0</w:t>
            </w:r>
          </w:p>
        </w:tc>
      </w:tr>
    </w:tbl>
    <w:p w:rsidR="00CD0D5E" w:rsidRDefault="00CD0D5E" w:rsidP="00BC6DAA">
      <w:pPr>
        <w:pStyle w:val="ParaNum"/>
        <w:numPr>
          <w:ilvl w:val="0"/>
          <w:numId w:val="0"/>
        </w:numPr>
        <w:tabs>
          <w:tab w:val="num" w:pos="1080"/>
        </w:tabs>
        <w:spacing w:after="0"/>
        <w:jc w:val="center"/>
        <w:rPr>
          <w:snapToGrid/>
          <w:kern w:val="0"/>
          <w:szCs w:val="22"/>
          <w:highlight w:val="yellow"/>
        </w:rPr>
      </w:pPr>
    </w:p>
    <w:p w:rsidR="00CD270E" w:rsidRPr="004D107F" w:rsidRDefault="0009318F" w:rsidP="004D107F">
      <w:pPr>
        <w:pStyle w:val="Heading3"/>
        <w:rPr>
          <w:snapToGrid/>
        </w:rPr>
      </w:pPr>
      <w:r w:rsidRPr="004D107F">
        <w:rPr>
          <w:snapToGrid/>
        </w:rPr>
        <w:t>Gila River (AZ – Tribal)</w:t>
      </w:r>
    </w:p>
    <w:p w:rsidR="003E33FD" w:rsidRPr="00BC6DAA" w:rsidRDefault="00AD1EFF" w:rsidP="00AD1EFF">
      <w:pPr>
        <w:pStyle w:val="ParaNum"/>
        <w:rPr>
          <w:i/>
          <w:snapToGrid/>
          <w:kern w:val="0"/>
          <w:szCs w:val="22"/>
        </w:rPr>
      </w:pPr>
      <w:r w:rsidRPr="00C275C8">
        <w:rPr>
          <w:i/>
          <w:snapToGrid/>
          <w:kern w:val="0"/>
          <w:szCs w:val="22"/>
        </w:rPr>
        <w:t xml:space="preserve">Overview </w:t>
      </w:r>
      <w:r>
        <w:rPr>
          <w:i/>
          <w:snapToGrid/>
          <w:kern w:val="0"/>
          <w:szCs w:val="22"/>
        </w:rPr>
        <w:t>and Description of Offerings.</w:t>
      </w:r>
      <w:r>
        <w:rPr>
          <w:snapToGrid/>
          <w:kern w:val="0"/>
          <w:szCs w:val="22"/>
        </w:rPr>
        <w:t xml:space="preserve"> </w:t>
      </w:r>
      <w:r w:rsidR="00BE0F5F">
        <w:rPr>
          <w:snapToGrid/>
          <w:kern w:val="0"/>
          <w:szCs w:val="22"/>
        </w:rPr>
        <w:t xml:space="preserve"> The </w:t>
      </w:r>
      <w:r w:rsidR="003E33FD">
        <w:rPr>
          <w:snapToGrid/>
          <w:kern w:val="0"/>
          <w:szCs w:val="22"/>
        </w:rPr>
        <w:t xml:space="preserve">Gila River </w:t>
      </w:r>
      <w:r w:rsidR="00BE0F5F">
        <w:rPr>
          <w:snapToGrid/>
          <w:kern w:val="0"/>
          <w:szCs w:val="22"/>
        </w:rPr>
        <w:t xml:space="preserve">Pilot Project </w:t>
      </w:r>
      <w:r w:rsidR="003E33FD">
        <w:rPr>
          <w:snapToGrid/>
          <w:kern w:val="0"/>
          <w:szCs w:val="22"/>
        </w:rPr>
        <w:t xml:space="preserve">tested the effect </w:t>
      </w:r>
      <w:r w:rsidR="00FB4CEA">
        <w:rPr>
          <w:snapToGrid/>
          <w:kern w:val="0"/>
          <w:szCs w:val="22"/>
        </w:rPr>
        <w:t xml:space="preserve">on adoption </w:t>
      </w:r>
      <w:r w:rsidR="003E33FD">
        <w:rPr>
          <w:snapToGrid/>
          <w:kern w:val="0"/>
          <w:szCs w:val="22"/>
        </w:rPr>
        <w:t xml:space="preserve">of </w:t>
      </w:r>
      <w:r w:rsidR="00E344EF">
        <w:rPr>
          <w:snapToGrid/>
          <w:kern w:val="0"/>
          <w:szCs w:val="22"/>
        </w:rPr>
        <w:t>discounted prices and</w:t>
      </w:r>
      <w:r w:rsidR="003E33FD">
        <w:rPr>
          <w:snapToGrid/>
          <w:kern w:val="0"/>
          <w:szCs w:val="22"/>
        </w:rPr>
        <w:t xml:space="preserve"> access to discounted equipment.  Gila River randomly assigned subscribers into five groups</w:t>
      </w:r>
      <w:r w:rsidR="00C10A12">
        <w:rPr>
          <w:snapToGrid/>
          <w:kern w:val="0"/>
          <w:szCs w:val="22"/>
        </w:rPr>
        <w:t xml:space="preserve"> which varied by</w:t>
      </w:r>
      <w:r w:rsidR="003E33FD">
        <w:rPr>
          <w:snapToGrid/>
          <w:kern w:val="0"/>
          <w:szCs w:val="22"/>
        </w:rPr>
        <w:t xml:space="preserve"> price points, speed</w:t>
      </w:r>
      <w:r w:rsidR="00C10A12">
        <w:rPr>
          <w:snapToGrid/>
          <w:kern w:val="0"/>
          <w:szCs w:val="22"/>
        </w:rPr>
        <w:t>,</w:t>
      </w:r>
      <w:r w:rsidR="003E33FD">
        <w:rPr>
          <w:snapToGrid/>
          <w:kern w:val="0"/>
          <w:szCs w:val="22"/>
        </w:rPr>
        <w:t xml:space="preserve"> and access to equipment.</w:t>
      </w:r>
      <w:r w:rsidR="00C10A12">
        <w:rPr>
          <w:snapToGrid/>
          <w:kern w:val="0"/>
          <w:szCs w:val="22"/>
        </w:rPr>
        <w:t xml:space="preserve">  Households were then presented with a single offer based on their randomly assigned group.</w:t>
      </w:r>
      <w:r w:rsidR="003E33FD">
        <w:rPr>
          <w:snapToGrid/>
          <w:kern w:val="0"/>
          <w:szCs w:val="22"/>
        </w:rPr>
        <w:t xml:space="preserve">  As detailed in Table </w:t>
      </w:r>
      <w:r w:rsidR="00DF7051">
        <w:rPr>
          <w:snapToGrid/>
          <w:kern w:val="0"/>
          <w:szCs w:val="22"/>
        </w:rPr>
        <w:t>7</w:t>
      </w:r>
      <w:r w:rsidR="003E33FD">
        <w:rPr>
          <w:snapToGrid/>
          <w:kern w:val="0"/>
          <w:szCs w:val="22"/>
        </w:rPr>
        <w:t xml:space="preserve">, the </w:t>
      </w:r>
      <w:r w:rsidR="00E344EF">
        <w:rPr>
          <w:snapToGrid/>
          <w:kern w:val="0"/>
          <w:szCs w:val="22"/>
        </w:rPr>
        <w:t xml:space="preserve">discount </w:t>
      </w:r>
      <w:r w:rsidR="003E33FD">
        <w:rPr>
          <w:snapToGrid/>
          <w:kern w:val="0"/>
          <w:szCs w:val="22"/>
        </w:rPr>
        <w:t>amounts for the broadband plans ranged from $23.24 to $38.24</w:t>
      </w:r>
      <w:r w:rsidR="00316C3F">
        <w:rPr>
          <w:snapToGrid/>
          <w:kern w:val="0"/>
          <w:szCs w:val="22"/>
        </w:rPr>
        <w:t xml:space="preserve"> which created variation in the prices paid by the end user</w:t>
      </w:r>
      <w:r w:rsidR="003E33FD">
        <w:rPr>
          <w:snapToGrid/>
          <w:kern w:val="0"/>
          <w:szCs w:val="22"/>
        </w:rPr>
        <w:t>.</w:t>
      </w:r>
      <w:r w:rsidR="00316C3F">
        <w:rPr>
          <w:snapToGrid/>
          <w:kern w:val="0"/>
          <w:szCs w:val="22"/>
        </w:rPr>
        <w:t xml:space="preserve">  Two groups were also offered a free desktop computer.</w:t>
      </w:r>
      <w:r w:rsidR="00C10A12">
        <w:rPr>
          <w:snapToGrid/>
          <w:kern w:val="0"/>
          <w:szCs w:val="22"/>
        </w:rPr>
        <w:t xml:space="preserve">  Consumers were not able to choose their speed but rather were offered a speed at a certain price</w:t>
      </w:r>
      <w:r w:rsidR="00316C3F">
        <w:rPr>
          <w:snapToGrid/>
          <w:kern w:val="0"/>
          <w:szCs w:val="22"/>
        </w:rPr>
        <w:t xml:space="preserve"> and consumers</w:t>
      </w:r>
      <w:r w:rsidR="00C10A12">
        <w:rPr>
          <w:snapToGrid/>
          <w:kern w:val="0"/>
          <w:szCs w:val="22"/>
        </w:rPr>
        <w:t xml:space="preserve"> decided whether to purchase the service.</w:t>
      </w:r>
      <w:r w:rsidR="00DF7051">
        <w:rPr>
          <w:snapToGrid/>
          <w:kern w:val="0"/>
          <w:szCs w:val="22"/>
        </w:rPr>
        <w:t xml:space="preserve">  Since the end-user charge and the speed changed together across treatments, the independent effects of either cannot be estimated (though the cost per Mbps varies independently). </w:t>
      </w:r>
      <w:r w:rsidR="00316C3F">
        <w:rPr>
          <w:snapToGrid/>
          <w:kern w:val="0"/>
          <w:szCs w:val="22"/>
        </w:rPr>
        <w:t xml:space="preserve">  Table </w:t>
      </w:r>
      <w:r w:rsidR="00DF7051">
        <w:rPr>
          <w:snapToGrid/>
          <w:kern w:val="0"/>
          <w:szCs w:val="22"/>
        </w:rPr>
        <w:t xml:space="preserve">7 </w:t>
      </w:r>
      <w:r w:rsidR="00316C3F">
        <w:rPr>
          <w:snapToGrid/>
          <w:kern w:val="0"/>
          <w:szCs w:val="22"/>
        </w:rPr>
        <w:t>also shows how many subscribers signed up for each service</w:t>
      </w:r>
      <w:r w:rsidR="00DF7051">
        <w:rPr>
          <w:snapToGrid/>
          <w:kern w:val="0"/>
          <w:szCs w:val="22"/>
        </w:rPr>
        <w:t>, and for convenience end-user charges for each treatment is included in the leftmost column</w:t>
      </w:r>
      <w:r w:rsidR="00316C3F">
        <w:rPr>
          <w:snapToGrid/>
          <w:kern w:val="0"/>
          <w:szCs w:val="22"/>
        </w:rPr>
        <w:t>.</w:t>
      </w:r>
      <w:r w:rsidR="00A9725F">
        <w:rPr>
          <w:rStyle w:val="FootnoteReference"/>
          <w:snapToGrid/>
          <w:kern w:val="0"/>
          <w:szCs w:val="22"/>
        </w:rPr>
        <w:footnoteReference w:id="46"/>
      </w:r>
      <w:r w:rsidR="003E33FD">
        <w:rPr>
          <w:snapToGrid/>
          <w:kern w:val="0"/>
          <w:szCs w:val="22"/>
        </w:rPr>
        <w:t xml:space="preserve">  </w:t>
      </w:r>
    </w:p>
    <w:p w:rsidR="00BC6DAA" w:rsidRDefault="00BC6DAA" w:rsidP="00BC6DAA">
      <w:pPr>
        <w:pStyle w:val="ParaNum"/>
        <w:numPr>
          <w:ilvl w:val="0"/>
          <w:numId w:val="0"/>
        </w:numPr>
        <w:ind w:firstLine="720"/>
        <w:rPr>
          <w:i/>
          <w:snapToGrid/>
          <w:kern w:val="0"/>
          <w:szCs w:val="22"/>
        </w:rPr>
      </w:pPr>
    </w:p>
    <w:p w:rsidR="00BC6DAA" w:rsidRDefault="00BC6DAA" w:rsidP="00BC6DAA">
      <w:pPr>
        <w:pStyle w:val="ParaNum"/>
        <w:numPr>
          <w:ilvl w:val="0"/>
          <w:numId w:val="0"/>
        </w:numPr>
        <w:ind w:firstLine="720"/>
        <w:rPr>
          <w:i/>
          <w:snapToGrid/>
          <w:kern w:val="0"/>
          <w:szCs w:val="22"/>
        </w:rPr>
      </w:pPr>
    </w:p>
    <w:p w:rsidR="00BC6DAA" w:rsidRDefault="00BC6DAA" w:rsidP="00BC6DAA">
      <w:pPr>
        <w:pStyle w:val="ParaNum"/>
        <w:numPr>
          <w:ilvl w:val="0"/>
          <w:numId w:val="0"/>
        </w:numPr>
        <w:ind w:firstLine="720"/>
        <w:rPr>
          <w:i/>
          <w:snapToGrid/>
          <w:kern w:val="0"/>
          <w:szCs w:val="22"/>
        </w:rPr>
      </w:pPr>
    </w:p>
    <w:p w:rsidR="00BC6DAA" w:rsidRPr="003E33FD" w:rsidRDefault="00BC6DAA" w:rsidP="00BC6DAA">
      <w:pPr>
        <w:pStyle w:val="ParaNum"/>
        <w:numPr>
          <w:ilvl w:val="0"/>
          <w:numId w:val="0"/>
        </w:numPr>
        <w:ind w:firstLine="720"/>
        <w:rPr>
          <w:i/>
          <w:snapToGrid/>
          <w:kern w:val="0"/>
          <w:szCs w:val="22"/>
        </w:rPr>
      </w:pPr>
    </w:p>
    <w:tbl>
      <w:tblPr>
        <w:tblW w:w="9520" w:type="dxa"/>
        <w:jc w:val="center"/>
        <w:tblInd w:w="93" w:type="dxa"/>
        <w:tblLook w:val="04A0" w:firstRow="1" w:lastRow="0" w:firstColumn="1" w:lastColumn="0" w:noHBand="0" w:noVBand="1"/>
      </w:tblPr>
      <w:tblGrid>
        <w:gridCol w:w="3820"/>
        <w:gridCol w:w="1500"/>
        <w:gridCol w:w="1500"/>
        <w:gridCol w:w="1400"/>
        <w:gridCol w:w="1300"/>
      </w:tblGrid>
      <w:tr w:rsidR="00E20D41" w:rsidRPr="00E20D41" w:rsidTr="004D107F">
        <w:trPr>
          <w:trHeight w:val="360"/>
          <w:jc w:val="center"/>
        </w:trPr>
        <w:tc>
          <w:tcPr>
            <w:tcW w:w="9520" w:type="dxa"/>
            <w:gridSpan w:val="5"/>
            <w:tcBorders>
              <w:top w:val="nil"/>
              <w:left w:val="nil"/>
              <w:bottom w:val="single" w:sz="4" w:space="0" w:color="auto"/>
              <w:right w:val="nil"/>
            </w:tcBorders>
            <w:shd w:val="clear" w:color="auto" w:fill="auto"/>
            <w:noWrap/>
            <w:vAlign w:val="center"/>
            <w:hideMark/>
          </w:tcPr>
          <w:p w:rsidR="00E20D41" w:rsidRPr="00E20D41" w:rsidRDefault="008B4291" w:rsidP="004D107F">
            <w:pPr>
              <w:widowControl/>
              <w:jc w:val="center"/>
              <w:rPr>
                <w:rFonts w:ascii="Calibri" w:hAnsi="Calibri" w:cs="Calibri"/>
                <w:b/>
                <w:bCs/>
                <w:snapToGrid/>
                <w:color w:val="000000"/>
                <w:kern w:val="0"/>
                <w:sz w:val="16"/>
                <w:szCs w:val="16"/>
              </w:rPr>
            </w:pPr>
            <w:r>
              <w:br w:type="page"/>
            </w:r>
            <w:r w:rsidR="00E20D41" w:rsidRPr="00E20D41">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7:</w:t>
            </w:r>
            <w:r w:rsidR="00E20D41" w:rsidRPr="00E20D41">
              <w:rPr>
                <w:rFonts w:ascii="Calibri" w:hAnsi="Calibri" w:cs="Calibri"/>
                <w:b/>
                <w:bCs/>
                <w:snapToGrid/>
                <w:color w:val="000000"/>
                <w:kern w:val="0"/>
                <w:sz w:val="16"/>
                <w:szCs w:val="16"/>
              </w:rPr>
              <w:t xml:space="preserve"> Gila River Treatments</w:t>
            </w:r>
          </w:p>
        </w:tc>
      </w:tr>
      <w:tr w:rsidR="00E20D41" w:rsidRPr="00E20D41" w:rsidTr="004D107F">
        <w:trPr>
          <w:trHeight w:val="450"/>
          <w:jc w:val="center"/>
        </w:trPr>
        <w:tc>
          <w:tcPr>
            <w:tcW w:w="3820" w:type="dxa"/>
            <w:tcBorders>
              <w:top w:val="nil"/>
              <w:left w:val="nil"/>
              <w:bottom w:val="nil"/>
              <w:right w:val="nil"/>
            </w:tcBorders>
            <w:shd w:val="clear" w:color="auto" w:fill="auto"/>
            <w:vAlign w:val="center"/>
            <w:hideMark/>
          </w:tcPr>
          <w:p w:rsidR="00E20D41" w:rsidRPr="00E20D41" w:rsidRDefault="00E20D41" w:rsidP="00E20D41">
            <w:pPr>
              <w:widowControl/>
              <w:jc w:val="center"/>
              <w:rPr>
                <w:rFonts w:ascii="Calibri" w:hAnsi="Calibri" w:cs="Calibri"/>
                <w:b/>
                <w:bCs/>
                <w:snapToGrid/>
                <w:color w:val="000000"/>
                <w:kern w:val="0"/>
                <w:sz w:val="16"/>
                <w:szCs w:val="16"/>
              </w:rPr>
            </w:pPr>
            <w:r w:rsidRPr="00E20D41">
              <w:rPr>
                <w:rFonts w:ascii="Calibri" w:hAnsi="Calibri" w:cs="Calibri"/>
                <w:b/>
                <w:bCs/>
                <w:snapToGrid/>
                <w:color w:val="000000"/>
                <w:kern w:val="0"/>
                <w:sz w:val="16"/>
                <w:szCs w:val="16"/>
              </w:rPr>
              <w:t>Treatment Description</w:t>
            </w:r>
          </w:p>
        </w:tc>
        <w:tc>
          <w:tcPr>
            <w:tcW w:w="1500" w:type="dxa"/>
            <w:tcBorders>
              <w:top w:val="nil"/>
              <w:left w:val="nil"/>
              <w:bottom w:val="nil"/>
              <w:right w:val="nil"/>
            </w:tcBorders>
            <w:shd w:val="clear" w:color="auto" w:fill="auto"/>
            <w:vAlign w:val="center"/>
            <w:hideMark/>
          </w:tcPr>
          <w:p w:rsidR="00E20D41" w:rsidRPr="00E20D41" w:rsidRDefault="00E20D41" w:rsidP="00E20D41">
            <w:pPr>
              <w:widowControl/>
              <w:jc w:val="center"/>
              <w:rPr>
                <w:rFonts w:ascii="Calibri" w:hAnsi="Calibri" w:cs="Calibri"/>
                <w:b/>
                <w:bCs/>
                <w:snapToGrid/>
                <w:color w:val="000000"/>
                <w:kern w:val="0"/>
                <w:sz w:val="16"/>
                <w:szCs w:val="16"/>
              </w:rPr>
            </w:pPr>
            <w:r w:rsidRPr="00E20D41">
              <w:rPr>
                <w:rFonts w:ascii="Calibri" w:hAnsi="Calibri" w:cs="Calibri"/>
                <w:b/>
                <w:bCs/>
                <w:snapToGrid/>
                <w:color w:val="000000"/>
                <w:kern w:val="0"/>
                <w:sz w:val="16"/>
                <w:szCs w:val="16"/>
              </w:rPr>
              <w:t>Monthly Subsidy Amount</w:t>
            </w:r>
          </w:p>
        </w:tc>
        <w:tc>
          <w:tcPr>
            <w:tcW w:w="1500" w:type="dxa"/>
            <w:tcBorders>
              <w:top w:val="nil"/>
              <w:left w:val="nil"/>
              <w:bottom w:val="nil"/>
              <w:right w:val="nil"/>
            </w:tcBorders>
            <w:shd w:val="clear" w:color="auto" w:fill="auto"/>
            <w:vAlign w:val="center"/>
            <w:hideMark/>
          </w:tcPr>
          <w:p w:rsidR="00E20D41" w:rsidRPr="00E20D41" w:rsidRDefault="00E20D41" w:rsidP="00E20D41">
            <w:pPr>
              <w:widowControl/>
              <w:jc w:val="center"/>
              <w:rPr>
                <w:rFonts w:ascii="Calibri" w:hAnsi="Calibri" w:cs="Calibri"/>
                <w:b/>
                <w:bCs/>
                <w:snapToGrid/>
                <w:color w:val="000000"/>
                <w:kern w:val="0"/>
                <w:sz w:val="16"/>
                <w:szCs w:val="16"/>
              </w:rPr>
            </w:pPr>
            <w:r w:rsidRPr="00E20D41">
              <w:rPr>
                <w:rFonts w:ascii="Calibri" w:hAnsi="Calibri" w:cs="Calibri"/>
                <w:b/>
                <w:bCs/>
                <w:snapToGrid/>
                <w:color w:val="000000"/>
                <w:kern w:val="0"/>
                <w:sz w:val="16"/>
                <w:szCs w:val="16"/>
              </w:rPr>
              <w:t>Equipment Discount</w:t>
            </w:r>
          </w:p>
        </w:tc>
        <w:tc>
          <w:tcPr>
            <w:tcW w:w="1400" w:type="dxa"/>
            <w:tcBorders>
              <w:top w:val="nil"/>
              <w:left w:val="nil"/>
              <w:bottom w:val="nil"/>
              <w:right w:val="nil"/>
            </w:tcBorders>
            <w:shd w:val="clear" w:color="auto" w:fill="auto"/>
            <w:vAlign w:val="center"/>
            <w:hideMark/>
          </w:tcPr>
          <w:p w:rsidR="00E20D41" w:rsidRPr="00E20D41" w:rsidRDefault="00E20D41" w:rsidP="00E20D41">
            <w:pPr>
              <w:widowControl/>
              <w:jc w:val="center"/>
              <w:rPr>
                <w:rFonts w:ascii="Calibri" w:hAnsi="Calibri" w:cs="Calibri"/>
                <w:b/>
                <w:bCs/>
                <w:snapToGrid/>
                <w:color w:val="000000"/>
                <w:kern w:val="0"/>
                <w:sz w:val="16"/>
                <w:szCs w:val="16"/>
              </w:rPr>
            </w:pPr>
            <w:r w:rsidRPr="00E20D41">
              <w:rPr>
                <w:rFonts w:ascii="Calibri" w:hAnsi="Calibri" w:cs="Calibri"/>
                <w:b/>
                <w:bCs/>
                <w:snapToGrid/>
                <w:color w:val="000000"/>
                <w:kern w:val="0"/>
                <w:sz w:val="16"/>
                <w:szCs w:val="16"/>
              </w:rPr>
              <w:t>Digital Literacy Offered</w:t>
            </w:r>
          </w:p>
        </w:tc>
        <w:tc>
          <w:tcPr>
            <w:tcW w:w="1300" w:type="dxa"/>
            <w:tcBorders>
              <w:top w:val="nil"/>
              <w:left w:val="nil"/>
              <w:bottom w:val="nil"/>
              <w:right w:val="nil"/>
            </w:tcBorders>
            <w:shd w:val="clear" w:color="auto" w:fill="auto"/>
            <w:vAlign w:val="center"/>
            <w:hideMark/>
          </w:tcPr>
          <w:p w:rsidR="00E20D41" w:rsidRPr="00E20D41" w:rsidRDefault="00E20D41" w:rsidP="00E20D41">
            <w:pPr>
              <w:widowControl/>
              <w:jc w:val="center"/>
              <w:rPr>
                <w:rFonts w:ascii="Calibri" w:hAnsi="Calibri" w:cs="Calibri"/>
                <w:b/>
                <w:bCs/>
                <w:snapToGrid/>
                <w:color w:val="000000"/>
                <w:kern w:val="0"/>
                <w:sz w:val="16"/>
                <w:szCs w:val="16"/>
              </w:rPr>
            </w:pPr>
            <w:r w:rsidRPr="00E20D41">
              <w:rPr>
                <w:rFonts w:ascii="Calibri" w:hAnsi="Calibri" w:cs="Calibri"/>
                <w:b/>
                <w:bCs/>
                <w:snapToGrid/>
                <w:color w:val="000000"/>
                <w:kern w:val="0"/>
                <w:sz w:val="16"/>
                <w:szCs w:val="16"/>
              </w:rPr>
              <w:t>Total Subscribers</w:t>
            </w:r>
          </w:p>
        </w:tc>
      </w:tr>
      <w:tr w:rsidR="00E20D41" w:rsidRPr="00E20D41" w:rsidTr="004D107F">
        <w:trPr>
          <w:trHeight w:val="450"/>
          <w:jc w:val="center"/>
        </w:trPr>
        <w:tc>
          <w:tcPr>
            <w:tcW w:w="3820" w:type="dxa"/>
            <w:tcBorders>
              <w:top w:val="single" w:sz="4" w:space="0" w:color="auto"/>
              <w:left w:val="nil"/>
              <w:bottom w:val="nil"/>
              <w:right w:val="nil"/>
            </w:tcBorders>
            <w:shd w:val="clear" w:color="auto" w:fill="auto"/>
            <w:vAlign w:val="bottom"/>
            <w:hideMark/>
          </w:tcPr>
          <w:p w:rsidR="00E20D41" w:rsidRPr="00E20D41" w:rsidRDefault="00E20D41" w:rsidP="00A1364B">
            <w:pPr>
              <w:widowControl/>
              <w:rPr>
                <w:rFonts w:ascii="Calibri" w:hAnsi="Calibri" w:cs="Calibri"/>
                <w:snapToGrid/>
                <w:color w:val="000000"/>
                <w:kern w:val="0"/>
                <w:sz w:val="16"/>
                <w:szCs w:val="16"/>
              </w:rPr>
            </w:pPr>
            <w:r>
              <w:rPr>
                <w:rFonts w:ascii="Calibri" w:hAnsi="Calibri" w:cs="Calibri"/>
                <w:snapToGrid/>
                <w:color w:val="000000"/>
                <w:kern w:val="0"/>
                <w:sz w:val="16"/>
                <w:szCs w:val="16"/>
              </w:rPr>
              <w:t>$53.19 user cost:</w:t>
            </w:r>
            <w:r w:rsidRPr="00E20D41">
              <w:rPr>
                <w:rFonts w:ascii="Calibri" w:hAnsi="Calibri" w:cs="Calibri"/>
                <w:snapToGrid/>
                <w:color w:val="000000"/>
                <w:kern w:val="0"/>
                <w:sz w:val="16"/>
                <w:szCs w:val="16"/>
              </w:rPr>
              <w:t xml:space="preserve"> 1.5 - 4.8 Mbps/1Mbps</w:t>
            </w:r>
          </w:p>
        </w:tc>
        <w:tc>
          <w:tcPr>
            <w:tcW w:w="1500" w:type="dxa"/>
            <w:tcBorders>
              <w:top w:val="single" w:sz="4" w:space="0" w:color="auto"/>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$0.00</w:t>
            </w:r>
          </w:p>
        </w:tc>
        <w:tc>
          <w:tcPr>
            <w:tcW w:w="1500" w:type="dxa"/>
            <w:tcBorders>
              <w:top w:val="single" w:sz="4" w:space="0" w:color="auto"/>
              <w:left w:val="nil"/>
              <w:bottom w:val="nil"/>
              <w:right w:val="nil"/>
            </w:tcBorders>
            <w:shd w:val="clear" w:color="auto" w:fill="auto"/>
            <w:vAlign w:val="bottom"/>
            <w:hideMark/>
          </w:tcPr>
          <w:p w:rsidR="00E20D41" w:rsidRPr="00E20D41" w:rsidRDefault="00E20D41" w:rsidP="00A1364B">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w:t>
            </w:r>
            <w:r w:rsidR="00316C3F">
              <w:rPr>
                <w:rFonts w:ascii="Calibri" w:hAnsi="Calibri" w:cs="Calibri"/>
                <w:snapToGrid/>
                <w:color w:val="000000"/>
                <w:kern w:val="0"/>
                <w:sz w:val="16"/>
                <w:szCs w:val="16"/>
              </w:rPr>
              <w:t>0</w:t>
            </w:r>
            <w:r w:rsidRPr="00E20D41">
              <w:rPr>
                <w:rFonts w:ascii="Calibri" w:hAnsi="Calibri" w:cs="Calibri"/>
                <w:snapToGrid/>
                <w:color w:val="000000"/>
                <w:kern w:val="0"/>
                <w:sz w:val="16"/>
                <w:szCs w:val="16"/>
              </w:rPr>
              <w:t>.00</w:t>
            </w:r>
          </w:p>
        </w:tc>
        <w:tc>
          <w:tcPr>
            <w:tcW w:w="1400" w:type="dxa"/>
            <w:tcBorders>
              <w:top w:val="single" w:sz="4" w:space="0" w:color="auto"/>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Yes</w:t>
            </w:r>
          </w:p>
        </w:tc>
        <w:tc>
          <w:tcPr>
            <w:tcW w:w="1300" w:type="dxa"/>
            <w:tcBorders>
              <w:top w:val="single" w:sz="4" w:space="0" w:color="auto"/>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0</w:t>
            </w:r>
          </w:p>
        </w:tc>
      </w:tr>
      <w:tr w:rsidR="00E20D41" w:rsidRPr="00E20D41" w:rsidTr="004D107F">
        <w:trPr>
          <w:trHeight w:val="450"/>
          <w:jc w:val="center"/>
        </w:trPr>
        <w:tc>
          <w:tcPr>
            <w:tcW w:w="3820" w:type="dxa"/>
            <w:tcBorders>
              <w:top w:val="nil"/>
              <w:left w:val="nil"/>
              <w:bottom w:val="nil"/>
              <w:right w:val="nil"/>
            </w:tcBorders>
            <w:shd w:val="clear" w:color="auto" w:fill="auto"/>
            <w:vAlign w:val="bottom"/>
            <w:hideMark/>
          </w:tcPr>
          <w:p w:rsidR="00E20D41" w:rsidRPr="00E20D41" w:rsidRDefault="00E20D41" w:rsidP="00A1364B">
            <w:pPr>
              <w:widowControl/>
              <w:rPr>
                <w:rFonts w:ascii="Calibri" w:hAnsi="Calibri" w:cs="Calibri"/>
                <w:snapToGrid/>
                <w:color w:val="000000"/>
                <w:kern w:val="0"/>
                <w:sz w:val="16"/>
                <w:szCs w:val="16"/>
              </w:rPr>
            </w:pPr>
            <w:r>
              <w:rPr>
                <w:rFonts w:ascii="Calibri" w:hAnsi="Calibri" w:cs="Calibri"/>
                <w:snapToGrid/>
                <w:color w:val="000000"/>
                <w:kern w:val="0"/>
                <w:sz w:val="16"/>
                <w:szCs w:val="16"/>
              </w:rPr>
              <w:t>$14.95 user cost:</w:t>
            </w:r>
            <w:r w:rsidRPr="00E20D41">
              <w:rPr>
                <w:rFonts w:ascii="Calibri" w:hAnsi="Calibri" w:cs="Calibri"/>
                <w:snapToGrid/>
                <w:color w:val="000000"/>
                <w:kern w:val="0"/>
                <w:sz w:val="16"/>
                <w:szCs w:val="16"/>
              </w:rPr>
              <w:t xml:space="preserve"> up to 5 Mbps/1Mbps</w:t>
            </w:r>
          </w:p>
        </w:tc>
        <w:tc>
          <w:tcPr>
            <w:tcW w:w="15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$38.24</w:t>
            </w:r>
          </w:p>
        </w:tc>
        <w:tc>
          <w:tcPr>
            <w:tcW w:w="1500" w:type="dxa"/>
            <w:tcBorders>
              <w:top w:val="nil"/>
              <w:left w:val="nil"/>
              <w:bottom w:val="nil"/>
              <w:right w:val="nil"/>
            </w:tcBorders>
            <w:shd w:val="clear" w:color="auto" w:fill="auto"/>
            <w:vAlign w:val="bottom"/>
            <w:hideMark/>
          </w:tcPr>
          <w:p w:rsidR="00E20D41" w:rsidRPr="00E20D41" w:rsidRDefault="00E20D41" w:rsidP="00A1364B">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w:t>
            </w:r>
            <w:r w:rsidR="00316C3F">
              <w:rPr>
                <w:rFonts w:ascii="Calibri" w:hAnsi="Calibri" w:cs="Calibri"/>
                <w:snapToGrid/>
                <w:color w:val="000000"/>
                <w:kern w:val="0"/>
                <w:sz w:val="16"/>
                <w:szCs w:val="16"/>
              </w:rPr>
              <w:t>0</w:t>
            </w:r>
            <w:r w:rsidRPr="00E20D41">
              <w:rPr>
                <w:rFonts w:ascii="Calibri" w:hAnsi="Calibri" w:cs="Calibri"/>
                <w:snapToGrid/>
                <w:color w:val="000000"/>
                <w:kern w:val="0"/>
                <w:sz w:val="16"/>
                <w:szCs w:val="16"/>
              </w:rPr>
              <w:t>.00</w:t>
            </w:r>
          </w:p>
        </w:tc>
        <w:tc>
          <w:tcPr>
            <w:tcW w:w="14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18</w:t>
            </w:r>
          </w:p>
        </w:tc>
      </w:tr>
      <w:tr w:rsidR="00E20D41" w:rsidRPr="00E20D41" w:rsidTr="004D107F">
        <w:trPr>
          <w:trHeight w:val="450"/>
          <w:jc w:val="center"/>
        </w:trPr>
        <w:tc>
          <w:tcPr>
            <w:tcW w:w="3820" w:type="dxa"/>
            <w:tcBorders>
              <w:top w:val="nil"/>
              <w:left w:val="nil"/>
              <w:bottom w:val="nil"/>
              <w:right w:val="nil"/>
            </w:tcBorders>
            <w:shd w:val="clear" w:color="auto" w:fill="auto"/>
            <w:vAlign w:val="bottom"/>
            <w:hideMark/>
          </w:tcPr>
          <w:p w:rsidR="00E20D41" w:rsidRPr="00E20D41" w:rsidRDefault="00E20D41" w:rsidP="00A1364B">
            <w:pPr>
              <w:widowControl/>
              <w:rPr>
                <w:rFonts w:ascii="Calibri" w:hAnsi="Calibri" w:cs="Calibri"/>
                <w:snapToGrid/>
                <w:color w:val="000000"/>
                <w:kern w:val="0"/>
                <w:sz w:val="16"/>
                <w:szCs w:val="16"/>
              </w:rPr>
            </w:pPr>
            <w:r>
              <w:rPr>
                <w:rFonts w:ascii="Calibri" w:hAnsi="Calibri" w:cs="Calibri"/>
                <w:snapToGrid/>
                <w:color w:val="000000"/>
                <w:kern w:val="0"/>
                <w:sz w:val="16"/>
                <w:szCs w:val="16"/>
              </w:rPr>
              <w:t>$19.95 user cost:</w:t>
            </w:r>
            <w:r w:rsidRPr="00E20D41">
              <w:rPr>
                <w:rFonts w:ascii="Calibri" w:hAnsi="Calibri" w:cs="Calibri"/>
                <w:snapToGrid/>
                <w:color w:val="000000"/>
                <w:kern w:val="0"/>
                <w:sz w:val="16"/>
                <w:szCs w:val="16"/>
              </w:rPr>
              <w:t xml:space="preserve"> up to 10 Mbps/1Mbps</w:t>
            </w:r>
          </w:p>
        </w:tc>
        <w:tc>
          <w:tcPr>
            <w:tcW w:w="15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$33.24</w:t>
            </w:r>
          </w:p>
        </w:tc>
        <w:tc>
          <w:tcPr>
            <w:tcW w:w="1500" w:type="dxa"/>
            <w:tcBorders>
              <w:top w:val="nil"/>
              <w:left w:val="nil"/>
              <w:bottom w:val="nil"/>
              <w:right w:val="nil"/>
            </w:tcBorders>
            <w:shd w:val="clear" w:color="auto" w:fill="auto"/>
            <w:vAlign w:val="bottom"/>
            <w:hideMark/>
          </w:tcPr>
          <w:p w:rsidR="00E20D41" w:rsidRPr="00E20D41" w:rsidRDefault="00E20D41" w:rsidP="00A1364B">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w:t>
            </w:r>
            <w:r w:rsidR="00316C3F">
              <w:rPr>
                <w:rFonts w:ascii="Calibri" w:hAnsi="Calibri" w:cs="Calibri"/>
                <w:snapToGrid/>
                <w:color w:val="000000"/>
                <w:kern w:val="0"/>
                <w:sz w:val="16"/>
                <w:szCs w:val="16"/>
              </w:rPr>
              <w:t>0</w:t>
            </w:r>
            <w:r w:rsidRPr="00E20D41">
              <w:rPr>
                <w:rFonts w:ascii="Calibri" w:hAnsi="Calibri" w:cs="Calibri"/>
                <w:snapToGrid/>
                <w:color w:val="000000"/>
                <w:kern w:val="0"/>
                <w:sz w:val="16"/>
                <w:szCs w:val="16"/>
              </w:rPr>
              <w:t>.00</w:t>
            </w:r>
          </w:p>
        </w:tc>
        <w:tc>
          <w:tcPr>
            <w:tcW w:w="14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16</w:t>
            </w:r>
          </w:p>
        </w:tc>
      </w:tr>
      <w:tr w:rsidR="00E20D41" w:rsidRPr="00E20D41" w:rsidTr="004D107F">
        <w:trPr>
          <w:trHeight w:val="450"/>
          <w:jc w:val="center"/>
        </w:trPr>
        <w:tc>
          <w:tcPr>
            <w:tcW w:w="3820" w:type="dxa"/>
            <w:tcBorders>
              <w:top w:val="nil"/>
              <w:left w:val="nil"/>
              <w:bottom w:val="nil"/>
              <w:right w:val="nil"/>
            </w:tcBorders>
            <w:shd w:val="clear" w:color="auto" w:fill="auto"/>
            <w:vAlign w:val="bottom"/>
            <w:hideMark/>
          </w:tcPr>
          <w:p w:rsidR="00E20D41" w:rsidRPr="00E20D41" w:rsidRDefault="00E20D41" w:rsidP="00A1364B">
            <w:pPr>
              <w:widowControl/>
              <w:rPr>
                <w:rFonts w:ascii="Calibri" w:hAnsi="Calibri" w:cs="Calibri"/>
                <w:snapToGrid/>
                <w:color w:val="000000"/>
                <w:kern w:val="0"/>
                <w:sz w:val="16"/>
                <w:szCs w:val="16"/>
              </w:rPr>
            </w:pPr>
            <w:r w:rsidRPr="00E20D41">
              <w:rPr>
                <w:rFonts w:ascii="Calibri" w:hAnsi="Calibri" w:cs="Calibri"/>
                <w:snapToGrid/>
                <w:color w:val="000000"/>
                <w:kern w:val="0"/>
                <w:sz w:val="16"/>
                <w:szCs w:val="16"/>
              </w:rPr>
              <w:t xml:space="preserve">$24.95 </w:t>
            </w:r>
            <w:r>
              <w:rPr>
                <w:rFonts w:ascii="Calibri" w:hAnsi="Calibri" w:cs="Calibri"/>
                <w:snapToGrid/>
                <w:color w:val="000000"/>
                <w:kern w:val="0"/>
                <w:sz w:val="16"/>
                <w:szCs w:val="16"/>
              </w:rPr>
              <w:t>user cost:</w:t>
            </w:r>
            <w:r w:rsidRPr="00E20D41">
              <w:rPr>
                <w:rFonts w:ascii="Calibri" w:hAnsi="Calibri" w:cs="Calibri"/>
                <w:snapToGrid/>
                <w:color w:val="000000"/>
                <w:kern w:val="0"/>
                <w:sz w:val="16"/>
                <w:szCs w:val="16"/>
              </w:rPr>
              <w:t xml:space="preserve"> up to 15 Mbps/1Mbps  - Desktop</w:t>
            </w:r>
          </w:p>
        </w:tc>
        <w:tc>
          <w:tcPr>
            <w:tcW w:w="15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$28.24</w:t>
            </w:r>
          </w:p>
        </w:tc>
        <w:tc>
          <w:tcPr>
            <w:tcW w:w="15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$200.00</w:t>
            </w:r>
          </w:p>
        </w:tc>
        <w:tc>
          <w:tcPr>
            <w:tcW w:w="14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Yes</w:t>
            </w:r>
          </w:p>
        </w:tc>
        <w:tc>
          <w:tcPr>
            <w:tcW w:w="1300" w:type="dxa"/>
            <w:tcBorders>
              <w:top w:val="nil"/>
              <w:left w:val="nil"/>
              <w:bottom w:val="nil"/>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28</w:t>
            </w:r>
          </w:p>
        </w:tc>
      </w:tr>
      <w:tr w:rsidR="00E20D41" w:rsidRPr="00E20D41" w:rsidTr="004D107F">
        <w:trPr>
          <w:trHeight w:val="465"/>
          <w:jc w:val="center"/>
        </w:trPr>
        <w:tc>
          <w:tcPr>
            <w:tcW w:w="3820" w:type="dxa"/>
            <w:tcBorders>
              <w:top w:val="nil"/>
              <w:left w:val="nil"/>
              <w:bottom w:val="double" w:sz="6" w:space="0" w:color="auto"/>
              <w:right w:val="nil"/>
            </w:tcBorders>
            <w:shd w:val="clear" w:color="auto" w:fill="auto"/>
            <w:vAlign w:val="bottom"/>
            <w:hideMark/>
          </w:tcPr>
          <w:p w:rsidR="00E20D41" w:rsidRPr="00E20D41" w:rsidRDefault="00316C3F" w:rsidP="00A1364B">
            <w:pPr>
              <w:widowControl/>
              <w:rPr>
                <w:rFonts w:ascii="Calibri" w:hAnsi="Calibri" w:cs="Calibri"/>
                <w:snapToGrid/>
                <w:color w:val="000000"/>
                <w:kern w:val="0"/>
                <w:sz w:val="16"/>
                <w:szCs w:val="16"/>
              </w:rPr>
            </w:pPr>
            <w:r>
              <w:rPr>
                <w:rFonts w:ascii="Calibri" w:hAnsi="Calibri" w:cs="Calibri"/>
                <w:snapToGrid/>
                <w:color w:val="000000"/>
                <w:kern w:val="0"/>
                <w:sz w:val="16"/>
                <w:szCs w:val="16"/>
              </w:rPr>
              <w:t>$29.95 user cost:</w:t>
            </w:r>
            <w:r w:rsidR="00E20D41" w:rsidRPr="00E20D41">
              <w:rPr>
                <w:rFonts w:ascii="Calibri" w:hAnsi="Calibri" w:cs="Calibri"/>
                <w:snapToGrid/>
                <w:color w:val="000000"/>
                <w:kern w:val="0"/>
                <w:sz w:val="16"/>
                <w:szCs w:val="16"/>
              </w:rPr>
              <w:t xml:space="preserve"> up to 20 Mbps)/1Mbps - Desktop</w:t>
            </w:r>
          </w:p>
        </w:tc>
        <w:tc>
          <w:tcPr>
            <w:tcW w:w="1500" w:type="dxa"/>
            <w:tcBorders>
              <w:top w:val="nil"/>
              <w:left w:val="nil"/>
              <w:bottom w:val="double" w:sz="6" w:space="0" w:color="auto"/>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$23.24</w:t>
            </w:r>
          </w:p>
        </w:tc>
        <w:tc>
          <w:tcPr>
            <w:tcW w:w="1500" w:type="dxa"/>
            <w:tcBorders>
              <w:top w:val="nil"/>
              <w:left w:val="nil"/>
              <w:bottom w:val="double" w:sz="6" w:space="0" w:color="auto"/>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$200.00</w:t>
            </w:r>
          </w:p>
        </w:tc>
        <w:tc>
          <w:tcPr>
            <w:tcW w:w="1400" w:type="dxa"/>
            <w:tcBorders>
              <w:top w:val="nil"/>
              <w:left w:val="nil"/>
              <w:bottom w:val="double" w:sz="6" w:space="0" w:color="auto"/>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Yes</w:t>
            </w:r>
          </w:p>
        </w:tc>
        <w:tc>
          <w:tcPr>
            <w:tcW w:w="1300" w:type="dxa"/>
            <w:tcBorders>
              <w:top w:val="nil"/>
              <w:left w:val="nil"/>
              <w:bottom w:val="double" w:sz="6" w:space="0" w:color="auto"/>
              <w:right w:val="nil"/>
            </w:tcBorders>
            <w:shd w:val="clear" w:color="auto" w:fill="auto"/>
            <w:vAlign w:val="bottom"/>
            <w:hideMark/>
          </w:tcPr>
          <w:p w:rsidR="00E20D41" w:rsidRPr="00E20D41" w:rsidRDefault="00E20D41" w:rsidP="00E20D41">
            <w:pPr>
              <w:widowControl/>
              <w:jc w:val="center"/>
              <w:rPr>
                <w:rFonts w:ascii="Calibri" w:hAnsi="Calibri" w:cs="Calibri"/>
                <w:snapToGrid/>
                <w:color w:val="000000"/>
                <w:kern w:val="0"/>
                <w:sz w:val="16"/>
                <w:szCs w:val="16"/>
              </w:rPr>
            </w:pPr>
            <w:r w:rsidRPr="00E20D41">
              <w:rPr>
                <w:rFonts w:ascii="Calibri" w:hAnsi="Calibri" w:cs="Calibri"/>
                <w:snapToGrid/>
                <w:color w:val="000000"/>
                <w:kern w:val="0"/>
                <w:sz w:val="16"/>
                <w:szCs w:val="16"/>
              </w:rPr>
              <w:t>22</w:t>
            </w:r>
          </w:p>
        </w:tc>
      </w:tr>
    </w:tbl>
    <w:p w:rsidR="00E20D41" w:rsidRDefault="00E20D41" w:rsidP="00BC6DAA">
      <w:pPr>
        <w:pStyle w:val="ParaNum"/>
        <w:numPr>
          <w:ilvl w:val="0"/>
          <w:numId w:val="0"/>
        </w:numPr>
        <w:spacing w:after="0"/>
        <w:ind w:left="720"/>
        <w:rPr>
          <w:i/>
          <w:snapToGrid/>
          <w:kern w:val="0"/>
          <w:szCs w:val="22"/>
        </w:rPr>
      </w:pPr>
    </w:p>
    <w:p w:rsidR="00554F4E" w:rsidRPr="00554F4E" w:rsidRDefault="00E20D41" w:rsidP="003E33FD">
      <w:pPr>
        <w:pStyle w:val="ParaNum"/>
        <w:rPr>
          <w:i/>
          <w:snapToGrid/>
          <w:kern w:val="0"/>
          <w:szCs w:val="22"/>
        </w:rPr>
      </w:pPr>
      <w:r>
        <w:rPr>
          <w:i/>
          <w:snapToGrid/>
          <w:kern w:val="0"/>
          <w:szCs w:val="22"/>
        </w:rPr>
        <w:t xml:space="preserve">Implementation and Results.  </w:t>
      </w:r>
      <w:r>
        <w:rPr>
          <w:snapToGrid/>
          <w:kern w:val="0"/>
          <w:szCs w:val="22"/>
        </w:rPr>
        <w:t xml:space="preserve">In its Pilot Project, Gila River marketed the broadband offerings </w:t>
      </w:r>
      <w:r w:rsidR="003E33FD">
        <w:rPr>
          <w:snapToGrid/>
          <w:kern w:val="0"/>
          <w:szCs w:val="22"/>
        </w:rPr>
        <w:t>to low income</w:t>
      </w:r>
      <w:r w:rsidR="00590329">
        <w:rPr>
          <w:snapToGrid/>
          <w:kern w:val="0"/>
          <w:szCs w:val="22"/>
        </w:rPr>
        <w:t xml:space="preserve"> consumers by first reaching out to existing Lifeline voice subscribers by invitation to an initial free barbeque information meeting</w:t>
      </w:r>
      <w:r w:rsidR="00594ABD">
        <w:rPr>
          <w:snapToGrid/>
          <w:kern w:val="0"/>
          <w:szCs w:val="22"/>
        </w:rPr>
        <w:t>.</w:t>
      </w:r>
      <w:r w:rsidR="00590329">
        <w:rPr>
          <w:snapToGrid/>
          <w:kern w:val="0"/>
          <w:szCs w:val="22"/>
        </w:rPr>
        <w:t xml:space="preserve"> </w:t>
      </w:r>
      <w:r w:rsidR="00594ABD">
        <w:rPr>
          <w:snapToGrid/>
          <w:kern w:val="0"/>
          <w:szCs w:val="22"/>
        </w:rPr>
        <w:t xml:space="preserve"> </w:t>
      </w:r>
      <w:r w:rsidR="00807205">
        <w:rPr>
          <w:snapToGrid/>
          <w:kern w:val="0"/>
          <w:szCs w:val="22"/>
        </w:rPr>
        <w:t xml:space="preserve">In that gathering, Gila River </w:t>
      </w:r>
      <w:r w:rsidR="00590329">
        <w:rPr>
          <w:snapToGrid/>
          <w:kern w:val="0"/>
          <w:szCs w:val="22"/>
        </w:rPr>
        <w:t>h</w:t>
      </w:r>
      <w:r w:rsidR="00807205">
        <w:rPr>
          <w:snapToGrid/>
          <w:kern w:val="0"/>
          <w:szCs w:val="22"/>
        </w:rPr>
        <w:t>e</w:t>
      </w:r>
      <w:r w:rsidR="00590329">
        <w:rPr>
          <w:snapToGrid/>
          <w:kern w:val="0"/>
          <w:szCs w:val="22"/>
        </w:rPr>
        <w:t xml:space="preserve">ld a random drawing to determine which of the 5 groups/offers each subscriber would be included.  Telephone numbers were called, not names, to depersonalize how a subscriber was assigned into one of the 5 groups </w:t>
      </w:r>
      <w:r w:rsidR="00BE0F5F">
        <w:rPr>
          <w:snapToGrid/>
          <w:kern w:val="0"/>
          <w:szCs w:val="22"/>
        </w:rPr>
        <w:t>(</w:t>
      </w:r>
      <w:r w:rsidR="00590329">
        <w:rPr>
          <w:snapToGrid/>
          <w:kern w:val="0"/>
          <w:szCs w:val="22"/>
        </w:rPr>
        <w:t xml:space="preserve">each offer </w:t>
      </w:r>
      <w:r w:rsidR="00BE0F5F">
        <w:rPr>
          <w:snapToGrid/>
          <w:kern w:val="0"/>
          <w:szCs w:val="22"/>
        </w:rPr>
        <w:t xml:space="preserve">was </w:t>
      </w:r>
      <w:r w:rsidR="00590329">
        <w:rPr>
          <w:snapToGrid/>
          <w:kern w:val="0"/>
          <w:szCs w:val="22"/>
        </w:rPr>
        <w:t>defined as its own group</w:t>
      </w:r>
      <w:r w:rsidR="00BE0F5F">
        <w:rPr>
          <w:snapToGrid/>
          <w:kern w:val="0"/>
          <w:szCs w:val="22"/>
        </w:rPr>
        <w:t>)</w:t>
      </w:r>
      <w:r w:rsidR="00590329">
        <w:rPr>
          <w:snapToGrid/>
          <w:kern w:val="0"/>
          <w:szCs w:val="22"/>
        </w:rPr>
        <w:t>.  For those subscribers that did not enroll after the information meeting, Gila River continue</w:t>
      </w:r>
      <w:r w:rsidR="00807205">
        <w:rPr>
          <w:snapToGrid/>
          <w:kern w:val="0"/>
          <w:szCs w:val="22"/>
        </w:rPr>
        <w:t>d</w:t>
      </w:r>
      <w:r w:rsidR="00590329">
        <w:rPr>
          <w:snapToGrid/>
          <w:kern w:val="0"/>
          <w:szCs w:val="22"/>
        </w:rPr>
        <w:t xml:space="preserve"> to contact </w:t>
      </w:r>
      <w:r w:rsidR="00FB4CEA">
        <w:rPr>
          <w:snapToGrid/>
          <w:kern w:val="0"/>
          <w:szCs w:val="22"/>
        </w:rPr>
        <w:t xml:space="preserve">them </w:t>
      </w:r>
      <w:r w:rsidR="00590329">
        <w:rPr>
          <w:snapToGrid/>
          <w:kern w:val="0"/>
          <w:szCs w:val="22"/>
        </w:rPr>
        <w:t xml:space="preserve">to determine interest in the broadband pilot.  Once a telephone number was assigned to a group, Gila River </w:t>
      </w:r>
      <w:r w:rsidR="00807205">
        <w:rPr>
          <w:snapToGrid/>
          <w:kern w:val="0"/>
          <w:szCs w:val="22"/>
        </w:rPr>
        <w:t xml:space="preserve">did </w:t>
      </w:r>
      <w:r w:rsidR="00681924">
        <w:rPr>
          <w:snapToGrid/>
          <w:kern w:val="0"/>
          <w:szCs w:val="22"/>
        </w:rPr>
        <w:t xml:space="preserve">not </w:t>
      </w:r>
      <w:r w:rsidR="00590329">
        <w:rPr>
          <w:snapToGrid/>
          <w:kern w:val="0"/>
          <w:szCs w:val="22"/>
        </w:rPr>
        <w:t>permit changes from one offer to another.  As a final effort</w:t>
      </w:r>
      <w:r w:rsidR="00807205">
        <w:rPr>
          <w:snapToGrid/>
          <w:kern w:val="0"/>
          <w:szCs w:val="22"/>
        </w:rPr>
        <w:t xml:space="preserve"> to enroll subscribers</w:t>
      </w:r>
      <w:r w:rsidR="00590329">
        <w:rPr>
          <w:snapToGrid/>
          <w:kern w:val="0"/>
          <w:szCs w:val="22"/>
        </w:rPr>
        <w:t>, Gila River place</w:t>
      </w:r>
      <w:r w:rsidR="00807205">
        <w:rPr>
          <w:snapToGrid/>
          <w:kern w:val="0"/>
          <w:szCs w:val="22"/>
        </w:rPr>
        <w:t>d</w:t>
      </w:r>
      <w:r w:rsidR="00590329">
        <w:rPr>
          <w:snapToGrid/>
          <w:kern w:val="0"/>
          <w:szCs w:val="22"/>
        </w:rPr>
        <w:t xml:space="preserve"> print advertisement in the local Gila River Indian Newspaper monthly for the enrollment period.</w:t>
      </w:r>
      <w:r w:rsidR="00590329">
        <w:rPr>
          <w:rStyle w:val="FootnoteReference"/>
          <w:snapToGrid/>
          <w:kern w:val="0"/>
          <w:szCs w:val="22"/>
        </w:rPr>
        <w:footnoteReference w:id="47"/>
      </w:r>
      <w:r w:rsidR="00554F4E">
        <w:rPr>
          <w:snapToGrid/>
          <w:kern w:val="0"/>
          <w:szCs w:val="22"/>
        </w:rPr>
        <w:t xml:space="preserve"> </w:t>
      </w:r>
    </w:p>
    <w:p w:rsidR="0009318F" w:rsidRDefault="0009318F" w:rsidP="004D107F">
      <w:pPr>
        <w:pStyle w:val="Heading3"/>
        <w:rPr>
          <w:snapToGrid/>
        </w:rPr>
      </w:pPr>
      <w:r w:rsidRPr="004D107F">
        <w:rPr>
          <w:snapToGrid/>
        </w:rPr>
        <w:t xml:space="preserve">Hopi </w:t>
      </w:r>
      <w:r w:rsidR="005A0C35" w:rsidRPr="004D107F">
        <w:rPr>
          <w:snapToGrid/>
        </w:rPr>
        <w:t xml:space="preserve">Telecommunications </w:t>
      </w:r>
      <w:r w:rsidRPr="004D107F">
        <w:rPr>
          <w:snapToGrid/>
        </w:rPr>
        <w:t>(AZ – Tribal)</w:t>
      </w:r>
    </w:p>
    <w:p w:rsidR="004D157F" w:rsidRPr="00BC6DAA" w:rsidRDefault="00B20421" w:rsidP="00BC6DAA">
      <w:pPr>
        <w:pStyle w:val="ParaNum"/>
        <w:rPr>
          <w:snapToGrid/>
          <w:kern w:val="0"/>
          <w:szCs w:val="22"/>
        </w:rPr>
      </w:pPr>
      <w:r>
        <w:rPr>
          <w:i/>
          <w:snapToGrid/>
          <w:kern w:val="0"/>
          <w:szCs w:val="22"/>
        </w:rPr>
        <w:t xml:space="preserve">Overview and Description of Offerings.  </w:t>
      </w:r>
      <w:r>
        <w:rPr>
          <w:snapToGrid/>
          <w:kern w:val="0"/>
          <w:szCs w:val="22"/>
        </w:rPr>
        <w:t xml:space="preserve">The Hopi </w:t>
      </w:r>
      <w:r w:rsidR="005A0C35">
        <w:rPr>
          <w:snapToGrid/>
          <w:kern w:val="0"/>
          <w:szCs w:val="22"/>
        </w:rPr>
        <w:t>Telecommunications P</w:t>
      </w:r>
      <w:r>
        <w:rPr>
          <w:snapToGrid/>
          <w:kern w:val="0"/>
          <w:szCs w:val="22"/>
        </w:rPr>
        <w:t xml:space="preserve">roject studied the effects of subsidy </w:t>
      </w:r>
      <w:r w:rsidR="005A0C35">
        <w:rPr>
          <w:snapToGrid/>
          <w:kern w:val="0"/>
          <w:szCs w:val="22"/>
        </w:rPr>
        <w:t>a</w:t>
      </w:r>
      <w:r>
        <w:rPr>
          <w:snapToGrid/>
          <w:kern w:val="0"/>
          <w:szCs w:val="22"/>
        </w:rPr>
        <w:t xml:space="preserve">mounts and access to discounted equipment by making </w:t>
      </w:r>
      <w:r w:rsidR="00F5023D">
        <w:rPr>
          <w:snapToGrid/>
          <w:kern w:val="0"/>
          <w:szCs w:val="22"/>
        </w:rPr>
        <w:t xml:space="preserve">different </w:t>
      </w:r>
      <w:r>
        <w:rPr>
          <w:snapToGrid/>
          <w:kern w:val="0"/>
          <w:szCs w:val="22"/>
        </w:rPr>
        <w:t>offers to a control group and three treatment group</w:t>
      </w:r>
      <w:r w:rsidR="005A0C35">
        <w:rPr>
          <w:snapToGrid/>
          <w:kern w:val="0"/>
          <w:szCs w:val="22"/>
        </w:rPr>
        <w:t>s</w:t>
      </w:r>
      <w:r>
        <w:rPr>
          <w:snapToGrid/>
          <w:kern w:val="0"/>
          <w:szCs w:val="22"/>
        </w:rPr>
        <w:t xml:space="preserve">.  The groups were chosen by random assignment of households.  </w:t>
      </w:r>
      <w:r w:rsidRPr="00837B75">
        <w:rPr>
          <w:snapToGrid/>
          <w:kern w:val="0"/>
          <w:szCs w:val="22"/>
        </w:rPr>
        <w:t xml:space="preserve">The control group was offered the choice of two speed plans at full price.  The treatment groups were each </w:t>
      </w:r>
      <w:r w:rsidR="00F5023D">
        <w:rPr>
          <w:snapToGrid/>
          <w:kern w:val="0"/>
          <w:szCs w:val="22"/>
        </w:rPr>
        <w:t>given one of the following offers</w:t>
      </w:r>
      <w:r w:rsidRPr="00837B75">
        <w:rPr>
          <w:snapToGrid/>
          <w:kern w:val="0"/>
          <w:szCs w:val="22"/>
        </w:rPr>
        <w:t xml:space="preserve">: a flat subsidy of $39.95 for a 1.5 Mbps plan and a </w:t>
      </w:r>
      <w:r w:rsidR="00DF7051">
        <w:rPr>
          <w:snapToGrid/>
          <w:kern w:val="0"/>
          <w:szCs w:val="22"/>
        </w:rPr>
        <w:t>financed refurbished</w:t>
      </w:r>
      <w:r w:rsidR="00DF7051" w:rsidRPr="00837B75">
        <w:rPr>
          <w:snapToGrid/>
          <w:kern w:val="0"/>
          <w:szCs w:val="22"/>
        </w:rPr>
        <w:t xml:space="preserve"> </w:t>
      </w:r>
      <w:r w:rsidRPr="00837B75">
        <w:rPr>
          <w:snapToGrid/>
          <w:kern w:val="0"/>
          <w:szCs w:val="22"/>
        </w:rPr>
        <w:t xml:space="preserve">computer, a flat subsidy of $39.95 for a 3 Mbps plan and a </w:t>
      </w:r>
      <w:r w:rsidR="00DF7051">
        <w:rPr>
          <w:snapToGrid/>
          <w:kern w:val="0"/>
          <w:szCs w:val="22"/>
        </w:rPr>
        <w:t>financed refurbished</w:t>
      </w:r>
      <w:r w:rsidR="00DF7051" w:rsidRPr="00837B75">
        <w:rPr>
          <w:snapToGrid/>
          <w:kern w:val="0"/>
          <w:szCs w:val="22"/>
        </w:rPr>
        <w:t xml:space="preserve"> </w:t>
      </w:r>
      <w:r w:rsidRPr="00837B75">
        <w:rPr>
          <w:snapToGrid/>
          <w:kern w:val="0"/>
          <w:szCs w:val="22"/>
        </w:rPr>
        <w:t>computer, or a flat subsidy of $39.95 and a choice of either speed but no discounted computer.</w:t>
      </w:r>
      <w:r w:rsidR="00DF7051" w:rsidRPr="00DF7051">
        <w:rPr>
          <w:snapToGrid/>
          <w:kern w:val="0"/>
          <w:szCs w:val="22"/>
          <w:vertAlign w:val="superscript"/>
        </w:rPr>
        <w:t xml:space="preserve"> </w:t>
      </w:r>
      <w:r w:rsidR="00DF7051" w:rsidRPr="00837B75">
        <w:rPr>
          <w:snapToGrid/>
          <w:kern w:val="0"/>
          <w:szCs w:val="22"/>
          <w:vertAlign w:val="superscript"/>
        </w:rPr>
        <w:footnoteReference w:id="48"/>
      </w:r>
      <w:r w:rsidRPr="00837B75">
        <w:rPr>
          <w:snapToGrid/>
          <w:kern w:val="0"/>
          <w:szCs w:val="22"/>
        </w:rPr>
        <w:t xml:space="preserve">   </w:t>
      </w:r>
      <w:r>
        <w:rPr>
          <w:snapToGrid/>
          <w:kern w:val="0"/>
          <w:szCs w:val="22"/>
        </w:rPr>
        <w:t xml:space="preserve"> </w:t>
      </w:r>
    </w:p>
    <w:tbl>
      <w:tblPr>
        <w:tblW w:w="9520" w:type="dxa"/>
        <w:jc w:val="center"/>
        <w:tblCellMar>
          <w:left w:w="0" w:type="dxa"/>
          <w:right w:w="0" w:type="dxa"/>
        </w:tblCellMar>
        <w:tblLook w:val="04A0" w:firstRow="1" w:lastRow="0" w:firstColumn="1" w:lastColumn="0" w:noHBand="0" w:noVBand="1"/>
      </w:tblPr>
      <w:tblGrid>
        <w:gridCol w:w="3820"/>
        <w:gridCol w:w="1500"/>
        <w:gridCol w:w="1500"/>
        <w:gridCol w:w="1400"/>
        <w:gridCol w:w="1300"/>
      </w:tblGrid>
      <w:tr w:rsidR="005658CA" w:rsidTr="004D107F">
        <w:trPr>
          <w:trHeight w:val="225"/>
          <w:jc w:val="center"/>
        </w:trPr>
        <w:tc>
          <w:tcPr>
            <w:tcW w:w="9520"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5658CA" w:rsidRDefault="005658CA" w:rsidP="004D107F">
            <w:pPr>
              <w:jc w:val="center"/>
              <w:rPr>
                <w:rFonts w:ascii="Calibri" w:hAnsi="Calibri" w:cs="Calibri"/>
                <w:b/>
                <w:bCs/>
                <w:color w:val="000000"/>
                <w:sz w:val="16"/>
                <w:szCs w:val="16"/>
              </w:rPr>
            </w:pPr>
            <w:r>
              <w:rPr>
                <w:rFonts w:ascii="Calibri" w:hAnsi="Calibri" w:cs="Calibri"/>
                <w:b/>
                <w:bCs/>
                <w:color w:val="000000"/>
                <w:sz w:val="16"/>
                <w:szCs w:val="16"/>
              </w:rPr>
              <w:t xml:space="preserve">Table </w:t>
            </w:r>
            <w:r w:rsidR="00344E91">
              <w:rPr>
                <w:rFonts w:ascii="Calibri" w:hAnsi="Calibri" w:cs="Calibri"/>
                <w:b/>
                <w:bCs/>
                <w:color w:val="000000"/>
                <w:sz w:val="16"/>
                <w:szCs w:val="16"/>
              </w:rPr>
              <w:t>8a:</w:t>
            </w:r>
            <w:r>
              <w:rPr>
                <w:rFonts w:ascii="Calibri" w:hAnsi="Calibri" w:cs="Calibri"/>
                <w:b/>
                <w:bCs/>
                <w:color w:val="000000"/>
                <w:sz w:val="16"/>
                <w:szCs w:val="16"/>
              </w:rPr>
              <w:t xml:space="preserve"> Hopi Treatments</w:t>
            </w:r>
          </w:p>
        </w:tc>
      </w:tr>
      <w:tr w:rsidR="005658CA" w:rsidTr="004D107F">
        <w:trPr>
          <w:trHeight w:val="450"/>
          <w:jc w:val="center"/>
        </w:trPr>
        <w:tc>
          <w:tcPr>
            <w:tcW w:w="38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b/>
                <w:bCs/>
                <w:color w:val="000000"/>
                <w:sz w:val="16"/>
                <w:szCs w:val="16"/>
              </w:rPr>
            </w:pPr>
            <w:r>
              <w:rPr>
                <w:rFonts w:ascii="Calibri" w:hAnsi="Calibri" w:cs="Calibri"/>
                <w:b/>
                <w:bCs/>
                <w:color w:val="000000"/>
                <w:sz w:val="16"/>
                <w:szCs w:val="16"/>
              </w:rPr>
              <w:t>Treatment Description</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b/>
                <w:bCs/>
                <w:color w:val="000000"/>
                <w:sz w:val="16"/>
                <w:szCs w:val="16"/>
              </w:rPr>
            </w:pPr>
            <w:r>
              <w:rPr>
                <w:rFonts w:ascii="Calibri" w:hAnsi="Calibri" w:cs="Calibri"/>
                <w:b/>
                <w:bCs/>
                <w:color w:val="000000"/>
                <w:sz w:val="16"/>
                <w:szCs w:val="16"/>
              </w:rPr>
              <w:t>Monthly Subsidy Amount</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b/>
                <w:bCs/>
                <w:color w:val="000000"/>
                <w:sz w:val="16"/>
                <w:szCs w:val="16"/>
              </w:rPr>
            </w:pPr>
            <w:r>
              <w:rPr>
                <w:rFonts w:ascii="Calibri" w:hAnsi="Calibri" w:cs="Calibri"/>
                <w:b/>
                <w:bCs/>
                <w:color w:val="000000"/>
                <w:sz w:val="16"/>
                <w:szCs w:val="16"/>
              </w:rPr>
              <w:t>Equipment Discount</w:t>
            </w:r>
          </w:p>
        </w:tc>
        <w:tc>
          <w:tcPr>
            <w:tcW w:w="14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b/>
                <w:bCs/>
                <w:color w:val="000000"/>
                <w:sz w:val="16"/>
                <w:szCs w:val="16"/>
              </w:rPr>
            </w:pPr>
            <w:r>
              <w:rPr>
                <w:rFonts w:ascii="Calibri" w:hAnsi="Calibri" w:cs="Calibri"/>
                <w:b/>
                <w:bCs/>
                <w:color w:val="000000"/>
                <w:sz w:val="16"/>
                <w:szCs w:val="16"/>
              </w:rPr>
              <w:t>Digital Literacy Offered</w:t>
            </w:r>
          </w:p>
        </w:tc>
        <w:tc>
          <w:tcPr>
            <w:tcW w:w="13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b/>
                <w:bCs/>
                <w:color w:val="000000"/>
                <w:sz w:val="16"/>
                <w:szCs w:val="16"/>
              </w:rPr>
            </w:pPr>
            <w:r>
              <w:rPr>
                <w:rFonts w:ascii="Calibri" w:hAnsi="Calibri" w:cs="Calibri"/>
                <w:b/>
                <w:bCs/>
                <w:color w:val="000000"/>
                <w:sz w:val="16"/>
                <w:szCs w:val="16"/>
              </w:rPr>
              <w:t>Total Subscribers</w:t>
            </w:r>
          </w:p>
        </w:tc>
      </w:tr>
      <w:tr w:rsidR="005658CA"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rPr>
                <w:rFonts w:ascii="Calibri" w:hAnsi="Calibri" w:cs="Calibri"/>
                <w:color w:val="000000"/>
                <w:sz w:val="16"/>
                <w:szCs w:val="16"/>
              </w:rPr>
            </w:pPr>
            <w:r>
              <w:rPr>
                <w:rFonts w:ascii="Calibri" w:hAnsi="Calibri" w:cs="Calibri"/>
                <w:color w:val="000000"/>
                <w:sz w:val="16"/>
                <w:szCs w:val="16"/>
              </w:rPr>
              <w:t>No Discount,</w:t>
            </w:r>
            <w:r w:rsidR="006B1E16">
              <w:rPr>
                <w:rFonts w:ascii="Calibri" w:hAnsi="Calibri" w:cs="Calibri"/>
                <w:color w:val="000000"/>
                <w:sz w:val="16"/>
                <w:szCs w:val="16"/>
              </w:rPr>
              <w:t xml:space="preserve"> choice of 1.5 or 3 Mbps service,</w:t>
            </w:r>
            <w:r>
              <w:rPr>
                <w:rFonts w:ascii="Calibri" w:hAnsi="Calibri" w:cs="Calibri"/>
                <w:color w:val="000000"/>
                <w:sz w:val="16"/>
                <w:szCs w:val="16"/>
              </w:rPr>
              <w:t xml:space="preserve"> low-cost computer financed</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$0.00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$0.00</w:t>
            </w:r>
            <w:r w:rsidR="006B1E16">
              <w:rPr>
                <w:rFonts w:ascii="Calibri" w:hAnsi="Calibri" w:cs="Calibri"/>
                <w:color w:val="000000"/>
                <w:sz w:val="16"/>
                <w:szCs w:val="16"/>
              </w:rPr>
              <w:t>/financing avail.</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14</w:t>
            </w:r>
          </w:p>
        </w:tc>
      </w:tr>
      <w:tr w:rsidR="005658CA" w:rsidTr="004D107F">
        <w:trPr>
          <w:trHeight w:val="450"/>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6B1E16" w:rsidP="00A1364B">
            <w:pPr>
              <w:rPr>
                <w:rFonts w:ascii="Calibri" w:hAnsi="Calibri" w:cs="Calibri"/>
                <w:color w:val="000000"/>
                <w:sz w:val="16"/>
                <w:szCs w:val="16"/>
              </w:rPr>
            </w:pPr>
            <w:r>
              <w:rPr>
                <w:rFonts w:ascii="Calibri" w:hAnsi="Calibri" w:cs="Calibri"/>
                <w:color w:val="000000"/>
                <w:sz w:val="16"/>
                <w:szCs w:val="16"/>
              </w:rPr>
              <w:t>Discount on 1.5Mbps service</w:t>
            </w:r>
            <w:r w:rsidR="005658CA">
              <w:rPr>
                <w:rFonts w:ascii="Calibri" w:hAnsi="Calibri" w:cs="Calibri"/>
                <w:color w:val="000000"/>
                <w:sz w:val="16"/>
                <w:szCs w:val="16"/>
              </w:rPr>
              <w:t>, low-cost  refurbished computer financed</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$39.95</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$0.00</w:t>
            </w:r>
            <w:r w:rsidR="006B1E16">
              <w:rPr>
                <w:rFonts w:ascii="Calibri" w:hAnsi="Calibri" w:cs="Calibri"/>
                <w:color w:val="000000"/>
                <w:sz w:val="16"/>
                <w:szCs w:val="16"/>
              </w:rPr>
              <w:t>/financing avail.</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31</w:t>
            </w:r>
          </w:p>
        </w:tc>
      </w:tr>
      <w:tr w:rsidR="005658CA" w:rsidTr="004D107F">
        <w:trPr>
          <w:trHeight w:val="450"/>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rsidP="00A1364B">
            <w:pPr>
              <w:rPr>
                <w:rFonts w:ascii="Calibri" w:hAnsi="Calibri" w:cs="Calibri"/>
                <w:color w:val="000000"/>
                <w:sz w:val="16"/>
                <w:szCs w:val="16"/>
              </w:rPr>
            </w:pPr>
            <w:r>
              <w:rPr>
                <w:rFonts w:ascii="Calibri" w:hAnsi="Calibri" w:cs="Calibri"/>
                <w:color w:val="000000"/>
                <w:sz w:val="16"/>
                <w:szCs w:val="16"/>
              </w:rPr>
              <w:t>Discount</w:t>
            </w:r>
            <w:r w:rsidR="006B1E16">
              <w:rPr>
                <w:rFonts w:ascii="Calibri" w:hAnsi="Calibri" w:cs="Calibri"/>
                <w:color w:val="000000"/>
                <w:sz w:val="16"/>
                <w:szCs w:val="16"/>
              </w:rPr>
              <w:t xml:space="preserve"> on 3 Mbps service</w:t>
            </w:r>
            <w:r>
              <w:rPr>
                <w:rFonts w:ascii="Calibri" w:hAnsi="Calibri" w:cs="Calibri"/>
                <w:color w:val="000000"/>
                <w:sz w:val="16"/>
                <w:szCs w:val="16"/>
              </w:rPr>
              <w:t>, low-cost refurbished computer financed</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$39.95</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$0.00</w:t>
            </w:r>
            <w:r w:rsidR="006B1E16">
              <w:rPr>
                <w:rFonts w:ascii="Calibri" w:hAnsi="Calibri" w:cs="Calibri"/>
                <w:color w:val="000000"/>
                <w:sz w:val="16"/>
                <w:szCs w:val="16"/>
              </w:rPr>
              <w:t>/financing avail.</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36</w:t>
            </w:r>
          </w:p>
        </w:tc>
      </w:tr>
      <w:tr w:rsidR="005658CA" w:rsidTr="004D107F">
        <w:trPr>
          <w:trHeight w:val="465"/>
          <w:jc w:val="center"/>
        </w:trPr>
        <w:tc>
          <w:tcPr>
            <w:tcW w:w="382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5658CA" w:rsidRDefault="005658CA" w:rsidP="00A1364B">
            <w:pPr>
              <w:rPr>
                <w:rFonts w:ascii="Calibri" w:hAnsi="Calibri" w:cs="Calibri"/>
                <w:color w:val="000000"/>
                <w:sz w:val="16"/>
                <w:szCs w:val="16"/>
              </w:rPr>
            </w:pPr>
            <w:r>
              <w:rPr>
                <w:rFonts w:ascii="Calibri" w:hAnsi="Calibri" w:cs="Calibri"/>
                <w:color w:val="000000"/>
                <w:sz w:val="16"/>
                <w:szCs w:val="16"/>
              </w:rPr>
              <w:t>Discount</w:t>
            </w:r>
            <w:r w:rsidR="006B1E16">
              <w:rPr>
                <w:rFonts w:ascii="Calibri" w:hAnsi="Calibri" w:cs="Calibri"/>
                <w:color w:val="000000"/>
                <w:sz w:val="16"/>
                <w:szCs w:val="16"/>
              </w:rPr>
              <w:t xml:space="preserve"> on either 1.5 or 3 Mbps service</w:t>
            </w:r>
            <w:r>
              <w:rPr>
                <w:rFonts w:ascii="Calibri" w:hAnsi="Calibri" w:cs="Calibri"/>
                <w:color w:val="000000"/>
                <w:sz w:val="16"/>
                <w:szCs w:val="16"/>
              </w:rPr>
              <w:t>, No access to computer</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$39.95</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$0.00</w:t>
            </w:r>
          </w:p>
        </w:tc>
        <w:tc>
          <w:tcPr>
            <w:tcW w:w="14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5658CA" w:rsidRDefault="005658CA">
            <w:pPr>
              <w:jc w:val="center"/>
              <w:rPr>
                <w:rFonts w:ascii="Calibri" w:hAnsi="Calibri" w:cs="Calibri"/>
                <w:color w:val="000000"/>
                <w:sz w:val="16"/>
                <w:szCs w:val="16"/>
              </w:rPr>
            </w:pPr>
            <w:r>
              <w:rPr>
                <w:rFonts w:ascii="Calibri" w:hAnsi="Calibri" w:cs="Calibri"/>
                <w:color w:val="000000"/>
                <w:sz w:val="16"/>
                <w:szCs w:val="16"/>
              </w:rPr>
              <w:t>30</w:t>
            </w:r>
          </w:p>
        </w:tc>
      </w:tr>
    </w:tbl>
    <w:p w:rsidR="006B1E16" w:rsidRDefault="005658CA" w:rsidP="00BC6DAA">
      <w:pPr>
        <w:pStyle w:val="ParaNum"/>
        <w:numPr>
          <w:ilvl w:val="0"/>
          <w:numId w:val="0"/>
        </w:numPr>
        <w:spacing w:after="0"/>
        <w:ind w:left="720"/>
        <w:rPr>
          <w:snapToGrid/>
          <w:kern w:val="0"/>
          <w:szCs w:val="22"/>
        </w:rPr>
      </w:pPr>
      <w:r w:rsidDel="005658CA">
        <w:rPr>
          <w:snapToGrid/>
          <w:kern w:val="0"/>
          <w:szCs w:val="22"/>
        </w:rPr>
        <w:t xml:space="preserve"> </w:t>
      </w:r>
    </w:p>
    <w:p w:rsidR="006B1E16" w:rsidRDefault="005A0C35" w:rsidP="00554F4E">
      <w:pPr>
        <w:pStyle w:val="ParaNum"/>
        <w:rPr>
          <w:snapToGrid/>
          <w:kern w:val="0"/>
          <w:szCs w:val="22"/>
        </w:rPr>
      </w:pPr>
      <w:r>
        <w:rPr>
          <w:i/>
          <w:snapToGrid/>
          <w:kern w:val="0"/>
          <w:szCs w:val="22"/>
        </w:rPr>
        <w:t>Implementation and Results.</w:t>
      </w:r>
      <w:r>
        <w:rPr>
          <w:snapToGrid/>
          <w:kern w:val="0"/>
          <w:szCs w:val="22"/>
        </w:rPr>
        <w:t xml:space="preserve">  </w:t>
      </w:r>
      <w:r w:rsidR="00B040AD">
        <w:rPr>
          <w:snapToGrid/>
          <w:kern w:val="0"/>
          <w:szCs w:val="22"/>
        </w:rPr>
        <w:t xml:space="preserve">In implementing the pilot, Hopi Telecommunications sent mailers to all existing Lifeline subscribers that were not subscribing to broadband service.  Hopi Telecommunications notified such subscribers of a 2 day sign-up event in which each household would be randomly assigned into one of the groups/offers.  </w:t>
      </w:r>
      <w:r w:rsidR="006B1E16">
        <w:rPr>
          <w:snapToGrid/>
          <w:kern w:val="0"/>
          <w:szCs w:val="22"/>
        </w:rPr>
        <w:t xml:space="preserve">Table </w:t>
      </w:r>
      <w:r w:rsidR="00DF7051">
        <w:rPr>
          <w:snapToGrid/>
          <w:kern w:val="0"/>
          <w:szCs w:val="22"/>
        </w:rPr>
        <w:t xml:space="preserve">8b </w:t>
      </w:r>
      <w:r w:rsidR="006B1E16">
        <w:rPr>
          <w:snapToGrid/>
          <w:kern w:val="0"/>
          <w:szCs w:val="22"/>
        </w:rPr>
        <w:t>shows the unsubsidized price of each plan and the number of customers who chose each plan.</w:t>
      </w:r>
    </w:p>
    <w:tbl>
      <w:tblPr>
        <w:tblW w:w="8940" w:type="dxa"/>
        <w:jc w:val="center"/>
        <w:tblInd w:w="93" w:type="dxa"/>
        <w:tblLook w:val="04A0" w:firstRow="1" w:lastRow="0" w:firstColumn="1" w:lastColumn="0" w:noHBand="0" w:noVBand="1"/>
      </w:tblPr>
      <w:tblGrid>
        <w:gridCol w:w="3820"/>
        <w:gridCol w:w="1940"/>
        <w:gridCol w:w="2000"/>
        <w:gridCol w:w="1180"/>
      </w:tblGrid>
      <w:tr w:rsidR="006B1E16" w:rsidRPr="006B1E16" w:rsidTr="004D107F">
        <w:trPr>
          <w:trHeight w:val="225"/>
          <w:jc w:val="center"/>
        </w:trPr>
        <w:tc>
          <w:tcPr>
            <w:tcW w:w="8940" w:type="dxa"/>
            <w:gridSpan w:val="4"/>
            <w:tcBorders>
              <w:top w:val="nil"/>
              <w:left w:val="nil"/>
              <w:bottom w:val="nil"/>
              <w:right w:val="nil"/>
            </w:tcBorders>
            <w:shd w:val="clear" w:color="auto" w:fill="auto"/>
            <w:noWrap/>
            <w:vAlign w:val="bottom"/>
            <w:hideMark/>
          </w:tcPr>
          <w:p w:rsidR="006B1E16" w:rsidRPr="006B1E16" w:rsidRDefault="006B1E16" w:rsidP="004D107F">
            <w:pPr>
              <w:widowControl/>
              <w:jc w:val="center"/>
              <w:rPr>
                <w:rFonts w:ascii="Calibri" w:hAnsi="Calibri" w:cs="Calibri"/>
                <w:b/>
                <w:bCs/>
                <w:snapToGrid/>
                <w:color w:val="000000"/>
                <w:kern w:val="0"/>
                <w:sz w:val="16"/>
                <w:szCs w:val="16"/>
              </w:rPr>
            </w:pPr>
            <w:r w:rsidRPr="006B1E16">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8b:</w:t>
            </w:r>
            <w:r w:rsidRPr="006B1E16">
              <w:rPr>
                <w:rFonts w:ascii="Calibri" w:hAnsi="Calibri" w:cs="Calibri"/>
                <w:b/>
                <w:bCs/>
                <w:snapToGrid/>
                <w:color w:val="000000"/>
                <w:kern w:val="0"/>
                <w:sz w:val="16"/>
                <w:szCs w:val="16"/>
              </w:rPr>
              <w:t xml:space="preserve"> Hopi Plans</w:t>
            </w:r>
          </w:p>
        </w:tc>
      </w:tr>
      <w:tr w:rsidR="006B1E16" w:rsidRPr="006B1E16" w:rsidTr="004D107F">
        <w:trPr>
          <w:trHeight w:val="450"/>
          <w:jc w:val="center"/>
        </w:trPr>
        <w:tc>
          <w:tcPr>
            <w:tcW w:w="3820" w:type="dxa"/>
            <w:tcBorders>
              <w:top w:val="single" w:sz="4" w:space="0" w:color="auto"/>
              <w:left w:val="nil"/>
              <w:bottom w:val="single" w:sz="4" w:space="0" w:color="auto"/>
              <w:right w:val="nil"/>
            </w:tcBorders>
            <w:shd w:val="clear" w:color="auto" w:fill="auto"/>
            <w:hideMark/>
          </w:tcPr>
          <w:p w:rsidR="006B1E16" w:rsidRPr="006B1E16" w:rsidRDefault="006B1E16" w:rsidP="006B1E16">
            <w:pPr>
              <w:widowControl/>
              <w:jc w:val="center"/>
              <w:rPr>
                <w:rFonts w:ascii="Calibri" w:hAnsi="Calibri" w:cs="Calibri"/>
                <w:b/>
                <w:bCs/>
                <w:snapToGrid/>
                <w:color w:val="000000"/>
                <w:kern w:val="0"/>
                <w:sz w:val="16"/>
                <w:szCs w:val="16"/>
              </w:rPr>
            </w:pPr>
            <w:r w:rsidRPr="006B1E16">
              <w:rPr>
                <w:rFonts w:ascii="Calibri" w:hAnsi="Calibri" w:cs="Calibri"/>
                <w:b/>
                <w:bCs/>
                <w:snapToGrid/>
                <w:color w:val="000000"/>
                <w:kern w:val="0"/>
                <w:sz w:val="16"/>
                <w:szCs w:val="16"/>
              </w:rPr>
              <w:t>Plan Description</w:t>
            </w:r>
          </w:p>
        </w:tc>
        <w:tc>
          <w:tcPr>
            <w:tcW w:w="1940" w:type="dxa"/>
            <w:tcBorders>
              <w:top w:val="single" w:sz="4" w:space="0" w:color="auto"/>
              <w:left w:val="nil"/>
              <w:bottom w:val="single" w:sz="4" w:space="0" w:color="auto"/>
              <w:right w:val="nil"/>
            </w:tcBorders>
            <w:shd w:val="clear" w:color="auto" w:fill="auto"/>
            <w:vAlign w:val="center"/>
            <w:hideMark/>
          </w:tcPr>
          <w:p w:rsidR="006B1E16" w:rsidRPr="006B1E16" w:rsidRDefault="006B1E16" w:rsidP="006B1E16">
            <w:pPr>
              <w:widowControl/>
              <w:jc w:val="center"/>
              <w:rPr>
                <w:rFonts w:ascii="Calibri" w:hAnsi="Calibri" w:cs="Calibri"/>
                <w:b/>
                <w:bCs/>
                <w:snapToGrid/>
                <w:color w:val="000000"/>
                <w:kern w:val="0"/>
                <w:sz w:val="16"/>
                <w:szCs w:val="16"/>
              </w:rPr>
            </w:pPr>
            <w:r w:rsidRPr="006B1E16">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single" w:sz="4" w:space="0" w:color="auto"/>
              <w:right w:val="nil"/>
            </w:tcBorders>
            <w:shd w:val="clear" w:color="auto" w:fill="auto"/>
            <w:vAlign w:val="center"/>
            <w:hideMark/>
          </w:tcPr>
          <w:p w:rsidR="006B1E16" w:rsidRPr="006B1E16" w:rsidRDefault="0023253E" w:rsidP="006B1E16">
            <w:pPr>
              <w:widowControl/>
              <w:jc w:val="center"/>
              <w:rPr>
                <w:rFonts w:ascii="Calibri" w:hAnsi="Calibri" w:cs="Calibri"/>
                <w:b/>
                <w:bCs/>
                <w:snapToGrid/>
                <w:color w:val="000000"/>
                <w:kern w:val="0"/>
                <w:sz w:val="16"/>
                <w:szCs w:val="16"/>
              </w:rPr>
            </w:pPr>
            <w:r>
              <w:rPr>
                <w:rFonts w:ascii="Calibri" w:hAnsi="Calibri" w:cs="Calibri"/>
                <w:b/>
                <w:bCs/>
                <w:snapToGrid/>
                <w:color w:val="000000"/>
                <w:kern w:val="0"/>
                <w:sz w:val="16"/>
                <w:szCs w:val="16"/>
              </w:rPr>
              <w:t>Unsubsidized Equipment C</w:t>
            </w:r>
            <w:r w:rsidR="006B1E16" w:rsidRPr="006B1E16">
              <w:rPr>
                <w:rFonts w:ascii="Calibri" w:hAnsi="Calibri" w:cs="Calibri"/>
                <w:b/>
                <w:bCs/>
                <w:snapToGrid/>
                <w:color w:val="000000"/>
                <w:kern w:val="0"/>
                <w:sz w:val="16"/>
                <w:szCs w:val="16"/>
              </w:rPr>
              <w:t>ost</w:t>
            </w:r>
          </w:p>
        </w:tc>
        <w:tc>
          <w:tcPr>
            <w:tcW w:w="1180" w:type="dxa"/>
            <w:tcBorders>
              <w:top w:val="single" w:sz="4" w:space="0" w:color="auto"/>
              <w:left w:val="nil"/>
              <w:bottom w:val="single" w:sz="4" w:space="0" w:color="auto"/>
              <w:right w:val="nil"/>
            </w:tcBorders>
            <w:shd w:val="clear" w:color="auto" w:fill="auto"/>
            <w:vAlign w:val="center"/>
            <w:hideMark/>
          </w:tcPr>
          <w:p w:rsidR="006B1E16" w:rsidRPr="006B1E16" w:rsidRDefault="006B1E16" w:rsidP="006B1E16">
            <w:pPr>
              <w:widowControl/>
              <w:jc w:val="center"/>
              <w:rPr>
                <w:rFonts w:ascii="Calibri" w:hAnsi="Calibri" w:cs="Calibri"/>
                <w:b/>
                <w:bCs/>
                <w:snapToGrid/>
                <w:color w:val="000000"/>
                <w:kern w:val="0"/>
                <w:sz w:val="16"/>
                <w:szCs w:val="16"/>
              </w:rPr>
            </w:pPr>
            <w:r w:rsidRPr="006B1E16">
              <w:rPr>
                <w:rFonts w:ascii="Calibri" w:hAnsi="Calibri" w:cs="Calibri"/>
                <w:b/>
                <w:bCs/>
                <w:snapToGrid/>
                <w:color w:val="000000"/>
                <w:kern w:val="0"/>
                <w:sz w:val="16"/>
                <w:szCs w:val="16"/>
              </w:rPr>
              <w:t>Subscribers</w:t>
            </w:r>
          </w:p>
        </w:tc>
      </w:tr>
      <w:tr w:rsidR="006B1E16" w:rsidRPr="006B1E16" w:rsidTr="004D107F">
        <w:trPr>
          <w:trHeight w:val="225"/>
          <w:jc w:val="center"/>
        </w:trPr>
        <w:tc>
          <w:tcPr>
            <w:tcW w:w="3820" w:type="dxa"/>
            <w:tcBorders>
              <w:top w:val="nil"/>
              <w:left w:val="nil"/>
              <w:bottom w:val="nil"/>
              <w:right w:val="nil"/>
            </w:tcBorders>
            <w:shd w:val="clear" w:color="auto" w:fill="auto"/>
            <w:vAlign w:val="bottom"/>
            <w:hideMark/>
          </w:tcPr>
          <w:p w:rsidR="006B1E16" w:rsidRPr="006B1E16" w:rsidRDefault="006B1E16" w:rsidP="006B1E16">
            <w:pPr>
              <w:widowControl/>
              <w:rPr>
                <w:rFonts w:ascii="Calibri" w:hAnsi="Calibri" w:cs="Calibri"/>
                <w:snapToGrid/>
                <w:color w:val="000000"/>
                <w:kern w:val="0"/>
                <w:sz w:val="16"/>
                <w:szCs w:val="16"/>
              </w:rPr>
            </w:pPr>
            <w:r w:rsidRPr="006B1E16">
              <w:rPr>
                <w:rFonts w:ascii="Calibri" w:hAnsi="Calibri" w:cs="Calibri"/>
                <w:snapToGrid/>
                <w:color w:val="000000"/>
                <w:kern w:val="0"/>
                <w:sz w:val="16"/>
                <w:szCs w:val="16"/>
              </w:rPr>
              <w:t>1.5Mbps speed</w:t>
            </w:r>
          </w:p>
        </w:tc>
        <w:tc>
          <w:tcPr>
            <w:tcW w:w="1940" w:type="dxa"/>
            <w:tcBorders>
              <w:top w:val="nil"/>
              <w:left w:val="nil"/>
              <w:bottom w:val="nil"/>
              <w:right w:val="nil"/>
            </w:tcBorders>
            <w:shd w:val="clear" w:color="auto" w:fill="auto"/>
            <w:vAlign w:val="center"/>
            <w:hideMark/>
          </w:tcPr>
          <w:p w:rsidR="006B1E16" w:rsidRPr="006B1E16" w:rsidRDefault="006B1E16" w:rsidP="006B1E16">
            <w:pPr>
              <w:widowControl/>
              <w:jc w:val="center"/>
              <w:rPr>
                <w:rFonts w:ascii="Calibri" w:hAnsi="Calibri" w:cs="Calibri"/>
                <w:snapToGrid/>
                <w:color w:val="000000"/>
                <w:kern w:val="0"/>
                <w:sz w:val="16"/>
                <w:szCs w:val="16"/>
              </w:rPr>
            </w:pPr>
            <w:r w:rsidRPr="006B1E16">
              <w:rPr>
                <w:rFonts w:ascii="Calibri" w:hAnsi="Calibri" w:cs="Calibri"/>
                <w:snapToGrid/>
                <w:color w:val="000000"/>
                <w:kern w:val="0"/>
                <w:sz w:val="16"/>
                <w:szCs w:val="16"/>
              </w:rPr>
              <w:t>$59.95</w:t>
            </w:r>
          </w:p>
        </w:tc>
        <w:tc>
          <w:tcPr>
            <w:tcW w:w="2000" w:type="dxa"/>
            <w:tcBorders>
              <w:top w:val="nil"/>
              <w:left w:val="nil"/>
              <w:bottom w:val="nil"/>
              <w:right w:val="nil"/>
            </w:tcBorders>
            <w:shd w:val="clear" w:color="auto" w:fill="auto"/>
            <w:vAlign w:val="center"/>
            <w:hideMark/>
          </w:tcPr>
          <w:p w:rsidR="006B1E16" w:rsidRPr="006B1E16" w:rsidRDefault="006B1E16" w:rsidP="006B1E16">
            <w:pPr>
              <w:widowControl/>
              <w:jc w:val="center"/>
              <w:rPr>
                <w:rFonts w:ascii="Calibri" w:hAnsi="Calibri" w:cs="Calibri"/>
                <w:snapToGrid/>
                <w:color w:val="000000"/>
                <w:kern w:val="0"/>
                <w:sz w:val="16"/>
                <w:szCs w:val="16"/>
              </w:rPr>
            </w:pPr>
            <w:r w:rsidRPr="006B1E16">
              <w:rPr>
                <w:rFonts w:ascii="Calibri" w:hAnsi="Calibri" w:cs="Calibri"/>
                <w:snapToGrid/>
                <w:color w:val="000000"/>
                <w:kern w:val="0"/>
                <w:sz w:val="16"/>
                <w:szCs w:val="16"/>
              </w:rPr>
              <w:t>$211.00</w:t>
            </w:r>
          </w:p>
        </w:tc>
        <w:tc>
          <w:tcPr>
            <w:tcW w:w="1180" w:type="dxa"/>
            <w:tcBorders>
              <w:top w:val="nil"/>
              <w:left w:val="nil"/>
              <w:bottom w:val="nil"/>
              <w:right w:val="nil"/>
            </w:tcBorders>
            <w:shd w:val="clear" w:color="auto" w:fill="auto"/>
            <w:vAlign w:val="center"/>
            <w:hideMark/>
          </w:tcPr>
          <w:p w:rsidR="006B1E16" w:rsidRPr="006B1E16" w:rsidRDefault="006B1E16" w:rsidP="006B1E16">
            <w:pPr>
              <w:widowControl/>
              <w:jc w:val="center"/>
              <w:rPr>
                <w:rFonts w:ascii="Calibri" w:hAnsi="Calibri" w:cs="Calibri"/>
                <w:snapToGrid/>
                <w:color w:val="000000"/>
                <w:kern w:val="0"/>
                <w:sz w:val="16"/>
                <w:szCs w:val="16"/>
              </w:rPr>
            </w:pPr>
            <w:r w:rsidRPr="006B1E16">
              <w:rPr>
                <w:rFonts w:ascii="Calibri" w:hAnsi="Calibri" w:cs="Calibri"/>
                <w:snapToGrid/>
                <w:color w:val="000000"/>
                <w:kern w:val="0"/>
                <w:sz w:val="16"/>
                <w:szCs w:val="16"/>
              </w:rPr>
              <w:t>52</w:t>
            </w:r>
          </w:p>
        </w:tc>
      </w:tr>
      <w:tr w:rsidR="006B1E16" w:rsidRPr="006B1E16" w:rsidTr="004D107F">
        <w:trPr>
          <w:trHeight w:val="240"/>
          <w:jc w:val="center"/>
        </w:trPr>
        <w:tc>
          <w:tcPr>
            <w:tcW w:w="3820" w:type="dxa"/>
            <w:tcBorders>
              <w:top w:val="nil"/>
              <w:left w:val="nil"/>
              <w:bottom w:val="double" w:sz="6" w:space="0" w:color="auto"/>
              <w:right w:val="nil"/>
            </w:tcBorders>
            <w:shd w:val="clear" w:color="auto" w:fill="auto"/>
            <w:vAlign w:val="bottom"/>
            <w:hideMark/>
          </w:tcPr>
          <w:p w:rsidR="006B1E16" w:rsidRPr="006B1E16" w:rsidRDefault="006B1E16" w:rsidP="006B1E16">
            <w:pPr>
              <w:widowControl/>
              <w:rPr>
                <w:rFonts w:ascii="Calibri" w:hAnsi="Calibri" w:cs="Calibri"/>
                <w:snapToGrid/>
                <w:color w:val="000000"/>
                <w:kern w:val="0"/>
                <w:sz w:val="16"/>
                <w:szCs w:val="16"/>
              </w:rPr>
            </w:pPr>
            <w:r w:rsidRPr="006B1E16">
              <w:rPr>
                <w:rFonts w:ascii="Calibri" w:hAnsi="Calibri" w:cs="Calibri"/>
                <w:snapToGrid/>
                <w:color w:val="000000"/>
                <w:kern w:val="0"/>
                <w:sz w:val="16"/>
                <w:szCs w:val="16"/>
              </w:rPr>
              <w:t>3Mbps Speed</w:t>
            </w:r>
          </w:p>
        </w:tc>
        <w:tc>
          <w:tcPr>
            <w:tcW w:w="1940" w:type="dxa"/>
            <w:tcBorders>
              <w:top w:val="nil"/>
              <w:left w:val="nil"/>
              <w:bottom w:val="double" w:sz="6" w:space="0" w:color="auto"/>
              <w:right w:val="nil"/>
            </w:tcBorders>
            <w:shd w:val="clear" w:color="auto" w:fill="auto"/>
            <w:vAlign w:val="center"/>
            <w:hideMark/>
          </w:tcPr>
          <w:p w:rsidR="006B1E16" w:rsidRPr="006B1E16" w:rsidRDefault="006B1E16" w:rsidP="006B1E16">
            <w:pPr>
              <w:widowControl/>
              <w:jc w:val="center"/>
              <w:rPr>
                <w:rFonts w:ascii="Calibri" w:hAnsi="Calibri" w:cs="Calibri"/>
                <w:snapToGrid/>
                <w:color w:val="000000"/>
                <w:kern w:val="0"/>
                <w:sz w:val="16"/>
                <w:szCs w:val="16"/>
              </w:rPr>
            </w:pPr>
            <w:r w:rsidRPr="006B1E16">
              <w:rPr>
                <w:rFonts w:ascii="Calibri" w:hAnsi="Calibri" w:cs="Calibri"/>
                <w:snapToGrid/>
                <w:color w:val="000000"/>
                <w:kern w:val="0"/>
                <w:sz w:val="16"/>
                <w:szCs w:val="16"/>
              </w:rPr>
              <w:t>$69.95</w:t>
            </w:r>
          </w:p>
        </w:tc>
        <w:tc>
          <w:tcPr>
            <w:tcW w:w="2000" w:type="dxa"/>
            <w:tcBorders>
              <w:top w:val="nil"/>
              <w:left w:val="nil"/>
              <w:bottom w:val="double" w:sz="6" w:space="0" w:color="auto"/>
              <w:right w:val="nil"/>
            </w:tcBorders>
            <w:shd w:val="clear" w:color="auto" w:fill="auto"/>
            <w:vAlign w:val="center"/>
            <w:hideMark/>
          </w:tcPr>
          <w:p w:rsidR="006B1E16" w:rsidRPr="006B1E16" w:rsidRDefault="006B1E16" w:rsidP="006B1E16">
            <w:pPr>
              <w:widowControl/>
              <w:jc w:val="center"/>
              <w:rPr>
                <w:rFonts w:ascii="Calibri" w:hAnsi="Calibri" w:cs="Calibri"/>
                <w:snapToGrid/>
                <w:color w:val="000000"/>
                <w:kern w:val="0"/>
                <w:sz w:val="16"/>
                <w:szCs w:val="16"/>
              </w:rPr>
            </w:pPr>
            <w:r w:rsidRPr="006B1E16">
              <w:rPr>
                <w:rFonts w:ascii="Calibri" w:hAnsi="Calibri" w:cs="Calibri"/>
                <w:snapToGrid/>
                <w:color w:val="000000"/>
                <w:kern w:val="0"/>
                <w:sz w:val="16"/>
                <w:szCs w:val="16"/>
              </w:rPr>
              <w:t>$211.00</w:t>
            </w:r>
          </w:p>
        </w:tc>
        <w:tc>
          <w:tcPr>
            <w:tcW w:w="1180" w:type="dxa"/>
            <w:tcBorders>
              <w:top w:val="nil"/>
              <w:left w:val="nil"/>
              <w:bottom w:val="double" w:sz="6" w:space="0" w:color="auto"/>
              <w:right w:val="nil"/>
            </w:tcBorders>
            <w:shd w:val="clear" w:color="auto" w:fill="auto"/>
            <w:vAlign w:val="center"/>
            <w:hideMark/>
          </w:tcPr>
          <w:p w:rsidR="006B1E16" w:rsidRPr="006B1E16" w:rsidRDefault="006B1E16" w:rsidP="006B1E16">
            <w:pPr>
              <w:widowControl/>
              <w:jc w:val="center"/>
              <w:rPr>
                <w:rFonts w:ascii="Calibri" w:hAnsi="Calibri" w:cs="Calibri"/>
                <w:snapToGrid/>
                <w:color w:val="000000"/>
                <w:kern w:val="0"/>
                <w:sz w:val="16"/>
                <w:szCs w:val="16"/>
              </w:rPr>
            </w:pPr>
            <w:r w:rsidRPr="006B1E16">
              <w:rPr>
                <w:rFonts w:ascii="Calibri" w:hAnsi="Calibri" w:cs="Calibri"/>
                <w:snapToGrid/>
                <w:color w:val="000000"/>
                <w:kern w:val="0"/>
                <w:sz w:val="16"/>
                <w:szCs w:val="16"/>
              </w:rPr>
              <w:t>59</w:t>
            </w:r>
          </w:p>
        </w:tc>
      </w:tr>
    </w:tbl>
    <w:p w:rsidR="00B040AD" w:rsidRDefault="00B040AD" w:rsidP="00BC6DAA">
      <w:pPr>
        <w:pStyle w:val="ParaNum"/>
        <w:numPr>
          <w:ilvl w:val="0"/>
          <w:numId w:val="0"/>
        </w:numPr>
        <w:spacing w:after="0"/>
        <w:ind w:left="720"/>
        <w:jc w:val="center"/>
        <w:rPr>
          <w:snapToGrid/>
          <w:kern w:val="0"/>
          <w:szCs w:val="22"/>
        </w:rPr>
      </w:pPr>
    </w:p>
    <w:p w:rsidR="00CD270E" w:rsidRDefault="00CD270E" w:rsidP="00CD270E">
      <w:pPr>
        <w:pStyle w:val="Heading2"/>
      </w:pPr>
      <w:r>
        <w:t xml:space="preserve">Fixed </w:t>
      </w:r>
      <w:r w:rsidR="00A52EEA">
        <w:t>–</w:t>
      </w:r>
      <w:r>
        <w:t xml:space="preserve"> </w:t>
      </w:r>
      <w:r w:rsidR="00A52EEA">
        <w:t>Quasi-Experimental</w:t>
      </w:r>
      <w:r>
        <w:t xml:space="preserve"> </w:t>
      </w:r>
    </w:p>
    <w:p w:rsidR="00A52EEA" w:rsidRPr="00905A36" w:rsidRDefault="00DC38CC" w:rsidP="004D107F">
      <w:pPr>
        <w:pStyle w:val="Heading3"/>
      </w:pPr>
      <w:r w:rsidRPr="00A1364B">
        <w:t>Partnership for Connected Illinois (PCI) (IL)</w:t>
      </w:r>
    </w:p>
    <w:p w:rsidR="00002B0E" w:rsidRDefault="00DC38CC" w:rsidP="00DC38CC">
      <w:pPr>
        <w:pStyle w:val="ParaNum"/>
        <w:rPr>
          <w:snapToGrid/>
          <w:kern w:val="0"/>
          <w:szCs w:val="22"/>
        </w:rPr>
      </w:pPr>
      <w:r>
        <w:rPr>
          <w:i/>
          <w:snapToGrid/>
          <w:kern w:val="0"/>
          <w:szCs w:val="22"/>
        </w:rPr>
        <w:t xml:space="preserve">Overview and Description of Offerings.   </w:t>
      </w:r>
      <w:r w:rsidRPr="00837B75">
        <w:rPr>
          <w:snapToGrid/>
          <w:kern w:val="0"/>
          <w:szCs w:val="22"/>
        </w:rPr>
        <w:t>The Partnership for a Connected Illinois Project (PCI)</w:t>
      </w:r>
      <w:r w:rsidRPr="00837B75">
        <w:rPr>
          <w:snapToGrid/>
          <w:kern w:val="0"/>
          <w:szCs w:val="22"/>
          <w:vertAlign w:val="superscript"/>
        </w:rPr>
        <w:footnoteReference w:id="49"/>
      </w:r>
      <w:r w:rsidRPr="00837B75">
        <w:rPr>
          <w:snapToGrid/>
          <w:kern w:val="0"/>
          <w:szCs w:val="22"/>
        </w:rPr>
        <w:t xml:space="preserve">, in partnership with Connected Living, Inc., Citizens Utility Board, </w:t>
      </w:r>
      <w:r w:rsidR="00B1796A">
        <w:rPr>
          <w:snapToGrid/>
          <w:kern w:val="0"/>
          <w:szCs w:val="22"/>
        </w:rPr>
        <w:t xml:space="preserve">studied the effects of access to digital literacy and consumers’ choice among plans offering varying speeds using fixed broadband among the member ETCs within their study areas.  </w:t>
      </w:r>
      <w:r w:rsidRPr="00837B75">
        <w:rPr>
          <w:snapToGrid/>
          <w:kern w:val="0"/>
          <w:szCs w:val="22"/>
        </w:rPr>
        <w:t xml:space="preserve">All participating subscribers were able to receive a one-time $60 credit toward installation fees, a free modem, or necessary connection device (subsidized by the ETC), </w:t>
      </w:r>
      <w:r>
        <w:rPr>
          <w:snapToGrid/>
          <w:kern w:val="0"/>
          <w:szCs w:val="22"/>
        </w:rPr>
        <w:t xml:space="preserve">and </w:t>
      </w:r>
      <w:r w:rsidRPr="00837B75">
        <w:rPr>
          <w:snapToGrid/>
          <w:kern w:val="0"/>
          <w:szCs w:val="22"/>
        </w:rPr>
        <w:t>a $30 monthly discount on broadband services and the option to purchase a refurbished desktop computer from Computer Banc at discount.</w:t>
      </w:r>
      <w:r w:rsidR="00002B0E" w:rsidRPr="00002B0E">
        <w:rPr>
          <w:snapToGrid/>
          <w:kern w:val="0"/>
          <w:szCs w:val="22"/>
          <w:vertAlign w:val="superscript"/>
        </w:rPr>
        <w:t xml:space="preserve"> </w:t>
      </w:r>
      <w:r w:rsidR="00002B0E" w:rsidRPr="00837B75">
        <w:rPr>
          <w:snapToGrid/>
          <w:kern w:val="0"/>
          <w:szCs w:val="22"/>
          <w:vertAlign w:val="superscript"/>
        </w:rPr>
        <w:footnoteReference w:id="50"/>
      </w:r>
      <w:r w:rsidRPr="00837B75">
        <w:rPr>
          <w:snapToGrid/>
          <w:kern w:val="0"/>
          <w:szCs w:val="22"/>
        </w:rPr>
        <w:t xml:space="preserve"> </w:t>
      </w:r>
      <w:r w:rsidR="00637E61">
        <w:rPr>
          <w:snapToGrid/>
          <w:kern w:val="0"/>
          <w:szCs w:val="22"/>
        </w:rPr>
        <w:t xml:space="preserve"> </w:t>
      </w:r>
      <w:r w:rsidR="00181585">
        <w:rPr>
          <w:snapToGrid/>
          <w:kern w:val="0"/>
          <w:szCs w:val="22"/>
        </w:rPr>
        <w:t>That is, there was no variation in subsi</w:t>
      </w:r>
      <w:r w:rsidR="004B48FA">
        <w:rPr>
          <w:snapToGrid/>
          <w:kern w:val="0"/>
          <w:szCs w:val="22"/>
        </w:rPr>
        <w:t xml:space="preserve">dy amounts across subscribers.  </w:t>
      </w:r>
      <w:r w:rsidR="00181585">
        <w:rPr>
          <w:snapToGrid/>
          <w:kern w:val="0"/>
          <w:szCs w:val="22"/>
        </w:rPr>
        <w:t xml:space="preserve">Rather, the PCI project focused </w:t>
      </w:r>
      <w:r w:rsidR="00DF7051">
        <w:rPr>
          <w:snapToGrid/>
          <w:kern w:val="0"/>
          <w:szCs w:val="22"/>
        </w:rPr>
        <w:t xml:space="preserve">solely </w:t>
      </w:r>
      <w:r w:rsidR="00181585">
        <w:rPr>
          <w:snapToGrid/>
          <w:kern w:val="0"/>
          <w:szCs w:val="22"/>
        </w:rPr>
        <w:t>on the effect of offering digital literacy</w:t>
      </w:r>
      <w:r w:rsidR="00DF7051">
        <w:rPr>
          <w:snapToGrid/>
          <w:kern w:val="0"/>
          <w:szCs w:val="22"/>
        </w:rPr>
        <w:t xml:space="preserve"> training</w:t>
      </w:r>
      <w:r w:rsidR="00181585">
        <w:rPr>
          <w:snapToGrid/>
          <w:kern w:val="0"/>
          <w:szCs w:val="22"/>
        </w:rPr>
        <w:t>.</w:t>
      </w:r>
      <w:r w:rsidRPr="00837B75">
        <w:rPr>
          <w:snapToGrid/>
          <w:kern w:val="0"/>
          <w:szCs w:val="22"/>
        </w:rPr>
        <w:t xml:space="preserve"> </w:t>
      </w:r>
    </w:p>
    <w:p w:rsidR="00B1796A" w:rsidRDefault="00DC38CC" w:rsidP="00DC38CC">
      <w:pPr>
        <w:pStyle w:val="ParaNum"/>
        <w:rPr>
          <w:snapToGrid/>
          <w:kern w:val="0"/>
          <w:szCs w:val="22"/>
        </w:rPr>
      </w:pPr>
      <w:r w:rsidRPr="00837B75">
        <w:rPr>
          <w:snapToGrid/>
          <w:kern w:val="0"/>
          <w:szCs w:val="22"/>
        </w:rPr>
        <w:t>Within each ETC</w:t>
      </w:r>
      <w:r w:rsidR="004D1E01">
        <w:rPr>
          <w:snapToGrid/>
          <w:kern w:val="0"/>
          <w:szCs w:val="22"/>
        </w:rPr>
        <w:t xml:space="preserve"> study area</w:t>
      </w:r>
      <w:r w:rsidRPr="00837B75">
        <w:rPr>
          <w:snapToGrid/>
          <w:kern w:val="0"/>
          <w:szCs w:val="22"/>
        </w:rPr>
        <w:t xml:space="preserve">, PCI identified a </w:t>
      </w:r>
      <w:r w:rsidR="00131602">
        <w:rPr>
          <w:snapToGrid/>
          <w:kern w:val="0"/>
          <w:szCs w:val="22"/>
        </w:rPr>
        <w:t>treatment</w:t>
      </w:r>
      <w:r w:rsidR="00131602" w:rsidRPr="00837B75">
        <w:rPr>
          <w:snapToGrid/>
          <w:kern w:val="0"/>
          <w:szCs w:val="22"/>
        </w:rPr>
        <w:t xml:space="preserve"> </w:t>
      </w:r>
      <w:r w:rsidRPr="00837B75">
        <w:rPr>
          <w:snapToGrid/>
          <w:kern w:val="0"/>
          <w:szCs w:val="22"/>
        </w:rPr>
        <w:t>group area and a control group area for this project.</w:t>
      </w:r>
      <w:r w:rsidR="00131602">
        <w:rPr>
          <w:snapToGrid/>
          <w:kern w:val="0"/>
          <w:szCs w:val="22"/>
        </w:rPr>
        <w:t xml:space="preserve">  The treatment groups tended to be an area around the main town in the ETC’s territory </w:t>
      </w:r>
      <w:r w:rsidR="00DF7051">
        <w:rPr>
          <w:snapToGrid/>
          <w:kern w:val="0"/>
          <w:szCs w:val="22"/>
        </w:rPr>
        <w:t xml:space="preserve">while </w:t>
      </w:r>
      <w:r w:rsidR="00131602">
        <w:rPr>
          <w:snapToGrid/>
          <w:kern w:val="0"/>
          <w:szCs w:val="22"/>
        </w:rPr>
        <w:t>the control group was the rest of the area in the ETC’s territory.</w:t>
      </w:r>
      <w:r w:rsidRPr="00837B75">
        <w:rPr>
          <w:snapToGrid/>
          <w:kern w:val="0"/>
          <w:szCs w:val="22"/>
        </w:rPr>
        <w:t xml:space="preserve">  Subscribers in the </w:t>
      </w:r>
      <w:r w:rsidR="00131602">
        <w:rPr>
          <w:snapToGrid/>
          <w:kern w:val="0"/>
          <w:szCs w:val="22"/>
        </w:rPr>
        <w:t>treatment</w:t>
      </w:r>
      <w:r w:rsidR="00131602" w:rsidRPr="00837B75">
        <w:rPr>
          <w:snapToGrid/>
          <w:kern w:val="0"/>
          <w:szCs w:val="22"/>
        </w:rPr>
        <w:t xml:space="preserve"> </w:t>
      </w:r>
      <w:r w:rsidRPr="00837B75">
        <w:rPr>
          <w:snapToGrid/>
          <w:kern w:val="0"/>
          <w:szCs w:val="22"/>
        </w:rPr>
        <w:t>group had the option to participate in no-cost digital literacy training, whereas subscribers in the control group were not offered digital literacy training.</w:t>
      </w:r>
      <w:r w:rsidR="00B1796A">
        <w:rPr>
          <w:snapToGrid/>
          <w:kern w:val="0"/>
          <w:szCs w:val="22"/>
        </w:rPr>
        <w:t xml:space="preserve">  PCI tracked usage and retention of service during the pilot project to determine if such training helped subscribers overcome adoption hurdles.</w:t>
      </w:r>
      <w:r w:rsidR="00B1796A">
        <w:rPr>
          <w:rStyle w:val="FootnoteReference"/>
          <w:snapToGrid/>
          <w:kern w:val="0"/>
          <w:szCs w:val="22"/>
        </w:rPr>
        <w:footnoteReference w:id="51"/>
      </w:r>
      <w:r w:rsidR="004B4173">
        <w:rPr>
          <w:snapToGrid/>
          <w:kern w:val="0"/>
          <w:szCs w:val="22"/>
        </w:rPr>
        <w:t xml:space="preserve">  Table </w:t>
      </w:r>
      <w:r w:rsidR="00DF7051">
        <w:rPr>
          <w:snapToGrid/>
          <w:kern w:val="0"/>
          <w:szCs w:val="22"/>
        </w:rPr>
        <w:t xml:space="preserve">9 </w:t>
      </w:r>
      <w:r w:rsidR="004B4173">
        <w:rPr>
          <w:snapToGrid/>
          <w:kern w:val="0"/>
          <w:szCs w:val="22"/>
        </w:rPr>
        <w:t>shows</w:t>
      </w:r>
      <w:r w:rsidR="00DF7051">
        <w:rPr>
          <w:snapToGrid/>
          <w:kern w:val="0"/>
          <w:szCs w:val="22"/>
        </w:rPr>
        <w:t xml:space="preserve"> the offers for each treatment and control group.</w:t>
      </w:r>
    </w:p>
    <w:tbl>
      <w:tblPr>
        <w:tblW w:w="9520" w:type="dxa"/>
        <w:jc w:val="center"/>
        <w:tblCellMar>
          <w:left w:w="0" w:type="dxa"/>
          <w:right w:w="0" w:type="dxa"/>
        </w:tblCellMar>
        <w:tblLook w:val="04A0" w:firstRow="1" w:lastRow="0" w:firstColumn="1" w:lastColumn="0" w:noHBand="0" w:noVBand="1"/>
      </w:tblPr>
      <w:tblGrid>
        <w:gridCol w:w="3820"/>
        <w:gridCol w:w="1500"/>
        <w:gridCol w:w="1500"/>
        <w:gridCol w:w="1400"/>
        <w:gridCol w:w="1300"/>
      </w:tblGrid>
      <w:tr w:rsidR="004B4173" w:rsidTr="004D107F">
        <w:trPr>
          <w:trHeight w:val="225"/>
          <w:jc w:val="center"/>
        </w:trPr>
        <w:tc>
          <w:tcPr>
            <w:tcW w:w="9520"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4B4173" w:rsidRDefault="004B4173" w:rsidP="004D107F">
            <w:pPr>
              <w:jc w:val="center"/>
              <w:rPr>
                <w:rFonts w:ascii="Calibri" w:hAnsi="Calibri" w:cs="Calibri"/>
                <w:b/>
                <w:bCs/>
                <w:color w:val="000000"/>
                <w:sz w:val="16"/>
                <w:szCs w:val="16"/>
              </w:rPr>
            </w:pPr>
            <w:r>
              <w:rPr>
                <w:rFonts w:ascii="Calibri" w:hAnsi="Calibri" w:cs="Calibri"/>
                <w:b/>
                <w:bCs/>
                <w:color w:val="000000"/>
                <w:sz w:val="16"/>
                <w:szCs w:val="16"/>
              </w:rPr>
              <w:t xml:space="preserve">Table </w:t>
            </w:r>
            <w:r w:rsidR="00344E91">
              <w:rPr>
                <w:rFonts w:ascii="Calibri" w:hAnsi="Calibri" w:cs="Calibri"/>
                <w:b/>
                <w:bCs/>
                <w:color w:val="000000"/>
                <w:sz w:val="16"/>
                <w:szCs w:val="16"/>
              </w:rPr>
              <w:t>9:</w:t>
            </w:r>
            <w:r>
              <w:rPr>
                <w:rFonts w:ascii="Calibri" w:hAnsi="Calibri" w:cs="Calibri"/>
                <w:b/>
                <w:bCs/>
                <w:color w:val="000000"/>
                <w:sz w:val="16"/>
                <w:szCs w:val="16"/>
              </w:rPr>
              <w:t xml:space="preserve"> PCI Treatments</w:t>
            </w:r>
          </w:p>
        </w:tc>
      </w:tr>
      <w:tr w:rsidR="004B4173" w:rsidTr="004D107F">
        <w:trPr>
          <w:trHeight w:val="450"/>
          <w:jc w:val="center"/>
        </w:trPr>
        <w:tc>
          <w:tcPr>
            <w:tcW w:w="38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b/>
                <w:bCs/>
                <w:color w:val="000000"/>
                <w:sz w:val="16"/>
                <w:szCs w:val="16"/>
              </w:rPr>
            </w:pPr>
            <w:r>
              <w:rPr>
                <w:rFonts w:ascii="Calibri" w:hAnsi="Calibri" w:cs="Calibri"/>
                <w:b/>
                <w:bCs/>
                <w:color w:val="000000"/>
                <w:sz w:val="16"/>
                <w:szCs w:val="16"/>
              </w:rPr>
              <w:t>Treatment Description</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b/>
                <w:bCs/>
                <w:color w:val="000000"/>
                <w:sz w:val="16"/>
                <w:szCs w:val="16"/>
              </w:rPr>
            </w:pPr>
            <w:r>
              <w:rPr>
                <w:rFonts w:ascii="Calibri" w:hAnsi="Calibri" w:cs="Calibri"/>
                <w:b/>
                <w:bCs/>
                <w:color w:val="000000"/>
                <w:sz w:val="16"/>
                <w:szCs w:val="16"/>
              </w:rPr>
              <w:t>Monthly Subsidy Amount</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b/>
                <w:bCs/>
                <w:color w:val="000000"/>
                <w:sz w:val="16"/>
                <w:szCs w:val="16"/>
              </w:rPr>
            </w:pPr>
            <w:r>
              <w:rPr>
                <w:rFonts w:ascii="Calibri" w:hAnsi="Calibri" w:cs="Calibri"/>
                <w:b/>
                <w:bCs/>
                <w:color w:val="000000"/>
                <w:sz w:val="16"/>
                <w:szCs w:val="16"/>
              </w:rPr>
              <w:t>Equipment Discount</w:t>
            </w:r>
          </w:p>
        </w:tc>
        <w:tc>
          <w:tcPr>
            <w:tcW w:w="14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b/>
                <w:bCs/>
                <w:color w:val="000000"/>
                <w:sz w:val="16"/>
                <w:szCs w:val="16"/>
              </w:rPr>
            </w:pPr>
            <w:r>
              <w:rPr>
                <w:rFonts w:ascii="Calibri" w:hAnsi="Calibri" w:cs="Calibri"/>
                <w:b/>
                <w:bCs/>
                <w:color w:val="000000"/>
                <w:sz w:val="16"/>
                <w:szCs w:val="16"/>
              </w:rPr>
              <w:t>Digital Literacy Offered</w:t>
            </w:r>
          </w:p>
        </w:tc>
        <w:tc>
          <w:tcPr>
            <w:tcW w:w="13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b/>
                <w:bCs/>
                <w:color w:val="000000"/>
                <w:sz w:val="16"/>
                <w:szCs w:val="16"/>
              </w:rPr>
            </w:pPr>
            <w:r>
              <w:rPr>
                <w:rFonts w:ascii="Calibri" w:hAnsi="Calibri" w:cs="Calibri"/>
                <w:b/>
                <w:bCs/>
                <w:color w:val="000000"/>
                <w:sz w:val="16"/>
                <w:szCs w:val="16"/>
              </w:rPr>
              <w:t>Total Subscribers</w:t>
            </w:r>
          </w:p>
        </w:tc>
      </w:tr>
      <w:tr w:rsidR="004B4173" w:rsidTr="004D107F">
        <w:trPr>
          <w:trHeight w:val="450"/>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4B4173" w:rsidRDefault="000C043F" w:rsidP="000C043F">
            <w:pPr>
              <w:rPr>
                <w:rFonts w:ascii="Calibri" w:hAnsi="Calibri" w:cs="Calibri"/>
                <w:color w:val="000000"/>
                <w:sz w:val="16"/>
                <w:szCs w:val="16"/>
              </w:rPr>
            </w:pPr>
            <w:r>
              <w:rPr>
                <w:rFonts w:ascii="Calibri" w:hAnsi="Calibri" w:cs="Calibri"/>
                <w:color w:val="000000"/>
                <w:sz w:val="16"/>
                <w:szCs w:val="16"/>
              </w:rPr>
              <w:t xml:space="preserve">Treatment </w:t>
            </w:r>
            <w:r w:rsidR="00AC27A9">
              <w:rPr>
                <w:rFonts w:ascii="Calibri" w:hAnsi="Calibri" w:cs="Calibri"/>
                <w:color w:val="000000"/>
                <w:sz w:val="16"/>
                <w:szCs w:val="16"/>
              </w:rPr>
              <w:t>Group</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color w:val="000000"/>
                <w:sz w:val="16"/>
                <w:szCs w:val="16"/>
              </w:rPr>
            </w:pPr>
            <w:r>
              <w:rPr>
                <w:rFonts w:ascii="Calibri" w:hAnsi="Calibri" w:cs="Calibri"/>
                <w:color w:val="000000"/>
                <w:sz w:val="16"/>
                <w:szCs w:val="16"/>
              </w:rPr>
              <w:t>$30.00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4B4173" w:rsidRDefault="00485A8B">
            <w:pPr>
              <w:jc w:val="center"/>
              <w:rPr>
                <w:rFonts w:ascii="Calibri" w:hAnsi="Calibri" w:cs="Calibri"/>
                <w:color w:val="000000"/>
                <w:sz w:val="16"/>
                <w:szCs w:val="16"/>
              </w:rPr>
            </w:pPr>
            <w:r>
              <w:rPr>
                <w:rFonts w:ascii="Calibri" w:hAnsi="Calibri" w:cs="Calibri"/>
                <w:color w:val="000000"/>
                <w:sz w:val="16"/>
                <w:szCs w:val="16"/>
              </w:rPr>
              <w:t>Varies by ETC</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color w:val="000000"/>
                <w:sz w:val="16"/>
                <w:szCs w:val="16"/>
              </w:rPr>
            </w:pPr>
            <w:r>
              <w:rPr>
                <w:rFonts w:ascii="Calibri" w:hAnsi="Calibri" w:cs="Calibri"/>
                <w:color w:val="000000"/>
                <w:sz w:val="16"/>
                <w:szCs w:val="16"/>
              </w:rPr>
              <w:t>89</w:t>
            </w:r>
          </w:p>
        </w:tc>
      </w:tr>
      <w:tr w:rsidR="004B4173" w:rsidTr="004D107F">
        <w:trPr>
          <w:trHeight w:val="465"/>
          <w:jc w:val="center"/>
        </w:trPr>
        <w:tc>
          <w:tcPr>
            <w:tcW w:w="382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4B4173" w:rsidRDefault="000C043F">
            <w:pPr>
              <w:rPr>
                <w:rFonts w:ascii="Calibri" w:hAnsi="Calibri" w:cs="Calibri"/>
                <w:color w:val="000000"/>
                <w:sz w:val="16"/>
                <w:szCs w:val="16"/>
              </w:rPr>
            </w:pPr>
            <w:r>
              <w:rPr>
                <w:rFonts w:ascii="Calibri" w:hAnsi="Calibri" w:cs="Calibri"/>
                <w:color w:val="000000"/>
                <w:sz w:val="16"/>
                <w:szCs w:val="16"/>
              </w:rPr>
              <w:t>Control Group</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color w:val="000000"/>
                <w:sz w:val="16"/>
                <w:szCs w:val="16"/>
              </w:rPr>
            </w:pPr>
            <w:r>
              <w:rPr>
                <w:rFonts w:ascii="Calibri" w:hAnsi="Calibri" w:cs="Calibri"/>
                <w:color w:val="000000"/>
                <w:sz w:val="16"/>
                <w:szCs w:val="16"/>
              </w:rPr>
              <w:t>$30.00</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4B4173" w:rsidRDefault="00485A8B">
            <w:pPr>
              <w:jc w:val="center"/>
              <w:rPr>
                <w:rFonts w:ascii="Calibri" w:hAnsi="Calibri" w:cs="Calibri"/>
                <w:color w:val="000000"/>
                <w:sz w:val="16"/>
                <w:szCs w:val="16"/>
              </w:rPr>
            </w:pPr>
            <w:r>
              <w:rPr>
                <w:rFonts w:ascii="Calibri" w:hAnsi="Calibri" w:cs="Calibri"/>
                <w:color w:val="000000"/>
                <w:sz w:val="16"/>
                <w:szCs w:val="16"/>
              </w:rPr>
              <w:t>Varies by ETC</w:t>
            </w:r>
          </w:p>
        </w:tc>
        <w:tc>
          <w:tcPr>
            <w:tcW w:w="14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color w:val="000000"/>
                <w:sz w:val="16"/>
                <w:szCs w:val="16"/>
              </w:rPr>
            </w:pPr>
            <w:r>
              <w:rPr>
                <w:rFonts w:ascii="Calibri" w:hAnsi="Calibri" w:cs="Calibri"/>
                <w:color w:val="000000"/>
                <w:sz w:val="16"/>
                <w:szCs w:val="16"/>
              </w:rPr>
              <w:t>No</w:t>
            </w:r>
          </w:p>
        </w:tc>
        <w:tc>
          <w:tcPr>
            <w:tcW w:w="13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4B4173" w:rsidRDefault="004B4173">
            <w:pPr>
              <w:jc w:val="center"/>
              <w:rPr>
                <w:rFonts w:ascii="Calibri" w:hAnsi="Calibri" w:cs="Calibri"/>
                <w:color w:val="000000"/>
                <w:sz w:val="16"/>
                <w:szCs w:val="16"/>
              </w:rPr>
            </w:pPr>
            <w:r>
              <w:rPr>
                <w:rFonts w:ascii="Calibri" w:hAnsi="Calibri" w:cs="Calibri"/>
                <w:color w:val="000000"/>
                <w:sz w:val="16"/>
                <w:szCs w:val="16"/>
              </w:rPr>
              <w:t>61</w:t>
            </w:r>
          </w:p>
        </w:tc>
      </w:tr>
    </w:tbl>
    <w:p w:rsidR="004B4173" w:rsidRPr="004D107F" w:rsidRDefault="004B4173" w:rsidP="00BC6DAA">
      <w:pPr>
        <w:pStyle w:val="ParaNum"/>
        <w:numPr>
          <w:ilvl w:val="0"/>
          <w:numId w:val="0"/>
        </w:numPr>
        <w:spacing w:after="0"/>
        <w:ind w:left="720"/>
        <w:rPr>
          <w:snapToGrid/>
          <w:kern w:val="0"/>
          <w:szCs w:val="22"/>
        </w:rPr>
      </w:pPr>
    </w:p>
    <w:p w:rsidR="004B48FA" w:rsidRDefault="00B1796A" w:rsidP="00DC38CC">
      <w:pPr>
        <w:pStyle w:val="ParaNum"/>
        <w:rPr>
          <w:snapToGrid/>
          <w:kern w:val="0"/>
          <w:szCs w:val="22"/>
        </w:rPr>
      </w:pPr>
      <w:r>
        <w:rPr>
          <w:i/>
          <w:snapToGrid/>
          <w:kern w:val="0"/>
          <w:szCs w:val="22"/>
        </w:rPr>
        <w:t xml:space="preserve">Implementation and Results.  </w:t>
      </w:r>
      <w:r>
        <w:rPr>
          <w:snapToGrid/>
          <w:kern w:val="0"/>
          <w:szCs w:val="22"/>
        </w:rPr>
        <w:t>PCI developed marketing materials advertising the program benefits, with pricing tailored to each ETC’s rates.</w:t>
      </w:r>
      <w:r w:rsidR="00DF7051">
        <w:rPr>
          <w:rStyle w:val="FootnoteReference"/>
          <w:snapToGrid/>
          <w:kern w:val="0"/>
          <w:szCs w:val="22"/>
        </w:rPr>
        <w:footnoteReference w:id="52"/>
      </w:r>
      <w:r>
        <w:rPr>
          <w:snapToGrid/>
          <w:kern w:val="0"/>
          <w:szCs w:val="22"/>
        </w:rPr>
        <w:t xml:space="preserve">  Flyers were placed in community areas and postcards were mailed to every household in ETC area </w:t>
      </w:r>
      <w:r w:rsidR="00DF7051">
        <w:rPr>
          <w:snapToGrid/>
          <w:kern w:val="0"/>
          <w:szCs w:val="22"/>
        </w:rPr>
        <w:t>Z</w:t>
      </w:r>
      <w:r w:rsidR="00EA4E9B">
        <w:rPr>
          <w:snapToGrid/>
          <w:kern w:val="0"/>
          <w:szCs w:val="22"/>
        </w:rPr>
        <w:t>ip</w:t>
      </w:r>
      <w:r w:rsidR="00DF7051">
        <w:rPr>
          <w:snapToGrid/>
          <w:kern w:val="0"/>
          <w:szCs w:val="22"/>
        </w:rPr>
        <w:t xml:space="preserve"> C</w:t>
      </w:r>
      <w:r>
        <w:rPr>
          <w:snapToGrid/>
          <w:kern w:val="0"/>
          <w:szCs w:val="22"/>
        </w:rPr>
        <w:t xml:space="preserve">odes.  Throughout the project, </w:t>
      </w:r>
      <w:r w:rsidR="006C110B">
        <w:rPr>
          <w:snapToGrid/>
          <w:kern w:val="0"/>
          <w:szCs w:val="22"/>
        </w:rPr>
        <w:t xml:space="preserve">each ETC marketed </w:t>
      </w:r>
      <w:r>
        <w:rPr>
          <w:snapToGrid/>
          <w:kern w:val="0"/>
          <w:szCs w:val="22"/>
        </w:rPr>
        <w:t xml:space="preserve">via newspaper advertisements, editorials, billing inserts, school district competitions and via television, depending </w:t>
      </w:r>
      <w:r w:rsidR="00AC27A9">
        <w:rPr>
          <w:snapToGrid/>
          <w:kern w:val="0"/>
          <w:szCs w:val="22"/>
        </w:rPr>
        <w:t xml:space="preserve">on </w:t>
      </w:r>
      <w:r>
        <w:rPr>
          <w:snapToGrid/>
          <w:kern w:val="0"/>
          <w:szCs w:val="22"/>
        </w:rPr>
        <w:t>the marketing budget for each ETC.</w:t>
      </w:r>
      <w:r>
        <w:rPr>
          <w:i/>
          <w:snapToGrid/>
          <w:kern w:val="0"/>
          <w:szCs w:val="22"/>
        </w:rPr>
        <w:t xml:space="preserve"> </w:t>
      </w:r>
      <w:r w:rsidR="00CA0D39">
        <w:rPr>
          <w:i/>
          <w:snapToGrid/>
          <w:kern w:val="0"/>
          <w:szCs w:val="22"/>
        </w:rPr>
        <w:t xml:space="preserve"> </w:t>
      </w:r>
      <w:r w:rsidR="00181585">
        <w:rPr>
          <w:snapToGrid/>
          <w:kern w:val="0"/>
          <w:szCs w:val="22"/>
        </w:rPr>
        <w:t>Because multiple ILECs participated in the PCI pilot, each applied the same $30 discount to different menus of broadband offerings.</w:t>
      </w:r>
      <w:r w:rsidR="004B48FA">
        <w:rPr>
          <w:snapToGrid/>
          <w:kern w:val="0"/>
          <w:szCs w:val="22"/>
        </w:rPr>
        <w:t xml:space="preserve"> </w:t>
      </w:r>
    </w:p>
    <w:p w:rsidR="00DC38CC" w:rsidRDefault="00DC38CC" w:rsidP="00DC38CC">
      <w:pPr>
        <w:pStyle w:val="ParaNum"/>
        <w:rPr>
          <w:snapToGrid/>
          <w:kern w:val="0"/>
          <w:szCs w:val="22"/>
        </w:rPr>
      </w:pPr>
      <w:r w:rsidRPr="00837B75">
        <w:rPr>
          <w:snapToGrid/>
          <w:kern w:val="0"/>
          <w:szCs w:val="22"/>
        </w:rPr>
        <w:t>Based on survey data</w:t>
      </w:r>
      <w:r w:rsidR="00181585">
        <w:rPr>
          <w:snapToGrid/>
          <w:kern w:val="0"/>
          <w:szCs w:val="22"/>
        </w:rPr>
        <w:t xml:space="preserve"> provided by the PCI pilot</w:t>
      </w:r>
      <w:r w:rsidRPr="00837B75">
        <w:rPr>
          <w:snapToGrid/>
          <w:kern w:val="0"/>
          <w:szCs w:val="22"/>
        </w:rPr>
        <w:t>, 73 percent of the subscribers had never had broadband access in their home prior to enrolling in the pilot and noted that the main reason for not having broadband was due to cost.  This project also studied the choices subscribers made in determining speeds because they were permitted to choose from speed packages offered by each participating ETC.  Of the subscribers able to choose multiple speed tiers, 79 percent chose the slowest speed package, which also came with the smallest monthly fee.</w:t>
      </w:r>
      <w:r w:rsidR="00002B0E">
        <w:rPr>
          <w:snapToGrid/>
          <w:kern w:val="0"/>
          <w:szCs w:val="22"/>
        </w:rPr>
        <w:t xml:space="preserve">  In regards to retention, 66 percent of the participants remained connected to broadband service once the subsidy ended.</w:t>
      </w:r>
      <w:r w:rsidR="00002B0E">
        <w:rPr>
          <w:rStyle w:val="FootnoteReference"/>
          <w:snapToGrid/>
          <w:kern w:val="0"/>
          <w:szCs w:val="22"/>
        </w:rPr>
        <w:footnoteReference w:id="53"/>
      </w:r>
    </w:p>
    <w:p w:rsidR="00493A03" w:rsidRDefault="00493A03" w:rsidP="004D107F">
      <w:pPr>
        <w:pStyle w:val="Heading3"/>
      </w:pPr>
      <w:r w:rsidRPr="00A1364B">
        <w:t xml:space="preserve">Troy Cablevision </w:t>
      </w:r>
      <w:r w:rsidR="000F5375" w:rsidRPr="004D107F">
        <w:t xml:space="preserve">(Troy Cable) </w:t>
      </w:r>
      <w:r w:rsidRPr="004D107F">
        <w:t>(AL)</w:t>
      </w:r>
    </w:p>
    <w:p w:rsidR="00493A03" w:rsidRDefault="00493A03" w:rsidP="00493A03">
      <w:pPr>
        <w:pStyle w:val="ParaNum"/>
        <w:rPr>
          <w:snapToGrid/>
          <w:kern w:val="0"/>
          <w:szCs w:val="22"/>
        </w:rPr>
      </w:pPr>
      <w:r>
        <w:rPr>
          <w:i/>
          <w:snapToGrid/>
          <w:kern w:val="0"/>
          <w:szCs w:val="22"/>
        </w:rPr>
        <w:t xml:space="preserve">Overview and Description of Offerings.  </w:t>
      </w:r>
      <w:r w:rsidRPr="00837B75">
        <w:rPr>
          <w:snapToGrid/>
          <w:kern w:val="0"/>
          <w:szCs w:val="22"/>
        </w:rPr>
        <w:t>Troy Cablevision, in partnership with the Alabama Department of Economic and Community Affairs</w:t>
      </w:r>
      <w:r w:rsidR="00243BBC">
        <w:rPr>
          <w:snapToGrid/>
          <w:kern w:val="0"/>
          <w:szCs w:val="22"/>
        </w:rPr>
        <w:t>,</w:t>
      </w:r>
      <w:r w:rsidRPr="00837B75">
        <w:rPr>
          <w:snapToGrid/>
          <w:kern w:val="0"/>
          <w:szCs w:val="22"/>
        </w:rPr>
        <w:t xml:space="preserve"> tested the effects of subsidy amounts on adoption by offering a $14 subsidy off a wireline broadband plan within two counties and offered a $24 discount off the same wireline broadband plan in two separate counties.</w:t>
      </w:r>
      <w:r w:rsidRPr="00837B75">
        <w:rPr>
          <w:snapToGrid/>
          <w:kern w:val="0"/>
          <w:szCs w:val="22"/>
          <w:vertAlign w:val="superscript"/>
        </w:rPr>
        <w:footnoteReference w:id="54"/>
      </w:r>
      <w:r>
        <w:rPr>
          <w:snapToGrid/>
          <w:kern w:val="0"/>
          <w:szCs w:val="22"/>
        </w:rPr>
        <w:t xml:space="preserve"> </w:t>
      </w:r>
      <w:r w:rsidR="00622209">
        <w:rPr>
          <w:snapToGrid/>
          <w:kern w:val="0"/>
          <w:szCs w:val="22"/>
        </w:rPr>
        <w:t xml:space="preserve"> Table </w:t>
      </w:r>
      <w:r w:rsidR="00F64885">
        <w:rPr>
          <w:snapToGrid/>
          <w:kern w:val="0"/>
          <w:szCs w:val="22"/>
        </w:rPr>
        <w:t xml:space="preserve">10a </w:t>
      </w:r>
      <w:r w:rsidR="00622209">
        <w:rPr>
          <w:snapToGrid/>
          <w:kern w:val="0"/>
          <w:szCs w:val="22"/>
        </w:rPr>
        <w:t>shows these two test groups.</w:t>
      </w:r>
    </w:p>
    <w:tbl>
      <w:tblPr>
        <w:tblW w:w="9520" w:type="dxa"/>
        <w:jc w:val="center"/>
        <w:tblCellMar>
          <w:left w:w="0" w:type="dxa"/>
          <w:right w:w="0" w:type="dxa"/>
        </w:tblCellMar>
        <w:tblLook w:val="04A0" w:firstRow="1" w:lastRow="0" w:firstColumn="1" w:lastColumn="0" w:noHBand="0" w:noVBand="1"/>
      </w:tblPr>
      <w:tblGrid>
        <w:gridCol w:w="3820"/>
        <w:gridCol w:w="1500"/>
        <w:gridCol w:w="1500"/>
        <w:gridCol w:w="1400"/>
        <w:gridCol w:w="1300"/>
      </w:tblGrid>
      <w:tr w:rsidR="00622209" w:rsidTr="004D107F">
        <w:trPr>
          <w:trHeight w:val="225"/>
          <w:jc w:val="center"/>
        </w:trPr>
        <w:tc>
          <w:tcPr>
            <w:tcW w:w="9520"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22209" w:rsidRDefault="00622209" w:rsidP="004D107F">
            <w:pPr>
              <w:jc w:val="center"/>
              <w:rPr>
                <w:rFonts w:ascii="Calibri" w:hAnsi="Calibri" w:cs="Calibri"/>
                <w:b/>
                <w:bCs/>
                <w:color w:val="000000"/>
                <w:sz w:val="16"/>
                <w:szCs w:val="16"/>
              </w:rPr>
            </w:pPr>
            <w:r>
              <w:rPr>
                <w:rFonts w:ascii="Calibri" w:hAnsi="Calibri" w:cs="Calibri"/>
                <w:b/>
                <w:bCs/>
                <w:color w:val="000000"/>
                <w:sz w:val="16"/>
                <w:szCs w:val="16"/>
              </w:rPr>
              <w:t xml:space="preserve">Table </w:t>
            </w:r>
            <w:r w:rsidR="00344E91">
              <w:rPr>
                <w:rFonts w:ascii="Calibri" w:hAnsi="Calibri" w:cs="Calibri"/>
                <w:b/>
                <w:bCs/>
                <w:color w:val="000000"/>
                <w:sz w:val="16"/>
                <w:szCs w:val="16"/>
              </w:rPr>
              <w:t>10a:</w:t>
            </w:r>
            <w:r>
              <w:rPr>
                <w:rFonts w:ascii="Calibri" w:hAnsi="Calibri" w:cs="Calibri"/>
                <w:b/>
                <w:bCs/>
                <w:color w:val="000000"/>
                <w:sz w:val="16"/>
                <w:szCs w:val="16"/>
              </w:rPr>
              <w:t xml:space="preserve"> Troy Cable Treatments</w:t>
            </w:r>
          </w:p>
        </w:tc>
      </w:tr>
      <w:tr w:rsidR="00622209" w:rsidTr="004D107F">
        <w:trPr>
          <w:trHeight w:val="450"/>
          <w:jc w:val="center"/>
        </w:trPr>
        <w:tc>
          <w:tcPr>
            <w:tcW w:w="38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b/>
                <w:bCs/>
                <w:color w:val="000000"/>
                <w:sz w:val="16"/>
                <w:szCs w:val="16"/>
              </w:rPr>
            </w:pPr>
            <w:r>
              <w:rPr>
                <w:rFonts w:ascii="Calibri" w:hAnsi="Calibri" w:cs="Calibri"/>
                <w:b/>
                <w:bCs/>
                <w:color w:val="000000"/>
                <w:sz w:val="16"/>
                <w:szCs w:val="16"/>
              </w:rPr>
              <w:t>Treatment Description</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b/>
                <w:bCs/>
                <w:color w:val="000000"/>
                <w:sz w:val="16"/>
                <w:szCs w:val="16"/>
              </w:rPr>
            </w:pPr>
            <w:r>
              <w:rPr>
                <w:rFonts w:ascii="Calibri" w:hAnsi="Calibri" w:cs="Calibri"/>
                <w:b/>
                <w:bCs/>
                <w:color w:val="000000"/>
                <w:sz w:val="16"/>
                <w:szCs w:val="16"/>
              </w:rPr>
              <w:t>Monthly Subsidy Amount</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b/>
                <w:bCs/>
                <w:color w:val="000000"/>
                <w:sz w:val="16"/>
                <w:szCs w:val="16"/>
              </w:rPr>
            </w:pPr>
            <w:r>
              <w:rPr>
                <w:rFonts w:ascii="Calibri" w:hAnsi="Calibri" w:cs="Calibri"/>
                <w:b/>
                <w:bCs/>
                <w:color w:val="000000"/>
                <w:sz w:val="16"/>
                <w:szCs w:val="16"/>
              </w:rPr>
              <w:t>Equipment Discount</w:t>
            </w:r>
          </w:p>
        </w:tc>
        <w:tc>
          <w:tcPr>
            <w:tcW w:w="14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b/>
                <w:bCs/>
                <w:color w:val="000000"/>
                <w:sz w:val="16"/>
                <w:szCs w:val="16"/>
              </w:rPr>
            </w:pPr>
            <w:r>
              <w:rPr>
                <w:rFonts w:ascii="Calibri" w:hAnsi="Calibri" w:cs="Calibri"/>
                <w:b/>
                <w:bCs/>
                <w:color w:val="000000"/>
                <w:sz w:val="16"/>
                <w:szCs w:val="16"/>
              </w:rPr>
              <w:t>Digital Literacy Offered</w:t>
            </w:r>
          </w:p>
        </w:tc>
        <w:tc>
          <w:tcPr>
            <w:tcW w:w="13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b/>
                <w:bCs/>
                <w:color w:val="000000"/>
                <w:sz w:val="16"/>
                <w:szCs w:val="16"/>
              </w:rPr>
            </w:pPr>
            <w:r>
              <w:rPr>
                <w:rFonts w:ascii="Calibri" w:hAnsi="Calibri" w:cs="Calibri"/>
                <w:b/>
                <w:bCs/>
                <w:color w:val="000000"/>
                <w:sz w:val="16"/>
                <w:szCs w:val="16"/>
              </w:rPr>
              <w:t>Total Subscribers</w:t>
            </w:r>
          </w:p>
        </w:tc>
      </w:tr>
      <w:tr w:rsidR="00622209"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622209" w:rsidRDefault="00622209">
            <w:pPr>
              <w:rPr>
                <w:rFonts w:ascii="Calibri" w:hAnsi="Calibri" w:cs="Calibri"/>
                <w:color w:val="000000"/>
                <w:sz w:val="16"/>
                <w:szCs w:val="16"/>
              </w:rPr>
            </w:pPr>
            <w:r>
              <w:rPr>
                <w:rFonts w:ascii="Calibri" w:hAnsi="Calibri" w:cs="Calibri"/>
                <w:color w:val="000000"/>
                <w:sz w:val="16"/>
                <w:szCs w:val="16"/>
              </w:rPr>
              <w:t>Test Group I</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color w:val="000000"/>
                <w:sz w:val="16"/>
                <w:szCs w:val="16"/>
              </w:rPr>
            </w:pPr>
            <w:r>
              <w:rPr>
                <w:rFonts w:ascii="Calibri" w:hAnsi="Calibri" w:cs="Calibri"/>
                <w:color w:val="000000"/>
                <w:sz w:val="16"/>
                <w:szCs w:val="16"/>
              </w:rPr>
              <w:t>$24.00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color w:val="000000"/>
                <w:sz w:val="16"/>
                <w:szCs w:val="16"/>
              </w:rPr>
            </w:pPr>
            <w:r>
              <w:rPr>
                <w:rFonts w:ascii="Calibri" w:hAnsi="Calibri" w:cs="Calibri"/>
                <w:color w:val="000000"/>
                <w:sz w:val="16"/>
                <w:szCs w:val="16"/>
              </w:rPr>
              <w:t>$0.00</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color w:val="000000"/>
                <w:sz w:val="16"/>
                <w:szCs w:val="16"/>
              </w:rPr>
            </w:pPr>
            <w:r>
              <w:rPr>
                <w:rFonts w:ascii="Calibri" w:hAnsi="Calibri" w:cs="Calibri"/>
                <w:color w:val="000000"/>
                <w:sz w:val="16"/>
                <w:szCs w:val="16"/>
              </w:rPr>
              <w:t>102</w:t>
            </w:r>
          </w:p>
        </w:tc>
      </w:tr>
      <w:tr w:rsidR="00622209" w:rsidTr="004D107F">
        <w:trPr>
          <w:trHeight w:val="240"/>
          <w:jc w:val="center"/>
        </w:trPr>
        <w:tc>
          <w:tcPr>
            <w:tcW w:w="382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622209" w:rsidRDefault="00622209">
            <w:pPr>
              <w:rPr>
                <w:rFonts w:ascii="Calibri" w:hAnsi="Calibri" w:cs="Calibri"/>
                <w:color w:val="000000"/>
                <w:sz w:val="16"/>
                <w:szCs w:val="16"/>
              </w:rPr>
            </w:pPr>
            <w:r>
              <w:rPr>
                <w:rFonts w:ascii="Calibri" w:hAnsi="Calibri" w:cs="Calibri"/>
                <w:color w:val="000000"/>
                <w:sz w:val="16"/>
                <w:szCs w:val="16"/>
              </w:rPr>
              <w:t>Test Group II</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color w:val="000000"/>
                <w:sz w:val="16"/>
                <w:szCs w:val="16"/>
              </w:rPr>
            </w:pPr>
            <w:r>
              <w:rPr>
                <w:rFonts w:ascii="Calibri" w:hAnsi="Calibri" w:cs="Calibri"/>
                <w:color w:val="000000"/>
                <w:sz w:val="16"/>
                <w:szCs w:val="16"/>
              </w:rPr>
              <w:t>$14.00</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color w:val="000000"/>
                <w:sz w:val="16"/>
                <w:szCs w:val="16"/>
              </w:rPr>
            </w:pPr>
            <w:r>
              <w:rPr>
                <w:rFonts w:ascii="Calibri" w:hAnsi="Calibri" w:cs="Calibri"/>
                <w:color w:val="000000"/>
                <w:sz w:val="16"/>
                <w:szCs w:val="16"/>
              </w:rPr>
              <w:t>$0.00</w:t>
            </w:r>
          </w:p>
        </w:tc>
        <w:tc>
          <w:tcPr>
            <w:tcW w:w="14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622209" w:rsidRDefault="00622209">
            <w:pPr>
              <w:jc w:val="center"/>
              <w:rPr>
                <w:rFonts w:ascii="Calibri" w:hAnsi="Calibri" w:cs="Calibri"/>
                <w:color w:val="000000"/>
                <w:sz w:val="16"/>
                <w:szCs w:val="16"/>
              </w:rPr>
            </w:pPr>
            <w:r>
              <w:rPr>
                <w:rFonts w:ascii="Calibri" w:hAnsi="Calibri" w:cs="Calibri"/>
                <w:color w:val="000000"/>
                <w:sz w:val="16"/>
                <w:szCs w:val="16"/>
              </w:rPr>
              <w:t>25</w:t>
            </w:r>
          </w:p>
        </w:tc>
      </w:tr>
    </w:tbl>
    <w:p w:rsidR="00622209" w:rsidRDefault="00622209" w:rsidP="00BC6DAA">
      <w:pPr>
        <w:pStyle w:val="ParaNum"/>
        <w:numPr>
          <w:ilvl w:val="0"/>
          <w:numId w:val="0"/>
        </w:numPr>
        <w:spacing w:after="0"/>
        <w:ind w:left="720"/>
        <w:rPr>
          <w:snapToGrid/>
          <w:kern w:val="0"/>
          <w:szCs w:val="22"/>
        </w:rPr>
      </w:pPr>
      <w:r w:rsidDel="00622209">
        <w:rPr>
          <w:snapToGrid/>
          <w:kern w:val="0"/>
          <w:szCs w:val="22"/>
        </w:rPr>
        <w:t xml:space="preserve"> </w:t>
      </w:r>
    </w:p>
    <w:p w:rsidR="00622209" w:rsidRPr="00BC6DAA" w:rsidRDefault="00493A03" w:rsidP="00BC6DAA">
      <w:pPr>
        <w:pStyle w:val="ParaNum"/>
        <w:rPr>
          <w:snapToGrid/>
          <w:kern w:val="0"/>
          <w:szCs w:val="22"/>
        </w:rPr>
      </w:pPr>
      <w:r>
        <w:rPr>
          <w:i/>
          <w:snapToGrid/>
          <w:kern w:val="0"/>
          <w:szCs w:val="22"/>
        </w:rPr>
        <w:t xml:space="preserve">Implementation and Results.  </w:t>
      </w:r>
      <w:r w:rsidR="000F5375">
        <w:rPr>
          <w:snapToGrid/>
          <w:kern w:val="0"/>
          <w:szCs w:val="22"/>
        </w:rPr>
        <w:t>During the summer of 2013, Troy Cable</w:t>
      </w:r>
      <w:r>
        <w:rPr>
          <w:i/>
          <w:snapToGrid/>
          <w:kern w:val="0"/>
          <w:szCs w:val="22"/>
        </w:rPr>
        <w:t xml:space="preserve"> </w:t>
      </w:r>
      <w:r w:rsidR="000F5375">
        <w:rPr>
          <w:snapToGrid/>
          <w:kern w:val="0"/>
          <w:szCs w:val="22"/>
        </w:rPr>
        <w:t>distributed signup packets to all local school systems within the four-county footprint covered by the pilot: Pike, Dale, Coffee</w:t>
      </w:r>
      <w:r w:rsidR="00243BBC">
        <w:rPr>
          <w:snapToGrid/>
          <w:kern w:val="0"/>
          <w:szCs w:val="22"/>
        </w:rPr>
        <w:t>,</w:t>
      </w:r>
      <w:r w:rsidR="000F5375">
        <w:rPr>
          <w:snapToGrid/>
          <w:kern w:val="0"/>
          <w:szCs w:val="22"/>
        </w:rPr>
        <w:t xml:space="preserve"> and Crenshaw counties.  Each packet contained a flyer describing the pilot, </w:t>
      </w:r>
      <w:r w:rsidR="00243BBC">
        <w:rPr>
          <w:snapToGrid/>
          <w:kern w:val="0"/>
          <w:szCs w:val="22"/>
        </w:rPr>
        <w:t xml:space="preserve">as well as </w:t>
      </w:r>
      <w:r w:rsidR="000F5375">
        <w:rPr>
          <w:snapToGrid/>
          <w:kern w:val="0"/>
          <w:szCs w:val="22"/>
        </w:rPr>
        <w:t>application and survey forms to be completed.  With the approval of each school superintendent, Troy Cable delivered all copies to the Boards of Education for distribution.  The following is a list of packets sent within each county: Pike County: 5,260; Dale County: 3,780; Coffee County: 2,250; and Crenshaw County: 1,630.  Additionally, Troy Cable sent 825 mailers to non-profit organizations and 6,500 existing Troy Cable customers.</w:t>
      </w:r>
      <w:r w:rsidR="000F5375">
        <w:rPr>
          <w:rStyle w:val="FootnoteReference"/>
          <w:snapToGrid/>
          <w:kern w:val="0"/>
          <w:szCs w:val="22"/>
        </w:rPr>
        <w:footnoteReference w:id="55"/>
      </w:r>
      <w:r w:rsidR="001848EF">
        <w:rPr>
          <w:snapToGrid/>
          <w:kern w:val="0"/>
          <w:szCs w:val="22"/>
        </w:rPr>
        <w:t xml:space="preserve">  Table </w:t>
      </w:r>
      <w:r w:rsidR="00F64885">
        <w:rPr>
          <w:snapToGrid/>
          <w:kern w:val="0"/>
          <w:szCs w:val="22"/>
        </w:rPr>
        <w:t xml:space="preserve">10b </w:t>
      </w:r>
      <w:r w:rsidR="00622209">
        <w:rPr>
          <w:snapToGrid/>
          <w:kern w:val="0"/>
          <w:szCs w:val="22"/>
        </w:rPr>
        <w:t>shows the price of the 4 Mbps/1 Mbps service to which a subscriber’s subsidy amount was applied</w:t>
      </w:r>
      <w:r w:rsidR="001848EF">
        <w:rPr>
          <w:snapToGrid/>
          <w:kern w:val="0"/>
          <w:szCs w:val="22"/>
        </w:rPr>
        <w:t>.</w:t>
      </w:r>
    </w:p>
    <w:tbl>
      <w:tblPr>
        <w:tblW w:w="8940" w:type="dxa"/>
        <w:jc w:val="center"/>
        <w:tblInd w:w="93" w:type="dxa"/>
        <w:tblLook w:val="04A0" w:firstRow="1" w:lastRow="0" w:firstColumn="1" w:lastColumn="0" w:noHBand="0" w:noVBand="1"/>
      </w:tblPr>
      <w:tblGrid>
        <w:gridCol w:w="3820"/>
        <w:gridCol w:w="1940"/>
        <w:gridCol w:w="2000"/>
        <w:gridCol w:w="1180"/>
      </w:tblGrid>
      <w:tr w:rsidR="00622209" w:rsidRPr="00622209" w:rsidTr="004D107F">
        <w:trPr>
          <w:trHeight w:val="225"/>
          <w:jc w:val="center"/>
        </w:trPr>
        <w:tc>
          <w:tcPr>
            <w:tcW w:w="8940" w:type="dxa"/>
            <w:gridSpan w:val="4"/>
            <w:tcBorders>
              <w:top w:val="nil"/>
              <w:left w:val="nil"/>
              <w:bottom w:val="nil"/>
              <w:right w:val="nil"/>
            </w:tcBorders>
            <w:shd w:val="clear" w:color="auto" w:fill="auto"/>
            <w:noWrap/>
            <w:vAlign w:val="bottom"/>
            <w:hideMark/>
          </w:tcPr>
          <w:p w:rsidR="00622209" w:rsidRPr="00622209" w:rsidRDefault="00622209" w:rsidP="004D107F">
            <w:pPr>
              <w:widowControl/>
              <w:jc w:val="center"/>
              <w:rPr>
                <w:rFonts w:ascii="Calibri" w:hAnsi="Calibri" w:cs="Calibri"/>
                <w:b/>
                <w:bCs/>
                <w:snapToGrid/>
                <w:color w:val="000000"/>
                <w:kern w:val="0"/>
                <w:sz w:val="16"/>
                <w:szCs w:val="16"/>
              </w:rPr>
            </w:pPr>
            <w:r w:rsidRPr="00622209">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10b:</w:t>
            </w:r>
            <w:r w:rsidRPr="00622209">
              <w:rPr>
                <w:rFonts w:ascii="Calibri" w:hAnsi="Calibri" w:cs="Calibri"/>
                <w:b/>
                <w:bCs/>
                <w:snapToGrid/>
                <w:color w:val="000000"/>
                <w:kern w:val="0"/>
                <w:sz w:val="16"/>
                <w:szCs w:val="16"/>
              </w:rPr>
              <w:t xml:space="preserve"> Troy Cable Plans</w:t>
            </w:r>
          </w:p>
        </w:tc>
      </w:tr>
      <w:tr w:rsidR="00622209" w:rsidRPr="00622209" w:rsidTr="004D107F">
        <w:trPr>
          <w:trHeight w:val="450"/>
          <w:jc w:val="center"/>
        </w:trPr>
        <w:tc>
          <w:tcPr>
            <w:tcW w:w="3820" w:type="dxa"/>
            <w:tcBorders>
              <w:top w:val="single" w:sz="4" w:space="0" w:color="auto"/>
              <w:left w:val="nil"/>
              <w:bottom w:val="nil"/>
              <w:right w:val="nil"/>
            </w:tcBorders>
            <w:shd w:val="clear" w:color="auto" w:fill="auto"/>
            <w:hideMark/>
          </w:tcPr>
          <w:p w:rsidR="00622209" w:rsidRPr="00622209" w:rsidRDefault="00622209" w:rsidP="00622209">
            <w:pPr>
              <w:widowControl/>
              <w:jc w:val="center"/>
              <w:rPr>
                <w:rFonts w:ascii="Calibri" w:hAnsi="Calibri" w:cs="Calibri"/>
                <w:b/>
                <w:bCs/>
                <w:snapToGrid/>
                <w:color w:val="000000"/>
                <w:kern w:val="0"/>
                <w:sz w:val="16"/>
                <w:szCs w:val="16"/>
              </w:rPr>
            </w:pPr>
            <w:r w:rsidRPr="00622209">
              <w:rPr>
                <w:rFonts w:ascii="Calibri" w:hAnsi="Calibri" w:cs="Calibri"/>
                <w:b/>
                <w:bCs/>
                <w:snapToGrid/>
                <w:color w:val="000000"/>
                <w:kern w:val="0"/>
                <w:sz w:val="16"/>
                <w:szCs w:val="16"/>
              </w:rPr>
              <w:t>Plan Description</w:t>
            </w:r>
          </w:p>
        </w:tc>
        <w:tc>
          <w:tcPr>
            <w:tcW w:w="1940" w:type="dxa"/>
            <w:tcBorders>
              <w:top w:val="single" w:sz="4" w:space="0" w:color="auto"/>
              <w:left w:val="nil"/>
              <w:bottom w:val="nil"/>
              <w:right w:val="nil"/>
            </w:tcBorders>
            <w:shd w:val="clear" w:color="auto" w:fill="auto"/>
            <w:vAlign w:val="center"/>
            <w:hideMark/>
          </w:tcPr>
          <w:p w:rsidR="00622209" w:rsidRPr="00622209" w:rsidRDefault="00622209" w:rsidP="00622209">
            <w:pPr>
              <w:widowControl/>
              <w:jc w:val="center"/>
              <w:rPr>
                <w:rFonts w:ascii="Calibri" w:hAnsi="Calibri" w:cs="Calibri"/>
                <w:b/>
                <w:bCs/>
                <w:snapToGrid/>
                <w:color w:val="000000"/>
                <w:kern w:val="0"/>
                <w:sz w:val="16"/>
                <w:szCs w:val="16"/>
              </w:rPr>
            </w:pPr>
            <w:r w:rsidRPr="00622209">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nil"/>
              <w:right w:val="nil"/>
            </w:tcBorders>
            <w:shd w:val="clear" w:color="auto" w:fill="auto"/>
            <w:vAlign w:val="center"/>
            <w:hideMark/>
          </w:tcPr>
          <w:p w:rsidR="00622209" w:rsidRPr="00622209" w:rsidRDefault="00622209" w:rsidP="00A1364B">
            <w:pPr>
              <w:widowControl/>
              <w:jc w:val="center"/>
              <w:rPr>
                <w:rFonts w:ascii="Calibri" w:hAnsi="Calibri" w:cs="Calibri"/>
                <w:b/>
                <w:bCs/>
                <w:snapToGrid/>
                <w:color w:val="000000"/>
                <w:kern w:val="0"/>
                <w:sz w:val="16"/>
                <w:szCs w:val="16"/>
              </w:rPr>
            </w:pPr>
            <w:r w:rsidRPr="00622209">
              <w:rPr>
                <w:rFonts w:ascii="Calibri" w:hAnsi="Calibri" w:cs="Calibri"/>
                <w:b/>
                <w:bCs/>
                <w:snapToGrid/>
                <w:color w:val="000000"/>
                <w:kern w:val="0"/>
                <w:sz w:val="16"/>
                <w:szCs w:val="16"/>
              </w:rPr>
              <w:t xml:space="preserve">Unsubsidized Equipment </w:t>
            </w:r>
            <w:r w:rsidR="0023253E">
              <w:rPr>
                <w:rFonts w:ascii="Calibri" w:hAnsi="Calibri" w:cs="Calibri"/>
                <w:b/>
                <w:bCs/>
                <w:snapToGrid/>
                <w:color w:val="000000"/>
                <w:kern w:val="0"/>
                <w:sz w:val="16"/>
                <w:szCs w:val="16"/>
              </w:rPr>
              <w:t>C</w:t>
            </w:r>
            <w:r w:rsidRPr="00622209">
              <w:rPr>
                <w:rFonts w:ascii="Calibri" w:hAnsi="Calibri" w:cs="Calibri"/>
                <w:b/>
                <w:bCs/>
                <w:snapToGrid/>
                <w:color w:val="000000"/>
                <w:kern w:val="0"/>
                <w:sz w:val="16"/>
                <w:szCs w:val="16"/>
              </w:rPr>
              <w:t>ost</w:t>
            </w:r>
          </w:p>
        </w:tc>
        <w:tc>
          <w:tcPr>
            <w:tcW w:w="1180" w:type="dxa"/>
            <w:tcBorders>
              <w:top w:val="single" w:sz="4" w:space="0" w:color="auto"/>
              <w:left w:val="nil"/>
              <w:bottom w:val="nil"/>
              <w:right w:val="nil"/>
            </w:tcBorders>
            <w:shd w:val="clear" w:color="auto" w:fill="auto"/>
            <w:vAlign w:val="center"/>
            <w:hideMark/>
          </w:tcPr>
          <w:p w:rsidR="00622209" w:rsidRPr="00622209" w:rsidRDefault="00622209" w:rsidP="00622209">
            <w:pPr>
              <w:widowControl/>
              <w:jc w:val="center"/>
              <w:rPr>
                <w:rFonts w:ascii="Calibri" w:hAnsi="Calibri" w:cs="Calibri"/>
                <w:b/>
                <w:bCs/>
                <w:snapToGrid/>
                <w:color w:val="000000"/>
                <w:kern w:val="0"/>
                <w:sz w:val="16"/>
                <w:szCs w:val="16"/>
              </w:rPr>
            </w:pPr>
            <w:r w:rsidRPr="00622209">
              <w:rPr>
                <w:rFonts w:ascii="Calibri" w:hAnsi="Calibri" w:cs="Calibri"/>
                <w:b/>
                <w:bCs/>
                <w:snapToGrid/>
                <w:color w:val="000000"/>
                <w:kern w:val="0"/>
                <w:sz w:val="16"/>
                <w:szCs w:val="16"/>
              </w:rPr>
              <w:t>Subscribers</w:t>
            </w:r>
          </w:p>
        </w:tc>
      </w:tr>
      <w:tr w:rsidR="00622209" w:rsidRPr="00622209" w:rsidTr="004D107F">
        <w:trPr>
          <w:trHeight w:val="240"/>
          <w:jc w:val="center"/>
        </w:trPr>
        <w:tc>
          <w:tcPr>
            <w:tcW w:w="3820" w:type="dxa"/>
            <w:tcBorders>
              <w:top w:val="single" w:sz="4" w:space="0" w:color="auto"/>
              <w:left w:val="nil"/>
              <w:bottom w:val="double" w:sz="6" w:space="0" w:color="auto"/>
              <w:right w:val="nil"/>
            </w:tcBorders>
            <w:shd w:val="clear" w:color="auto" w:fill="auto"/>
            <w:vAlign w:val="bottom"/>
            <w:hideMark/>
          </w:tcPr>
          <w:p w:rsidR="00622209" w:rsidRPr="00622209" w:rsidRDefault="00622209" w:rsidP="00622209">
            <w:pPr>
              <w:widowControl/>
              <w:rPr>
                <w:rFonts w:ascii="Calibri" w:hAnsi="Calibri" w:cs="Calibri"/>
                <w:snapToGrid/>
                <w:color w:val="000000"/>
                <w:kern w:val="0"/>
                <w:sz w:val="16"/>
                <w:szCs w:val="16"/>
              </w:rPr>
            </w:pPr>
            <w:r w:rsidRPr="00622209">
              <w:rPr>
                <w:rFonts w:ascii="Calibri" w:hAnsi="Calibri" w:cs="Calibri"/>
                <w:snapToGrid/>
                <w:color w:val="000000"/>
                <w:kern w:val="0"/>
                <w:sz w:val="16"/>
                <w:szCs w:val="16"/>
              </w:rPr>
              <w:t>4Mb/1Mb</w:t>
            </w:r>
          </w:p>
        </w:tc>
        <w:tc>
          <w:tcPr>
            <w:tcW w:w="1940" w:type="dxa"/>
            <w:tcBorders>
              <w:top w:val="single" w:sz="4" w:space="0" w:color="auto"/>
              <w:left w:val="nil"/>
              <w:bottom w:val="double" w:sz="6" w:space="0" w:color="auto"/>
              <w:right w:val="nil"/>
            </w:tcBorders>
            <w:shd w:val="clear" w:color="auto" w:fill="auto"/>
            <w:vAlign w:val="center"/>
            <w:hideMark/>
          </w:tcPr>
          <w:p w:rsidR="00622209" w:rsidRPr="00622209" w:rsidRDefault="00622209" w:rsidP="00622209">
            <w:pPr>
              <w:widowControl/>
              <w:jc w:val="center"/>
              <w:rPr>
                <w:rFonts w:ascii="Calibri" w:hAnsi="Calibri" w:cs="Calibri"/>
                <w:snapToGrid/>
                <w:color w:val="000000"/>
                <w:kern w:val="0"/>
                <w:sz w:val="16"/>
                <w:szCs w:val="16"/>
              </w:rPr>
            </w:pPr>
            <w:r w:rsidRPr="00622209">
              <w:rPr>
                <w:rFonts w:ascii="Calibri" w:hAnsi="Calibri" w:cs="Calibri"/>
                <w:snapToGrid/>
                <w:color w:val="000000"/>
                <w:kern w:val="0"/>
                <w:sz w:val="16"/>
                <w:szCs w:val="16"/>
              </w:rPr>
              <w:t>$33.99</w:t>
            </w:r>
          </w:p>
        </w:tc>
        <w:tc>
          <w:tcPr>
            <w:tcW w:w="2000" w:type="dxa"/>
            <w:tcBorders>
              <w:top w:val="single" w:sz="4" w:space="0" w:color="auto"/>
              <w:left w:val="nil"/>
              <w:bottom w:val="double" w:sz="6" w:space="0" w:color="auto"/>
              <w:right w:val="nil"/>
            </w:tcBorders>
            <w:shd w:val="clear" w:color="auto" w:fill="auto"/>
            <w:vAlign w:val="center"/>
            <w:hideMark/>
          </w:tcPr>
          <w:p w:rsidR="00622209" w:rsidRPr="00622209" w:rsidRDefault="00622209" w:rsidP="00622209">
            <w:pPr>
              <w:widowControl/>
              <w:jc w:val="center"/>
              <w:rPr>
                <w:rFonts w:ascii="Calibri" w:hAnsi="Calibri" w:cs="Calibri"/>
                <w:snapToGrid/>
                <w:color w:val="000000"/>
                <w:kern w:val="0"/>
                <w:sz w:val="16"/>
                <w:szCs w:val="16"/>
              </w:rPr>
            </w:pPr>
            <w:r w:rsidRPr="00622209">
              <w:rPr>
                <w:rFonts w:ascii="Calibri" w:hAnsi="Calibri" w:cs="Calibri"/>
                <w:snapToGrid/>
                <w:color w:val="000000"/>
                <w:kern w:val="0"/>
                <w:sz w:val="16"/>
                <w:szCs w:val="16"/>
              </w:rPr>
              <w:t>$5.00</w:t>
            </w:r>
          </w:p>
        </w:tc>
        <w:tc>
          <w:tcPr>
            <w:tcW w:w="1180" w:type="dxa"/>
            <w:tcBorders>
              <w:top w:val="single" w:sz="4" w:space="0" w:color="auto"/>
              <w:left w:val="nil"/>
              <w:bottom w:val="double" w:sz="6" w:space="0" w:color="auto"/>
              <w:right w:val="nil"/>
            </w:tcBorders>
            <w:shd w:val="clear" w:color="auto" w:fill="auto"/>
            <w:vAlign w:val="center"/>
            <w:hideMark/>
          </w:tcPr>
          <w:p w:rsidR="00622209" w:rsidRPr="00622209" w:rsidRDefault="00622209" w:rsidP="00622209">
            <w:pPr>
              <w:widowControl/>
              <w:jc w:val="center"/>
              <w:rPr>
                <w:rFonts w:ascii="Calibri" w:hAnsi="Calibri" w:cs="Calibri"/>
                <w:snapToGrid/>
                <w:color w:val="000000"/>
                <w:kern w:val="0"/>
                <w:sz w:val="16"/>
                <w:szCs w:val="16"/>
              </w:rPr>
            </w:pPr>
            <w:r w:rsidRPr="00622209">
              <w:rPr>
                <w:rFonts w:ascii="Calibri" w:hAnsi="Calibri" w:cs="Calibri"/>
                <w:snapToGrid/>
                <w:color w:val="000000"/>
                <w:kern w:val="0"/>
                <w:sz w:val="16"/>
                <w:szCs w:val="16"/>
              </w:rPr>
              <w:t>127</w:t>
            </w:r>
          </w:p>
        </w:tc>
      </w:tr>
    </w:tbl>
    <w:p w:rsidR="00493A03" w:rsidRDefault="000F5375" w:rsidP="00BC6DAA">
      <w:pPr>
        <w:pStyle w:val="ParaNum"/>
        <w:numPr>
          <w:ilvl w:val="0"/>
          <w:numId w:val="0"/>
        </w:numPr>
        <w:spacing w:after="0"/>
        <w:ind w:left="720"/>
        <w:rPr>
          <w:snapToGrid/>
          <w:kern w:val="0"/>
          <w:szCs w:val="22"/>
        </w:rPr>
      </w:pPr>
      <w:r>
        <w:rPr>
          <w:snapToGrid/>
          <w:kern w:val="0"/>
          <w:szCs w:val="22"/>
        </w:rPr>
        <w:t xml:space="preserve"> </w:t>
      </w:r>
      <w:r w:rsidR="00493A03">
        <w:rPr>
          <w:i/>
          <w:snapToGrid/>
          <w:kern w:val="0"/>
          <w:szCs w:val="22"/>
        </w:rPr>
        <w:t xml:space="preserve"> </w:t>
      </w:r>
      <w:r w:rsidR="00493A03" w:rsidRPr="00837B75">
        <w:rPr>
          <w:snapToGrid/>
          <w:kern w:val="0"/>
          <w:szCs w:val="22"/>
        </w:rPr>
        <w:t xml:space="preserve"> </w:t>
      </w:r>
    </w:p>
    <w:p w:rsidR="008A76DD" w:rsidRDefault="008A76DD" w:rsidP="004D107F">
      <w:pPr>
        <w:pStyle w:val="Heading3"/>
      </w:pPr>
      <w:r w:rsidRPr="00905A36">
        <w:t>Vermont Telephone (VT)</w:t>
      </w:r>
    </w:p>
    <w:p w:rsidR="0032375C" w:rsidRPr="004D107F" w:rsidRDefault="001C2F8F" w:rsidP="004D107F">
      <w:pPr>
        <w:pStyle w:val="ParaNum"/>
        <w:rPr>
          <w:szCs w:val="22"/>
        </w:rPr>
      </w:pPr>
      <w:r w:rsidRPr="004D107F">
        <w:rPr>
          <w:i/>
          <w:snapToGrid/>
          <w:kern w:val="0"/>
          <w:szCs w:val="22"/>
        </w:rPr>
        <w:t xml:space="preserve">Overview and Description of Offerings.  </w:t>
      </w:r>
      <w:r w:rsidRPr="004D107F">
        <w:rPr>
          <w:snapToGrid/>
          <w:kern w:val="0"/>
          <w:szCs w:val="22"/>
        </w:rPr>
        <w:t xml:space="preserve">Vermont Telephone, in partnership with Connected Nation, </w:t>
      </w:r>
      <w:r w:rsidR="00243BBC">
        <w:rPr>
          <w:snapToGrid/>
          <w:kern w:val="0"/>
          <w:szCs w:val="22"/>
        </w:rPr>
        <w:t xml:space="preserve">operated a pilot project that </w:t>
      </w:r>
      <w:r w:rsidRPr="004D107F">
        <w:rPr>
          <w:snapToGrid/>
          <w:kern w:val="0"/>
          <w:szCs w:val="22"/>
        </w:rPr>
        <w:t xml:space="preserve">tested the effect of </w:t>
      </w:r>
      <w:r w:rsidR="00ED390D">
        <w:rPr>
          <w:snapToGrid/>
          <w:kern w:val="0"/>
          <w:szCs w:val="22"/>
        </w:rPr>
        <w:t>subsidy on</w:t>
      </w:r>
      <w:r w:rsidRPr="004D107F">
        <w:rPr>
          <w:snapToGrid/>
          <w:kern w:val="0"/>
          <w:szCs w:val="22"/>
        </w:rPr>
        <w:t xml:space="preserve"> wireline broadband </w:t>
      </w:r>
      <w:r w:rsidR="00ED390D">
        <w:rPr>
          <w:snapToGrid/>
          <w:kern w:val="0"/>
          <w:szCs w:val="22"/>
        </w:rPr>
        <w:t>adoption</w:t>
      </w:r>
      <w:r w:rsidR="00ED390D" w:rsidRPr="004D107F">
        <w:rPr>
          <w:snapToGrid/>
          <w:kern w:val="0"/>
          <w:szCs w:val="22"/>
        </w:rPr>
        <w:t xml:space="preserve"> </w:t>
      </w:r>
      <w:r w:rsidR="00ED390D">
        <w:rPr>
          <w:snapToGrid/>
          <w:kern w:val="0"/>
          <w:szCs w:val="22"/>
        </w:rPr>
        <w:t xml:space="preserve">by offering different prices to </w:t>
      </w:r>
      <w:r w:rsidR="00243BBC">
        <w:rPr>
          <w:snapToGrid/>
          <w:kern w:val="0"/>
          <w:szCs w:val="22"/>
        </w:rPr>
        <w:t xml:space="preserve">customers in </w:t>
      </w:r>
      <w:r w:rsidRPr="004D107F">
        <w:rPr>
          <w:snapToGrid/>
          <w:kern w:val="0"/>
          <w:szCs w:val="22"/>
        </w:rPr>
        <w:t>selected wire centers</w:t>
      </w:r>
      <w:r w:rsidR="00243BBC">
        <w:rPr>
          <w:snapToGrid/>
          <w:kern w:val="0"/>
          <w:szCs w:val="22"/>
        </w:rPr>
        <w:t>, while customers served by o</w:t>
      </w:r>
      <w:r w:rsidRPr="004D107F">
        <w:rPr>
          <w:snapToGrid/>
          <w:kern w:val="0"/>
          <w:szCs w:val="22"/>
        </w:rPr>
        <w:t>ther wire centers were only offered service at un-discounted prices.  Vermont Telephone sought to randomize which wire centers were given each offer.</w:t>
      </w:r>
      <w:r w:rsidR="00F64885">
        <w:rPr>
          <w:rStyle w:val="FootnoteReference"/>
          <w:snapToGrid/>
          <w:kern w:val="0"/>
          <w:szCs w:val="22"/>
        </w:rPr>
        <w:footnoteReference w:id="56"/>
      </w:r>
      <w:r w:rsidRPr="004D107F">
        <w:rPr>
          <w:snapToGrid/>
          <w:kern w:val="0"/>
          <w:szCs w:val="22"/>
        </w:rPr>
        <w:t xml:space="preserve">  </w:t>
      </w:r>
      <w:r w:rsidR="00ED390D">
        <w:rPr>
          <w:snapToGrid/>
          <w:kern w:val="0"/>
          <w:szCs w:val="22"/>
        </w:rPr>
        <w:t>The treatment group offer was</w:t>
      </w:r>
      <w:r w:rsidRPr="004D107F">
        <w:rPr>
          <w:snapToGrid/>
          <w:kern w:val="0"/>
          <w:szCs w:val="22"/>
        </w:rPr>
        <w:t xml:space="preserve"> either </w:t>
      </w:r>
      <w:r w:rsidR="00243BBC">
        <w:rPr>
          <w:snapToGrid/>
          <w:kern w:val="0"/>
          <w:szCs w:val="22"/>
        </w:rPr>
        <w:t xml:space="preserve">(a) to </w:t>
      </w:r>
      <w:r w:rsidR="00ED390D" w:rsidRPr="004D107F">
        <w:rPr>
          <w:snapToGrid/>
          <w:kern w:val="0"/>
          <w:szCs w:val="22"/>
        </w:rPr>
        <w:t>maintain</w:t>
      </w:r>
      <w:r w:rsidRPr="004D107F">
        <w:rPr>
          <w:snapToGrid/>
          <w:kern w:val="0"/>
          <w:szCs w:val="22"/>
        </w:rPr>
        <w:t xml:space="preserve"> a uniform $9.95 end-user charge for the full 12 months if the customer subscribed to a long-distance plan or</w:t>
      </w:r>
      <w:r w:rsidR="00ED390D">
        <w:rPr>
          <w:snapToGrid/>
          <w:kern w:val="0"/>
          <w:szCs w:val="22"/>
        </w:rPr>
        <w:t xml:space="preserve"> </w:t>
      </w:r>
      <w:r w:rsidR="00243BBC">
        <w:rPr>
          <w:snapToGrid/>
          <w:kern w:val="0"/>
          <w:szCs w:val="22"/>
        </w:rPr>
        <w:t xml:space="preserve">(b) </w:t>
      </w:r>
      <w:r w:rsidR="00ED390D">
        <w:rPr>
          <w:snapToGrid/>
          <w:kern w:val="0"/>
          <w:szCs w:val="22"/>
        </w:rPr>
        <w:t>to be</w:t>
      </w:r>
      <w:r w:rsidRPr="004D107F">
        <w:rPr>
          <w:snapToGrid/>
          <w:kern w:val="0"/>
          <w:szCs w:val="22"/>
        </w:rPr>
        <w:t xml:space="preserve"> charged a $9.95 end-user charge for the first three months, followed by a $14.95 end-user charge for the remaining 9 months.</w:t>
      </w:r>
      <w:r w:rsidR="00ED390D">
        <w:rPr>
          <w:snapToGrid/>
          <w:kern w:val="0"/>
          <w:szCs w:val="22"/>
        </w:rPr>
        <w:t xml:space="preserve">  To achieve this end-user charge structure in the treatment groups, the subsidy varied over the year.  </w:t>
      </w:r>
      <w:r w:rsidRPr="004D107F">
        <w:rPr>
          <w:snapToGrid/>
          <w:kern w:val="0"/>
          <w:szCs w:val="22"/>
        </w:rPr>
        <w:t>The undiscounted wire centers paid $29.95/month with long-distance and $34.95/month without long distance.</w:t>
      </w:r>
      <w:r w:rsidR="00087763" w:rsidRPr="004D107F">
        <w:rPr>
          <w:snapToGrid/>
          <w:kern w:val="0"/>
          <w:szCs w:val="22"/>
          <w:vertAlign w:val="superscript"/>
        </w:rPr>
        <w:t xml:space="preserve"> </w:t>
      </w:r>
      <w:r w:rsidR="00087763" w:rsidRPr="004D107F">
        <w:rPr>
          <w:snapToGrid/>
          <w:kern w:val="0"/>
          <w:szCs w:val="22"/>
          <w:vertAlign w:val="superscript"/>
        </w:rPr>
        <w:footnoteReference w:id="57"/>
      </w:r>
      <w:r w:rsidRPr="004D107F">
        <w:rPr>
          <w:snapToGrid/>
          <w:kern w:val="0"/>
          <w:szCs w:val="22"/>
        </w:rPr>
        <w:t xml:space="preserve">  </w:t>
      </w:r>
      <w:r w:rsidR="00F64885">
        <w:rPr>
          <w:snapToGrid/>
          <w:kern w:val="0"/>
          <w:szCs w:val="22"/>
        </w:rPr>
        <w:t>Table 11a shows the characteristics of each experimental group.</w:t>
      </w:r>
    </w:p>
    <w:tbl>
      <w:tblPr>
        <w:tblW w:w="9520" w:type="dxa"/>
        <w:tblCellMar>
          <w:left w:w="0" w:type="dxa"/>
          <w:right w:w="0" w:type="dxa"/>
        </w:tblCellMar>
        <w:tblLook w:val="04A0" w:firstRow="1" w:lastRow="0" w:firstColumn="1" w:lastColumn="0" w:noHBand="0" w:noVBand="1"/>
      </w:tblPr>
      <w:tblGrid>
        <w:gridCol w:w="3820"/>
        <w:gridCol w:w="1500"/>
        <w:gridCol w:w="1500"/>
        <w:gridCol w:w="1400"/>
        <w:gridCol w:w="1300"/>
      </w:tblGrid>
      <w:tr w:rsidR="000712B0" w:rsidTr="000712B0">
        <w:trPr>
          <w:trHeight w:val="225"/>
        </w:trPr>
        <w:tc>
          <w:tcPr>
            <w:tcW w:w="9520"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0712B0" w:rsidRDefault="000712B0" w:rsidP="004D107F">
            <w:pPr>
              <w:jc w:val="center"/>
              <w:rPr>
                <w:rFonts w:ascii="Calibri" w:hAnsi="Calibri" w:cs="Calibri"/>
                <w:b/>
                <w:bCs/>
                <w:color w:val="000000"/>
                <w:sz w:val="16"/>
                <w:szCs w:val="16"/>
              </w:rPr>
            </w:pPr>
            <w:r>
              <w:rPr>
                <w:rFonts w:ascii="Calibri" w:hAnsi="Calibri" w:cs="Calibri"/>
                <w:b/>
                <w:bCs/>
                <w:color w:val="000000"/>
                <w:sz w:val="16"/>
                <w:szCs w:val="16"/>
              </w:rPr>
              <w:t xml:space="preserve">Table </w:t>
            </w:r>
            <w:r w:rsidR="00344E91">
              <w:rPr>
                <w:rFonts w:ascii="Calibri" w:hAnsi="Calibri" w:cs="Calibri"/>
                <w:b/>
                <w:bCs/>
                <w:color w:val="000000"/>
                <w:sz w:val="16"/>
                <w:szCs w:val="16"/>
              </w:rPr>
              <w:t>11a:</w:t>
            </w:r>
            <w:r>
              <w:rPr>
                <w:rFonts w:ascii="Calibri" w:hAnsi="Calibri" w:cs="Calibri"/>
                <w:b/>
                <w:bCs/>
                <w:color w:val="000000"/>
                <w:sz w:val="16"/>
                <w:szCs w:val="16"/>
              </w:rPr>
              <w:t xml:space="preserve"> Vermont Telephone Company Treatments</w:t>
            </w:r>
          </w:p>
        </w:tc>
      </w:tr>
      <w:tr w:rsidR="000712B0" w:rsidTr="000712B0">
        <w:trPr>
          <w:trHeight w:val="450"/>
        </w:trPr>
        <w:tc>
          <w:tcPr>
            <w:tcW w:w="38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b/>
                <w:bCs/>
                <w:color w:val="000000"/>
                <w:sz w:val="16"/>
                <w:szCs w:val="16"/>
              </w:rPr>
            </w:pPr>
            <w:r>
              <w:rPr>
                <w:rFonts w:ascii="Calibri" w:hAnsi="Calibri" w:cs="Calibri"/>
                <w:b/>
                <w:bCs/>
                <w:color w:val="000000"/>
                <w:sz w:val="16"/>
                <w:szCs w:val="16"/>
              </w:rPr>
              <w:t>Treatment Description</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b/>
                <w:bCs/>
                <w:color w:val="000000"/>
                <w:sz w:val="16"/>
                <w:szCs w:val="16"/>
              </w:rPr>
            </w:pPr>
            <w:r>
              <w:rPr>
                <w:rFonts w:ascii="Calibri" w:hAnsi="Calibri" w:cs="Calibri"/>
                <w:b/>
                <w:bCs/>
                <w:color w:val="000000"/>
                <w:sz w:val="16"/>
                <w:szCs w:val="16"/>
              </w:rPr>
              <w:t>Monthly Subsidy Amount</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b/>
                <w:bCs/>
                <w:color w:val="000000"/>
                <w:sz w:val="16"/>
                <w:szCs w:val="16"/>
              </w:rPr>
            </w:pPr>
            <w:r>
              <w:rPr>
                <w:rFonts w:ascii="Calibri" w:hAnsi="Calibri" w:cs="Calibri"/>
                <w:b/>
                <w:bCs/>
                <w:color w:val="000000"/>
                <w:sz w:val="16"/>
                <w:szCs w:val="16"/>
              </w:rPr>
              <w:t>Equipment Discount</w:t>
            </w:r>
          </w:p>
        </w:tc>
        <w:tc>
          <w:tcPr>
            <w:tcW w:w="14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b/>
                <w:bCs/>
                <w:color w:val="000000"/>
                <w:sz w:val="16"/>
                <w:szCs w:val="16"/>
              </w:rPr>
            </w:pPr>
            <w:r>
              <w:rPr>
                <w:rFonts w:ascii="Calibri" w:hAnsi="Calibri" w:cs="Calibri"/>
                <w:b/>
                <w:bCs/>
                <w:color w:val="000000"/>
                <w:sz w:val="16"/>
                <w:szCs w:val="16"/>
              </w:rPr>
              <w:t>Digital Literacy Offered</w:t>
            </w:r>
          </w:p>
        </w:tc>
        <w:tc>
          <w:tcPr>
            <w:tcW w:w="13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b/>
                <w:bCs/>
                <w:color w:val="000000"/>
                <w:sz w:val="16"/>
                <w:szCs w:val="16"/>
              </w:rPr>
            </w:pPr>
            <w:r>
              <w:rPr>
                <w:rFonts w:ascii="Calibri" w:hAnsi="Calibri" w:cs="Calibri"/>
                <w:b/>
                <w:bCs/>
                <w:color w:val="000000"/>
                <w:sz w:val="16"/>
                <w:szCs w:val="16"/>
              </w:rPr>
              <w:t>Total Subscribers</w:t>
            </w:r>
          </w:p>
        </w:tc>
      </w:tr>
      <w:tr w:rsidR="000712B0" w:rsidTr="000712B0">
        <w:trPr>
          <w:trHeight w:val="450"/>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0712B0" w:rsidRDefault="000712B0">
            <w:pPr>
              <w:rPr>
                <w:rFonts w:ascii="Calibri" w:hAnsi="Calibri" w:cs="Calibri"/>
                <w:color w:val="000000"/>
                <w:sz w:val="16"/>
                <w:szCs w:val="16"/>
              </w:rPr>
            </w:pPr>
            <w:r>
              <w:rPr>
                <w:rFonts w:ascii="Calibri" w:hAnsi="Calibri" w:cs="Calibri"/>
                <w:color w:val="000000"/>
                <w:sz w:val="16"/>
                <w:szCs w:val="16"/>
              </w:rPr>
              <w:t>Treatment Group</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0712B0" w:rsidRDefault="000712B0" w:rsidP="004D107F">
            <w:pPr>
              <w:jc w:val="center"/>
              <w:rPr>
                <w:rFonts w:ascii="Calibri" w:hAnsi="Calibri" w:cs="Calibri"/>
                <w:color w:val="000000"/>
                <w:sz w:val="16"/>
                <w:szCs w:val="16"/>
              </w:rPr>
            </w:pPr>
            <w:r>
              <w:rPr>
                <w:rFonts w:ascii="Calibri" w:hAnsi="Calibri" w:cs="Calibri"/>
                <w:color w:val="000000"/>
                <w:sz w:val="16"/>
                <w:szCs w:val="16"/>
              </w:rPr>
              <w:t>$5 months 1-</w:t>
            </w:r>
            <w:r w:rsidR="00BA3087">
              <w:rPr>
                <w:rFonts w:ascii="Calibri" w:hAnsi="Calibri" w:cs="Calibri"/>
                <w:color w:val="000000"/>
                <w:sz w:val="16"/>
                <w:szCs w:val="16"/>
              </w:rPr>
              <w:t>6 &amp;</w:t>
            </w:r>
            <w:r>
              <w:rPr>
                <w:rFonts w:ascii="Calibri" w:hAnsi="Calibri" w:cs="Calibri"/>
                <w:color w:val="000000"/>
                <w:sz w:val="16"/>
                <w:szCs w:val="16"/>
              </w:rPr>
              <w:t xml:space="preserve"> $20 months </w:t>
            </w:r>
            <w:r w:rsidR="00BA3087">
              <w:rPr>
                <w:rFonts w:ascii="Calibri" w:hAnsi="Calibri" w:cs="Calibri"/>
                <w:color w:val="000000"/>
                <w:sz w:val="16"/>
                <w:szCs w:val="16"/>
              </w:rPr>
              <w:t>7</w:t>
            </w:r>
            <w:r>
              <w:rPr>
                <w:rFonts w:ascii="Calibri" w:hAnsi="Calibri" w:cs="Calibri"/>
                <w:color w:val="000000"/>
                <w:sz w:val="16"/>
                <w:szCs w:val="16"/>
              </w:rPr>
              <w:t>-12</w:t>
            </w:r>
            <w:r w:rsidR="00BA3087">
              <w:rPr>
                <w:rFonts w:ascii="Calibri" w:hAnsi="Calibri" w:cs="Calibri"/>
                <w:color w:val="000000"/>
                <w:sz w:val="16"/>
                <w:szCs w:val="16"/>
              </w:rPr>
              <w:t xml:space="preserve"> if bundled with long distance; $0 months 1-3 &amp; $20 months 4-12 if no long distance</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color w:val="000000"/>
                <w:sz w:val="16"/>
                <w:szCs w:val="16"/>
              </w:rPr>
            </w:pPr>
            <w:r>
              <w:rPr>
                <w:rFonts w:ascii="Calibri" w:hAnsi="Calibri" w:cs="Calibri"/>
                <w:color w:val="000000"/>
                <w:sz w:val="16"/>
                <w:szCs w:val="16"/>
              </w:rPr>
              <w:t>$350.00</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color w:val="000000"/>
                <w:sz w:val="16"/>
                <w:szCs w:val="16"/>
              </w:rPr>
            </w:pPr>
            <w:r>
              <w:rPr>
                <w:rFonts w:ascii="Calibri" w:hAnsi="Calibri" w:cs="Calibri"/>
                <w:color w:val="000000"/>
                <w:sz w:val="16"/>
                <w:szCs w:val="16"/>
              </w:rPr>
              <w:t>73</w:t>
            </w:r>
          </w:p>
        </w:tc>
      </w:tr>
      <w:tr w:rsidR="000712B0" w:rsidTr="000712B0">
        <w:trPr>
          <w:trHeight w:val="240"/>
        </w:trPr>
        <w:tc>
          <w:tcPr>
            <w:tcW w:w="382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0712B0" w:rsidRDefault="000712B0">
            <w:pPr>
              <w:rPr>
                <w:rFonts w:ascii="Calibri" w:hAnsi="Calibri" w:cs="Calibri"/>
                <w:color w:val="000000"/>
                <w:sz w:val="16"/>
                <w:szCs w:val="16"/>
              </w:rPr>
            </w:pPr>
            <w:r>
              <w:rPr>
                <w:rFonts w:ascii="Calibri" w:hAnsi="Calibri" w:cs="Calibri"/>
                <w:color w:val="000000"/>
                <w:sz w:val="16"/>
                <w:szCs w:val="16"/>
              </w:rPr>
              <w:t>Control Group</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color w:val="000000"/>
                <w:sz w:val="16"/>
                <w:szCs w:val="16"/>
              </w:rPr>
            </w:pPr>
            <w:r>
              <w:rPr>
                <w:rFonts w:ascii="Calibri" w:hAnsi="Calibri" w:cs="Calibri"/>
                <w:color w:val="000000"/>
                <w:sz w:val="16"/>
                <w:szCs w:val="16"/>
              </w:rPr>
              <w:t>$0.00</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color w:val="000000"/>
                <w:sz w:val="16"/>
                <w:szCs w:val="16"/>
              </w:rPr>
            </w:pPr>
            <w:r>
              <w:rPr>
                <w:rFonts w:ascii="Calibri" w:hAnsi="Calibri" w:cs="Calibri"/>
                <w:color w:val="000000"/>
                <w:sz w:val="16"/>
                <w:szCs w:val="16"/>
              </w:rPr>
              <w:t>$350.00</w:t>
            </w:r>
          </w:p>
        </w:tc>
        <w:tc>
          <w:tcPr>
            <w:tcW w:w="14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0712B0" w:rsidRDefault="000712B0">
            <w:pPr>
              <w:jc w:val="center"/>
              <w:rPr>
                <w:rFonts w:ascii="Calibri" w:hAnsi="Calibri" w:cs="Calibri"/>
                <w:color w:val="000000"/>
                <w:sz w:val="16"/>
                <w:szCs w:val="16"/>
              </w:rPr>
            </w:pPr>
            <w:r>
              <w:rPr>
                <w:rFonts w:ascii="Calibri" w:hAnsi="Calibri" w:cs="Calibri"/>
                <w:color w:val="000000"/>
                <w:sz w:val="16"/>
                <w:szCs w:val="16"/>
              </w:rPr>
              <w:t>4</w:t>
            </w:r>
          </w:p>
        </w:tc>
      </w:tr>
    </w:tbl>
    <w:p w:rsidR="00ED390D" w:rsidRPr="004D107F" w:rsidRDefault="000712B0" w:rsidP="00BC6DAA">
      <w:pPr>
        <w:pStyle w:val="ParaNum"/>
        <w:numPr>
          <w:ilvl w:val="0"/>
          <w:numId w:val="0"/>
        </w:numPr>
        <w:spacing w:after="0"/>
        <w:ind w:left="720"/>
        <w:rPr>
          <w:szCs w:val="22"/>
        </w:rPr>
      </w:pPr>
      <w:r w:rsidRPr="004D107F" w:rsidDel="000712B0">
        <w:rPr>
          <w:snapToGrid/>
          <w:kern w:val="0"/>
          <w:szCs w:val="22"/>
        </w:rPr>
        <w:t xml:space="preserve"> </w:t>
      </w:r>
    </w:p>
    <w:p w:rsidR="0032375C" w:rsidRDefault="0032375C" w:rsidP="001C2F8F">
      <w:pPr>
        <w:pStyle w:val="ParaNum"/>
        <w:rPr>
          <w:szCs w:val="22"/>
        </w:rPr>
      </w:pPr>
      <w:r w:rsidRPr="004D107F">
        <w:rPr>
          <w:i/>
          <w:snapToGrid/>
          <w:kern w:val="0"/>
          <w:szCs w:val="22"/>
        </w:rPr>
        <w:t>Implementation and Results.</w:t>
      </w:r>
      <w:r w:rsidRPr="004D107F">
        <w:rPr>
          <w:szCs w:val="22"/>
        </w:rPr>
        <w:t xml:space="preserve">  In implementing the pilot, Vermont Telephone sent mailers and bill inserts to existing </w:t>
      </w:r>
      <w:r w:rsidR="00243BBC">
        <w:rPr>
          <w:szCs w:val="22"/>
        </w:rPr>
        <w:t xml:space="preserve">voice and video </w:t>
      </w:r>
      <w:r w:rsidRPr="004D107F">
        <w:rPr>
          <w:szCs w:val="22"/>
        </w:rPr>
        <w:t>subscribers that were not subscribing to the company’s Internet service</w:t>
      </w:r>
      <w:r w:rsidR="00BA7861" w:rsidRPr="004D107F">
        <w:rPr>
          <w:szCs w:val="22"/>
        </w:rPr>
        <w:t xml:space="preserve"> and also to households that may qualify for Lifeline service but do not currently </w:t>
      </w:r>
      <w:r w:rsidR="00087763" w:rsidRPr="004D107F">
        <w:rPr>
          <w:szCs w:val="22"/>
        </w:rPr>
        <w:t xml:space="preserve">use </w:t>
      </w:r>
      <w:r w:rsidR="00BA7861" w:rsidRPr="004D107F">
        <w:rPr>
          <w:szCs w:val="22"/>
        </w:rPr>
        <w:t xml:space="preserve">it.  Table </w:t>
      </w:r>
      <w:r w:rsidR="00F64885">
        <w:rPr>
          <w:szCs w:val="22"/>
        </w:rPr>
        <w:t>11b</w:t>
      </w:r>
      <w:r w:rsidR="00F64885" w:rsidRPr="004D107F">
        <w:rPr>
          <w:szCs w:val="22"/>
        </w:rPr>
        <w:t xml:space="preserve"> </w:t>
      </w:r>
      <w:r w:rsidR="00344E91">
        <w:rPr>
          <w:szCs w:val="22"/>
        </w:rPr>
        <w:t>shows which plans pilot subscribers purchased</w:t>
      </w:r>
      <w:r w:rsidR="00BA7861" w:rsidRPr="004D107F">
        <w:rPr>
          <w:szCs w:val="22"/>
        </w:rPr>
        <w:t>.</w:t>
      </w:r>
    </w:p>
    <w:tbl>
      <w:tblPr>
        <w:tblW w:w="8940" w:type="dxa"/>
        <w:tblInd w:w="93" w:type="dxa"/>
        <w:tblLook w:val="04A0" w:firstRow="1" w:lastRow="0" w:firstColumn="1" w:lastColumn="0" w:noHBand="0" w:noVBand="1"/>
      </w:tblPr>
      <w:tblGrid>
        <w:gridCol w:w="3820"/>
        <w:gridCol w:w="1940"/>
        <w:gridCol w:w="2000"/>
        <w:gridCol w:w="1180"/>
      </w:tblGrid>
      <w:tr w:rsidR="00344E91" w:rsidRPr="00344E91" w:rsidTr="00344E91">
        <w:trPr>
          <w:trHeight w:val="225"/>
        </w:trPr>
        <w:tc>
          <w:tcPr>
            <w:tcW w:w="8940" w:type="dxa"/>
            <w:gridSpan w:val="4"/>
            <w:tcBorders>
              <w:top w:val="nil"/>
              <w:left w:val="nil"/>
              <w:bottom w:val="nil"/>
              <w:right w:val="nil"/>
            </w:tcBorders>
            <w:shd w:val="clear" w:color="auto" w:fill="auto"/>
            <w:noWrap/>
            <w:vAlign w:val="bottom"/>
            <w:hideMark/>
          </w:tcPr>
          <w:p w:rsidR="00344E91" w:rsidRPr="00344E91" w:rsidRDefault="00344E91" w:rsidP="004D107F">
            <w:pPr>
              <w:widowControl/>
              <w:jc w:val="center"/>
              <w:rPr>
                <w:rFonts w:ascii="Calibri" w:hAnsi="Calibri" w:cs="Calibri"/>
                <w:b/>
                <w:bCs/>
                <w:snapToGrid/>
                <w:color w:val="000000"/>
                <w:kern w:val="0"/>
                <w:sz w:val="16"/>
                <w:szCs w:val="16"/>
              </w:rPr>
            </w:pPr>
            <w:r w:rsidRPr="00344E91">
              <w:rPr>
                <w:rFonts w:ascii="Calibri" w:hAnsi="Calibri" w:cs="Calibri"/>
                <w:b/>
                <w:bCs/>
                <w:snapToGrid/>
                <w:color w:val="000000"/>
                <w:kern w:val="0"/>
                <w:sz w:val="16"/>
                <w:szCs w:val="16"/>
              </w:rPr>
              <w:t>Table</w:t>
            </w:r>
            <w:r>
              <w:rPr>
                <w:rFonts w:ascii="Calibri" w:hAnsi="Calibri" w:cs="Calibri"/>
                <w:b/>
                <w:bCs/>
                <w:snapToGrid/>
                <w:color w:val="000000"/>
                <w:kern w:val="0"/>
                <w:sz w:val="16"/>
                <w:szCs w:val="16"/>
              </w:rPr>
              <w:t xml:space="preserve"> 11b:</w:t>
            </w:r>
            <w:r w:rsidRPr="00344E91">
              <w:rPr>
                <w:rFonts w:ascii="Calibri" w:hAnsi="Calibri" w:cs="Calibri"/>
                <w:b/>
                <w:bCs/>
                <w:snapToGrid/>
                <w:color w:val="000000"/>
                <w:kern w:val="0"/>
                <w:sz w:val="16"/>
                <w:szCs w:val="16"/>
              </w:rPr>
              <w:t xml:space="preserve"> Vermont PR Plans</w:t>
            </w:r>
          </w:p>
        </w:tc>
      </w:tr>
      <w:tr w:rsidR="00344E91" w:rsidRPr="00344E91" w:rsidTr="00344E91">
        <w:trPr>
          <w:trHeight w:val="450"/>
        </w:trPr>
        <w:tc>
          <w:tcPr>
            <w:tcW w:w="3820" w:type="dxa"/>
            <w:tcBorders>
              <w:top w:val="single" w:sz="4" w:space="0" w:color="auto"/>
              <w:left w:val="nil"/>
              <w:bottom w:val="nil"/>
              <w:right w:val="nil"/>
            </w:tcBorders>
            <w:shd w:val="clear" w:color="auto" w:fill="auto"/>
            <w:hideMark/>
          </w:tcPr>
          <w:p w:rsidR="00344E91" w:rsidRPr="00344E91" w:rsidRDefault="00344E91" w:rsidP="00344E91">
            <w:pPr>
              <w:widowControl/>
              <w:jc w:val="center"/>
              <w:rPr>
                <w:rFonts w:ascii="Calibri" w:hAnsi="Calibri" w:cs="Calibri"/>
                <w:b/>
                <w:bCs/>
                <w:snapToGrid/>
                <w:color w:val="000000"/>
                <w:kern w:val="0"/>
                <w:sz w:val="16"/>
                <w:szCs w:val="16"/>
              </w:rPr>
            </w:pPr>
            <w:r w:rsidRPr="00344E91">
              <w:rPr>
                <w:rFonts w:ascii="Calibri" w:hAnsi="Calibri" w:cs="Calibri"/>
                <w:b/>
                <w:bCs/>
                <w:snapToGrid/>
                <w:color w:val="000000"/>
                <w:kern w:val="0"/>
                <w:sz w:val="16"/>
                <w:szCs w:val="16"/>
              </w:rPr>
              <w:t>Plan Description</w:t>
            </w:r>
          </w:p>
        </w:tc>
        <w:tc>
          <w:tcPr>
            <w:tcW w:w="1940" w:type="dxa"/>
            <w:tcBorders>
              <w:top w:val="single" w:sz="4" w:space="0" w:color="auto"/>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b/>
                <w:bCs/>
                <w:snapToGrid/>
                <w:color w:val="000000"/>
                <w:kern w:val="0"/>
                <w:sz w:val="16"/>
                <w:szCs w:val="16"/>
              </w:rPr>
            </w:pPr>
            <w:r w:rsidRPr="00344E91">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b/>
                <w:bCs/>
                <w:snapToGrid/>
                <w:color w:val="000000"/>
                <w:kern w:val="0"/>
                <w:sz w:val="16"/>
                <w:szCs w:val="16"/>
              </w:rPr>
            </w:pPr>
            <w:r w:rsidRPr="00344E91">
              <w:rPr>
                <w:rFonts w:ascii="Calibri" w:hAnsi="Calibri" w:cs="Calibri"/>
                <w:b/>
                <w:bCs/>
                <w:snapToGrid/>
                <w:color w:val="000000"/>
                <w:kern w:val="0"/>
                <w:sz w:val="16"/>
                <w:szCs w:val="16"/>
              </w:rPr>
              <w:t>Unsubsidized Equipment cost</w:t>
            </w:r>
          </w:p>
        </w:tc>
        <w:tc>
          <w:tcPr>
            <w:tcW w:w="1180" w:type="dxa"/>
            <w:tcBorders>
              <w:top w:val="single" w:sz="4" w:space="0" w:color="auto"/>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b/>
                <w:bCs/>
                <w:snapToGrid/>
                <w:color w:val="000000"/>
                <w:kern w:val="0"/>
                <w:sz w:val="16"/>
                <w:szCs w:val="16"/>
              </w:rPr>
            </w:pPr>
            <w:r w:rsidRPr="00344E91">
              <w:rPr>
                <w:rFonts w:ascii="Calibri" w:hAnsi="Calibri" w:cs="Calibri"/>
                <w:b/>
                <w:bCs/>
                <w:snapToGrid/>
                <w:color w:val="000000"/>
                <w:kern w:val="0"/>
                <w:sz w:val="16"/>
                <w:szCs w:val="16"/>
              </w:rPr>
              <w:t>Subscribers</w:t>
            </w:r>
          </w:p>
        </w:tc>
      </w:tr>
      <w:tr w:rsidR="00344E91" w:rsidRPr="00344E91" w:rsidTr="00344E91">
        <w:trPr>
          <w:trHeight w:val="450"/>
        </w:trPr>
        <w:tc>
          <w:tcPr>
            <w:tcW w:w="3820" w:type="dxa"/>
            <w:tcBorders>
              <w:top w:val="single" w:sz="4" w:space="0" w:color="auto"/>
              <w:left w:val="nil"/>
              <w:bottom w:val="nil"/>
              <w:right w:val="nil"/>
            </w:tcBorders>
            <w:shd w:val="clear" w:color="auto" w:fill="auto"/>
            <w:vAlign w:val="bottom"/>
            <w:hideMark/>
          </w:tcPr>
          <w:p w:rsidR="00344E91" w:rsidRPr="00344E91" w:rsidRDefault="00344E91" w:rsidP="00344E91">
            <w:pPr>
              <w:widowControl/>
              <w:rPr>
                <w:rFonts w:ascii="Calibri" w:hAnsi="Calibri" w:cs="Calibri"/>
                <w:snapToGrid/>
                <w:color w:val="000000"/>
                <w:kern w:val="0"/>
                <w:sz w:val="16"/>
                <w:szCs w:val="16"/>
              </w:rPr>
            </w:pPr>
            <w:r w:rsidRPr="00344E91">
              <w:rPr>
                <w:rFonts w:ascii="Calibri" w:hAnsi="Calibri" w:cs="Calibri"/>
                <w:snapToGrid/>
                <w:color w:val="000000"/>
                <w:kern w:val="0"/>
                <w:sz w:val="16"/>
                <w:szCs w:val="16"/>
              </w:rPr>
              <w:t>BB w/LD (Long Distance)</w:t>
            </w:r>
          </w:p>
        </w:tc>
        <w:tc>
          <w:tcPr>
            <w:tcW w:w="1940" w:type="dxa"/>
            <w:tcBorders>
              <w:top w:val="single" w:sz="4" w:space="0" w:color="auto"/>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$14.95 months 1-6; $29.95 months 7-12</w:t>
            </w:r>
          </w:p>
        </w:tc>
        <w:tc>
          <w:tcPr>
            <w:tcW w:w="2000" w:type="dxa"/>
            <w:tcBorders>
              <w:top w:val="single" w:sz="4" w:space="0" w:color="auto"/>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$350.00</w:t>
            </w:r>
          </w:p>
        </w:tc>
        <w:tc>
          <w:tcPr>
            <w:tcW w:w="1180" w:type="dxa"/>
            <w:tcBorders>
              <w:top w:val="single" w:sz="4" w:space="0" w:color="auto"/>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0</w:t>
            </w:r>
          </w:p>
        </w:tc>
      </w:tr>
      <w:tr w:rsidR="00344E91" w:rsidRPr="00344E91" w:rsidTr="00344E91">
        <w:trPr>
          <w:trHeight w:val="450"/>
        </w:trPr>
        <w:tc>
          <w:tcPr>
            <w:tcW w:w="3820" w:type="dxa"/>
            <w:tcBorders>
              <w:top w:val="nil"/>
              <w:left w:val="nil"/>
              <w:bottom w:val="nil"/>
              <w:right w:val="nil"/>
            </w:tcBorders>
            <w:shd w:val="clear" w:color="auto" w:fill="auto"/>
            <w:vAlign w:val="bottom"/>
            <w:hideMark/>
          </w:tcPr>
          <w:p w:rsidR="00344E91" w:rsidRPr="00344E91" w:rsidRDefault="00344E91" w:rsidP="00344E91">
            <w:pPr>
              <w:widowControl/>
              <w:rPr>
                <w:rFonts w:ascii="Calibri" w:hAnsi="Calibri" w:cs="Calibri"/>
                <w:snapToGrid/>
                <w:color w:val="000000"/>
                <w:kern w:val="0"/>
                <w:sz w:val="16"/>
                <w:szCs w:val="16"/>
              </w:rPr>
            </w:pPr>
            <w:r w:rsidRPr="00344E91">
              <w:rPr>
                <w:rFonts w:ascii="Calibri" w:hAnsi="Calibri" w:cs="Calibri"/>
                <w:snapToGrid/>
                <w:color w:val="000000"/>
                <w:kern w:val="0"/>
                <w:sz w:val="16"/>
                <w:szCs w:val="16"/>
              </w:rPr>
              <w:t>BB w/LD and TV</w:t>
            </w:r>
          </w:p>
        </w:tc>
        <w:tc>
          <w:tcPr>
            <w:tcW w:w="194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$14.95 months 1-6; $29.95 months 7-12</w:t>
            </w:r>
          </w:p>
        </w:tc>
        <w:tc>
          <w:tcPr>
            <w:tcW w:w="200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$350.00</w:t>
            </w:r>
          </w:p>
        </w:tc>
        <w:tc>
          <w:tcPr>
            <w:tcW w:w="118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0</w:t>
            </w:r>
          </w:p>
        </w:tc>
      </w:tr>
      <w:tr w:rsidR="00344E91" w:rsidRPr="00344E91" w:rsidTr="00344E91">
        <w:trPr>
          <w:trHeight w:val="450"/>
        </w:trPr>
        <w:tc>
          <w:tcPr>
            <w:tcW w:w="3820" w:type="dxa"/>
            <w:tcBorders>
              <w:top w:val="nil"/>
              <w:left w:val="nil"/>
              <w:bottom w:val="nil"/>
              <w:right w:val="nil"/>
            </w:tcBorders>
            <w:shd w:val="clear" w:color="auto" w:fill="auto"/>
            <w:vAlign w:val="bottom"/>
            <w:hideMark/>
          </w:tcPr>
          <w:p w:rsidR="00344E91" w:rsidRPr="00344E91" w:rsidRDefault="00344E91" w:rsidP="00344E91">
            <w:pPr>
              <w:widowControl/>
              <w:rPr>
                <w:rFonts w:ascii="Calibri" w:hAnsi="Calibri" w:cs="Calibri"/>
                <w:snapToGrid/>
                <w:color w:val="000000"/>
                <w:kern w:val="0"/>
                <w:sz w:val="16"/>
                <w:szCs w:val="16"/>
              </w:rPr>
            </w:pPr>
            <w:r w:rsidRPr="00344E91">
              <w:rPr>
                <w:rFonts w:ascii="Calibri" w:hAnsi="Calibri" w:cs="Calibri"/>
                <w:snapToGrid/>
                <w:color w:val="000000"/>
                <w:kern w:val="0"/>
                <w:sz w:val="16"/>
                <w:szCs w:val="16"/>
              </w:rPr>
              <w:t xml:space="preserve">BB w/LD </w:t>
            </w:r>
            <w:r w:rsidR="009E5331">
              <w:rPr>
                <w:rFonts w:ascii="Calibri" w:hAnsi="Calibri" w:cs="Calibri"/>
                <w:snapToGrid/>
                <w:color w:val="000000"/>
                <w:kern w:val="0"/>
                <w:sz w:val="16"/>
                <w:szCs w:val="16"/>
              </w:rPr>
              <w:t>–</w:t>
            </w:r>
            <w:r w:rsidRPr="00344E91">
              <w:rPr>
                <w:rFonts w:ascii="Calibri" w:hAnsi="Calibri" w:cs="Calibri"/>
                <w:snapToGrid/>
                <w:color w:val="000000"/>
                <w:kern w:val="0"/>
                <w:sz w:val="16"/>
                <w:szCs w:val="16"/>
              </w:rPr>
              <w:t xml:space="preserve"> Device</w:t>
            </w:r>
          </w:p>
        </w:tc>
        <w:tc>
          <w:tcPr>
            <w:tcW w:w="194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$14.95 months 1-6; $29.95 months 7-12</w:t>
            </w:r>
          </w:p>
        </w:tc>
        <w:tc>
          <w:tcPr>
            <w:tcW w:w="200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$350.00</w:t>
            </w:r>
          </w:p>
        </w:tc>
        <w:tc>
          <w:tcPr>
            <w:tcW w:w="118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31</w:t>
            </w:r>
          </w:p>
        </w:tc>
      </w:tr>
      <w:tr w:rsidR="00344E91" w:rsidRPr="00344E91" w:rsidTr="00344E91">
        <w:trPr>
          <w:trHeight w:val="450"/>
        </w:trPr>
        <w:tc>
          <w:tcPr>
            <w:tcW w:w="3820" w:type="dxa"/>
            <w:tcBorders>
              <w:top w:val="nil"/>
              <w:left w:val="nil"/>
              <w:bottom w:val="nil"/>
              <w:right w:val="nil"/>
            </w:tcBorders>
            <w:shd w:val="clear" w:color="auto" w:fill="auto"/>
            <w:vAlign w:val="bottom"/>
            <w:hideMark/>
          </w:tcPr>
          <w:p w:rsidR="00344E91" w:rsidRPr="00344E91" w:rsidRDefault="00344E91" w:rsidP="00344E91">
            <w:pPr>
              <w:widowControl/>
              <w:rPr>
                <w:rFonts w:ascii="Calibri" w:hAnsi="Calibri" w:cs="Calibri"/>
                <w:snapToGrid/>
                <w:color w:val="000000"/>
                <w:kern w:val="0"/>
                <w:sz w:val="16"/>
                <w:szCs w:val="16"/>
              </w:rPr>
            </w:pPr>
            <w:r w:rsidRPr="00344E91">
              <w:rPr>
                <w:rFonts w:ascii="Calibri" w:hAnsi="Calibri" w:cs="Calibri"/>
                <w:snapToGrid/>
                <w:color w:val="000000"/>
                <w:kern w:val="0"/>
                <w:sz w:val="16"/>
                <w:szCs w:val="16"/>
              </w:rPr>
              <w:t>BB w/LD - TV &amp; Device</w:t>
            </w:r>
          </w:p>
        </w:tc>
        <w:tc>
          <w:tcPr>
            <w:tcW w:w="194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$14.95 months 1-6; $29.95 months 7-12</w:t>
            </w:r>
          </w:p>
        </w:tc>
        <w:tc>
          <w:tcPr>
            <w:tcW w:w="200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$350.00</w:t>
            </w:r>
          </w:p>
        </w:tc>
        <w:tc>
          <w:tcPr>
            <w:tcW w:w="118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0</w:t>
            </w:r>
          </w:p>
        </w:tc>
      </w:tr>
      <w:tr w:rsidR="00344E91" w:rsidRPr="00344E91" w:rsidTr="00344E91">
        <w:trPr>
          <w:trHeight w:val="450"/>
        </w:trPr>
        <w:tc>
          <w:tcPr>
            <w:tcW w:w="3820" w:type="dxa"/>
            <w:tcBorders>
              <w:top w:val="nil"/>
              <w:left w:val="nil"/>
              <w:bottom w:val="nil"/>
              <w:right w:val="nil"/>
            </w:tcBorders>
            <w:shd w:val="clear" w:color="auto" w:fill="auto"/>
            <w:vAlign w:val="bottom"/>
            <w:hideMark/>
          </w:tcPr>
          <w:p w:rsidR="00344E91" w:rsidRPr="00344E91" w:rsidRDefault="00344E91" w:rsidP="00344E91">
            <w:pPr>
              <w:widowControl/>
              <w:rPr>
                <w:rFonts w:ascii="Calibri" w:hAnsi="Calibri" w:cs="Calibri"/>
                <w:snapToGrid/>
                <w:color w:val="000000"/>
                <w:kern w:val="0"/>
                <w:sz w:val="16"/>
                <w:szCs w:val="16"/>
              </w:rPr>
            </w:pPr>
            <w:r w:rsidRPr="00344E91">
              <w:rPr>
                <w:rFonts w:ascii="Calibri" w:hAnsi="Calibri" w:cs="Calibri"/>
                <w:snapToGrid/>
                <w:color w:val="000000"/>
                <w:kern w:val="0"/>
                <w:sz w:val="16"/>
                <w:szCs w:val="16"/>
              </w:rPr>
              <w:t>BB Only</w:t>
            </w:r>
          </w:p>
        </w:tc>
        <w:tc>
          <w:tcPr>
            <w:tcW w:w="194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$9.95 months 1-3; $34.95 months 4-12</w:t>
            </w:r>
          </w:p>
        </w:tc>
        <w:tc>
          <w:tcPr>
            <w:tcW w:w="200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$350.00</w:t>
            </w:r>
          </w:p>
        </w:tc>
        <w:tc>
          <w:tcPr>
            <w:tcW w:w="118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4</w:t>
            </w:r>
          </w:p>
        </w:tc>
      </w:tr>
      <w:tr w:rsidR="00344E91" w:rsidRPr="00344E91" w:rsidTr="00344E91">
        <w:trPr>
          <w:trHeight w:val="450"/>
        </w:trPr>
        <w:tc>
          <w:tcPr>
            <w:tcW w:w="3820" w:type="dxa"/>
            <w:tcBorders>
              <w:top w:val="nil"/>
              <w:left w:val="nil"/>
              <w:bottom w:val="nil"/>
              <w:right w:val="nil"/>
            </w:tcBorders>
            <w:shd w:val="clear" w:color="auto" w:fill="auto"/>
            <w:vAlign w:val="bottom"/>
            <w:hideMark/>
          </w:tcPr>
          <w:p w:rsidR="00344E91" w:rsidRPr="00344E91" w:rsidRDefault="00344E91" w:rsidP="00344E91">
            <w:pPr>
              <w:widowControl/>
              <w:rPr>
                <w:rFonts w:ascii="Calibri" w:hAnsi="Calibri" w:cs="Calibri"/>
                <w:snapToGrid/>
                <w:color w:val="000000"/>
                <w:kern w:val="0"/>
                <w:sz w:val="16"/>
                <w:szCs w:val="16"/>
              </w:rPr>
            </w:pPr>
            <w:r w:rsidRPr="00344E91">
              <w:rPr>
                <w:rFonts w:ascii="Calibri" w:hAnsi="Calibri" w:cs="Calibri"/>
                <w:snapToGrid/>
                <w:color w:val="000000"/>
                <w:kern w:val="0"/>
                <w:sz w:val="16"/>
                <w:szCs w:val="16"/>
              </w:rPr>
              <w:t>BB w/ TV</w:t>
            </w:r>
          </w:p>
        </w:tc>
        <w:tc>
          <w:tcPr>
            <w:tcW w:w="194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$9.95 months 1-3; $34.95 months 4-12</w:t>
            </w:r>
          </w:p>
        </w:tc>
        <w:tc>
          <w:tcPr>
            <w:tcW w:w="200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$350.00</w:t>
            </w:r>
          </w:p>
        </w:tc>
        <w:tc>
          <w:tcPr>
            <w:tcW w:w="118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0</w:t>
            </w:r>
          </w:p>
        </w:tc>
      </w:tr>
      <w:tr w:rsidR="00344E91" w:rsidRPr="00344E91" w:rsidTr="00344E91">
        <w:trPr>
          <w:trHeight w:val="450"/>
        </w:trPr>
        <w:tc>
          <w:tcPr>
            <w:tcW w:w="3820" w:type="dxa"/>
            <w:tcBorders>
              <w:top w:val="nil"/>
              <w:left w:val="nil"/>
              <w:bottom w:val="nil"/>
              <w:right w:val="nil"/>
            </w:tcBorders>
            <w:shd w:val="clear" w:color="auto" w:fill="auto"/>
            <w:vAlign w:val="bottom"/>
            <w:hideMark/>
          </w:tcPr>
          <w:p w:rsidR="00344E91" w:rsidRPr="00344E91" w:rsidRDefault="00344E91" w:rsidP="00344E91">
            <w:pPr>
              <w:widowControl/>
              <w:rPr>
                <w:rFonts w:ascii="Calibri" w:hAnsi="Calibri" w:cs="Calibri"/>
                <w:snapToGrid/>
                <w:color w:val="000000"/>
                <w:kern w:val="0"/>
                <w:sz w:val="16"/>
                <w:szCs w:val="16"/>
              </w:rPr>
            </w:pPr>
            <w:r w:rsidRPr="00344E91">
              <w:rPr>
                <w:rFonts w:ascii="Calibri" w:hAnsi="Calibri" w:cs="Calibri"/>
                <w:snapToGrid/>
                <w:color w:val="000000"/>
                <w:kern w:val="0"/>
                <w:sz w:val="16"/>
                <w:szCs w:val="16"/>
              </w:rPr>
              <w:t>BB w/ Device</w:t>
            </w:r>
          </w:p>
        </w:tc>
        <w:tc>
          <w:tcPr>
            <w:tcW w:w="194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$9.95 months 1-3; $34.95 months 4-12</w:t>
            </w:r>
          </w:p>
        </w:tc>
        <w:tc>
          <w:tcPr>
            <w:tcW w:w="200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$350.00</w:t>
            </w:r>
          </w:p>
        </w:tc>
        <w:tc>
          <w:tcPr>
            <w:tcW w:w="1180" w:type="dxa"/>
            <w:tcBorders>
              <w:top w:val="nil"/>
              <w:left w:val="nil"/>
              <w:bottom w:val="nil"/>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42</w:t>
            </w:r>
          </w:p>
        </w:tc>
      </w:tr>
      <w:tr w:rsidR="00344E91" w:rsidRPr="00344E91" w:rsidTr="00344E91">
        <w:trPr>
          <w:trHeight w:val="465"/>
        </w:trPr>
        <w:tc>
          <w:tcPr>
            <w:tcW w:w="3820" w:type="dxa"/>
            <w:tcBorders>
              <w:top w:val="nil"/>
              <w:left w:val="nil"/>
              <w:bottom w:val="double" w:sz="6" w:space="0" w:color="auto"/>
              <w:right w:val="nil"/>
            </w:tcBorders>
            <w:shd w:val="clear" w:color="auto" w:fill="auto"/>
            <w:vAlign w:val="bottom"/>
            <w:hideMark/>
          </w:tcPr>
          <w:p w:rsidR="00344E91" w:rsidRPr="00344E91" w:rsidRDefault="00344E91" w:rsidP="00344E91">
            <w:pPr>
              <w:widowControl/>
              <w:rPr>
                <w:rFonts w:ascii="Calibri" w:hAnsi="Calibri" w:cs="Calibri"/>
                <w:snapToGrid/>
                <w:color w:val="000000"/>
                <w:kern w:val="0"/>
                <w:sz w:val="16"/>
                <w:szCs w:val="16"/>
              </w:rPr>
            </w:pPr>
            <w:r w:rsidRPr="00344E91">
              <w:rPr>
                <w:rFonts w:ascii="Calibri" w:hAnsi="Calibri" w:cs="Calibri"/>
                <w:snapToGrid/>
                <w:color w:val="000000"/>
                <w:kern w:val="0"/>
                <w:sz w:val="16"/>
                <w:szCs w:val="16"/>
              </w:rPr>
              <w:t>BB w/TV and Device</w:t>
            </w:r>
          </w:p>
        </w:tc>
        <w:tc>
          <w:tcPr>
            <w:tcW w:w="1940" w:type="dxa"/>
            <w:tcBorders>
              <w:top w:val="nil"/>
              <w:left w:val="nil"/>
              <w:bottom w:val="double" w:sz="6" w:space="0" w:color="auto"/>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$9.95 months 1-3; $34.95 months 4-12</w:t>
            </w:r>
          </w:p>
        </w:tc>
        <w:tc>
          <w:tcPr>
            <w:tcW w:w="2000" w:type="dxa"/>
            <w:tcBorders>
              <w:top w:val="nil"/>
              <w:left w:val="nil"/>
              <w:bottom w:val="double" w:sz="6" w:space="0" w:color="auto"/>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$350.00</w:t>
            </w:r>
          </w:p>
        </w:tc>
        <w:tc>
          <w:tcPr>
            <w:tcW w:w="1180" w:type="dxa"/>
            <w:tcBorders>
              <w:top w:val="nil"/>
              <w:left w:val="nil"/>
              <w:bottom w:val="double" w:sz="6" w:space="0" w:color="auto"/>
              <w:right w:val="nil"/>
            </w:tcBorders>
            <w:shd w:val="clear" w:color="auto" w:fill="auto"/>
            <w:vAlign w:val="center"/>
            <w:hideMark/>
          </w:tcPr>
          <w:p w:rsidR="00344E91" w:rsidRPr="00344E91" w:rsidRDefault="00344E91" w:rsidP="00344E91">
            <w:pPr>
              <w:widowControl/>
              <w:jc w:val="center"/>
              <w:rPr>
                <w:rFonts w:ascii="Calibri" w:hAnsi="Calibri" w:cs="Calibri"/>
                <w:snapToGrid/>
                <w:color w:val="000000"/>
                <w:kern w:val="0"/>
                <w:sz w:val="16"/>
                <w:szCs w:val="16"/>
              </w:rPr>
            </w:pPr>
            <w:r w:rsidRPr="00344E91">
              <w:rPr>
                <w:rFonts w:ascii="Calibri" w:hAnsi="Calibri" w:cs="Calibri"/>
                <w:snapToGrid/>
                <w:color w:val="000000"/>
                <w:kern w:val="0"/>
                <w:sz w:val="16"/>
                <w:szCs w:val="16"/>
              </w:rPr>
              <w:t>0</w:t>
            </w:r>
          </w:p>
        </w:tc>
      </w:tr>
    </w:tbl>
    <w:p w:rsidR="00344E91" w:rsidRDefault="00344E91" w:rsidP="00BC6DAA">
      <w:pPr>
        <w:pStyle w:val="Heading3"/>
        <w:numPr>
          <w:ilvl w:val="0"/>
          <w:numId w:val="0"/>
        </w:numPr>
        <w:spacing w:after="0"/>
        <w:ind w:left="2160"/>
        <w:rPr>
          <w:snapToGrid/>
          <w:kern w:val="0"/>
          <w:szCs w:val="22"/>
        </w:rPr>
      </w:pPr>
    </w:p>
    <w:p w:rsidR="00BA7861" w:rsidRDefault="00BA7861" w:rsidP="004D107F">
      <w:pPr>
        <w:pStyle w:val="Heading3"/>
        <w:rPr>
          <w:snapToGrid/>
        </w:rPr>
      </w:pPr>
      <w:r w:rsidRPr="004D107F">
        <w:rPr>
          <w:snapToGrid/>
        </w:rPr>
        <w:t>XChange Telecom (XChange) (Brooklyn, NY)</w:t>
      </w:r>
    </w:p>
    <w:p w:rsidR="00BA7861" w:rsidRDefault="00BA7861" w:rsidP="00BA7861">
      <w:pPr>
        <w:pStyle w:val="ParaNum"/>
        <w:rPr>
          <w:snapToGrid/>
          <w:kern w:val="0"/>
          <w:szCs w:val="22"/>
        </w:rPr>
      </w:pPr>
      <w:r>
        <w:rPr>
          <w:i/>
          <w:snapToGrid/>
          <w:kern w:val="0"/>
          <w:szCs w:val="22"/>
        </w:rPr>
        <w:t xml:space="preserve">Overview and Description of Offerings.    </w:t>
      </w:r>
      <w:r w:rsidRPr="00837B75">
        <w:rPr>
          <w:snapToGrid/>
          <w:kern w:val="0"/>
          <w:szCs w:val="22"/>
        </w:rPr>
        <w:t xml:space="preserve">XChange, in partnership with City University of New York Computer Sciences Department and School of Public Affairs, Baruch College, and City University of New York, </w:t>
      </w:r>
      <w:r w:rsidR="00243BBC">
        <w:rPr>
          <w:snapToGrid/>
          <w:kern w:val="0"/>
          <w:szCs w:val="22"/>
        </w:rPr>
        <w:t xml:space="preserve">operated a pilot project that </w:t>
      </w:r>
      <w:r w:rsidRPr="00837B75">
        <w:rPr>
          <w:snapToGrid/>
          <w:kern w:val="0"/>
          <w:szCs w:val="22"/>
        </w:rPr>
        <w:t xml:space="preserve">tested </w:t>
      </w:r>
      <w:r w:rsidR="00243BBC">
        <w:rPr>
          <w:snapToGrid/>
          <w:kern w:val="0"/>
          <w:szCs w:val="22"/>
        </w:rPr>
        <w:t>different</w:t>
      </w:r>
      <w:r w:rsidRPr="00837B75">
        <w:rPr>
          <w:snapToGrid/>
          <w:kern w:val="0"/>
          <w:szCs w:val="22"/>
        </w:rPr>
        <w:t xml:space="preserve"> subsidy amounts</w:t>
      </w:r>
      <w:r w:rsidR="00243BBC">
        <w:rPr>
          <w:snapToGrid/>
          <w:kern w:val="0"/>
          <w:szCs w:val="22"/>
        </w:rPr>
        <w:t>:</w:t>
      </w:r>
      <w:r w:rsidRPr="00837B75">
        <w:rPr>
          <w:snapToGrid/>
          <w:kern w:val="0"/>
          <w:szCs w:val="22"/>
        </w:rPr>
        <w:t xml:space="preserve"> $10, $15 and $20.  By varying the subsidy offered to buildings and neighborhoods, XChange</w:t>
      </w:r>
      <w:r w:rsidR="00243BBC">
        <w:rPr>
          <w:snapToGrid/>
          <w:kern w:val="0"/>
          <w:szCs w:val="22"/>
        </w:rPr>
        <w:t>’s Pilot Project</w:t>
      </w:r>
      <w:r w:rsidRPr="00837B75">
        <w:rPr>
          <w:snapToGrid/>
          <w:kern w:val="0"/>
          <w:szCs w:val="22"/>
        </w:rPr>
        <w:t xml:space="preserve"> allowed for estimating the effect of the subsidy amount on adoption.</w:t>
      </w:r>
      <w:r w:rsidRPr="00837B75">
        <w:rPr>
          <w:snapToGrid/>
          <w:kern w:val="0"/>
          <w:szCs w:val="22"/>
          <w:vertAlign w:val="superscript"/>
        </w:rPr>
        <w:footnoteReference w:id="58"/>
      </w:r>
      <w:r>
        <w:rPr>
          <w:snapToGrid/>
          <w:kern w:val="0"/>
          <w:szCs w:val="22"/>
        </w:rPr>
        <w:t xml:space="preserve">  </w:t>
      </w:r>
      <w:r w:rsidR="00611449">
        <w:rPr>
          <w:snapToGrid/>
          <w:kern w:val="0"/>
          <w:szCs w:val="22"/>
        </w:rPr>
        <w:t xml:space="preserve">For the group with the largest subsidy (Discount Group III), XChange also varied whether it offered digital literacy training. </w:t>
      </w:r>
      <w:r>
        <w:rPr>
          <w:snapToGrid/>
          <w:kern w:val="0"/>
          <w:szCs w:val="22"/>
        </w:rPr>
        <w:t xml:space="preserve">Table </w:t>
      </w:r>
      <w:r w:rsidR="00611449">
        <w:rPr>
          <w:snapToGrid/>
          <w:kern w:val="0"/>
          <w:szCs w:val="22"/>
        </w:rPr>
        <w:t xml:space="preserve">12a </w:t>
      </w:r>
      <w:r>
        <w:rPr>
          <w:snapToGrid/>
          <w:kern w:val="0"/>
          <w:szCs w:val="22"/>
        </w:rPr>
        <w:t xml:space="preserve">sets forth the </w:t>
      </w:r>
      <w:r w:rsidR="00E118E2">
        <w:rPr>
          <w:snapToGrid/>
          <w:kern w:val="0"/>
          <w:szCs w:val="22"/>
        </w:rPr>
        <w:t>treatments</w:t>
      </w:r>
      <w:r>
        <w:rPr>
          <w:snapToGrid/>
          <w:kern w:val="0"/>
          <w:szCs w:val="22"/>
        </w:rPr>
        <w:t xml:space="preserve"> XChange </w:t>
      </w:r>
      <w:r w:rsidR="00E118E2">
        <w:rPr>
          <w:snapToGrid/>
          <w:kern w:val="0"/>
          <w:szCs w:val="22"/>
        </w:rPr>
        <w:t>used.</w:t>
      </w:r>
      <w:r>
        <w:rPr>
          <w:snapToGrid/>
          <w:kern w:val="0"/>
          <w:szCs w:val="22"/>
        </w:rPr>
        <w:t xml:space="preserve">   </w:t>
      </w:r>
    </w:p>
    <w:tbl>
      <w:tblPr>
        <w:tblW w:w="9520" w:type="dxa"/>
        <w:jc w:val="center"/>
        <w:tblCellMar>
          <w:left w:w="0" w:type="dxa"/>
          <w:right w:w="0" w:type="dxa"/>
        </w:tblCellMar>
        <w:tblLook w:val="04A0" w:firstRow="1" w:lastRow="0" w:firstColumn="1" w:lastColumn="0" w:noHBand="0" w:noVBand="1"/>
      </w:tblPr>
      <w:tblGrid>
        <w:gridCol w:w="3820"/>
        <w:gridCol w:w="1500"/>
        <w:gridCol w:w="1500"/>
        <w:gridCol w:w="1400"/>
        <w:gridCol w:w="1300"/>
      </w:tblGrid>
      <w:tr w:rsidR="00E118E2" w:rsidTr="004D107F">
        <w:trPr>
          <w:trHeight w:val="225"/>
          <w:jc w:val="center"/>
        </w:trPr>
        <w:tc>
          <w:tcPr>
            <w:tcW w:w="9520"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E118E2" w:rsidRDefault="00E118E2" w:rsidP="004D107F">
            <w:pPr>
              <w:jc w:val="center"/>
              <w:rPr>
                <w:rFonts w:ascii="Calibri" w:hAnsi="Calibri" w:cs="Calibri"/>
                <w:b/>
                <w:bCs/>
                <w:color w:val="000000"/>
                <w:sz w:val="16"/>
                <w:szCs w:val="16"/>
              </w:rPr>
            </w:pPr>
            <w:r>
              <w:rPr>
                <w:rFonts w:ascii="Calibri" w:hAnsi="Calibri" w:cs="Calibri"/>
                <w:b/>
                <w:bCs/>
                <w:color w:val="000000"/>
                <w:sz w:val="16"/>
                <w:szCs w:val="16"/>
              </w:rPr>
              <w:t>Table</w:t>
            </w:r>
            <w:r w:rsidR="00344E91">
              <w:rPr>
                <w:rFonts w:ascii="Calibri" w:hAnsi="Calibri" w:cs="Calibri"/>
                <w:b/>
                <w:bCs/>
                <w:color w:val="000000"/>
                <w:sz w:val="16"/>
                <w:szCs w:val="16"/>
              </w:rPr>
              <w:t xml:space="preserve"> 12a:</w:t>
            </w:r>
            <w:r>
              <w:rPr>
                <w:rFonts w:ascii="Calibri" w:hAnsi="Calibri" w:cs="Calibri"/>
                <w:b/>
                <w:bCs/>
                <w:color w:val="000000"/>
                <w:sz w:val="16"/>
                <w:szCs w:val="16"/>
              </w:rPr>
              <w:t xml:space="preserve"> Xchange Telecom Treatments</w:t>
            </w:r>
          </w:p>
        </w:tc>
      </w:tr>
      <w:tr w:rsidR="00E118E2" w:rsidTr="004D107F">
        <w:trPr>
          <w:trHeight w:val="450"/>
          <w:jc w:val="center"/>
        </w:trPr>
        <w:tc>
          <w:tcPr>
            <w:tcW w:w="38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b/>
                <w:bCs/>
                <w:color w:val="000000"/>
                <w:sz w:val="16"/>
                <w:szCs w:val="16"/>
              </w:rPr>
            </w:pPr>
            <w:r>
              <w:rPr>
                <w:rFonts w:ascii="Calibri" w:hAnsi="Calibri" w:cs="Calibri"/>
                <w:b/>
                <w:bCs/>
                <w:color w:val="000000"/>
                <w:sz w:val="16"/>
                <w:szCs w:val="16"/>
              </w:rPr>
              <w:t>Treatment Description</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b/>
                <w:bCs/>
                <w:color w:val="000000"/>
                <w:sz w:val="16"/>
                <w:szCs w:val="16"/>
              </w:rPr>
            </w:pPr>
            <w:r>
              <w:rPr>
                <w:rFonts w:ascii="Calibri" w:hAnsi="Calibri" w:cs="Calibri"/>
                <w:b/>
                <w:bCs/>
                <w:color w:val="000000"/>
                <w:sz w:val="16"/>
                <w:szCs w:val="16"/>
              </w:rPr>
              <w:t>Monthly Subsidy Amount</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b/>
                <w:bCs/>
                <w:color w:val="000000"/>
                <w:sz w:val="16"/>
                <w:szCs w:val="16"/>
              </w:rPr>
            </w:pPr>
            <w:r>
              <w:rPr>
                <w:rFonts w:ascii="Calibri" w:hAnsi="Calibri" w:cs="Calibri"/>
                <w:b/>
                <w:bCs/>
                <w:color w:val="000000"/>
                <w:sz w:val="16"/>
                <w:szCs w:val="16"/>
              </w:rPr>
              <w:t>Equipment Discount</w:t>
            </w:r>
          </w:p>
        </w:tc>
        <w:tc>
          <w:tcPr>
            <w:tcW w:w="14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b/>
                <w:bCs/>
                <w:color w:val="000000"/>
                <w:sz w:val="16"/>
                <w:szCs w:val="16"/>
              </w:rPr>
            </w:pPr>
            <w:r>
              <w:rPr>
                <w:rFonts w:ascii="Calibri" w:hAnsi="Calibri" w:cs="Calibri"/>
                <w:b/>
                <w:bCs/>
                <w:color w:val="000000"/>
                <w:sz w:val="16"/>
                <w:szCs w:val="16"/>
              </w:rPr>
              <w:t>Digital Literacy Offered</w:t>
            </w:r>
          </w:p>
        </w:tc>
        <w:tc>
          <w:tcPr>
            <w:tcW w:w="13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b/>
                <w:bCs/>
                <w:color w:val="000000"/>
                <w:sz w:val="16"/>
                <w:szCs w:val="16"/>
              </w:rPr>
            </w:pPr>
            <w:r>
              <w:rPr>
                <w:rFonts w:ascii="Calibri" w:hAnsi="Calibri" w:cs="Calibri"/>
                <w:b/>
                <w:bCs/>
                <w:color w:val="000000"/>
                <w:sz w:val="16"/>
                <w:szCs w:val="16"/>
              </w:rPr>
              <w:t>Total Subscribers</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rPr>
                <w:rFonts w:ascii="Calibri" w:hAnsi="Calibri" w:cs="Calibri"/>
                <w:color w:val="000000"/>
                <w:sz w:val="16"/>
                <w:szCs w:val="16"/>
              </w:rPr>
            </w:pPr>
            <w:r>
              <w:rPr>
                <w:rFonts w:ascii="Calibri" w:hAnsi="Calibri" w:cs="Calibri"/>
                <w:color w:val="000000"/>
                <w:sz w:val="16"/>
                <w:szCs w:val="16"/>
              </w:rPr>
              <w:t>Control Group, No Discount</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$0.00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No</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0</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rPr>
                <w:rFonts w:ascii="Calibri" w:hAnsi="Calibri" w:cs="Calibri"/>
                <w:color w:val="000000"/>
                <w:sz w:val="16"/>
                <w:szCs w:val="16"/>
              </w:rPr>
            </w:pPr>
            <w:r>
              <w:rPr>
                <w:rFonts w:ascii="Calibri" w:hAnsi="Calibri" w:cs="Calibri"/>
                <w:color w:val="000000"/>
                <w:sz w:val="16"/>
                <w:szCs w:val="16"/>
              </w:rPr>
              <w:t>Discount Group I</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$10.00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No</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13</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rPr>
                <w:rFonts w:ascii="Calibri" w:hAnsi="Calibri" w:cs="Calibri"/>
                <w:color w:val="000000"/>
                <w:sz w:val="16"/>
                <w:szCs w:val="16"/>
              </w:rPr>
            </w:pPr>
            <w:r>
              <w:rPr>
                <w:rFonts w:ascii="Calibri" w:hAnsi="Calibri" w:cs="Calibri"/>
                <w:color w:val="000000"/>
                <w:sz w:val="16"/>
                <w:szCs w:val="16"/>
              </w:rPr>
              <w:t>Discount Group II</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$15.00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No</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19</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rsidP="00A1364B">
            <w:pPr>
              <w:rPr>
                <w:rFonts w:ascii="Calibri" w:hAnsi="Calibri" w:cs="Calibri"/>
                <w:color w:val="000000"/>
                <w:sz w:val="16"/>
                <w:szCs w:val="16"/>
              </w:rPr>
            </w:pPr>
            <w:r>
              <w:rPr>
                <w:rFonts w:ascii="Calibri" w:hAnsi="Calibri" w:cs="Calibri"/>
                <w:color w:val="000000"/>
                <w:sz w:val="16"/>
                <w:szCs w:val="16"/>
              </w:rPr>
              <w:t>Discount Group III - without Digital Literacy</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$20.00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No</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182</w:t>
            </w:r>
          </w:p>
        </w:tc>
      </w:tr>
      <w:tr w:rsidR="00E118E2" w:rsidTr="004D107F">
        <w:trPr>
          <w:trHeight w:val="240"/>
          <w:jc w:val="center"/>
        </w:trPr>
        <w:tc>
          <w:tcPr>
            <w:tcW w:w="382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E118E2" w:rsidRDefault="00E118E2" w:rsidP="00A1364B">
            <w:pPr>
              <w:rPr>
                <w:rFonts w:ascii="Calibri" w:hAnsi="Calibri" w:cs="Calibri"/>
                <w:color w:val="000000"/>
                <w:sz w:val="16"/>
                <w:szCs w:val="16"/>
              </w:rPr>
            </w:pPr>
            <w:r>
              <w:rPr>
                <w:rFonts w:ascii="Calibri" w:hAnsi="Calibri" w:cs="Calibri"/>
                <w:color w:val="000000"/>
                <w:sz w:val="16"/>
                <w:szCs w:val="16"/>
              </w:rPr>
              <w:t>Discount Group III – with Digital Literacy</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$20.00</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4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0</w:t>
            </w:r>
          </w:p>
        </w:tc>
      </w:tr>
    </w:tbl>
    <w:p w:rsidR="00344E91" w:rsidRDefault="00344E91" w:rsidP="00BC6DAA">
      <w:pPr>
        <w:pStyle w:val="ParaNum"/>
        <w:numPr>
          <w:ilvl w:val="0"/>
          <w:numId w:val="0"/>
        </w:numPr>
        <w:spacing w:after="0"/>
        <w:ind w:left="720"/>
        <w:rPr>
          <w:snapToGrid/>
          <w:kern w:val="0"/>
          <w:szCs w:val="22"/>
        </w:rPr>
      </w:pPr>
    </w:p>
    <w:p w:rsidR="00344E91" w:rsidRPr="00BC6DAA" w:rsidRDefault="00202DE5" w:rsidP="00BC6DAA">
      <w:pPr>
        <w:pStyle w:val="ParaNum"/>
        <w:rPr>
          <w:snapToGrid/>
          <w:kern w:val="0"/>
          <w:szCs w:val="22"/>
        </w:rPr>
      </w:pPr>
      <w:r>
        <w:rPr>
          <w:i/>
          <w:snapToGrid/>
          <w:kern w:val="0"/>
          <w:szCs w:val="22"/>
        </w:rPr>
        <w:t>Implementation and Results.</w:t>
      </w:r>
      <w:r>
        <w:rPr>
          <w:szCs w:val="22"/>
        </w:rPr>
        <w:t xml:space="preserve">  In implementing the pilot, XChange sent nearly 9,000 mailers to their existing subscriber base.  XChange also expanded its marketing by sending direct mailings </w:t>
      </w:r>
      <w:r w:rsidR="00D95349">
        <w:rPr>
          <w:szCs w:val="22"/>
        </w:rPr>
        <w:t xml:space="preserve">and </w:t>
      </w:r>
      <w:r>
        <w:rPr>
          <w:szCs w:val="22"/>
        </w:rPr>
        <w:t>postcards</w:t>
      </w:r>
      <w:r w:rsidR="00D95349">
        <w:rPr>
          <w:szCs w:val="22"/>
        </w:rPr>
        <w:t>,</w:t>
      </w:r>
      <w:r>
        <w:rPr>
          <w:szCs w:val="22"/>
        </w:rPr>
        <w:t xml:space="preserve"> and </w:t>
      </w:r>
      <w:r w:rsidR="00D95349">
        <w:rPr>
          <w:szCs w:val="22"/>
        </w:rPr>
        <w:t xml:space="preserve">making </w:t>
      </w:r>
      <w:r>
        <w:rPr>
          <w:szCs w:val="22"/>
        </w:rPr>
        <w:t xml:space="preserve">phone calls to households in selected </w:t>
      </w:r>
      <w:r w:rsidR="00D95349">
        <w:rPr>
          <w:szCs w:val="22"/>
        </w:rPr>
        <w:t>Zip</w:t>
      </w:r>
      <w:r w:rsidR="00611449">
        <w:rPr>
          <w:szCs w:val="22"/>
        </w:rPr>
        <w:t xml:space="preserve"> C</w:t>
      </w:r>
      <w:r>
        <w:rPr>
          <w:szCs w:val="22"/>
        </w:rPr>
        <w:t>odes within King County</w:t>
      </w:r>
      <w:r w:rsidR="00D95349">
        <w:rPr>
          <w:szCs w:val="22"/>
        </w:rPr>
        <w:t xml:space="preserve"> (Brooklyn)</w:t>
      </w:r>
      <w:r>
        <w:rPr>
          <w:szCs w:val="22"/>
        </w:rPr>
        <w:t xml:space="preserve">.  Consumers could complete applications and surveys either online, </w:t>
      </w:r>
      <w:r w:rsidR="00D95349">
        <w:rPr>
          <w:szCs w:val="22"/>
        </w:rPr>
        <w:t xml:space="preserve">via </w:t>
      </w:r>
      <w:r>
        <w:rPr>
          <w:szCs w:val="22"/>
        </w:rPr>
        <w:t xml:space="preserve">fax </w:t>
      </w:r>
      <w:r w:rsidR="00D95349">
        <w:rPr>
          <w:szCs w:val="22"/>
        </w:rPr>
        <w:t xml:space="preserve">or </w:t>
      </w:r>
      <w:r>
        <w:rPr>
          <w:szCs w:val="22"/>
        </w:rPr>
        <w:t>over the phone.</w:t>
      </w:r>
      <w:r w:rsidR="00E118E2">
        <w:rPr>
          <w:szCs w:val="22"/>
        </w:rPr>
        <w:t xml:space="preserve">  </w:t>
      </w:r>
      <w:r w:rsidR="00D95349">
        <w:rPr>
          <w:szCs w:val="22"/>
        </w:rPr>
        <w:t>S</w:t>
      </w:r>
      <w:r w:rsidR="00E118E2">
        <w:rPr>
          <w:szCs w:val="22"/>
        </w:rPr>
        <w:t xml:space="preserve">ubscriber could choose from a menu of plans and apply their discount to this plan.  These plans varied by </w:t>
      </w:r>
      <w:r w:rsidR="00D95349">
        <w:rPr>
          <w:szCs w:val="22"/>
        </w:rPr>
        <w:t xml:space="preserve">the </w:t>
      </w:r>
      <w:r w:rsidR="00E118E2">
        <w:rPr>
          <w:szCs w:val="22"/>
        </w:rPr>
        <w:t xml:space="preserve">type of </w:t>
      </w:r>
      <w:r w:rsidR="00D95349">
        <w:rPr>
          <w:szCs w:val="22"/>
        </w:rPr>
        <w:t xml:space="preserve">voice </w:t>
      </w:r>
      <w:r w:rsidR="00E118E2">
        <w:rPr>
          <w:szCs w:val="22"/>
        </w:rPr>
        <w:t xml:space="preserve">service (if any) the broadband was bundled with.  XChange also offered </w:t>
      </w:r>
      <w:r w:rsidR="00D95349">
        <w:rPr>
          <w:szCs w:val="22"/>
        </w:rPr>
        <w:t xml:space="preserve">a filtering service with each plan </w:t>
      </w:r>
      <w:r w:rsidR="00E118E2">
        <w:rPr>
          <w:szCs w:val="22"/>
        </w:rPr>
        <w:t xml:space="preserve">for an additional $10 per month.  </w:t>
      </w:r>
      <w:r>
        <w:rPr>
          <w:szCs w:val="22"/>
        </w:rPr>
        <w:t xml:space="preserve">Table </w:t>
      </w:r>
      <w:r w:rsidR="00611449">
        <w:rPr>
          <w:szCs w:val="22"/>
        </w:rPr>
        <w:t xml:space="preserve">12b </w:t>
      </w:r>
      <w:r>
        <w:rPr>
          <w:szCs w:val="22"/>
        </w:rPr>
        <w:t>provides an overview of</w:t>
      </w:r>
      <w:r w:rsidR="00E118E2">
        <w:rPr>
          <w:szCs w:val="22"/>
        </w:rPr>
        <w:t xml:space="preserve"> unsubsidized plan prices and</w:t>
      </w:r>
      <w:r>
        <w:rPr>
          <w:szCs w:val="22"/>
        </w:rPr>
        <w:t xml:space="preserve"> enrollment data.</w:t>
      </w:r>
      <w:r>
        <w:rPr>
          <w:rStyle w:val="FootnoteReference"/>
          <w:szCs w:val="22"/>
        </w:rPr>
        <w:footnoteReference w:id="59"/>
      </w:r>
    </w:p>
    <w:tbl>
      <w:tblPr>
        <w:tblW w:w="8940" w:type="dxa"/>
        <w:jc w:val="center"/>
        <w:tblCellMar>
          <w:left w:w="0" w:type="dxa"/>
          <w:right w:w="0" w:type="dxa"/>
        </w:tblCellMar>
        <w:tblLook w:val="04A0" w:firstRow="1" w:lastRow="0" w:firstColumn="1" w:lastColumn="0" w:noHBand="0" w:noVBand="1"/>
      </w:tblPr>
      <w:tblGrid>
        <w:gridCol w:w="3820"/>
        <w:gridCol w:w="1940"/>
        <w:gridCol w:w="2000"/>
        <w:gridCol w:w="1180"/>
      </w:tblGrid>
      <w:tr w:rsidR="00E118E2" w:rsidTr="004D107F">
        <w:trPr>
          <w:trHeight w:val="225"/>
          <w:jc w:val="center"/>
        </w:trPr>
        <w:tc>
          <w:tcPr>
            <w:tcW w:w="894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118E2" w:rsidRDefault="00E118E2" w:rsidP="004D107F">
            <w:pPr>
              <w:jc w:val="center"/>
              <w:rPr>
                <w:rFonts w:ascii="Calibri" w:hAnsi="Calibri" w:cs="Calibri"/>
                <w:b/>
                <w:bCs/>
                <w:color w:val="000000"/>
                <w:sz w:val="16"/>
                <w:szCs w:val="16"/>
              </w:rPr>
            </w:pPr>
            <w:r>
              <w:rPr>
                <w:rFonts w:ascii="Calibri" w:hAnsi="Calibri" w:cs="Calibri"/>
                <w:b/>
                <w:bCs/>
                <w:color w:val="000000"/>
                <w:sz w:val="16"/>
                <w:szCs w:val="16"/>
              </w:rPr>
              <w:t xml:space="preserve">Table </w:t>
            </w:r>
            <w:r w:rsidR="00344E91">
              <w:rPr>
                <w:rFonts w:ascii="Calibri" w:hAnsi="Calibri" w:cs="Calibri"/>
                <w:b/>
                <w:bCs/>
                <w:color w:val="000000"/>
                <w:sz w:val="16"/>
                <w:szCs w:val="16"/>
              </w:rPr>
              <w:t>12b:</w:t>
            </w:r>
            <w:r>
              <w:rPr>
                <w:rFonts w:ascii="Calibri" w:hAnsi="Calibri" w:cs="Calibri"/>
                <w:b/>
                <w:bCs/>
                <w:color w:val="000000"/>
                <w:sz w:val="16"/>
                <w:szCs w:val="16"/>
              </w:rPr>
              <w:t xml:space="preserve"> Xchange Telecom Plans</w:t>
            </w:r>
          </w:p>
        </w:tc>
      </w:tr>
      <w:tr w:rsidR="00E118E2" w:rsidTr="004D107F">
        <w:trPr>
          <w:trHeight w:val="450"/>
          <w:jc w:val="center"/>
        </w:trPr>
        <w:tc>
          <w:tcPr>
            <w:tcW w:w="3820" w:type="dxa"/>
            <w:tcBorders>
              <w:top w:val="single" w:sz="4" w:space="0" w:color="auto"/>
              <w:left w:val="nil"/>
              <w:bottom w:val="nil"/>
              <w:right w:val="nil"/>
            </w:tcBorders>
            <w:shd w:val="clear" w:color="auto" w:fill="auto"/>
            <w:tcMar>
              <w:top w:w="15" w:type="dxa"/>
              <w:left w:w="15" w:type="dxa"/>
              <w:bottom w:w="0" w:type="dxa"/>
              <w:right w:w="15" w:type="dxa"/>
            </w:tcMar>
            <w:hideMark/>
          </w:tcPr>
          <w:p w:rsidR="00E118E2" w:rsidRDefault="00E118E2">
            <w:pPr>
              <w:jc w:val="center"/>
              <w:rPr>
                <w:rFonts w:ascii="Calibri" w:hAnsi="Calibri" w:cs="Calibri"/>
                <w:b/>
                <w:bCs/>
                <w:color w:val="000000"/>
                <w:sz w:val="16"/>
                <w:szCs w:val="16"/>
              </w:rPr>
            </w:pPr>
            <w:r>
              <w:rPr>
                <w:rFonts w:ascii="Calibri" w:hAnsi="Calibri" w:cs="Calibri"/>
                <w:b/>
                <w:bCs/>
                <w:color w:val="000000"/>
                <w:sz w:val="16"/>
                <w:szCs w:val="16"/>
              </w:rPr>
              <w:t>Plan Description</w:t>
            </w:r>
          </w:p>
        </w:tc>
        <w:tc>
          <w:tcPr>
            <w:tcW w:w="194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b/>
                <w:bCs/>
                <w:color w:val="000000"/>
                <w:sz w:val="16"/>
                <w:szCs w:val="16"/>
              </w:rPr>
            </w:pPr>
            <w:r>
              <w:rPr>
                <w:rFonts w:ascii="Calibri" w:hAnsi="Calibri" w:cs="Calibri"/>
                <w:b/>
                <w:bCs/>
                <w:color w:val="000000"/>
                <w:sz w:val="16"/>
                <w:szCs w:val="16"/>
              </w:rPr>
              <w:t>Unsubsidized Monthly Cost</w:t>
            </w:r>
          </w:p>
        </w:tc>
        <w:tc>
          <w:tcPr>
            <w:tcW w:w="200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b/>
                <w:bCs/>
                <w:color w:val="000000"/>
                <w:sz w:val="16"/>
                <w:szCs w:val="16"/>
              </w:rPr>
            </w:pPr>
            <w:r>
              <w:rPr>
                <w:rFonts w:ascii="Calibri" w:hAnsi="Calibri" w:cs="Calibri"/>
                <w:b/>
                <w:bCs/>
                <w:color w:val="000000"/>
                <w:sz w:val="16"/>
                <w:szCs w:val="16"/>
              </w:rPr>
              <w:t>Unsubsidized Equipment cost</w:t>
            </w:r>
          </w:p>
        </w:tc>
        <w:tc>
          <w:tcPr>
            <w:tcW w:w="118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b/>
                <w:bCs/>
                <w:color w:val="000000"/>
                <w:sz w:val="16"/>
                <w:szCs w:val="16"/>
              </w:rPr>
            </w:pPr>
            <w:r>
              <w:rPr>
                <w:rFonts w:ascii="Calibri" w:hAnsi="Calibri" w:cs="Calibri"/>
                <w:b/>
                <w:bCs/>
                <w:color w:val="000000"/>
                <w:sz w:val="16"/>
                <w:szCs w:val="16"/>
              </w:rPr>
              <w:t>Subscribers</w:t>
            </w:r>
          </w:p>
        </w:tc>
      </w:tr>
      <w:tr w:rsidR="00E118E2" w:rsidTr="004D107F">
        <w:trPr>
          <w:trHeight w:val="225"/>
          <w:jc w:val="center"/>
        </w:trPr>
        <w:tc>
          <w:tcPr>
            <w:tcW w:w="382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E118E2" w:rsidRDefault="00E118E2">
            <w:pPr>
              <w:rPr>
                <w:rFonts w:ascii="Calibri" w:hAnsi="Calibri" w:cs="Calibri"/>
                <w:color w:val="000000"/>
                <w:sz w:val="16"/>
                <w:szCs w:val="16"/>
              </w:rPr>
            </w:pPr>
            <w:r>
              <w:rPr>
                <w:rFonts w:ascii="Calibri" w:hAnsi="Calibri" w:cs="Calibri"/>
                <w:color w:val="000000"/>
                <w:sz w:val="16"/>
                <w:szCs w:val="16"/>
              </w:rPr>
              <w:t>Non-Bundled - Without Filtering</w:t>
            </w:r>
          </w:p>
        </w:tc>
        <w:tc>
          <w:tcPr>
            <w:tcW w:w="194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$24.99</w:t>
            </w:r>
          </w:p>
        </w:tc>
        <w:tc>
          <w:tcPr>
            <w:tcW w:w="200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18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0</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bottom"/>
            <w:hideMark/>
          </w:tcPr>
          <w:p w:rsidR="00E118E2" w:rsidRDefault="00E118E2">
            <w:pPr>
              <w:rPr>
                <w:rFonts w:ascii="Calibri" w:hAnsi="Calibri" w:cs="Calibri"/>
                <w:color w:val="000000"/>
                <w:sz w:val="16"/>
                <w:szCs w:val="16"/>
              </w:rPr>
            </w:pPr>
            <w:r>
              <w:rPr>
                <w:rFonts w:ascii="Calibri" w:hAnsi="Calibri" w:cs="Calibri"/>
                <w:color w:val="000000"/>
                <w:sz w:val="16"/>
                <w:szCs w:val="16"/>
              </w:rPr>
              <w:t xml:space="preserve">Bundled Plan A (Local) - Without Filtering </w:t>
            </w:r>
          </w:p>
        </w:tc>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$24.99</w:t>
            </w:r>
          </w:p>
        </w:tc>
        <w:tc>
          <w:tcPr>
            <w:tcW w:w="20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18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20</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bottom"/>
            <w:hideMark/>
          </w:tcPr>
          <w:p w:rsidR="00E118E2" w:rsidRDefault="00E118E2">
            <w:pPr>
              <w:rPr>
                <w:rFonts w:ascii="Calibri" w:hAnsi="Calibri" w:cs="Calibri"/>
                <w:color w:val="000000"/>
                <w:sz w:val="16"/>
                <w:szCs w:val="16"/>
              </w:rPr>
            </w:pPr>
            <w:r>
              <w:rPr>
                <w:rFonts w:ascii="Calibri" w:hAnsi="Calibri" w:cs="Calibri"/>
                <w:color w:val="000000"/>
                <w:sz w:val="16"/>
                <w:szCs w:val="16"/>
              </w:rPr>
              <w:t>Bundled Plan B (Metro) - Without Filtering</w:t>
            </w:r>
          </w:p>
        </w:tc>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$24.99</w:t>
            </w:r>
          </w:p>
        </w:tc>
        <w:tc>
          <w:tcPr>
            <w:tcW w:w="20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18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13</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bottom"/>
            <w:hideMark/>
          </w:tcPr>
          <w:p w:rsidR="00E118E2" w:rsidRDefault="00E118E2">
            <w:pPr>
              <w:rPr>
                <w:rFonts w:ascii="Calibri" w:hAnsi="Calibri" w:cs="Calibri"/>
                <w:color w:val="000000"/>
                <w:sz w:val="16"/>
                <w:szCs w:val="16"/>
              </w:rPr>
            </w:pPr>
            <w:r>
              <w:rPr>
                <w:rFonts w:ascii="Calibri" w:hAnsi="Calibri" w:cs="Calibri"/>
                <w:color w:val="000000"/>
                <w:sz w:val="16"/>
                <w:szCs w:val="16"/>
              </w:rPr>
              <w:t>Bundled Plan C (USA) - Without Filtering</w:t>
            </w:r>
          </w:p>
        </w:tc>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$24.99</w:t>
            </w:r>
          </w:p>
        </w:tc>
        <w:tc>
          <w:tcPr>
            <w:tcW w:w="20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18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181</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bottom"/>
            <w:hideMark/>
          </w:tcPr>
          <w:p w:rsidR="00E118E2" w:rsidRDefault="00E118E2">
            <w:pPr>
              <w:rPr>
                <w:rFonts w:ascii="Calibri" w:hAnsi="Calibri" w:cs="Calibri"/>
                <w:color w:val="000000"/>
                <w:sz w:val="16"/>
                <w:szCs w:val="16"/>
              </w:rPr>
            </w:pPr>
            <w:r>
              <w:rPr>
                <w:rFonts w:ascii="Calibri" w:hAnsi="Calibri" w:cs="Calibri"/>
                <w:color w:val="000000"/>
                <w:sz w:val="16"/>
                <w:szCs w:val="16"/>
              </w:rPr>
              <w:t>Non-Bundled - With Filtering</w:t>
            </w:r>
          </w:p>
        </w:tc>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$34.99</w:t>
            </w:r>
          </w:p>
        </w:tc>
        <w:tc>
          <w:tcPr>
            <w:tcW w:w="20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18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0</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bottom"/>
            <w:hideMark/>
          </w:tcPr>
          <w:p w:rsidR="00E118E2" w:rsidRDefault="00E118E2">
            <w:pPr>
              <w:rPr>
                <w:rFonts w:ascii="Calibri" w:hAnsi="Calibri" w:cs="Calibri"/>
                <w:color w:val="000000"/>
                <w:sz w:val="16"/>
                <w:szCs w:val="16"/>
              </w:rPr>
            </w:pPr>
            <w:r>
              <w:rPr>
                <w:rFonts w:ascii="Calibri" w:hAnsi="Calibri" w:cs="Calibri"/>
                <w:color w:val="000000"/>
                <w:sz w:val="16"/>
                <w:szCs w:val="16"/>
              </w:rPr>
              <w:t xml:space="preserve">Bundled Plan A (Local) - With Filtering </w:t>
            </w:r>
          </w:p>
        </w:tc>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$34.99</w:t>
            </w:r>
          </w:p>
        </w:tc>
        <w:tc>
          <w:tcPr>
            <w:tcW w:w="20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18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0</w:t>
            </w:r>
          </w:p>
        </w:tc>
      </w:tr>
      <w:tr w:rsidR="00E118E2" w:rsidTr="004D107F">
        <w:trPr>
          <w:trHeight w:val="225"/>
          <w:jc w:val="center"/>
        </w:trPr>
        <w:tc>
          <w:tcPr>
            <w:tcW w:w="3820" w:type="dxa"/>
            <w:tcBorders>
              <w:top w:val="nil"/>
              <w:left w:val="nil"/>
              <w:bottom w:val="nil"/>
              <w:right w:val="nil"/>
            </w:tcBorders>
            <w:shd w:val="clear" w:color="auto" w:fill="auto"/>
            <w:tcMar>
              <w:top w:w="15" w:type="dxa"/>
              <w:left w:w="15" w:type="dxa"/>
              <w:bottom w:w="0" w:type="dxa"/>
              <w:right w:w="15" w:type="dxa"/>
            </w:tcMar>
            <w:vAlign w:val="bottom"/>
            <w:hideMark/>
          </w:tcPr>
          <w:p w:rsidR="00E118E2" w:rsidRDefault="00E118E2">
            <w:pPr>
              <w:rPr>
                <w:rFonts w:ascii="Calibri" w:hAnsi="Calibri" w:cs="Calibri"/>
                <w:color w:val="000000"/>
                <w:sz w:val="16"/>
                <w:szCs w:val="16"/>
              </w:rPr>
            </w:pPr>
            <w:r>
              <w:rPr>
                <w:rFonts w:ascii="Calibri" w:hAnsi="Calibri" w:cs="Calibri"/>
                <w:color w:val="000000"/>
                <w:sz w:val="16"/>
                <w:szCs w:val="16"/>
              </w:rPr>
              <w:t>Bundled Plan B (Metro) - With Filtering</w:t>
            </w:r>
          </w:p>
        </w:tc>
        <w:tc>
          <w:tcPr>
            <w:tcW w:w="194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$34.99</w:t>
            </w:r>
          </w:p>
        </w:tc>
        <w:tc>
          <w:tcPr>
            <w:tcW w:w="200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180" w:type="dxa"/>
            <w:tcBorders>
              <w:top w:val="nil"/>
              <w:left w:val="nil"/>
              <w:bottom w:val="nil"/>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0</w:t>
            </w:r>
          </w:p>
        </w:tc>
      </w:tr>
      <w:tr w:rsidR="00E118E2" w:rsidTr="004D107F">
        <w:trPr>
          <w:trHeight w:val="240"/>
          <w:jc w:val="center"/>
        </w:trPr>
        <w:tc>
          <w:tcPr>
            <w:tcW w:w="3820" w:type="dxa"/>
            <w:tcBorders>
              <w:top w:val="nil"/>
              <w:left w:val="nil"/>
              <w:bottom w:val="double" w:sz="6" w:space="0" w:color="auto"/>
              <w:right w:val="nil"/>
            </w:tcBorders>
            <w:shd w:val="clear" w:color="auto" w:fill="auto"/>
            <w:tcMar>
              <w:top w:w="15" w:type="dxa"/>
              <w:left w:w="15" w:type="dxa"/>
              <w:bottom w:w="0" w:type="dxa"/>
              <w:right w:w="15" w:type="dxa"/>
            </w:tcMar>
            <w:vAlign w:val="bottom"/>
            <w:hideMark/>
          </w:tcPr>
          <w:p w:rsidR="00E118E2" w:rsidRDefault="00E118E2">
            <w:pPr>
              <w:rPr>
                <w:rFonts w:ascii="Calibri" w:hAnsi="Calibri" w:cs="Calibri"/>
                <w:color w:val="000000"/>
                <w:sz w:val="16"/>
                <w:szCs w:val="16"/>
              </w:rPr>
            </w:pPr>
            <w:r>
              <w:rPr>
                <w:rFonts w:ascii="Calibri" w:hAnsi="Calibri" w:cs="Calibri"/>
                <w:color w:val="000000"/>
                <w:sz w:val="16"/>
                <w:szCs w:val="16"/>
              </w:rPr>
              <w:t>Bundled Plan C (USA) - With Filtering</w:t>
            </w:r>
          </w:p>
        </w:tc>
        <w:tc>
          <w:tcPr>
            <w:tcW w:w="194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$34.99</w:t>
            </w:r>
          </w:p>
        </w:tc>
        <w:tc>
          <w:tcPr>
            <w:tcW w:w="20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$34.00</w:t>
            </w:r>
          </w:p>
        </w:tc>
        <w:tc>
          <w:tcPr>
            <w:tcW w:w="118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E118E2" w:rsidRDefault="00E118E2">
            <w:pPr>
              <w:jc w:val="center"/>
              <w:rPr>
                <w:rFonts w:ascii="Calibri" w:hAnsi="Calibri" w:cs="Calibri"/>
                <w:color w:val="000000"/>
                <w:sz w:val="16"/>
                <w:szCs w:val="16"/>
              </w:rPr>
            </w:pPr>
            <w:r>
              <w:rPr>
                <w:rFonts w:ascii="Calibri" w:hAnsi="Calibri" w:cs="Calibri"/>
                <w:color w:val="000000"/>
                <w:sz w:val="16"/>
                <w:szCs w:val="16"/>
              </w:rPr>
              <w:t>0</w:t>
            </w:r>
          </w:p>
        </w:tc>
      </w:tr>
    </w:tbl>
    <w:p w:rsidR="0097351D" w:rsidRDefault="00E118E2" w:rsidP="00BC6DAA">
      <w:pPr>
        <w:pStyle w:val="Heading2"/>
        <w:numPr>
          <w:ilvl w:val="0"/>
          <w:numId w:val="0"/>
        </w:numPr>
        <w:spacing w:after="0"/>
        <w:ind w:left="1440"/>
        <w:rPr>
          <w:snapToGrid/>
          <w:kern w:val="0"/>
          <w:szCs w:val="22"/>
        </w:rPr>
      </w:pPr>
      <w:r w:rsidDel="00E118E2">
        <w:rPr>
          <w:snapToGrid/>
          <w:kern w:val="0"/>
          <w:szCs w:val="22"/>
        </w:rPr>
        <w:t xml:space="preserve"> </w:t>
      </w:r>
    </w:p>
    <w:p w:rsidR="00A66819" w:rsidRDefault="00A52EEA" w:rsidP="00615BED">
      <w:pPr>
        <w:pStyle w:val="Heading2"/>
      </w:pPr>
      <w:bookmarkStart w:id="10" w:name="_Toc418607968"/>
      <w:r>
        <w:t xml:space="preserve">Mobile - </w:t>
      </w:r>
      <w:r w:rsidR="00A66819">
        <w:t>Non-Experimental</w:t>
      </w:r>
      <w:bookmarkEnd w:id="10"/>
    </w:p>
    <w:p w:rsidR="00A52EEA" w:rsidRDefault="00A52EEA" w:rsidP="004D107F">
      <w:pPr>
        <w:pStyle w:val="Heading3"/>
        <w:rPr>
          <w:snapToGrid/>
        </w:rPr>
      </w:pPr>
      <w:r w:rsidRPr="006C110B">
        <w:rPr>
          <w:snapToGrid/>
        </w:rPr>
        <w:t xml:space="preserve">T-Mobile Puerto Rico LLC (T-Mobile) (Puerto Rico)  </w:t>
      </w:r>
    </w:p>
    <w:p w:rsidR="00114045" w:rsidRPr="00A1364B" w:rsidRDefault="00114045" w:rsidP="00114045">
      <w:pPr>
        <w:pStyle w:val="ParaNum"/>
        <w:rPr>
          <w:snapToGrid/>
        </w:rPr>
      </w:pPr>
      <w:r w:rsidRPr="00A66819">
        <w:rPr>
          <w:i/>
          <w:snapToGrid/>
          <w:kern w:val="0"/>
          <w:szCs w:val="22"/>
        </w:rPr>
        <w:t xml:space="preserve">Overview and Description of Offerings.  </w:t>
      </w:r>
      <w:r w:rsidRPr="00A66819">
        <w:rPr>
          <w:snapToGrid/>
          <w:kern w:val="0"/>
          <w:szCs w:val="22"/>
        </w:rPr>
        <w:t xml:space="preserve">This project studied the effects of outreach methods and varying usage limits with mobile broadband service offerings.  </w:t>
      </w:r>
      <w:r w:rsidRPr="00A66819">
        <w:rPr>
          <w:snapToGrid/>
        </w:rPr>
        <w:t>T-Mobile offered a flat-rate subsidy of $20 off broadband plans with the choice of either 5 GB or 2 GB of data</w:t>
      </w:r>
      <w:r>
        <w:rPr>
          <w:snapToGrid/>
        </w:rPr>
        <w:t xml:space="preserve"> and free hotspot or smartphone device</w:t>
      </w:r>
      <w:r w:rsidRPr="00A66819">
        <w:rPr>
          <w:snapToGrid/>
        </w:rPr>
        <w:t>.</w:t>
      </w:r>
      <w:r w:rsidRPr="00680EF2">
        <w:rPr>
          <w:snapToGrid/>
          <w:kern w:val="0"/>
          <w:szCs w:val="22"/>
          <w:vertAlign w:val="superscript"/>
        </w:rPr>
        <w:t xml:space="preserve"> </w:t>
      </w:r>
      <w:r w:rsidRPr="00837B75">
        <w:rPr>
          <w:snapToGrid/>
          <w:kern w:val="0"/>
          <w:szCs w:val="22"/>
          <w:vertAlign w:val="superscript"/>
        </w:rPr>
        <w:footnoteReference w:id="60"/>
      </w:r>
      <w:r>
        <w:rPr>
          <w:snapToGrid/>
        </w:rPr>
        <w:t xml:space="preserve">  </w:t>
      </w:r>
      <w:r w:rsidRPr="00A1364B">
        <w:rPr>
          <w:snapToGrid/>
        </w:rPr>
        <w:t xml:space="preserve">  </w:t>
      </w:r>
    </w:p>
    <w:p w:rsidR="00114045" w:rsidRPr="004D107F" w:rsidRDefault="00114045" w:rsidP="00114045">
      <w:pPr>
        <w:pStyle w:val="ParaNum"/>
        <w:rPr>
          <w:i/>
          <w:snapToGrid/>
        </w:rPr>
      </w:pPr>
      <w:r w:rsidRPr="00CE4CB3">
        <w:rPr>
          <w:i/>
          <w:snapToGrid/>
        </w:rPr>
        <w:t xml:space="preserve">Implementation and Results.  </w:t>
      </w:r>
      <w:r w:rsidRPr="00CE4CB3">
        <w:rPr>
          <w:snapToGrid/>
        </w:rPr>
        <w:t>Rather than varying the subsidy amount or digital literacy offering, T-Mobile’s project sought to test</w:t>
      </w:r>
      <w:r>
        <w:rPr>
          <w:snapToGrid/>
        </w:rPr>
        <w:t xml:space="preserve"> </w:t>
      </w:r>
      <w:r w:rsidRPr="00CE4CB3">
        <w:rPr>
          <w:snapToGrid/>
        </w:rPr>
        <w:t>certain advertising and outreach methods to determine which type of outreach most effectively impacted enrollment.</w:t>
      </w:r>
      <w:r>
        <w:rPr>
          <w:rStyle w:val="FootnoteReference"/>
          <w:kern w:val="0"/>
          <w:szCs w:val="22"/>
        </w:rPr>
        <w:footnoteReference w:id="61"/>
      </w:r>
      <w:r w:rsidRPr="00CE4CB3">
        <w:rPr>
          <w:snapToGrid/>
        </w:rPr>
        <w:t xml:space="preserve">  T-Mobile divided its marketing approach into three months (May 2014 – July 2014).  In the month of May, it implemented a direct mail strategy and advertising in retail store fronts.  In the month of June, it launched a television, print and “out of home campaign.”  Television advertising was the main driver for enrollment in this pilot, followed by the print strategies, which led to the highest enrollment of all of the pilot programs.  For the month of July, T-Mobile implemented an SMS strategy along with advertising in retail store fronts.  T-Mobile notes that most of the July sales were customers that came to the stores in June but due to excess demand were given appointments for July.</w:t>
      </w:r>
      <w:r>
        <w:rPr>
          <w:rStyle w:val="FootnoteReference"/>
          <w:kern w:val="0"/>
          <w:szCs w:val="22"/>
        </w:rPr>
        <w:footnoteReference w:id="62"/>
      </w:r>
      <w:r>
        <w:rPr>
          <w:snapToGrid/>
        </w:rPr>
        <w:t xml:space="preserve"> Table 13a shows the various treatments, in this case advertising methods, T-Mobile used and the number of subscribers T-Mobile credits as being attracted by each method.</w:t>
      </w:r>
    </w:p>
    <w:tbl>
      <w:tblPr>
        <w:tblW w:w="9520" w:type="dxa"/>
        <w:jc w:val="center"/>
        <w:tblCellMar>
          <w:left w:w="0" w:type="dxa"/>
          <w:right w:w="0" w:type="dxa"/>
        </w:tblCellMar>
        <w:tblLook w:val="04A0" w:firstRow="1" w:lastRow="0" w:firstColumn="1" w:lastColumn="0" w:noHBand="0" w:noVBand="1"/>
      </w:tblPr>
      <w:tblGrid>
        <w:gridCol w:w="3820"/>
        <w:gridCol w:w="1500"/>
        <w:gridCol w:w="1500"/>
        <w:gridCol w:w="1400"/>
        <w:gridCol w:w="1300"/>
      </w:tblGrid>
      <w:tr w:rsidR="00114045" w:rsidTr="009B20C8">
        <w:trPr>
          <w:trHeight w:val="225"/>
          <w:jc w:val="center"/>
        </w:trPr>
        <w:tc>
          <w:tcPr>
            <w:tcW w:w="9520"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14045" w:rsidRDefault="00114045" w:rsidP="009B20C8">
            <w:pPr>
              <w:jc w:val="center"/>
              <w:rPr>
                <w:rFonts w:ascii="Calibri" w:hAnsi="Calibri" w:cs="Calibri"/>
                <w:b/>
                <w:bCs/>
                <w:color w:val="000000"/>
                <w:sz w:val="16"/>
                <w:szCs w:val="16"/>
              </w:rPr>
            </w:pPr>
            <w:r>
              <w:rPr>
                <w:rFonts w:ascii="Calibri" w:hAnsi="Calibri" w:cs="Calibri"/>
                <w:b/>
                <w:bCs/>
                <w:color w:val="000000"/>
                <w:sz w:val="16"/>
                <w:szCs w:val="16"/>
              </w:rPr>
              <w:t>Table 13a: T-Mobile Puerto Rico Treatments</w:t>
            </w:r>
          </w:p>
        </w:tc>
      </w:tr>
      <w:tr w:rsidR="00114045" w:rsidTr="009B20C8">
        <w:trPr>
          <w:trHeight w:val="450"/>
          <w:jc w:val="center"/>
        </w:trPr>
        <w:tc>
          <w:tcPr>
            <w:tcW w:w="38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b/>
                <w:bCs/>
                <w:color w:val="000000"/>
                <w:sz w:val="16"/>
                <w:szCs w:val="16"/>
              </w:rPr>
            </w:pPr>
            <w:r>
              <w:rPr>
                <w:rFonts w:ascii="Calibri" w:hAnsi="Calibri" w:cs="Calibri"/>
                <w:b/>
                <w:bCs/>
                <w:color w:val="000000"/>
                <w:sz w:val="16"/>
                <w:szCs w:val="16"/>
              </w:rPr>
              <w:t>Treatment Description</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b/>
                <w:bCs/>
                <w:color w:val="000000"/>
                <w:sz w:val="16"/>
                <w:szCs w:val="16"/>
              </w:rPr>
            </w:pPr>
            <w:r>
              <w:rPr>
                <w:rFonts w:ascii="Calibri" w:hAnsi="Calibri" w:cs="Calibri"/>
                <w:b/>
                <w:bCs/>
                <w:color w:val="000000"/>
                <w:sz w:val="16"/>
                <w:szCs w:val="16"/>
              </w:rPr>
              <w:t>Monthly Subsidy Amount</w:t>
            </w:r>
          </w:p>
        </w:tc>
        <w:tc>
          <w:tcPr>
            <w:tcW w:w="15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b/>
                <w:bCs/>
                <w:color w:val="000000"/>
                <w:sz w:val="16"/>
                <w:szCs w:val="16"/>
              </w:rPr>
            </w:pPr>
            <w:r>
              <w:rPr>
                <w:rFonts w:ascii="Calibri" w:hAnsi="Calibri" w:cs="Calibri"/>
                <w:b/>
                <w:bCs/>
                <w:color w:val="000000"/>
                <w:sz w:val="16"/>
                <w:szCs w:val="16"/>
              </w:rPr>
              <w:t>Equipment Discount</w:t>
            </w:r>
          </w:p>
        </w:tc>
        <w:tc>
          <w:tcPr>
            <w:tcW w:w="14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b/>
                <w:bCs/>
                <w:color w:val="000000"/>
                <w:sz w:val="16"/>
                <w:szCs w:val="16"/>
              </w:rPr>
            </w:pPr>
            <w:r>
              <w:rPr>
                <w:rFonts w:ascii="Calibri" w:hAnsi="Calibri" w:cs="Calibri"/>
                <w:b/>
                <w:bCs/>
                <w:color w:val="000000"/>
                <w:sz w:val="16"/>
                <w:szCs w:val="16"/>
              </w:rPr>
              <w:t>Digital Literacy Offered</w:t>
            </w:r>
          </w:p>
        </w:tc>
        <w:tc>
          <w:tcPr>
            <w:tcW w:w="13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b/>
                <w:bCs/>
                <w:color w:val="000000"/>
                <w:sz w:val="16"/>
                <w:szCs w:val="16"/>
              </w:rPr>
            </w:pPr>
            <w:r>
              <w:rPr>
                <w:rFonts w:ascii="Calibri" w:hAnsi="Calibri" w:cs="Calibri"/>
                <w:b/>
                <w:bCs/>
                <w:color w:val="000000"/>
                <w:sz w:val="16"/>
                <w:szCs w:val="16"/>
              </w:rPr>
              <w:t>Total Subscribers</w:t>
            </w:r>
          </w:p>
        </w:tc>
      </w:tr>
      <w:tr w:rsidR="00114045" w:rsidTr="009B20C8">
        <w:trPr>
          <w:trHeight w:val="450"/>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rPr>
                <w:rFonts w:ascii="Calibri" w:hAnsi="Calibri" w:cs="Calibri"/>
                <w:color w:val="000000"/>
                <w:sz w:val="16"/>
                <w:szCs w:val="16"/>
              </w:rPr>
            </w:pPr>
            <w:r>
              <w:rPr>
                <w:rFonts w:ascii="Calibri" w:hAnsi="Calibri" w:cs="Calibri"/>
                <w:color w:val="000000"/>
                <w:sz w:val="16"/>
                <w:szCs w:val="16"/>
              </w:rPr>
              <w:t>Mass Media (TV, Print, OOH)</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$20.00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Hotspot - $70.50 / Tablet $265.01</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2830</w:t>
            </w:r>
          </w:p>
        </w:tc>
      </w:tr>
      <w:tr w:rsidR="00114045" w:rsidTr="009B20C8">
        <w:trPr>
          <w:trHeight w:val="450"/>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rPr>
                <w:rFonts w:ascii="Calibri" w:hAnsi="Calibri" w:cs="Calibri"/>
                <w:color w:val="000000"/>
                <w:sz w:val="16"/>
                <w:szCs w:val="16"/>
              </w:rPr>
            </w:pPr>
            <w:r>
              <w:rPr>
                <w:rFonts w:ascii="Calibri" w:hAnsi="Calibri" w:cs="Calibri"/>
                <w:color w:val="000000"/>
                <w:sz w:val="16"/>
                <w:szCs w:val="16"/>
              </w:rPr>
              <w:t>Targeted Outreach (DM Letter, SMS)</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$20.00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Hotspot - $70.50 / Tablet $265.01</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179</w:t>
            </w:r>
          </w:p>
        </w:tc>
      </w:tr>
      <w:tr w:rsidR="00114045" w:rsidTr="009B20C8">
        <w:trPr>
          <w:trHeight w:val="450"/>
          <w:jc w:val="center"/>
        </w:trPr>
        <w:tc>
          <w:tcPr>
            <w:tcW w:w="382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rPr>
                <w:rFonts w:ascii="Calibri" w:hAnsi="Calibri" w:cs="Calibri"/>
                <w:color w:val="000000"/>
                <w:sz w:val="16"/>
                <w:szCs w:val="16"/>
              </w:rPr>
            </w:pPr>
            <w:r>
              <w:rPr>
                <w:rFonts w:ascii="Calibri" w:hAnsi="Calibri" w:cs="Calibri"/>
                <w:color w:val="000000"/>
                <w:sz w:val="16"/>
                <w:szCs w:val="16"/>
              </w:rPr>
              <w:t>Retail and Lifeline Location Outreach</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$20.00</w:t>
            </w:r>
          </w:p>
        </w:tc>
        <w:tc>
          <w:tcPr>
            <w:tcW w:w="15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Hotspot - $70.50 / Tablet $265.01</w:t>
            </w:r>
          </w:p>
        </w:tc>
        <w:tc>
          <w:tcPr>
            <w:tcW w:w="14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2</w:t>
            </w:r>
          </w:p>
        </w:tc>
      </w:tr>
      <w:tr w:rsidR="00114045" w:rsidTr="009B20C8">
        <w:trPr>
          <w:trHeight w:val="465"/>
          <w:jc w:val="center"/>
        </w:trPr>
        <w:tc>
          <w:tcPr>
            <w:tcW w:w="382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114045" w:rsidRDefault="00114045" w:rsidP="009B20C8">
            <w:pPr>
              <w:rPr>
                <w:rFonts w:ascii="Calibri" w:hAnsi="Calibri" w:cs="Calibri"/>
                <w:color w:val="000000"/>
                <w:sz w:val="16"/>
                <w:szCs w:val="16"/>
              </w:rPr>
            </w:pPr>
            <w:r>
              <w:rPr>
                <w:rFonts w:ascii="Calibri" w:hAnsi="Calibri" w:cs="Calibri"/>
                <w:color w:val="000000"/>
                <w:sz w:val="16"/>
                <w:szCs w:val="16"/>
              </w:rPr>
              <w:t>Educational Institutions</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$20.00</w:t>
            </w:r>
          </w:p>
        </w:tc>
        <w:tc>
          <w:tcPr>
            <w:tcW w:w="15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Hotspot - $70.50 / Tablet $265.01</w:t>
            </w:r>
          </w:p>
        </w:tc>
        <w:tc>
          <w:tcPr>
            <w:tcW w:w="14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Yes</w:t>
            </w:r>
          </w:p>
        </w:tc>
        <w:tc>
          <w:tcPr>
            <w:tcW w:w="13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114045" w:rsidRDefault="00114045" w:rsidP="009B20C8">
            <w:pPr>
              <w:jc w:val="center"/>
              <w:rPr>
                <w:rFonts w:ascii="Calibri" w:hAnsi="Calibri" w:cs="Calibri"/>
                <w:color w:val="000000"/>
                <w:sz w:val="16"/>
                <w:szCs w:val="16"/>
              </w:rPr>
            </w:pPr>
            <w:r>
              <w:rPr>
                <w:rFonts w:ascii="Calibri" w:hAnsi="Calibri" w:cs="Calibri"/>
                <w:color w:val="000000"/>
                <w:sz w:val="16"/>
                <w:szCs w:val="16"/>
              </w:rPr>
              <w:t>22</w:t>
            </w:r>
          </w:p>
        </w:tc>
      </w:tr>
    </w:tbl>
    <w:p w:rsidR="004D157F" w:rsidRPr="00CE4CB3" w:rsidRDefault="004D157F" w:rsidP="00BC6DAA">
      <w:pPr>
        <w:pStyle w:val="ParaNum"/>
        <w:numPr>
          <w:ilvl w:val="0"/>
          <w:numId w:val="0"/>
        </w:numPr>
        <w:spacing w:after="0"/>
        <w:ind w:left="720"/>
        <w:jc w:val="center"/>
        <w:rPr>
          <w:i/>
          <w:snapToGrid/>
        </w:rPr>
      </w:pPr>
    </w:p>
    <w:p w:rsidR="00114045" w:rsidRPr="00BC6DAA" w:rsidRDefault="00114045" w:rsidP="00114045">
      <w:pPr>
        <w:pStyle w:val="ParaNum"/>
        <w:rPr>
          <w:i/>
          <w:snapToGrid/>
          <w:kern w:val="0"/>
          <w:szCs w:val="22"/>
        </w:rPr>
      </w:pPr>
      <w:r w:rsidRPr="008038A1">
        <w:rPr>
          <w:szCs w:val="22"/>
        </w:rPr>
        <w:t>T-Mobile’s pilot conducted in Puerto Rico also allowed customers to choose from a variety of options</w:t>
      </w:r>
      <w:r>
        <w:rPr>
          <w:szCs w:val="22"/>
        </w:rPr>
        <w:t xml:space="preserve"> and apply the $20 monthly discount</w:t>
      </w:r>
      <w:r w:rsidRPr="008038A1">
        <w:rPr>
          <w:szCs w:val="22"/>
        </w:rPr>
        <w:t>.  Customers could choose from data-only plan</w:t>
      </w:r>
      <w:r>
        <w:rPr>
          <w:szCs w:val="22"/>
        </w:rPr>
        <w:t>s</w:t>
      </w:r>
      <w:r w:rsidRPr="008038A1">
        <w:rPr>
          <w:szCs w:val="22"/>
        </w:rPr>
        <w:t xml:space="preserve"> to be used with a MiFi device, bundled smartphone plan</w:t>
      </w:r>
      <w:r>
        <w:rPr>
          <w:szCs w:val="22"/>
        </w:rPr>
        <w:t>s</w:t>
      </w:r>
      <w:r w:rsidRPr="008038A1">
        <w:rPr>
          <w:szCs w:val="22"/>
        </w:rPr>
        <w:t xml:space="preserve"> with some amount of voice, text, and</w:t>
      </w:r>
      <w:r>
        <w:rPr>
          <w:szCs w:val="22"/>
        </w:rPr>
        <w:t>/or</w:t>
      </w:r>
      <w:r w:rsidRPr="008038A1">
        <w:rPr>
          <w:szCs w:val="22"/>
        </w:rPr>
        <w:t xml:space="preserve"> data</w:t>
      </w:r>
      <w:r w:rsidR="00D95349">
        <w:rPr>
          <w:szCs w:val="22"/>
        </w:rPr>
        <w:t>,</w:t>
      </w:r>
      <w:r>
        <w:rPr>
          <w:szCs w:val="22"/>
        </w:rPr>
        <w:t xml:space="preserve"> and data plans that the customer could choose to add-on to an existing voice-only account, which T-Mobile referred to as “SOC</w:t>
      </w:r>
      <w:r w:rsidR="00EA4E9B">
        <w:rPr>
          <w:szCs w:val="22"/>
        </w:rPr>
        <w:t>.</w:t>
      </w:r>
      <w:r>
        <w:rPr>
          <w:szCs w:val="22"/>
        </w:rPr>
        <w:t>”</w:t>
      </w:r>
      <w:r w:rsidRPr="008038A1">
        <w:rPr>
          <w:szCs w:val="22"/>
        </w:rPr>
        <w:t xml:space="preserve">  </w:t>
      </w:r>
      <w:r>
        <w:rPr>
          <w:szCs w:val="22"/>
        </w:rPr>
        <w:t xml:space="preserve">For each of the plans, T-Mobile offered the device at no cost to the customer.  </w:t>
      </w:r>
      <w:r w:rsidRPr="008038A1">
        <w:rPr>
          <w:szCs w:val="22"/>
        </w:rPr>
        <w:t xml:space="preserve">For T-Mobile’s pilot customers, as shown in Table </w:t>
      </w:r>
      <w:r>
        <w:rPr>
          <w:szCs w:val="22"/>
        </w:rPr>
        <w:t>13b</w:t>
      </w:r>
      <w:r w:rsidRPr="008038A1">
        <w:rPr>
          <w:szCs w:val="22"/>
        </w:rPr>
        <w:t xml:space="preserve"> the overwhelming majority chose </w:t>
      </w:r>
      <w:r>
        <w:rPr>
          <w:szCs w:val="22"/>
        </w:rPr>
        <w:t>the</w:t>
      </w:r>
      <w:r w:rsidRPr="008038A1">
        <w:rPr>
          <w:szCs w:val="22"/>
        </w:rPr>
        <w:t xml:space="preserve"> $</w:t>
      </w:r>
      <w:r>
        <w:rPr>
          <w:szCs w:val="22"/>
        </w:rPr>
        <w:t>11.49</w:t>
      </w:r>
      <w:r w:rsidRPr="008038A1">
        <w:rPr>
          <w:szCs w:val="22"/>
        </w:rPr>
        <w:t xml:space="preserve"> per month</w:t>
      </w:r>
      <w:r>
        <w:rPr>
          <w:szCs w:val="22"/>
        </w:rPr>
        <w:t xml:space="preserve"> (after the discount)</w:t>
      </w:r>
      <w:r w:rsidRPr="008038A1">
        <w:rPr>
          <w:szCs w:val="22"/>
        </w:rPr>
        <w:t xml:space="preserve"> </w:t>
      </w:r>
      <w:r>
        <w:rPr>
          <w:szCs w:val="22"/>
        </w:rPr>
        <w:t>plan which offered 2GB and 300 minutes of voice (local + unlimited incoming) with no text.</w:t>
      </w:r>
      <w:r w:rsidRPr="008038A1">
        <w:rPr>
          <w:szCs w:val="22"/>
          <w:vertAlign w:val="superscript"/>
        </w:rPr>
        <w:footnoteReference w:id="63"/>
      </w:r>
    </w:p>
    <w:p w:rsidR="00BC6DAA" w:rsidRDefault="00BC6DAA" w:rsidP="00BC6DAA">
      <w:pPr>
        <w:pStyle w:val="ParaNum"/>
        <w:numPr>
          <w:ilvl w:val="0"/>
          <w:numId w:val="0"/>
        </w:numPr>
        <w:ind w:firstLine="720"/>
        <w:rPr>
          <w:szCs w:val="22"/>
        </w:rPr>
      </w:pPr>
    </w:p>
    <w:p w:rsidR="00BC6DAA" w:rsidRDefault="00BC6DAA" w:rsidP="00BC6DAA">
      <w:pPr>
        <w:pStyle w:val="ParaNum"/>
        <w:numPr>
          <w:ilvl w:val="0"/>
          <w:numId w:val="0"/>
        </w:numPr>
        <w:ind w:firstLine="720"/>
        <w:rPr>
          <w:szCs w:val="22"/>
        </w:rPr>
      </w:pPr>
    </w:p>
    <w:p w:rsidR="00BC6DAA" w:rsidRDefault="00BC6DAA" w:rsidP="00BC6DAA">
      <w:pPr>
        <w:pStyle w:val="ParaNum"/>
        <w:numPr>
          <w:ilvl w:val="0"/>
          <w:numId w:val="0"/>
        </w:numPr>
        <w:ind w:firstLine="720"/>
        <w:rPr>
          <w:szCs w:val="22"/>
        </w:rPr>
      </w:pPr>
    </w:p>
    <w:p w:rsidR="00BC6DAA" w:rsidRDefault="00BC6DAA" w:rsidP="00BC6DAA">
      <w:pPr>
        <w:pStyle w:val="ParaNum"/>
        <w:numPr>
          <w:ilvl w:val="0"/>
          <w:numId w:val="0"/>
        </w:numPr>
        <w:ind w:firstLine="720"/>
        <w:rPr>
          <w:szCs w:val="22"/>
        </w:rPr>
      </w:pPr>
    </w:p>
    <w:p w:rsidR="00BC6DAA" w:rsidRDefault="00BC6DAA" w:rsidP="00BC6DAA">
      <w:pPr>
        <w:pStyle w:val="ParaNum"/>
        <w:numPr>
          <w:ilvl w:val="0"/>
          <w:numId w:val="0"/>
        </w:numPr>
        <w:ind w:firstLine="720"/>
        <w:rPr>
          <w:szCs w:val="22"/>
        </w:rPr>
      </w:pPr>
    </w:p>
    <w:p w:rsidR="00BC6DAA" w:rsidRDefault="00BC6DAA" w:rsidP="00BC6DAA">
      <w:pPr>
        <w:pStyle w:val="ParaNum"/>
        <w:numPr>
          <w:ilvl w:val="0"/>
          <w:numId w:val="0"/>
        </w:numPr>
        <w:ind w:firstLine="720"/>
        <w:rPr>
          <w:szCs w:val="22"/>
        </w:rPr>
      </w:pPr>
    </w:p>
    <w:p w:rsidR="00BC6DAA" w:rsidRDefault="00BC6DAA" w:rsidP="00BC6DAA">
      <w:pPr>
        <w:pStyle w:val="ParaNum"/>
        <w:numPr>
          <w:ilvl w:val="0"/>
          <w:numId w:val="0"/>
        </w:numPr>
        <w:ind w:firstLine="720"/>
        <w:rPr>
          <w:szCs w:val="22"/>
        </w:rPr>
      </w:pPr>
    </w:p>
    <w:p w:rsidR="00BC6DAA" w:rsidRDefault="00BC6DAA" w:rsidP="00BC6DAA">
      <w:pPr>
        <w:pStyle w:val="ParaNum"/>
        <w:numPr>
          <w:ilvl w:val="0"/>
          <w:numId w:val="0"/>
        </w:numPr>
        <w:ind w:firstLine="720"/>
        <w:rPr>
          <w:szCs w:val="22"/>
        </w:rPr>
      </w:pPr>
    </w:p>
    <w:p w:rsidR="00BC6DAA" w:rsidRDefault="00BC6DAA" w:rsidP="00BC6DAA">
      <w:pPr>
        <w:pStyle w:val="ParaNum"/>
        <w:numPr>
          <w:ilvl w:val="0"/>
          <w:numId w:val="0"/>
        </w:numPr>
        <w:ind w:firstLine="720"/>
        <w:rPr>
          <w:szCs w:val="22"/>
        </w:rPr>
      </w:pPr>
    </w:p>
    <w:p w:rsidR="00BC6DAA" w:rsidRDefault="00BC6DAA" w:rsidP="00BC6DAA">
      <w:pPr>
        <w:pStyle w:val="ParaNum"/>
        <w:numPr>
          <w:ilvl w:val="0"/>
          <w:numId w:val="0"/>
        </w:numPr>
        <w:ind w:firstLine="720"/>
        <w:rPr>
          <w:szCs w:val="22"/>
        </w:rPr>
      </w:pPr>
    </w:p>
    <w:p w:rsidR="00BC6DAA" w:rsidRPr="007F62DB" w:rsidRDefault="00BC6DAA" w:rsidP="00BC6DAA">
      <w:pPr>
        <w:pStyle w:val="ParaNum"/>
        <w:numPr>
          <w:ilvl w:val="0"/>
          <w:numId w:val="0"/>
        </w:numPr>
        <w:ind w:firstLine="720"/>
        <w:rPr>
          <w:i/>
          <w:snapToGrid/>
          <w:kern w:val="0"/>
          <w:szCs w:val="22"/>
        </w:rPr>
      </w:pPr>
    </w:p>
    <w:tbl>
      <w:tblPr>
        <w:tblW w:w="9330" w:type="dxa"/>
        <w:jc w:val="center"/>
        <w:tblInd w:w="-297" w:type="dxa"/>
        <w:tblLook w:val="04A0" w:firstRow="1" w:lastRow="0" w:firstColumn="1" w:lastColumn="0" w:noHBand="0" w:noVBand="1"/>
      </w:tblPr>
      <w:tblGrid>
        <w:gridCol w:w="4210"/>
        <w:gridCol w:w="1940"/>
        <w:gridCol w:w="2000"/>
        <w:gridCol w:w="1180"/>
      </w:tblGrid>
      <w:tr w:rsidR="00114045" w:rsidRPr="00CE4CB3" w:rsidTr="00B12364">
        <w:trPr>
          <w:trHeight w:val="225"/>
          <w:jc w:val="center"/>
        </w:trPr>
        <w:tc>
          <w:tcPr>
            <w:tcW w:w="9330" w:type="dxa"/>
            <w:gridSpan w:val="4"/>
            <w:tcBorders>
              <w:top w:val="nil"/>
              <w:left w:val="nil"/>
              <w:bottom w:val="nil"/>
              <w:right w:val="nil"/>
            </w:tcBorders>
            <w:shd w:val="clear" w:color="auto" w:fill="auto"/>
            <w:noWrap/>
            <w:vAlign w:val="bottom"/>
            <w:hideMark/>
          </w:tcPr>
          <w:p w:rsidR="00114045" w:rsidRPr="00CE4CB3" w:rsidRDefault="00114045" w:rsidP="009B20C8">
            <w:pPr>
              <w:jc w:val="center"/>
              <w:rPr>
                <w:rFonts w:ascii="Calibri" w:hAnsi="Calibri" w:cs="Calibri"/>
                <w:b/>
                <w:bCs/>
                <w:color w:val="000000"/>
                <w:sz w:val="16"/>
                <w:szCs w:val="16"/>
              </w:rPr>
            </w:pPr>
            <w:r w:rsidRPr="00CE4CB3">
              <w:rPr>
                <w:rFonts w:ascii="Calibri" w:hAnsi="Calibri" w:cs="Calibri"/>
                <w:b/>
                <w:bCs/>
                <w:color w:val="000000"/>
                <w:sz w:val="16"/>
                <w:szCs w:val="16"/>
              </w:rPr>
              <w:t>Table</w:t>
            </w:r>
            <w:r>
              <w:rPr>
                <w:rFonts w:ascii="Calibri" w:hAnsi="Calibri" w:cs="Calibri"/>
                <w:b/>
                <w:bCs/>
                <w:color w:val="000000"/>
                <w:sz w:val="16"/>
                <w:szCs w:val="16"/>
              </w:rPr>
              <w:t xml:space="preserve"> 13b:</w:t>
            </w:r>
            <w:r w:rsidRPr="00CE4CB3">
              <w:rPr>
                <w:rFonts w:ascii="Calibri" w:hAnsi="Calibri" w:cs="Calibri"/>
                <w:b/>
                <w:bCs/>
                <w:color w:val="000000"/>
                <w:sz w:val="16"/>
                <w:szCs w:val="16"/>
              </w:rPr>
              <w:t xml:space="preserve"> T-Mobile PR Plans</w:t>
            </w:r>
          </w:p>
        </w:tc>
      </w:tr>
      <w:tr w:rsidR="00114045" w:rsidRPr="00CE4CB3" w:rsidTr="00B12364">
        <w:trPr>
          <w:trHeight w:val="450"/>
          <w:jc w:val="center"/>
        </w:trPr>
        <w:tc>
          <w:tcPr>
            <w:tcW w:w="4210" w:type="dxa"/>
            <w:tcBorders>
              <w:top w:val="single" w:sz="4" w:space="0" w:color="auto"/>
              <w:left w:val="nil"/>
              <w:bottom w:val="nil"/>
              <w:right w:val="nil"/>
            </w:tcBorders>
            <w:shd w:val="clear" w:color="auto" w:fill="auto"/>
            <w:hideMark/>
          </w:tcPr>
          <w:p w:rsidR="00114045" w:rsidRPr="00CE4CB3" w:rsidRDefault="00114045" w:rsidP="009B20C8">
            <w:pPr>
              <w:jc w:val="center"/>
              <w:rPr>
                <w:rFonts w:ascii="Calibri" w:hAnsi="Calibri" w:cs="Calibri"/>
                <w:b/>
                <w:bCs/>
                <w:color w:val="000000"/>
                <w:sz w:val="16"/>
                <w:szCs w:val="16"/>
              </w:rPr>
            </w:pPr>
            <w:r w:rsidRPr="00CE4CB3">
              <w:rPr>
                <w:rFonts w:ascii="Calibri" w:hAnsi="Calibri" w:cs="Calibri"/>
                <w:b/>
                <w:bCs/>
                <w:color w:val="000000"/>
                <w:sz w:val="16"/>
                <w:szCs w:val="16"/>
              </w:rPr>
              <w:t>Plan Description</w:t>
            </w:r>
          </w:p>
        </w:tc>
        <w:tc>
          <w:tcPr>
            <w:tcW w:w="1940" w:type="dxa"/>
            <w:tcBorders>
              <w:top w:val="single" w:sz="4" w:space="0" w:color="auto"/>
              <w:left w:val="nil"/>
              <w:bottom w:val="nil"/>
              <w:right w:val="nil"/>
            </w:tcBorders>
            <w:shd w:val="clear" w:color="auto" w:fill="auto"/>
            <w:vAlign w:val="center"/>
            <w:hideMark/>
          </w:tcPr>
          <w:p w:rsidR="00114045" w:rsidRPr="00CE4CB3" w:rsidRDefault="00114045" w:rsidP="009B20C8">
            <w:pPr>
              <w:jc w:val="center"/>
              <w:rPr>
                <w:rFonts w:ascii="Calibri" w:hAnsi="Calibri" w:cs="Calibri"/>
                <w:b/>
                <w:bCs/>
                <w:color w:val="000000"/>
                <w:sz w:val="16"/>
                <w:szCs w:val="16"/>
              </w:rPr>
            </w:pPr>
            <w:r w:rsidRPr="00CE4CB3">
              <w:rPr>
                <w:rFonts w:ascii="Calibri" w:hAnsi="Calibri" w:cs="Calibri"/>
                <w:b/>
                <w:bCs/>
                <w:color w:val="000000"/>
                <w:sz w:val="16"/>
                <w:szCs w:val="16"/>
              </w:rPr>
              <w:t>Unsubsidized Monthly Cost</w:t>
            </w:r>
          </w:p>
        </w:tc>
        <w:tc>
          <w:tcPr>
            <w:tcW w:w="2000" w:type="dxa"/>
            <w:tcBorders>
              <w:top w:val="single" w:sz="4" w:space="0" w:color="auto"/>
              <w:left w:val="nil"/>
              <w:bottom w:val="nil"/>
              <w:right w:val="nil"/>
            </w:tcBorders>
            <w:shd w:val="clear" w:color="auto" w:fill="auto"/>
            <w:vAlign w:val="center"/>
            <w:hideMark/>
          </w:tcPr>
          <w:p w:rsidR="00114045" w:rsidRPr="00CE4CB3" w:rsidRDefault="00114045" w:rsidP="009B20C8">
            <w:pPr>
              <w:jc w:val="center"/>
              <w:rPr>
                <w:rFonts w:ascii="Calibri" w:hAnsi="Calibri" w:cs="Calibri"/>
                <w:b/>
                <w:bCs/>
                <w:color w:val="000000"/>
                <w:sz w:val="16"/>
                <w:szCs w:val="16"/>
              </w:rPr>
            </w:pPr>
            <w:r>
              <w:rPr>
                <w:rFonts w:ascii="Calibri" w:hAnsi="Calibri" w:cs="Calibri"/>
                <w:b/>
                <w:bCs/>
                <w:color w:val="000000"/>
                <w:sz w:val="16"/>
                <w:szCs w:val="16"/>
              </w:rPr>
              <w:t>Unsubsidized Equipment C</w:t>
            </w:r>
            <w:r w:rsidRPr="00CE4CB3">
              <w:rPr>
                <w:rFonts w:ascii="Calibri" w:hAnsi="Calibri" w:cs="Calibri"/>
                <w:b/>
                <w:bCs/>
                <w:color w:val="000000"/>
                <w:sz w:val="16"/>
                <w:szCs w:val="16"/>
              </w:rPr>
              <w:t>ost</w:t>
            </w:r>
          </w:p>
        </w:tc>
        <w:tc>
          <w:tcPr>
            <w:tcW w:w="1180" w:type="dxa"/>
            <w:tcBorders>
              <w:top w:val="single" w:sz="4" w:space="0" w:color="auto"/>
              <w:left w:val="nil"/>
              <w:bottom w:val="nil"/>
              <w:right w:val="nil"/>
            </w:tcBorders>
            <w:shd w:val="clear" w:color="auto" w:fill="auto"/>
            <w:vAlign w:val="center"/>
            <w:hideMark/>
          </w:tcPr>
          <w:p w:rsidR="00114045" w:rsidRPr="00CE4CB3" w:rsidRDefault="00114045" w:rsidP="009B20C8">
            <w:pPr>
              <w:jc w:val="center"/>
              <w:rPr>
                <w:rFonts w:ascii="Calibri" w:hAnsi="Calibri" w:cs="Calibri"/>
                <w:b/>
                <w:bCs/>
                <w:color w:val="000000"/>
                <w:sz w:val="16"/>
                <w:szCs w:val="16"/>
              </w:rPr>
            </w:pPr>
            <w:r w:rsidRPr="00CE4CB3">
              <w:rPr>
                <w:rFonts w:ascii="Calibri" w:hAnsi="Calibri" w:cs="Calibri"/>
                <w:b/>
                <w:bCs/>
                <w:color w:val="000000"/>
                <w:sz w:val="16"/>
                <w:szCs w:val="16"/>
              </w:rPr>
              <w:t>Subscribers</w:t>
            </w:r>
          </w:p>
        </w:tc>
      </w:tr>
      <w:tr w:rsidR="00114045" w:rsidRPr="00CE4CB3" w:rsidTr="00B12364">
        <w:trPr>
          <w:trHeight w:val="450"/>
          <w:jc w:val="center"/>
        </w:trPr>
        <w:tc>
          <w:tcPr>
            <w:tcW w:w="4210" w:type="dxa"/>
            <w:tcBorders>
              <w:top w:val="single" w:sz="4" w:space="0" w:color="auto"/>
              <w:left w:val="nil"/>
              <w:bottom w:val="nil"/>
              <w:right w:val="nil"/>
            </w:tcBorders>
            <w:shd w:val="clear" w:color="auto" w:fill="auto"/>
            <w:vAlign w:val="center"/>
            <w:hideMark/>
          </w:tcPr>
          <w:p w:rsidR="00114045" w:rsidRPr="00CE4CB3" w:rsidRDefault="00114045" w:rsidP="009B20C8">
            <w:pPr>
              <w:rPr>
                <w:rFonts w:ascii="Calibri" w:hAnsi="Calibri" w:cs="Calibri"/>
                <w:color w:val="000000"/>
                <w:sz w:val="16"/>
                <w:szCs w:val="16"/>
              </w:rPr>
            </w:pPr>
            <w:r>
              <w:rPr>
                <w:rFonts w:ascii="Calibri" w:hAnsi="Calibri" w:cs="Calibri"/>
                <w:color w:val="000000"/>
                <w:sz w:val="16"/>
                <w:szCs w:val="16"/>
              </w:rPr>
              <w:t>Broadband</w:t>
            </w:r>
            <w:r w:rsidRPr="00CE4CB3">
              <w:rPr>
                <w:rFonts w:ascii="Calibri" w:hAnsi="Calibri" w:cs="Calibri"/>
                <w:color w:val="000000"/>
                <w:sz w:val="16"/>
                <w:szCs w:val="16"/>
              </w:rPr>
              <w:t xml:space="preserve"> Only, 2GB</w:t>
            </w:r>
          </w:p>
        </w:tc>
        <w:tc>
          <w:tcPr>
            <w:tcW w:w="1940" w:type="dxa"/>
            <w:tcBorders>
              <w:top w:val="single" w:sz="4" w:space="0" w:color="auto"/>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$39.99</w:t>
            </w:r>
          </w:p>
        </w:tc>
        <w:tc>
          <w:tcPr>
            <w:tcW w:w="2000" w:type="dxa"/>
            <w:tcBorders>
              <w:top w:val="single" w:sz="4" w:space="0" w:color="auto"/>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Hotspot $70.50 / Tablet $365.00</w:t>
            </w:r>
          </w:p>
        </w:tc>
        <w:tc>
          <w:tcPr>
            <w:tcW w:w="1180" w:type="dxa"/>
            <w:tcBorders>
              <w:top w:val="single" w:sz="4" w:space="0" w:color="auto"/>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51</w:t>
            </w:r>
          </w:p>
        </w:tc>
      </w:tr>
      <w:tr w:rsidR="00114045" w:rsidRPr="00CE4CB3" w:rsidTr="00B12364">
        <w:trPr>
          <w:trHeight w:val="450"/>
          <w:jc w:val="center"/>
        </w:trPr>
        <w:tc>
          <w:tcPr>
            <w:tcW w:w="4210" w:type="dxa"/>
            <w:tcBorders>
              <w:top w:val="nil"/>
              <w:left w:val="nil"/>
              <w:bottom w:val="nil"/>
              <w:right w:val="nil"/>
            </w:tcBorders>
            <w:shd w:val="clear" w:color="auto" w:fill="auto"/>
            <w:vAlign w:val="center"/>
            <w:hideMark/>
          </w:tcPr>
          <w:p w:rsidR="00114045" w:rsidRPr="00CE4CB3" w:rsidRDefault="00114045" w:rsidP="009B20C8">
            <w:pPr>
              <w:rPr>
                <w:rFonts w:ascii="Calibri" w:hAnsi="Calibri" w:cs="Calibri"/>
                <w:color w:val="000000"/>
                <w:sz w:val="16"/>
                <w:szCs w:val="16"/>
              </w:rPr>
            </w:pPr>
            <w:r>
              <w:rPr>
                <w:rFonts w:ascii="Calibri" w:hAnsi="Calibri" w:cs="Calibri"/>
                <w:color w:val="000000"/>
                <w:sz w:val="16"/>
                <w:szCs w:val="16"/>
              </w:rPr>
              <w:t>Broadband</w:t>
            </w:r>
            <w:r w:rsidRPr="00CE4CB3">
              <w:rPr>
                <w:rFonts w:ascii="Calibri" w:hAnsi="Calibri" w:cs="Calibri"/>
                <w:color w:val="000000"/>
                <w:sz w:val="16"/>
                <w:szCs w:val="16"/>
              </w:rPr>
              <w:t xml:space="preserve"> Only, 5GB</w:t>
            </w:r>
          </w:p>
        </w:tc>
        <w:tc>
          <w:tcPr>
            <w:tcW w:w="194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$49.99</w:t>
            </w:r>
          </w:p>
        </w:tc>
        <w:tc>
          <w:tcPr>
            <w:tcW w:w="200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Hotspot $70.50 / Tablet $365.01</w:t>
            </w:r>
          </w:p>
        </w:tc>
        <w:tc>
          <w:tcPr>
            <w:tcW w:w="118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11</w:t>
            </w:r>
          </w:p>
        </w:tc>
      </w:tr>
      <w:tr w:rsidR="00114045" w:rsidRPr="00CE4CB3" w:rsidTr="00B12364">
        <w:trPr>
          <w:trHeight w:val="675"/>
          <w:jc w:val="center"/>
        </w:trPr>
        <w:tc>
          <w:tcPr>
            <w:tcW w:w="4210" w:type="dxa"/>
            <w:tcBorders>
              <w:top w:val="nil"/>
              <w:left w:val="nil"/>
              <w:bottom w:val="nil"/>
              <w:right w:val="nil"/>
            </w:tcBorders>
            <w:shd w:val="clear" w:color="auto" w:fill="auto"/>
            <w:vAlign w:val="center"/>
            <w:hideMark/>
          </w:tcPr>
          <w:p w:rsidR="00114045" w:rsidRPr="00CE4CB3" w:rsidRDefault="00114045" w:rsidP="009B20C8">
            <w:pPr>
              <w:rPr>
                <w:rFonts w:ascii="Calibri" w:hAnsi="Calibri" w:cs="Calibri"/>
                <w:color w:val="000000"/>
                <w:sz w:val="16"/>
                <w:szCs w:val="16"/>
              </w:rPr>
            </w:pPr>
            <w:r w:rsidRPr="00CE4CB3">
              <w:rPr>
                <w:rFonts w:ascii="Calibri" w:hAnsi="Calibri" w:cs="Calibri"/>
                <w:color w:val="000000"/>
                <w:sz w:val="16"/>
                <w:szCs w:val="16"/>
              </w:rPr>
              <w:t>Smartphone Bundle, Unlimited Voice/Text 2GB</w:t>
            </w:r>
          </w:p>
        </w:tc>
        <w:tc>
          <w:tcPr>
            <w:tcW w:w="194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$64.99</w:t>
            </w:r>
          </w:p>
        </w:tc>
        <w:tc>
          <w:tcPr>
            <w:tcW w:w="200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option 1 - $130.90 / option 2 - $327.99 / option 3 - $518.99</w:t>
            </w:r>
          </w:p>
        </w:tc>
        <w:tc>
          <w:tcPr>
            <w:tcW w:w="118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3</w:t>
            </w:r>
          </w:p>
        </w:tc>
      </w:tr>
      <w:tr w:rsidR="00114045" w:rsidRPr="00CE4CB3" w:rsidTr="00B12364">
        <w:trPr>
          <w:trHeight w:val="675"/>
          <w:jc w:val="center"/>
        </w:trPr>
        <w:tc>
          <w:tcPr>
            <w:tcW w:w="4210" w:type="dxa"/>
            <w:tcBorders>
              <w:top w:val="nil"/>
              <w:left w:val="nil"/>
              <w:bottom w:val="nil"/>
              <w:right w:val="nil"/>
            </w:tcBorders>
            <w:shd w:val="clear" w:color="auto" w:fill="auto"/>
            <w:vAlign w:val="center"/>
            <w:hideMark/>
          </w:tcPr>
          <w:p w:rsidR="00114045" w:rsidRPr="00CE4CB3" w:rsidRDefault="00114045" w:rsidP="009B20C8">
            <w:pPr>
              <w:rPr>
                <w:rFonts w:ascii="Calibri" w:hAnsi="Calibri" w:cs="Calibri"/>
                <w:color w:val="000000"/>
                <w:sz w:val="16"/>
                <w:szCs w:val="16"/>
              </w:rPr>
            </w:pPr>
            <w:r w:rsidRPr="00CE4CB3">
              <w:rPr>
                <w:rFonts w:ascii="Calibri" w:hAnsi="Calibri" w:cs="Calibri"/>
                <w:color w:val="000000"/>
                <w:sz w:val="16"/>
                <w:szCs w:val="16"/>
              </w:rPr>
              <w:t>Smart Phone, Unlimited Voice/Text, 5GB</w:t>
            </w:r>
          </w:p>
        </w:tc>
        <w:tc>
          <w:tcPr>
            <w:tcW w:w="194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$74.99</w:t>
            </w:r>
          </w:p>
        </w:tc>
        <w:tc>
          <w:tcPr>
            <w:tcW w:w="200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option 1 - $130.90 / option 2 - $327.99 / option 3 - $518.100</w:t>
            </w:r>
          </w:p>
        </w:tc>
        <w:tc>
          <w:tcPr>
            <w:tcW w:w="118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0</w:t>
            </w:r>
          </w:p>
        </w:tc>
      </w:tr>
      <w:tr w:rsidR="00114045" w:rsidRPr="00CE4CB3" w:rsidTr="00B12364">
        <w:trPr>
          <w:trHeight w:val="675"/>
          <w:jc w:val="center"/>
        </w:trPr>
        <w:tc>
          <w:tcPr>
            <w:tcW w:w="4210" w:type="dxa"/>
            <w:tcBorders>
              <w:top w:val="nil"/>
              <w:left w:val="nil"/>
              <w:bottom w:val="nil"/>
              <w:right w:val="nil"/>
            </w:tcBorders>
            <w:shd w:val="clear" w:color="auto" w:fill="auto"/>
            <w:vAlign w:val="center"/>
            <w:hideMark/>
          </w:tcPr>
          <w:p w:rsidR="00114045" w:rsidRPr="00CE4CB3" w:rsidRDefault="00114045" w:rsidP="009B20C8">
            <w:pPr>
              <w:rPr>
                <w:rFonts w:ascii="Calibri" w:hAnsi="Calibri" w:cs="Calibri"/>
                <w:color w:val="000000"/>
                <w:sz w:val="16"/>
                <w:szCs w:val="16"/>
              </w:rPr>
            </w:pPr>
            <w:r w:rsidRPr="00CE4CB3">
              <w:rPr>
                <w:rFonts w:ascii="Calibri" w:hAnsi="Calibri" w:cs="Calibri"/>
                <w:color w:val="000000"/>
                <w:sz w:val="16"/>
                <w:szCs w:val="16"/>
              </w:rPr>
              <w:t>Smartphone Bundle, 300 Minutes, no Text, 2G</w:t>
            </w:r>
            <w:r>
              <w:rPr>
                <w:rFonts w:ascii="Calibri" w:hAnsi="Calibri" w:cs="Calibri"/>
                <w:color w:val="000000"/>
                <w:sz w:val="16"/>
                <w:szCs w:val="16"/>
              </w:rPr>
              <w:t>B</w:t>
            </w:r>
          </w:p>
        </w:tc>
        <w:tc>
          <w:tcPr>
            <w:tcW w:w="194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$44.99</w:t>
            </w:r>
          </w:p>
        </w:tc>
        <w:tc>
          <w:tcPr>
            <w:tcW w:w="200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option 1 - $130.90 / option 2 - $327.99 / option 3 - $518.101</w:t>
            </w:r>
          </w:p>
        </w:tc>
        <w:tc>
          <w:tcPr>
            <w:tcW w:w="118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Pr>
                <w:rFonts w:ascii="Calibri" w:hAnsi="Calibri" w:cs="Calibri"/>
                <w:color w:val="000000"/>
                <w:sz w:val="16"/>
                <w:szCs w:val="16"/>
              </w:rPr>
              <w:t>2928</w:t>
            </w:r>
          </w:p>
        </w:tc>
      </w:tr>
      <w:tr w:rsidR="00114045" w:rsidRPr="00CE4CB3" w:rsidTr="00B12364">
        <w:trPr>
          <w:trHeight w:val="675"/>
          <w:jc w:val="center"/>
        </w:trPr>
        <w:tc>
          <w:tcPr>
            <w:tcW w:w="4210" w:type="dxa"/>
            <w:tcBorders>
              <w:top w:val="nil"/>
              <w:left w:val="nil"/>
              <w:bottom w:val="nil"/>
              <w:right w:val="nil"/>
            </w:tcBorders>
            <w:shd w:val="clear" w:color="auto" w:fill="auto"/>
            <w:vAlign w:val="center"/>
            <w:hideMark/>
          </w:tcPr>
          <w:p w:rsidR="00114045" w:rsidRPr="00CE4CB3" w:rsidRDefault="00114045" w:rsidP="009B20C8">
            <w:pPr>
              <w:rPr>
                <w:rFonts w:ascii="Calibri" w:hAnsi="Calibri" w:cs="Calibri"/>
                <w:color w:val="000000"/>
                <w:sz w:val="16"/>
                <w:szCs w:val="16"/>
              </w:rPr>
            </w:pPr>
            <w:r w:rsidRPr="00CE4CB3">
              <w:rPr>
                <w:rFonts w:ascii="Calibri" w:hAnsi="Calibri" w:cs="Calibri"/>
                <w:color w:val="000000"/>
                <w:sz w:val="16"/>
                <w:szCs w:val="16"/>
              </w:rPr>
              <w:t>2GB Smartphone Data SOC</w:t>
            </w:r>
          </w:p>
        </w:tc>
        <w:tc>
          <w:tcPr>
            <w:tcW w:w="194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$25.00</w:t>
            </w:r>
          </w:p>
        </w:tc>
        <w:tc>
          <w:tcPr>
            <w:tcW w:w="200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option 1 - $130.90 / option 2 - $327.99 / option 3 - $518.102</w:t>
            </w:r>
          </w:p>
        </w:tc>
        <w:tc>
          <w:tcPr>
            <w:tcW w:w="1180" w:type="dxa"/>
            <w:tcBorders>
              <w:top w:val="nil"/>
              <w:left w:val="nil"/>
              <w:bottom w:val="nil"/>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Pr>
                <w:rFonts w:ascii="Calibri" w:hAnsi="Calibri" w:cs="Calibri"/>
                <w:color w:val="000000"/>
                <w:sz w:val="16"/>
                <w:szCs w:val="16"/>
              </w:rPr>
              <w:t>5</w:t>
            </w:r>
          </w:p>
        </w:tc>
      </w:tr>
      <w:tr w:rsidR="00114045" w:rsidRPr="00CE4CB3" w:rsidTr="00B12364">
        <w:trPr>
          <w:trHeight w:val="690"/>
          <w:jc w:val="center"/>
        </w:trPr>
        <w:tc>
          <w:tcPr>
            <w:tcW w:w="4210" w:type="dxa"/>
            <w:tcBorders>
              <w:top w:val="nil"/>
              <w:left w:val="nil"/>
              <w:bottom w:val="double" w:sz="6" w:space="0" w:color="auto"/>
              <w:right w:val="nil"/>
            </w:tcBorders>
            <w:shd w:val="clear" w:color="auto" w:fill="auto"/>
            <w:vAlign w:val="center"/>
            <w:hideMark/>
          </w:tcPr>
          <w:p w:rsidR="00114045" w:rsidRPr="00CE4CB3" w:rsidRDefault="00114045" w:rsidP="009B20C8">
            <w:pPr>
              <w:rPr>
                <w:rFonts w:ascii="Calibri" w:hAnsi="Calibri" w:cs="Calibri"/>
                <w:color w:val="000000"/>
                <w:sz w:val="16"/>
                <w:szCs w:val="16"/>
              </w:rPr>
            </w:pPr>
            <w:r w:rsidRPr="00CE4CB3">
              <w:rPr>
                <w:rFonts w:ascii="Calibri" w:hAnsi="Calibri" w:cs="Calibri"/>
                <w:color w:val="000000"/>
                <w:sz w:val="16"/>
                <w:szCs w:val="16"/>
              </w:rPr>
              <w:t>5GB Smartphone Data SOC</w:t>
            </w:r>
          </w:p>
        </w:tc>
        <w:tc>
          <w:tcPr>
            <w:tcW w:w="1940" w:type="dxa"/>
            <w:tcBorders>
              <w:top w:val="nil"/>
              <w:left w:val="nil"/>
              <w:bottom w:val="double" w:sz="6" w:space="0" w:color="auto"/>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$35.00</w:t>
            </w:r>
          </w:p>
        </w:tc>
        <w:tc>
          <w:tcPr>
            <w:tcW w:w="2000" w:type="dxa"/>
            <w:tcBorders>
              <w:top w:val="nil"/>
              <w:left w:val="nil"/>
              <w:bottom w:val="double" w:sz="6" w:space="0" w:color="auto"/>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option 1 - $130.90 / option 2 - $327.99 / option 3 - $518.103</w:t>
            </w:r>
          </w:p>
        </w:tc>
        <w:tc>
          <w:tcPr>
            <w:tcW w:w="1180" w:type="dxa"/>
            <w:tcBorders>
              <w:top w:val="nil"/>
              <w:left w:val="nil"/>
              <w:bottom w:val="double" w:sz="6" w:space="0" w:color="auto"/>
              <w:right w:val="nil"/>
            </w:tcBorders>
            <w:shd w:val="clear" w:color="auto" w:fill="auto"/>
            <w:vAlign w:val="center"/>
            <w:hideMark/>
          </w:tcPr>
          <w:p w:rsidR="00114045" w:rsidRPr="00CE4CB3" w:rsidRDefault="00114045" w:rsidP="009B20C8">
            <w:pPr>
              <w:jc w:val="center"/>
              <w:rPr>
                <w:rFonts w:ascii="Calibri" w:hAnsi="Calibri" w:cs="Calibri"/>
                <w:color w:val="000000"/>
                <w:sz w:val="16"/>
                <w:szCs w:val="16"/>
              </w:rPr>
            </w:pPr>
            <w:r w:rsidRPr="00CE4CB3">
              <w:rPr>
                <w:rFonts w:ascii="Calibri" w:hAnsi="Calibri" w:cs="Calibri"/>
                <w:color w:val="000000"/>
                <w:sz w:val="16"/>
                <w:szCs w:val="16"/>
              </w:rPr>
              <w:t>35</w:t>
            </w:r>
          </w:p>
        </w:tc>
      </w:tr>
    </w:tbl>
    <w:p w:rsidR="00114045" w:rsidRDefault="00114045" w:rsidP="00114045"/>
    <w:p w:rsidR="00A52EEA" w:rsidRDefault="00A52EEA" w:rsidP="004D107F">
      <w:pPr>
        <w:pStyle w:val="Heading3"/>
        <w:rPr>
          <w:snapToGrid/>
        </w:rPr>
      </w:pPr>
      <w:r w:rsidRPr="006C110B">
        <w:rPr>
          <w:snapToGrid/>
        </w:rPr>
        <w:t xml:space="preserve">PR Wireless (Puerto Rico)  </w:t>
      </w:r>
    </w:p>
    <w:p w:rsidR="00A52EEA" w:rsidRDefault="00A52EEA" w:rsidP="00A52EEA">
      <w:pPr>
        <w:pStyle w:val="ParaNum"/>
        <w:rPr>
          <w:snapToGrid/>
          <w:kern w:val="0"/>
          <w:szCs w:val="22"/>
        </w:rPr>
      </w:pPr>
      <w:r w:rsidRPr="007A579C">
        <w:rPr>
          <w:snapToGrid/>
          <w:kern w:val="0"/>
          <w:szCs w:val="22"/>
        </w:rPr>
        <w:t xml:space="preserve"> </w:t>
      </w:r>
      <w:r w:rsidRPr="007A579C">
        <w:rPr>
          <w:i/>
          <w:snapToGrid/>
          <w:kern w:val="0"/>
          <w:szCs w:val="22"/>
        </w:rPr>
        <w:t xml:space="preserve">Overview and Description of Offerings.  </w:t>
      </w:r>
      <w:r w:rsidRPr="007A579C">
        <w:rPr>
          <w:snapToGrid/>
          <w:kern w:val="0"/>
          <w:szCs w:val="22"/>
        </w:rPr>
        <w:t xml:space="preserve">PR Wireless, in partnership with Connected Nation, </w:t>
      </w:r>
      <w:r w:rsidR="0041360D">
        <w:rPr>
          <w:snapToGrid/>
          <w:kern w:val="0"/>
          <w:szCs w:val="22"/>
        </w:rPr>
        <w:t xml:space="preserve">operated a pilot project that </w:t>
      </w:r>
      <w:r w:rsidRPr="007A579C">
        <w:rPr>
          <w:snapToGrid/>
          <w:kern w:val="0"/>
          <w:szCs w:val="22"/>
        </w:rPr>
        <w:t>offered</w:t>
      </w:r>
      <w:r w:rsidR="00923053">
        <w:rPr>
          <w:snapToGrid/>
          <w:kern w:val="0"/>
          <w:szCs w:val="22"/>
        </w:rPr>
        <w:t xml:space="preserve"> service at a discounted rate.  PR Wireless offered </w:t>
      </w:r>
      <w:r w:rsidRPr="007A579C">
        <w:rPr>
          <w:snapToGrid/>
          <w:kern w:val="0"/>
          <w:szCs w:val="22"/>
        </w:rPr>
        <w:t>eligible consumers a flat subsidy of $25 off two different wireless broadband plans, each with the same end-user charge and usage limits, but with access to different equipment (hotspot modem (mi-fi) and smartphone) that the subscriber paid for at a discount.</w:t>
      </w:r>
      <w:r w:rsidR="00923053">
        <w:rPr>
          <w:snapToGrid/>
          <w:kern w:val="0"/>
          <w:szCs w:val="22"/>
        </w:rPr>
        <w:t xml:space="preserve">  PR Wireless referred to this as the treatment group.</w:t>
      </w:r>
      <w:r w:rsidRPr="007A579C">
        <w:rPr>
          <w:snapToGrid/>
          <w:kern w:val="0"/>
          <w:szCs w:val="22"/>
        </w:rPr>
        <w:t xml:space="preserve">  </w:t>
      </w:r>
      <w:r w:rsidR="00923053">
        <w:rPr>
          <w:snapToGrid/>
          <w:kern w:val="0"/>
          <w:szCs w:val="22"/>
        </w:rPr>
        <w:t>All</w:t>
      </w:r>
      <w:r w:rsidRPr="007A579C">
        <w:rPr>
          <w:snapToGrid/>
          <w:kern w:val="0"/>
          <w:szCs w:val="22"/>
        </w:rPr>
        <w:t xml:space="preserve"> plans</w:t>
      </w:r>
      <w:r w:rsidR="00923053">
        <w:rPr>
          <w:snapToGrid/>
          <w:kern w:val="0"/>
          <w:szCs w:val="22"/>
        </w:rPr>
        <w:t xml:space="preserve"> sold to customers</w:t>
      </w:r>
      <w:r w:rsidRPr="007A579C">
        <w:rPr>
          <w:snapToGrid/>
          <w:kern w:val="0"/>
          <w:szCs w:val="22"/>
        </w:rPr>
        <w:t xml:space="preserve"> included up to 5 </w:t>
      </w:r>
      <w:r>
        <w:rPr>
          <w:snapToGrid/>
          <w:kern w:val="0"/>
          <w:szCs w:val="22"/>
        </w:rPr>
        <w:t>GB</w:t>
      </w:r>
      <w:r w:rsidRPr="007A579C">
        <w:rPr>
          <w:snapToGrid/>
          <w:kern w:val="0"/>
          <w:szCs w:val="22"/>
        </w:rPr>
        <w:t xml:space="preserve"> of </w:t>
      </w:r>
      <w:r w:rsidR="00923053">
        <w:rPr>
          <w:snapToGrid/>
          <w:kern w:val="0"/>
          <w:szCs w:val="22"/>
        </w:rPr>
        <w:t xml:space="preserve">monthly </w:t>
      </w:r>
      <w:r w:rsidRPr="007A579C">
        <w:rPr>
          <w:snapToGrid/>
          <w:kern w:val="0"/>
          <w:szCs w:val="22"/>
        </w:rPr>
        <w:t>data</w:t>
      </w:r>
      <w:r>
        <w:rPr>
          <w:snapToGrid/>
          <w:kern w:val="0"/>
          <w:szCs w:val="22"/>
        </w:rPr>
        <w:t>.</w:t>
      </w:r>
      <w:r w:rsidRPr="007A579C">
        <w:rPr>
          <w:snapToGrid/>
          <w:kern w:val="0"/>
          <w:szCs w:val="22"/>
          <w:vertAlign w:val="superscript"/>
        </w:rPr>
        <w:t xml:space="preserve"> </w:t>
      </w:r>
      <w:r w:rsidRPr="00837B75">
        <w:rPr>
          <w:snapToGrid/>
          <w:kern w:val="0"/>
          <w:szCs w:val="22"/>
          <w:vertAlign w:val="superscript"/>
        </w:rPr>
        <w:footnoteReference w:id="64"/>
      </w:r>
      <w:r w:rsidR="00923053">
        <w:rPr>
          <w:snapToGrid/>
          <w:kern w:val="0"/>
          <w:szCs w:val="22"/>
          <w:vertAlign w:val="superscript"/>
        </w:rPr>
        <w:t xml:space="preserve"> </w:t>
      </w:r>
      <w:r w:rsidR="00923053">
        <w:rPr>
          <w:snapToGrid/>
          <w:kern w:val="0"/>
          <w:szCs w:val="22"/>
        </w:rPr>
        <w:t xml:space="preserve"> </w:t>
      </w:r>
      <w:r w:rsidR="00A1364B">
        <w:rPr>
          <w:snapToGrid/>
          <w:kern w:val="0"/>
          <w:szCs w:val="22"/>
        </w:rPr>
        <w:t>PR Wireless also reports a small number of subscribers in a control group, though it is unclear where this offering was made</w:t>
      </w:r>
      <w:r w:rsidR="00923053">
        <w:rPr>
          <w:snapToGrid/>
          <w:kern w:val="0"/>
          <w:szCs w:val="22"/>
        </w:rPr>
        <w:t>.</w:t>
      </w:r>
      <w:r w:rsidR="00A1364B">
        <w:rPr>
          <w:snapToGrid/>
          <w:kern w:val="0"/>
          <w:szCs w:val="22"/>
        </w:rPr>
        <w:t xml:space="preserve">  PR Wireless’s final report says nothing of control or treatment groups it had originally proposed.  For this reason, and based on PR Wireless’s description of its pilot activities, it appears</w:t>
      </w:r>
      <w:r w:rsidR="00923053">
        <w:rPr>
          <w:snapToGrid/>
          <w:kern w:val="0"/>
          <w:szCs w:val="22"/>
        </w:rPr>
        <w:t xml:space="preserve"> </w:t>
      </w:r>
      <w:r w:rsidR="00A1364B">
        <w:rPr>
          <w:snapToGrid/>
          <w:kern w:val="0"/>
          <w:szCs w:val="22"/>
        </w:rPr>
        <w:t>this was a non-experimental design.</w:t>
      </w:r>
    </w:p>
    <w:tbl>
      <w:tblPr>
        <w:tblW w:w="9520" w:type="dxa"/>
        <w:jc w:val="center"/>
        <w:tblInd w:w="93" w:type="dxa"/>
        <w:tblLook w:val="04A0" w:firstRow="1" w:lastRow="0" w:firstColumn="1" w:lastColumn="0" w:noHBand="0" w:noVBand="1"/>
      </w:tblPr>
      <w:tblGrid>
        <w:gridCol w:w="3820"/>
        <w:gridCol w:w="1500"/>
        <w:gridCol w:w="1500"/>
        <w:gridCol w:w="1400"/>
        <w:gridCol w:w="1300"/>
      </w:tblGrid>
      <w:tr w:rsidR="00923053" w:rsidRPr="00923053" w:rsidTr="004D107F">
        <w:trPr>
          <w:trHeight w:val="225"/>
          <w:jc w:val="center"/>
        </w:trPr>
        <w:tc>
          <w:tcPr>
            <w:tcW w:w="9520" w:type="dxa"/>
            <w:gridSpan w:val="5"/>
            <w:tcBorders>
              <w:top w:val="nil"/>
              <w:left w:val="nil"/>
              <w:bottom w:val="single" w:sz="4" w:space="0" w:color="auto"/>
              <w:right w:val="nil"/>
            </w:tcBorders>
            <w:shd w:val="clear" w:color="auto" w:fill="auto"/>
            <w:noWrap/>
            <w:vAlign w:val="center"/>
            <w:hideMark/>
          </w:tcPr>
          <w:p w:rsidR="00923053" w:rsidRPr="00923053" w:rsidRDefault="00923053" w:rsidP="004D107F">
            <w:pPr>
              <w:widowControl/>
              <w:jc w:val="center"/>
              <w:rPr>
                <w:rFonts w:ascii="Calibri" w:hAnsi="Calibri" w:cs="Calibri"/>
                <w:b/>
                <w:bCs/>
                <w:snapToGrid/>
                <w:color w:val="000000"/>
                <w:kern w:val="0"/>
                <w:sz w:val="16"/>
                <w:szCs w:val="16"/>
              </w:rPr>
            </w:pPr>
            <w:r w:rsidRPr="00923053">
              <w:rPr>
                <w:rFonts w:ascii="Calibri" w:hAnsi="Calibri" w:cs="Calibri"/>
                <w:b/>
                <w:bCs/>
                <w:snapToGrid/>
                <w:color w:val="000000"/>
                <w:kern w:val="0"/>
                <w:sz w:val="16"/>
                <w:szCs w:val="16"/>
              </w:rPr>
              <w:t>Table</w:t>
            </w:r>
            <w:r w:rsidR="00344E91">
              <w:rPr>
                <w:rFonts w:ascii="Calibri" w:hAnsi="Calibri" w:cs="Calibri"/>
                <w:b/>
                <w:bCs/>
                <w:snapToGrid/>
                <w:color w:val="000000"/>
                <w:kern w:val="0"/>
                <w:sz w:val="16"/>
                <w:szCs w:val="16"/>
              </w:rPr>
              <w:t xml:space="preserve"> 14a:</w:t>
            </w:r>
            <w:r w:rsidRPr="00923053">
              <w:rPr>
                <w:rFonts w:ascii="Calibri" w:hAnsi="Calibri" w:cs="Calibri"/>
                <w:b/>
                <w:bCs/>
                <w:snapToGrid/>
                <w:color w:val="000000"/>
                <w:kern w:val="0"/>
                <w:sz w:val="16"/>
                <w:szCs w:val="16"/>
              </w:rPr>
              <w:t xml:space="preserve"> Puerto Rico Wireless Treatments</w:t>
            </w:r>
          </w:p>
        </w:tc>
      </w:tr>
      <w:tr w:rsidR="00923053" w:rsidRPr="00923053" w:rsidTr="004D107F">
        <w:trPr>
          <w:trHeight w:val="450"/>
          <w:jc w:val="center"/>
        </w:trPr>
        <w:tc>
          <w:tcPr>
            <w:tcW w:w="3820" w:type="dxa"/>
            <w:tcBorders>
              <w:top w:val="nil"/>
              <w:left w:val="nil"/>
              <w:bottom w:val="single" w:sz="4" w:space="0" w:color="auto"/>
              <w:right w:val="nil"/>
            </w:tcBorders>
            <w:shd w:val="clear" w:color="auto" w:fill="auto"/>
            <w:vAlign w:val="center"/>
            <w:hideMark/>
          </w:tcPr>
          <w:p w:rsidR="00923053" w:rsidRPr="00923053" w:rsidRDefault="00923053" w:rsidP="00923053">
            <w:pPr>
              <w:widowControl/>
              <w:jc w:val="center"/>
              <w:rPr>
                <w:rFonts w:ascii="Calibri" w:hAnsi="Calibri" w:cs="Calibri"/>
                <w:b/>
                <w:bCs/>
                <w:snapToGrid/>
                <w:color w:val="000000"/>
                <w:kern w:val="0"/>
                <w:sz w:val="16"/>
                <w:szCs w:val="16"/>
              </w:rPr>
            </w:pPr>
            <w:r w:rsidRPr="00923053">
              <w:rPr>
                <w:rFonts w:ascii="Calibri" w:hAnsi="Calibri" w:cs="Calibri"/>
                <w:b/>
                <w:bCs/>
                <w:snapToGrid/>
                <w:color w:val="000000"/>
                <w:kern w:val="0"/>
                <w:sz w:val="16"/>
                <w:szCs w:val="16"/>
              </w:rPr>
              <w:t>Treatment Description</w:t>
            </w:r>
          </w:p>
        </w:tc>
        <w:tc>
          <w:tcPr>
            <w:tcW w:w="1500" w:type="dxa"/>
            <w:tcBorders>
              <w:top w:val="nil"/>
              <w:left w:val="nil"/>
              <w:bottom w:val="single" w:sz="4" w:space="0" w:color="auto"/>
              <w:right w:val="nil"/>
            </w:tcBorders>
            <w:shd w:val="clear" w:color="auto" w:fill="auto"/>
            <w:vAlign w:val="center"/>
            <w:hideMark/>
          </w:tcPr>
          <w:p w:rsidR="00923053" w:rsidRPr="00923053" w:rsidRDefault="00923053" w:rsidP="00923053">
            <w:pPr>
              <w:widowControl/>
              <w:jc w:val="center"/>
              <w:rPr>
                <w:rFonts w:ascii="Calibri" w:hAnsi="Calibri" w:cs="Calibri"/>
                <w:b/>
                <w:bCs/>
                <w:snapToGrid/>
                <w:color w:val="000000"/>
                <w:kern w:val="0"/>
                <w:sz w:val="16"/>
                <w:szCs w:val="16"/>
              </w:rPr>
            </w:pPr>
            <w:r w:rsidRPr="00923053">
              <w:rPr>
                <w:rFonts w:ascii="Calibri" w:hAnsi="Calibri" w:cs="Calibri"/>
                <w:b/>
                <w:bCs/>
                <w:snapToGrid/>
                <w:color w:val="000000"/>
                <w:kern w:val="0"/>
                <w:sz w:val="16"/>
                <w:szCs w:val="16"/>
              </w:rPr>
              <w:t>Monthly Subsidy Amount</w:t>
            </w:r>
          </w:p>
        </w:tc>
        <w:tc>
          <w:tcPr>
            <w:tcW w:w="1500" w:type="dxa"/>
            <w:tcBorders>
              <w:top w:val="nil"/>
              <w:left w:val="nil"/>
              <w:bottom w:val="single" w:sz="4" w:space="0" w:color="auto"/>
              <w:right w:val="nil"/>
            </w:tcBorders>
            <w:shd w:val="clear" w:color="auto" w:fill="auto"/>
            <w:vAlign w:val="center"/>
            <w:hideMark/>
          </w:tcPr>
          <w:p w:rsidR="00923053" w:rsidRPr="00923053" w:rsidRDefault="00923053" w:rsidP="00923053">
            <w:pPr>
              <w:widowControl/>
              <w:jc w:val="center"/>
              <w:rPr>
                <w:rFonts w:ascii="Calibri" w:hAnsi="Calibri" w:cs="Calibri"/>
                <w:b/>
                <w:bCs/>
                <w:snapToGrid/>
                <w:color w:val="000000"/>
                <w:kern w:val="0"/>
                <w:sz w:val="16"/>
                <w:szCs w:val="16"/>
              </w:rPr>
            </w:pPr>
            <w:r w:rsidRPr="00923053">
              <w:rPr>
                <w:rFonts w:ascii="Calibri" w:hAnsi="Calibri" w:cs="Calibri"/>
                <w:b/>
                <w:bCs/>
                <w:snapToGrid/>
                <w:color w:val="000000"/>
                <w:kern w:val="0"/>
                <w:sz w:val="16"/>
                <w:szCs w:val="16"/>
              </w:rPr>
              <w:t>Equipment Discount</w:t>
            </w:r>
          </w:p>
        </w:tc>
        <w:tc>
          <w:tcPr>
            <w:tcW w:w="1400" w:type="dxa"/>
            <w:tcBorders>
              <w:top w:val="nil"/>
              <w:left w:val="nil"/>
              <w:bottom w:val="single" w:sz="4" w:space="0" w:color="auto"/>
              <w:right w:val="nil"/>
            </w:tcBorders>
            <w:shd w:val="clear" w:color="auto" w:fill="auto"/>
            <w:vAlign w:val="center"/>
            <w:hideMark/>
          </w:tcPr>
          <w:p w:rsidR="00923053" w:rsidRPr="00923053" w:rsidRDefault="00923053" w:rsidP="00923053">
            <w:pPr>
              <w:widowControl/>
              <w:jc w:val="center"/>
              <w:rPr>
                <w:rFonts w:ascii="Calibri" w:hAnsi="Calibri" w:cs="Calibri"/>
                <w:b/>
                <w:bCs/>
                <w:snapToGrid/>
                <w:color w:val="000000"/>
                <w:kern w:val="0"/>
                <w:sz w:val="16"/>
                <w:szCs w:val="16"/>
              </w:rPr>
            </w:pPr>
            <w:r w:rsidRPr="00923053">
              <w:rPr>
                <w:rFonts w:ascii="Calibri" w:hAnsi="Calibri" w:cs="Calibri"/>
                <w:b/>
                <w:bCs/>
                <w:snapToGrid/>
                <w:color w:val="000000"/>
                <w:kern w:val="0"/>
                <w:sz w:val="16"/>
                <w:szCs w:val="16"/>
              </w:rPr>
              <w:t>Digital Literacy Offered</w:t>
            </w:r>
          </w:p>
        </w:tc>
        <w:tc>
          <w:tcPr>
            <w:tcW w:w="1300" w:type="dxa"/>
            <w:tcBorders>
              <w:top w:val="nil"/>
              <w:left w:val="nil"/>
              <w:bottom w:val="single" w:sz="4" w:space="0" w:color="auto"/>
              <w:right w:val="nil"/>
            </w:tcBorders>
            <w:shd w:val="clear" w:color="auto" w:fill="auto"/>
            <w:vAlign w:val="center"/>
            <w:hideMark/>
          </w:tcPr>
          <w:p w:rsidR="00923053" w:rsidRPr="00923053" w:rsidRDefault="00923053" w:rsidP="00923053">
            <w:pPr>
              <w:widowControl/>
              <w:jc w:val="center"/>
              <w:rPr>
                <w:rFonts w:ascii="Calibri" w:hAnsi="Calibri" w:cs="Calibri"/>
                <w:b/>
                <w:bCs/>
                <w:snapToGrid/>
                <w:color w:val="000000"/>
                <w:kern w:val="0"/>
                <w:sz w:val="16"/>
                <w:szCs w:val="16"/>
              </w:rPr>
            </w:pPr>
            <w:r w:rsidRPr="00923053">
              <w:rPr>
                <w:rFonts w:ascii="Calibri" w:hAnsi="Calibri" w:cs="Calibri"/>
                <w:b/>
                <w:bCs/>
                <w:snapToGrid/>
                <w:color w:val="000000"/>
                <w:kern w:val="0"/>
                <w:sz w:val="16"/>
                <w:szCs w:val="16"/>
              </w:rPr>
              <w:t>Total Subscribers</w:t>
            </w:r>
          </w:p>
        </w:tc>
      </w:tr>
      <w:tr w:rsidR="00923053" w:rsidRPr="00923053" w:rsidTr="004D107F">
        <w:trPr>
          <w:trHeight w:val="225"/>
          <w:jc w:val="center"/>
        </w:trPr>
        <w:tc>
          <w:tcPr>
            <w:tcW w:w="3820" w:type="dxa"/>
            <w:tcBorders>
              <w:top w:val="nil"/>
              <w:left w:val="nil"/>
              <w:bottom w:val="nil"/>
              <w:right w:val="nil"/>
            </w:tcBorders>
            <w:shd w:val="clear" w:color="auto" w:fill="auto"/>
            <w:vAlign w:val="center"/>
            <w:hideMark/>
          </w:tcPr>
          <w:p w:rsidR="00923053" w:rsidRPr="00923053" w:rsidRDefault="00923053" w:rsidP="00A1364B">
            <w:pPr>
              <w:widowControl/>
              <w:rPr>
                <w:rFonts w:ascii="Calibri" w:hAnsi="Calibri" w:cs="Calibri"/>
                <w:snapToGrid/>
                <w:color w:val="000000"/>
                <w:kern w:val="0"/>
                <w:sz w:val="16"/>
                <w:szCs w:val="16"/>
              </w:rPr>
            </w:pPr>
            <w:r w:rsidRPr="00923053">
              <w:rPr>
                <w:rFonts w:ascii="Calibri" w:hAnsi="Calibri" w:cs="Calibri"/>
                <w:snapToGrid/>
                <w:color w:val="000000"/>
                <w:kern w:val="0"/>
                <w:sz w:val="16"/>
                <w:szCs w:val="16"/>
              </w:rPr>
              <w:t>Control Group - Current Life</w:t>
            </w:r>
            <w:r>
              <w:rPr>
                <w:rFonts w:ascii="Calibri" w:hAnsi="Calibri" w:cs="Calibri"/>
                <w:snapToGrid/>
                <w:color w:val="000000"/>
                <w:kern w:val="0"/>
                <w:sz w:val="16"/>
                <w:szCs w:val="16"/>
              </w:rPr>
              <w:t>l</w:t>
            </w:r>
            <w:r w:rsidRPr="00923053">
              <w:rPr>
                <w:rFonts w:ascii="Calibri" w:hAnsi="Calibri" w:cs="Calibri"/>
                <w:snapToGrid/>
                <w:color w:val="000000"/>
                <w:kern w:val="0"/>
                <w:sz w:val="16"/>
                <w:szCs w:val="16"/>
              </w:rPr>
              <w:t xml:space="preserve">ine Subscribers </w:t>
            </w:r>
          </w:p>
        </w:tc>
        <w:tc>
          <w:tcPr>
            <w:tcW w:w="1500" w:type="dxa"/>
            <w:tcBorders>
              <w:top w:val="nil"/>
              <w:left w:val="nil"/>
              <w:bottom w:val="nil"/>
              <w:right w:val="nil"/>
            </w:tcBorders>
            <w:shd w:val="clear" w:color="auto" w:fill="auto"/>
            <w:vAlign w:val="center"/>
            <w:hideMark/>
          </w:tcPr>
          <w:p w:rsidR="00923053" w:rsidRPr="00923053" w:rsidRDefault="00923053" w:rsidP="00923053">
            <w:pPr>
              <w:widowControl/>
              <w:jc w:val="center"/>
              <w:rPr>
                <w:rFonts w:ascii="Calibri" w:hAnsi="Calibri" w:cs="Calibri"/>
                <w:snapToGrid/>
                <w:color w:val="000000"/>
                <w:kern w:val="0"/>
                <w:sz w:val="16"/>
                <w:szCs w:val="16"/>
              </w:rPr>
            </w:pPr>
            <w:r w:rsidRPr="00923053">
              <w:rPr>
                <w:rFonts w:ascii="Calibri" w:hAnsi="Calibri" w:cs="Calibri"/>
                <w:snapToGrid/>
                <w:color w:val="000000"/>
                <w:kern w:val="0"/>
                <w:sz w:val="16"/>
                <w:szCs w:val="16"/>
              </w:rPr>
              <w:t>$0.00</w:t>
            </w:r>
          </w:p>
        </w:tc>
        <w:tc>
          <w:tcPr>
            <w:tcW w:w="1500" w:type="dxa"/>
            <w:tcBorders>
              <w:top w:val="nil"/>
              <w:left w:val="nil"/>
              <w:bottom w:val="nil"/>
              <w:right w:val="nil"/>
            </w:tcBorders>
            <w:shd w:val="clear" w:color="auto" w:fill="auto"/>
            <w:vAlign w:val="center"/>
            <w:hideMark/>
          </w:tcPr>
          <w:p w:rsidR="00923053" w:rsidRPr="00923053" w:rsidRDefault="00923053" w:rsidP="00923053">
            <w:pPr>
              <w:widowControl/>
              <w:jc w:val="center"/>
              <w:rPr>
                <w:rFonts w:ascii="Calibri" w:hAnsi="Calibri" w:cs="Calibri"/>
                <w:snapToGrid/>
                <w:color w:val="000000"/>
                <w:kern w:val="0"/>
                <w:sz w:val="16"/>
                <w:szCs w:val="16"/>
              </w:rPr>
            </w:pPr>
            <w:r w:rsidRPr="00923053">
              <w:rPr>
                <w:rFonts w:ascii="Calibri" w:hAnsi="Calibri" w:cs="Calibri"/>
                <w:snapToGrid/>
                <w:color w:val="000000"/>
                <w:kern w:val="0"/>
                <w:sz w:val="16"/>
                <w:szCs w:val="16"/>
              </w:rPr>
              <w:t>$113.00</w:t>
            </w:r>
          </w:p>
        </w:tc>
        <w:tc>
          <w:tcPr>
            <w:tcW w:w="1400" w:type="dxa"/>
            <w:tcBorders>
              <w:top w:val="nil"/>
              <w:left w:val="nil"/>
              <w:bottom w:val="nil"/>
              <w:right w:val="nil"/>
            </w:tcBorders>
            <w:shd w:val="clear" w:color="auto" w:fill="auto"/>
            <w:vAlign w:val="center"/>
            <w:hideMark/>
          </w:tcPr>
          <w:p w:rsidR="00923053" w:rsidRPr="00923053" w:rsidRDefault="00923053" w:rsidP="00923053">
            <w:pPr>
              <w:widowControl/>
              <w:jc w:val="center"/>
              <w:rPr>
                <w:rFonts w:ascii="Calibri" w:hAnsi="Calibri" w:cs="Calibri"/>
                <w:snapToGrid/>
                <w:color w:val="000000"/>
                <w:kern w:val="0"/>
                <w:sz w:val="16"/>
                <w:szCs w:val="16"/>
              </w:rPr>
            </w:pPr>
            <w:r w:rsidRPr="00923053">
              <w:rPr>
                <w:rFonts w:ascii="Calibri" w:hAnsi="Calibri" w:cs="Calibri"/>
                <w:snapToGrid/>
                <w:color w:val="000000"/>
                <w:kern w:val="0"/>
                <w:sz w:val="16"/>
                <w:szCs w:val="16"/>
              </w:rPr>
              <w:t>No</w:t>
            </w:r>
          </w:p>
        </w:tc>
        <w:tc>
          <w:tcPr>
            <w:tcW w:w="1300" w:type="dxa"/>
            <w:tcBorders>
              <w:top w:val="nil"/>
              <w:left w:val="nil"/>
              <w:bottom w:val="nil"/>
              <w:right w:val="nil"/>
            </w:tcBorders>
            <w:shd w:val="clear" w:color="auto" w:fill="auto"/>
            <w:vAlign w:val="center"/>
            <w:hideMark/>
          </w:tcPr>
          <w:p w:rsidR="00923053" w:rsidRPr="00923053" w:rsidRDefault="00923053" w:rsidP="00923053">
            <w:pPr>
              <w:widowControl/>
              <w:jc w:val="center"/>
              <w:rPr>
                <w:rFonts w:ascii="Calibri" w:hAnsi="Calibri" w:cs="Calibri"/>
                <w:snapToGrid/>
                <w:color w:val="000000"/>
                <w:kern w:val="0"/>
                <w:sz w:val="16"/>
                <w:szCs w:val="16"/>
              </w:rPr>
            </w:pPr>
            <w:r w:rsidRPr="00923053">
              <w:rPr>
                <w:rFonts w:ascii="Calibri" w:hAnsi="Calibri" w:cs="Calibri"/>
                <w:snapToGrid/>
                <w:color w:val="000000"/>
                <w:kern w:val="0"/>
                <w:sz w:val="16"/>
                <w:szCs w:val="16"/>
              </w:rPr>
              <w:t>7</w:t>
            </w:r>
          </w:p>
        </w:tc>
      </w:tr>
      <w:tr w:rsidR="00923053" w:rsidRPr="00923053" w:rsidTr="004D107F">
        <w:trPr>
          <w:trHeight w:val="240"/>
          <w:jc w:val="center"/>
        </w:trPr>
        <w:tc>
          <w:tcPr>
            <w:tcW w:w="3820" w:type="dxa"/>
            <w:tcBorders>
              <w:top w:val="nil"/>
              <w:left w:val="nil"/>
              <w:bottom w:val="double" w:sz="6" w:space="0" w:color="auto"/>
              <w:right w:val="nil"/>
            </w:tcBorders>
            <w:shd w:val="clear" w:color="auto" w:fill="auto"/>
            <w:vAlign w:val="center"/>
            <w:hideMark/>
          </w:tcPr>
          <w:p w:rsidR="00923053" w:rsidRPr="00923053" w:rsidRDefault="00923053" w:rsidP="00923053">
            <w:pPr>
              <w:widowControl/>
              <w:rPr>
                <w:rFonts w:ascii="Calibri" w:hAnsi="Calibri" w:cs="Calibri"/>
                <w:snapToGrid/>
                <w:color w:val="000000"/>
                <w:kern w:val="0"/>
                <w:sz w:val="16"/>
                <w:szCs w:val="16"/>
              </w:rPr>
            </w:pPr>
            <w:r w:rsidRPr="00923053">
              <w:rPr>
                <w:rFonts w:ascii="Calibri" w:hAnsi="Calibri" w:cs="Calibri"/>
                <w:snapToGrid/>
                <w:color w:val="000000"/>
                <w:kern w:val="0"/>
                <w:sz w:val="16"/>
                <w:szCs w:val="16"/>
              </w:rPr>
              <w:t>Treatment Group - Current Lifeline Subscribers</w:t>
            </w:r>
          </w:p>
        </w:tc>
        <w:tc>
          <w:tcPr>
            <w:tcW w:w="1500" w:type="dxa"/>
            <w:tcBorders>
              <w:top w:val="nil"/>
              <w:left w:val="nil"/>
              <w:bottom w:val="double" w:sz="6" w:space="0" w:color="auto"/>
              <w:right w:val="nil"/>
            </w:tcBorders>
            <w:shd w:val="clear" w:color="auto" w:fill="auto"/>
            <w:vAlign w:val="center"/>
            <w:hideMark/>
          </w:tcPr>
          <w:p w:rsidR="00923053" w:rsidRPr="00923053" w:rsidRDefault="00923053" w:rsidP="00923053">
            <w:pPr>
              <w:widowControl/>
              <w:jc w:val="center"/>
              <w:rPr>
                <w:rFonts w:ascii="Calibri" w:hAnsi="Calibri" w:cs="Calibri"/>
                <w:snapToGrid/>
                <w:color w:val="000000"/>
                <w:kern w:val="0"/>
                <w:sz w:val="16"/>
                <w:szCs w:val="16"/>
              </w:rPr>
            </w:pPr>
            <w:r w:rsidRPr="00923053">
              <w:rPr>
                <w:rFonts w:ascii="Calibri" w:hAnsi="Calibri" w:cs="Calibri"/>
                <w:snapToGrid/>
                <w:color w:val="000000"/>
                <w:kern w:val="0"/>
                <w:sz w:val="16"/>
                <w:szCs w:val="16"/>
              </w:rPr>
              <w:t>$25.00</w:t>
            </w:r>
          </w:p>
        </w:tc>
        <w:tc>
          <w:tcPr>
            <w:tcW w:w="1500" w:type="dxa"/>
            <w:tcBorders>
              <w:top w:val="nil"/>
              <w:left w:val="nil"/>
              <w:bottom w:val="double" w:sz="6" w:space="0" w:color="auto"/>
              <w:right w:val="nil"/>
            </w:tcBorders>
            <w:shd w:val="clear" w:color="auto" w:fill="auto"/>
            <w:vAlign w:val="center"/>
            <w:hideMark/>
          </w:tcPr>
          <w:p w:rsidR="00923053" w:rsidRPr="00923053" w:rsidRDefault="00923053" w:rsidP="00923053">
            <w:pPr>
              <w:widowControl/>
              <w:jc w:val="center"/>
              <w:rPr>
                <w:rFonts w:ascii="Calibri" w:hAnsi="Calibri" w:cs="Calibri"/>
                <w:snapToGrid/>
                <w:color w:val="000000"/>
                <w:kern w:val="0"/>
                <w:sz w:val="16"/>
                <w:szCs w:val="16"/>
              </w:rPr>
            </w:pPr>
            <w:r w:rsidRPr="00923053">
              <w:rPr>
                <w:rFonts w:ascii="Calibri" w:hAnsi="Calibri" w:cs="Calibri"/>
                <w:snapToGrid/>
                <w:color w:val="000000"/>
                <w:kern w:val="0"/>
                <w:sz w:val="16"/>
                <w:szCs w:val="16"/>
              </w:rPr>
              <w:t>$113.00</w:t>
            </w:r>
          </w:p>
        </w:tc>
        <w:tc>
          <w:tcPr>
            <w:tcW w:w="1400" w:type="dxa"/>
            <w:tcBorders>
              <w:top w:val="nil"/>
              <w:left w:val="nil"/>
              <w:bottom w:val="double" w:sz="6" w:space="0" w:color="auto"/>
              <w:right w:val="nil"/>
            </w:tcBorders>
            <w:shd w:val="clear" w:color="auto" w:fill="auto"/>
            <w:vAlign w:val="center"/>
            <w:hideMark/>
          </w:tcPr>
          <w:p w:rsidR="00923053" w:rsidRPr="00923053" w:rsidRDefault="00923053" w:rsidP="00923053">
            <w:pPr>
              <w:widowControl/>
              <w:jc w:val="center"/>
              <w:rPr>
                <w:rFonts w:ascii="Calibri" w:hAnsi="Calibri" w:cs="Calibri"/>
                <w:snapToGrid/>
                <w:color w:val="000000"/>
                <w:kern w:val="0"/>
                <w:sz w:val="16"/>
                <w:szCs w:val="16"/>
              </w:rPr>
            </w:pPr>
            <w:r w:rsidRPr="00923053">
              <w:rPr>
                <w:rFonts w:ascii="Calibri" w:hAnsi="Calibri" w:cs="Calibri"/>
                <w:snapToGrid/>
                <w:color w:val="000000"/>
                <w:kern w:val="0"/>
                <w:sz w:val="16"/>
                <w:szCs w:val="16"/>
              </w:rPr>
              <w:t>Yes</w:t>
            </w:r>
          </w:p>
        </w:tc>
        <w:tc>
          <w:tcPr>
            <w:tcW w:w="1300" w:type="dxa"/>
            <w:tcBorders>
              <w:top w:val="nil"/>
              <w:left w:val="nil"/>
              <w:bottom w:val="double" w:sz="6" w:space="0" w:color="auto"/>
              <w:right w:val="nil"/>
            </w:tcBorders>
            <w:shd w:val="clear" w:color="auto" w:fill="auto"/>
            <w:vAlign w:val="center"/>
            <w:hideMark/>
          </w:tcPr>
          <w:p w:rsidR="00923053" w:rsidRPr="00923053" w:rsidRDefault="00923053" w:rsidP="00923053">
            <w:pPr>
              <w:widowControl/>
              <w:jc w:val="center"/>
              <w:rPr>
                <w:rFonts w:ascii="Calibri" w:hAnsi="Calibri" w:cs="Calibri"/>
                <w:snapToGrid/>
                <w:color w:val="000000"/>
                <w:kern w:val="0"/>
                <w:sz w:val="16"/>
                <w:szCs w:val="16"/>
              </w:rPr>
            </w:pPr>
            <w:r w:rsidRPr="00923053">
              <w:rPr>
                <w:rFonts w:ascii="Calibri" w:hAnsi="Calibri" w:cs="Calibri"/>
                <w:snapToGrid/>
                <w:color w:val="000000"/>
                <w:kern w:val="0"/>
                <w:sz w:val="16"/>
                <w:szCs w:val="16"/>
              </w:rPr>
              <w:t>2468</w:t>
            </w:r>
          </w:p>
        </w:tc>
      </w:tr>
    </w:tbl>
    <w:p w:rsidR="00A52EEA" w:rsidRDefault="00A52EEA" w:rsidP="00BC6DAA">
      <w:pPr>
        <w:pStyle w:val="ParaNum"/>
        <w:numPr>
          <w:ilvl w:val="0"/>
          <w:numId w:val="0"/>
        </w:numPr>
        <w:spacing w:after="0"/>
        <w:ind w:left="720"/>
        <w:rPr>
          <w:snapToGrid/>
          <w:kern w:val="0"/>
          <w:szCs w:val="22"/>
        </w:rPr>
      </w:pPr>
      <w:r w:rsidRPr="007A579C">
        <w:rPr>
          <w:snapToGrid/>
          <w:kern w:val="0"/>
          <w:szCs w:val="22"/>
        </w:rPr>
        <w:t xml:space="preserve"> </w:t>
      </w:r>
    </w:p>
    <w:p w:rsidR="00A52EEA" w:rsidRDefault="00A52EEA" w:rsidP="00A52EEA">
      <w:pPr>
        <w:pStyle w:val="ParaNum"/>
        <w:rPr>
          <w:snapToGrid/>
          <w:kern w:val="0"/>
          <w:szCs w:val="22"/>
        </w:rPr>
      </w:pPr>
      <w:r>
        <w:rPr>
          <w:i/>
          <w:snapToGrid/>
          <w:kern w:val="0"/>
          <w:szCs w:val="22"/>
        </w:rPr>
        <w:t xml:space="preserve">Implementation and Results.  </w:t>
      </w:r>
      <w:r>
        <w:rPr>
          <w:snapToGrid/>
          <w:kern w:val="0"/>
          <w:szCs w:val="22"/>
        </w:rPr>
        <w:t>During the pilo</w:t>
      </w:r>
      <w:r w:rsidRPr="007A579C">
        <w:rPr>
          <w:snapToGrid/>
          <w:kern w:val="0"/>
          <w:szCs w:val="22"/>
        </w:rPr>
        <w:t>t, PR Wireless had an average of 2,002 subscribers, 75 percent of which subscribed to the smartphone plan consisting of voice and data services, and 25 percent subscribed to its MiFi hotspot plan.</w:t>
      </w:r>
      <w:r>
        <w:rPr>
          <w:rStyle w:val="FootnoteReference"/>
          <w:snapToGrid/>
          <w:kern w:val="0"/>
          <w:szCs w:val="22"/>
        </w:rPr>
        <w:footnoteReference w:id="65"/>
      </w:r>
      <w:r>
        <w:rPr>
          <w:snapToGrid/>
          <w:kern w:val="0"/>
          <w:szCs w:val="22"/>
        </w:rPr>
        <w:t xml:space="preserve">  Table </w:t>
      </w:r>
      <w:r w:rsidR="005A38FE">
        <w:rPr>
          <w:snapToGrid/>
          <w:kern w:val="0"/>
          <w:szCs w:val="22"/>
        </w:rPr>
        <w:t xml:space="preserve">14b </w:t>
      </w:r>
      <w:r>
        <w:rPr>
          <w:snapToGrid/>
          <w:kern w:val="0"/>
          <w:szCs w:val="22"/>
        </w:rPr>
        <w:t>sets forth enrollment by plans offered in the pilot.</w:t>
      </w:r>
    </w:p>
    <w:p w:rsidR="00BC6DAA" w:rsidRDefault="00BC6DAA" w:rsidP="00BC6DAA">
      <w:pPr>
        <w:pStyle w:val="ParaNum"/>
        <w:numPr>
          <w:ilvl w:val="0"/>
          <w:numId w:val="0"/>
        </w:numPr>
        <w:ind w:firstLine="720"/>
        <w:rPr>
          <w:snapToGrid/>
          <w:kern w:val="0"/>
          <w:szCs w:val="22"/>
        </w:rPr>
      </w:pPr>
    </w:p>
    <w:p w:rsidR="00BC6DAA" w:rsidRDefault="00BC6DAA" w:rsidP="00BC6DAA">
      <w:pPr>
        <w:pStyle w:val="ParaNum"/>
        <w:numPr>
          <w:ilvl w:val="0"/>
          <w:numId w:val="0"/>
        </w:numPr>
        <w:ind w:firstLine="720"/>
        <w:rPr>
          <w:snapToGrid/>
          <w:kern w:val="0"/>
          <w:szCs w:val="22"/>
        </w:rPr>
      </w:pPr>
    </w:p>
    <w:tbl>
      <w:tblPr>
        <w:tblW w:w="8940" w:type="dxa"/>
        <w:jc w:val="center"/>
        <w:tblInd w:w="93" w:type="dxa"/>
        <w:tblLook w:val="04A0" w:firstRow="1" w:lastRow="0" w:firstColumn="1" w:lastColumn="0" w:noHBand="0" w:noVBand="1"/>
      </w:tblPr>
      <w:tblGrid>
        <w:gridCol w:w="3820"/>
        <w:gridCol w:w="1940"/>
        <w:gridCol w:w="2000"/>
        <w:gridCol w:w="1180"/>
      </w:tblGrid>
      <w:tr w:rsidR="00A1364B" w:rsidRPr="00A1364B" w:rsidTr="004D107F">
        <w:trPr>
          <w:trHeight w:val="225"/>
          <w:jc w:val="center"/>
        </w:trPr>
        <w:tc>
          <w:tcPr>
            <w:tcW w:w="8940" w:type="dxa"/>
            <w:gridSpan w:val="4"/>
            <w:tcBorders>
              <w:top w:val="nil"/>
              <w:left w:val="nil"/>
              <w:bottom w:val="nil"/>
              <w:right w:val="nil"/>
            </w:tcBorders>
            <w:shd w:val="clear" w:color="auto" w:fill="auto"/>
            <w:noWrap/>
            <w:vAlign w:val="bottom"/>
            <w:hideMark/>
          </w:tcPr>
          <w:p w:rsidR="00A1364B" w:rsidRPr="00A1364B" w:rsidRDefault="00A1364B" w:rsidP="004D107F">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Table</w:t>
            </w:r>
            <w:r w:rsidR="00344E91">
              <w:rPr>
                <w:rFonts w:ascii="Calibri" w:hAnsi="Calibri" w:cs="Calibri"/>
                <w:b/>
                <w:bCs/>
                <w:snapToGrid/>
                <w:color w:val="000000"/>
                <w:kern w:val="0"/>
                <w:sz w:val="16"/>
                <w:szCs w:val="16"/>
              </w:rPr>
              <w:t xml:space="preserve"> 14b:</w:t>
            </w:r>
            <w:r w:rsidRPr="00A1364B">
              <w:rPr>
                <w:rFonts w:ascii="Calibri" w:hAnsi="Calibri" w:cs="Calibri"/>
                <w:b/>
                <w:bCs/>
                <w:snapToGrid/>
                <w:color w:val="000000"/>
                <w:kern w:val="0"/>
                <w:sz w:val="16"/>
                <w:szCs w:val="16"/>
              </w:rPr>
              <w:t xml:space="preserve"> PR Wireless Plans</w:t>
            </w:r>
          </w:p>
        </w:tc>
      </w:tr>
      <w:tr w:rsidR="00A1364B" w:rsidRPr="00A1364B" w:rsidTr="004D107F">
        <w:trPr>
          <w:trHeight w:val="450"/>
          <w:jc w:val="center"/>
        </w:trPr>
        <w:tc>
          <w:tcPr>
            <w:tcW w:w="3820" w:type="dxa"/>
            <w:tcBorders>
              <w:top w:val="single" w:sz="4" w:space="0" w:color="auto"/>
              <w:left w:val="nil"/>
              <w:bottom w:val="single" w:sz="4" w:space="0" w:color="auto"/>
              <w:right w:val="nil"/>
            </w:tcBorders>
            <w:shd w:val="clear" w:color="auto" w:fill="auto"/>
            <w:hideMark/>
          </w:tcPr>
          <w:p w:rsidR="00A1364B" w:rsidRPr="00A1364B" w:rsidRDefault="00A1364B" w:rsidP="00A1364B">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Plan Description</w:t>
            </w:r>
          </w:p>
        </w:tc>
        <w:tc>
          <w:tcPr>
            <w:tcW w:w="1940" w:type="dxa"/>
            <w:tcBorders>
              <w:top w:val="single" w:sz="4" w:space="0" w:color="auto"/>
              <w:left w:val="nil"/>
              <w:bottom w:val="single" w:sz="4" w:space="0" w:color="auto"/>
              <w:right w:val="nil"/>
            </w:tcBorders>
            <w:shd w:val="clear" w:color="auto" w:fill="auto"/>
            <w:vAlign w:val="center"/>
            <w:hideMark/>
          </w:tcPr>
          <w:p w:rsidR="00A1364B" w:rsidRPr="00A1364B" w:rsidRDefault="00A1364B" w:rsidP="00A1364B">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single" w:sz="4" w:space="0" w:color="auto"/>
              <w:right w:val="nil"/>
            </w:tcBorders>
            <w:shd w:val="clear" w:color="auto" w:fill="auto"/>
            <w:vAlign w:val="center"/>
            <w:hideMark/>
          </w:tcPr>
          <w:p w:rsidR="00A1364B" w:rsidRPr="00A1364B" w:rsidRDefault="00A1364B" w:rsidP="00A1364B">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Unsubsidized Equipment cost</w:t>
            </w:r>
          </w:p>
        </w:tc>
        <w:tc>
          <w:tcPr>
            <w:tcW w:w="1180" w:type="dxa"/>
            <w:tcBorders>
              <w:top w:val="single" w:sz="4" w:space="0" w:color="auto"/>
              <w:left w:val="nil"/>
              <w:bottom w:val="single" w:sz="4" w:space="0" w:color="auto"/>
              <w:right w:val="nil"/>
            </w:tcBorders>
            <w:shd w:val="clear" w:color="auto" w:fill="auto"/>
            <w:vAlign w:val="center"/>
            <w:hideMark/>
          </w:tcPr>
          <w:p w:rsidR="00A1364B" w:rsidRPr="00A1364B" w:rsidRDefault="00A1364B" w:rsidP="00A1364B">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Subscribers</w:t>
            </w:r>
          </w:p>
        </w:tc>
      </w:tr>
      <w:tr w:rsidR="00A1364B" w:rsidRPr="00A1364B" w:rsidTr="004D107F">
        <w:trPr>
          <w:trHeight w:val="225"/>
          <w:jc w:val="center"/>
        </w:trPr>
        <w:tc>
          <w:tcPr>
            <w:tcW w:w="3820" w:type="dxa"/>
            <w:tcBorders>
              <w:top w:val="nil"/>
              <w:left w:val="nil"/>
              <w:bottom w:val="nil"/>
              <w:right w:val="nil"/>
            </w:tcBorders>
            <w:shd w:val="clear" w:color="auto" w:fill="auto"/>
            <w:vAlign w:val="bottom"/>
            <w:hideMark/>
          </w:tcPr>
          <w:p w:rsidR="00A1364B" w:rsidRPr="00A1364B" w:rsidRDefault="00A1364B" w:rsidP="00A1364B">
            <w:pPr>
              <w:widowControl/>
              <w:rPr>
                <w:rFonts w:ascii="Calibri" w:hAnsi="Calibri" w:cs="Calibri"/>
                <w:snapToGrid/>
                <w:color w:val="000000"/>
                <w:kern w:val="0"/>
                <w:sz w:val="16"/>
                <w:szCs w:val="16"/>
              </w:rPr>
            </w:pPr>
            <w:r w:rsidRPr="00A1364B">
              <w:rPr>
                <w:rFonts w:ascii="Calibri" w:hAnsi="Calibri" w:cs="Calibri"/>
                <w:snapToGrid/>
                <w:color w:val="000000"/>
                <w:kern w:val="0"/>
                <w:sz w:val="16"/>
                <w:szCs w:val="16"/>
              </w:rPr>
              <w:t>USB Modem Plan</w:t>
            </w:r>
          </w:p>
        </w:tc>
        <w:tc>
          <w:tcPr>
            <w:tcW w:w="194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$4</w:t>
            </w:r>
            <w:r w:rsidR="009E5331">
              <w:rPr>
                <w:rFonts w:ascii="Calibri" w:hAnsi="Calibri" w:cs="Calibri"/>
                <w:snapToGrid/>
                <w:color w:val="000000"/>
                <w:kern w:val="0"/>
                <w:sz w:val="16"/>
                <w:szCs w:val="16"/>
              </w:rPr>
              <w:t>5</w:t>
            </w:r>
            <w:r w:rsidRPr="00A1364B">
              <w:rPr>
                <w:rFonts w:ascii="Calibri" w:hAnsi="Calibri" w:cs="Calibri"/>
                <w:snapToGrid/>
                <w:color w:val="000000"/>
                <w:kern w:val="0"/>
                <w:sz w:val="16"/>
                <w:szCs w:val="16"/>
              </w:rPr>
              <w:t>.00</w:t>
            </w:r>
          </w:p>
        </w:tc>
        <w:tc>
          <w:tcPr>
            <w:tcW w:w="200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$163.00</w:t>
            </w:r>
          </w:p>
        </w:tc>
        <w:tc>
          <w:tcPr>
            <w:tcW w:w="118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18</w:t>
            </w:r>
          </w:p>
        </w:tc>
      </w:tr>
      <w:tr w:rsidR="00A1364B" w:rsidRPr="00A1364B" w:rsidTr="004D107F">
        <w:trPr>
          <w:trHeight w:val="225"/>
          <w:jc w:val="center"/>
        </w:trPr>
        <w:tc>
          <w:tcPr>
            <w:tcW w:w="3820" w:type="dxa"/>
            <w:tcBorders>
              <w:top w:val="nil"/>
              <w:left w:val="nil"/>
              <w:bottom w:val="nil"/>
              <w:right w:val="nil"/>
            </w:tcBorders>
            <w:shd w:val="clear" w:color="auto" w:fill="auto"/>
            <w:vAlign w:val="bottom"/>
            <w:hideMark/>
          </w:tcPr>
          <w:p w:rsidR="00A1364B" w:rsidRPr="00A1364B" w:rsidRDefault="00A1364B" w:rsidP="00A1364B">
            <w:pPr>
              <w:widowControl/>
              <w:rPr>
                <w:rFonts w:ascii="Calibri" w:hAnsi="Calibri" w:cs="Calibri"/>
                <w:snapToGrid/>
                <w:color w:val="000000"/>
                <w:kern w:val="0"/>
                <w:sz w:val="16"/>
                <w:szCs w:val="16"/>
              </w:rPr>
            </w:pPr>
            <w:r w:rsidRPr="00A1364B">
              <w:rPr>
                <w:rFonts w:ascii="Calibri" w:hAnsi="Calibri" w:cs="Calibri"/>
                <w:snapToGrid/>
                <w:color w:val="000000"/>
                <w:kern w:val="0"/>
                <w:sz w:val="16"/>
                <w:szCs w:val="16"/>
              </w:rPr>
              <w:t>HotSpot Plan</w:t>
            </w:r>
          </w:p>
        </w:tc>
        <w:tc>
          <w:tcPr>
            <w:tcW w:w="194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$4</w:t>
            </w:r>
            <w:r w:rsidR="009E5331">
              <w:rPr>
                <w:rFonts w:ascii="Calibri" w:hAnsi="Calibri" w:cs="Calibri"/>
                <w:snapToGrid/>
                <w:color w:val="000000"/>
                <w:kern w:val="0"/>
                <w:sz w:val="16"/>
                <w:szCs w:val="16"/>
              </w:rPr>
              <w:t>5</w:t>
            </w:r>
            <w:r w:rsidRPr="00A1364B">
              <w:rPr>
                <w:rFonts w:ascii="Calibri" w:hAnsi="Calibri" w:cs="Calibri"/>
                <w:snapToGrid/>
                <w:color w:val="000000"/>
                <w:kern w:val="0"/>
                <w:sz w:val="16"/>
                <w:szCs w:val="16"/>
              </w:rPr>
              <w:t>.00</w:t>
            </w:r>
          </w:p>
        </w:tc>
        <w:tc>
          <w:tcPr>
            <w:tcW w:w="200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$168.00</w:t>
            </w:r>
          </w:p>
        </w:tc>
        <w:tc>
          <w:tcPr>
            <w:tcW w:w="118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293</w:t>
            </w:r>
          </w:p>
        </w:tc>
      </w:tr>
      <w:tr w:rsidR="00A1364B" w:rsidRPr="00A1364B" w:rsidTr="004D107F">
        <w:trPr>
          <w:trHeight w:val="225"/>
          <w:jc w:val="center"/>
        </w:trPr>
        <w:tc>
          <w:tcPr>
            <w:tcW w:w="3820" w:type="dxa"/>
            <w:tcBorders>
              <w:top w:val="nil"/>
              <w:left w:val="nil"/>
              <w:bottom w:val="nil"/>
              <w:right w:val="nil"/>
            </w:tcBorders>
            <w:shd w:val="clear" w:color="auto" w:fill="auto"/>
            <w:vAlign w:val="bottom"/>
            <w:hideMark/>
          </w:tcPr>
          <w:p w:rsidR="00A1364B" w:rsidRPr="00A1364B" w:rsidRDefault="00A1364B" w:rsidP="00A1364B">
            <w:pPr>
              <w:widowControl/>
              <w:rPr>
                <w:rFonts w:ascii="Calibri" w:hAnsi="Calibri" w:cs="Calibri"/>
                <w:snapToGrid/>
                <w:color w:val="000000"/>
                <w:kern w:val="0"/>
                <w:sz w:val="16"/>
                <w:szCs w:val="16"/>
              </w:rPr>
            </w:pPr>
            <w:r w:rsidRPr="00A1364B">
              <w:rPr>
                <w:rFonts w:ascii="Calibri" w:hAnsi="Calibri" w:cs="Calibri"/>
                <w:snapToGrid/>
                <w:color w:val="000000"/>
                <w:kern w:val="0"/>
                <w:sz w:val="16"/>
                <w:szCs w:val="16"/>
              </w:rPr>
              <w:t>Tablet Plan</w:t>
            </w:r>
          </w:p>
        </w:tc>
        <w:tc>
          <w:tcPr>
            <w:tcW w:w="194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$45.00</w:t>
            </w:r>
          </w:p>
        </w:tc>
        <w:tc>
          <w:tcPr>
            <w:tcW w:w="200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$401.00</w:t>
            </w:r>
          </w:p>
        </w:tc>
        <w:tc>
          <w:tcPr>
            <w:tcW w:w="118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0</w:t>
            </w:r>
          </w:p>
        </w:tc>
      </w:tr>
      <w:tr w:rsidR="00A1364B" w:rsidRPr="00A1364B" w:rsidTr="004D107F">
        <w:trPr>
          <w:trHeight w:val="225"/>
          <w:jc w:val="center"/>
        </w:trPr>
        <w:tc>
          <w:tcPr>
            <w:tcW w:w="3820" w:type="dxa"/>
            <w:tcBorders>
              <w:top w:val="nil"/>
              <w:left w:val="nil"/>
              <w:bottom w:val="nil"/>
              <w:right w:val="nil"/>
            </w:tcBorders>
            <w:shd w:val="clear" w:color="auto" w:fill="auto"/>
            <w:vAlign w:val="bottom"/>
            <w:hideMark/>
          </w:tcPr>
          <w:p w:rsidR="00A1364B" w:rsidRPr="00A1364B" w:rsidRDefault="00A1364B" w:rsidP="00A1364B">
            <w:pPr>
              <w:widowControl/>
              <w:rPr>
                <w:rFonts w:ascii="Calibri" w:hAnsi="Calibri" w:cs="Calibri"/>
                <w:snapToGrid/>
                <w:color w:val="000000"/>
                <w:kern w:val="0"/>
                <w:sz w:val="16"/>
                <w:szCs w:val="16"/>
              </w:rPr>
            </w:pPr>
            <w:r w:rsidRPr="00A1364B">
              <w:rPr>
                <w:rFonts w:ascii="Calibri" w:hAnsi="Calibri" w:cs="Calibri"/>
                <w:snapToGrid/>
                <w:color w:val="000000"/>
                <w:kern w:val="0"/>
                <w:sz w:val="16"/>
                <w:szCs w:val="16"/>
              </w:rPr>
              <w:t>Laptop Bundle</w:t>
            </w:r>
          </w:p>
        </w:tc>
        <w:tc>
          <w:tcPr>
            <w:tcW w:w="194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$45.00</w:t>
            </w:r>
          </w:p>
        </w:tc>
        <w:tc>
          <w:tcPr>
            <w:tcW w:w="200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$401.00</w:t>
            </w:r>
          </w:p>
        </w:tc>
        <w:tc>
          <w:tcPr>
            <w:tcW w:w="1180" w:type="dxa"/>
            <w:tcBorders>
              <w:top w:val="nil"/>
              <w:left w:val="nil"/>
              <w:bottom w:val="nil"/>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0</w:t>
            </w:r>
          </w:p>
        </w:tc>
      </w:tr>
      <w:tr w:rsidR="00A1364B" w:rsidRPr="00A1364B" w:rsidTr="004D107F">
        <w:trPr>
          <w:trHeight w:val="240"/>
          <w:jc w:val="center"/>
        </w:trPr>
        <w:tc>
          <w:tcPr>
            <w:tcW w:w="3820" w:type="dxa"/>
            <w:tcBorders>
              <w:top w:val="nil"/>
              <w:left w:val="nil"/>
              <w:bottom w:val="double" w:sz="6" w:space="0" w:color="auto"/>
              <w:right w:val="nil"/>
            </w:tcBorders>
            <w:shd w:val="clear" w:color="auto" w:fill="auto"/>
            <w:vAlign w:val="bottom"/>
            <w:hideMark/>
          </w:tcPr>
          <w:p w:rsidR="00A1364B" w:rsidRPr="00A1364B" w:rsidRDefault="00A1364B" w:rsidP="00A1364B">
            <w:pPr>
              <w:widowControl/>
              <w:rPr>
                <w:rFonts w:ascii="Calibri" w:hAnsi="Calibri" w:cs="Calibri"/>
                <w:snapToGrid/>
                <w:color w:val="000000"/>
                <w:kern w:val="0"/>
                <w:sz w:val="16"/>
                <w:szCs w:val="16"/>
              </w:rPr>
            </w:pPr>
            <w:r w:rsidRPr="00A1364B">
              <w:rPr>
                <w:rFonts w:ascii="Calibri" w:hAnsi="Calibri" w:cs="Calibri"/>
                <w:snapToGrid/>
                <w:color w:val="000000"/>
                <w:kern w:val="0"/>
                <w:sz w:val="16"/>
                <w:szCs w:val="16"/>
              </w:rPr>
              <w:t>Smartphone 4G LTE</w:t>
            </w:r>
          </w:p>
        </w:tc>
        <w:tc>
          <w:tcPr>
            <w:tcW w:w="1940" w:type="dxa"/>
            <w:tcBorders>
              <w:top w:val="nil"/>
              <w:left w:val="nil"/>
              <w:bottom w:val="double" w:sz="6" w:space="0" w:color="auto"/>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$60.00</w:t>
            </w:r>
          </w:p>
        </w:tc>
        <w:tc>
          <w:tcPr>
            <w:tcW w:w="2000" w:type="dxa"/>
            <w:tcBorders>
              <w:top w:val="nil"/>
              <w:left w:val="nil"/>
              <w:bottom w:val="double" w:sz="6" w:space="0" w:color="auto"/>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$196.00</w:t>
            </w:r>
          </w:p>
        </w:tc>
        <w:tc>
          <w:tcPr>
            <w:tcW w:w="1180" w:type="dxa"/>
            <w:tcBorders>
              <w:top w:val="nil"/>
              <w:left w:val="nil"/>
              <w:bottom w:val="double" w:sz="6" w:space="0" w:color="auto"/>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2164</w:t>
            </w:r>
          </w:p>
        </w:tc>
      </w:tr>
    </w:tbl>
    <w:p w:rsidR="00A1364B" w:rsidRDefault="00A1364B" w:rsidP="00BC6DAA">
      <w:pPr>
        <w:pStyle w:val="Heading3"/>
        <w:numPr>
          <w:ilvl w:val="0"/>
          <w:numId w:val="0"/>
        </w:numPr>
        <w:spacing w:after="0"/>
        <w:ind w:left="2160"/>
        <w:rPr>
          <w:snapToGrid/>
        </w:rPr>
      </w:pPr>
    </w:p>
    <w:p w:rsidR="00A52EEA" w:rsidRDefault="00A52EEA" w:rsidP="004D107F">
      <w:pPr>
        <w:pStyle w:val="Heading3"/>
        <w:rPr>
          <w:snapToGrid/>
        </w:rPr>
      </w:pPr>
      <w:r w:rsidRPr="006C110B">
        <w:rPr>
          <w:snapToGrid/>
        </w:rPr>
        <w:t xml:space="preserve">Puerto Rico Telephone Company (PRT) (Puerto Rico)  </w:t>
      </w:r>
    </w:p>
    <w:p w:rsidR="00A52EEA" w:rsidRDefault="00A52EEA" w:rsidP="00A52EEA">
      <w:pPr>
        <w:pStyle w:val="ParaNum"/>
        <w:rPr>
          <w:snapToGrid/>
          <w:kern w:val="0"/>
          <w:szCs w:val="22"/>
        </w:rPr>
      </w:pPr>
      <w:r w:rsidRPr="007A579C">
        <w:rPr>
          <w:i/>
          <w:snapToGrid/>
          <w:kern w:val="0"/>
          <w:szCs w:val="22"/>
        </w:rPr>
        <w:t xml:space="preserve">Overview and Description of Offerings.  </w:t>
      </w:r>
      <w:r>
        <w:rPr>
          <w:snapToGrid/>
          <w:kern w:val="0"/>
          <w:szCs w:val="22"/>
        </w:rPr>
        <w:t xml:space="preserve">This project </w:t>
      </w:r>
      <w:r w:rsidRPr="00C7779E">
        <w:rPr>
          <w:snapToGrid/>
          <w:kern w:val="0"/>
          <w:szCs w:val="22"/>
        </w:rPr>
        <w:t>examined consumers’ choice of wireline or wireless broadband, speeds for wireline broadband</w:t>
      </w:r>
      <w:r w:rsidR="00512D24">
        <w:rPr>
          <w:snapToGrid/>
          <w:kern w:val="0"/>
          <w:szCs w:val="22"/>
        </w:rPr>
        <w:t>,</w:t>
      </w:r>
      <w:r w:rsidRPr="00C7779E">
        <w:rPr>
          <w:snapToGrid/>
          <w:kern w:val="0"/>
          <w:szCs w:val="22"/>
        </w:rPr>
        <w:t xml:space="preserve"> and usage limits for wireless broadband.</w:t>
      </w:r>
      <w:r>
        <w:rPr>
          <w:snapToGrid/>
          <w:kern w:val="0"/>
          <w:szCs w:val="22"/>
        </w:rPr>
        <w:t xml:space="preserve">  PRT </w:t>
      </w:r>
      <w:r w:rsidRPr="00C7779E">
        <w:rPr>
          <w:snapToGrid/>
          <w:kern w:val="0"/>
          <w:szCs w:val="22"/>
        </w:rPr>
        <w:t>offer</w:t>
      </w:r>
      <w:r>
        <w:rPr>
          <w:snapToGrid/>
          <w:kern w:val="0"/>
          <w:szCs w:val="22"/>
        </w:rPr>
        <w:t>ed</w:t>
      </w:r>
      <w:r w:rsidRPr="00C7779E">
        <w:rPr>
          <w:snapToGrid/>
          <w:kern w:val="0"/>
          <w:szCs w:val="22"/>
        </w:rPr>
        <w:t xml:space="preserve"> subscribers the option to choose among four different project offerings with differing end-user prices.  One option gave consumers the choice of wireline broadband bundled with wireline voice service at speeds of either 2 Mbps download, 1 Mbps upload or 4 Mbps download, 1 Mbps upload.  PRT offered consumers a $5 subsidy off the wireline broadband plans.  The other three offerings gave consumers the option of purchasing a wireless broadband plan with different usage limits of either 2 GB or 3 GB, which were either stand-alone broadband or bundled with wireline voice service.  PRT also offered consumers the option of a $5 subsidy off the bundled wireless plan, or $18.50 off the stand-alone broadband plans. </w:t>
      </w:r>
      <w:r w:rsidRPr="00837B75">
        <w:rPr>
          <w:snapToGrid/>
          <w:vertAlign w:val="superscript"/>
        </w:rPr>
        <w:footnoteReference w:id="66"/>
      </w:r>
      <w:r>
        <w:rPr>
          <w:snapToGrid/>
          <w:kern w:val="0"/>
          <w:szCs w:val="22"/>
        </w:rPr>
        <w:t xml:space="preserve"> </w:t>
      </w:r>
      <w:r w:rsidR="00A1364B">
        <w:rPr>
          <w:snapToGrid/>
          <w:kern w:val="0"/>
          <w:szCs w:val="22"/>
        </w:rPr>
        <w:t xml:space="preserve">Table </w:t>
      </w:r>
      <w:r w:rsidR="005A38FE">
        <w:rPr>
          <w:snapToGrid/>
          <w:kern w:val="0"/>
          <w:szCs w:val="22"/>
        </w:rPr>
        <w:t xml:space="preserve">15a </w:t>
      </w:r>
      <w:r w:rsidR="00A1364B">
        <w:rPr>
          <w:snapToGrid/>
          <w:kern w:val="0"/>
          <w:szCs w:val="22"/>
        </w:rPr>
        <w:t>shows the subsidy provided and the number of subscribers.</w:t>
      </w:r>
    </w:p>
    <w:tbl>
      <w:tblPr>
        <w:tblW w:w="9520" w:type="dxa"/>
        <w:tblInd w:w="93" w:type="dxa"/>
        <w:tblLook w:val="04A0" w:firstRow="1" w:lastRow="0" w:firstColumn="1" w:lastColumn="0" w:noHBand="0" w:noVBand="1"/>
      </w:tblPr>
      <w:tblGrid>
        <w:gridCol w:w="3820"/>
        <w:gridCol w:w="1500"/>
        <w:gridCol w:w="1500"/>
        <w:gridCol w:w="1400"/>
        <w:gridCol w:w="1300"/>
      </w:tblGrid>
      <w:tr w:rsidR="00A1364B" w:rsidRPr="00A1364B" w:rsidTr="00A1364B">
        <w:trPr>
          <w:trHeight w:val="225"/>
        </w:trPr>
        <w:tc>
          <w:tcPr>
            <w:tcW w:w="9520" w:type="dxa"/>
            <w:gridSpan w:val="5"/>
            <w:tcBorders>
              <w:top w:val="nil"/>
              <w:left w:val="nil"/>
              <w:bottom w:val="single" w:sz="4" w:space="0" w:color="auto"/>
              <w:right w:val="nil"/>
            </w:tcBorders>
            <w:shd w:val="clear" w:color="auto" w:fill="auto"/>
            <w:noWrap/>
            <w:vAlign w:val="center"/>
            <w:hideMark/>
          </w:tcPr>
          <w:p w:rsidR="00A1364B" w:rsidRPr="00A1364B" w:rsidRDefault="00A1364B" w:rsidP="004D107F">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15a:</w:t>
            </w:r>
            <w:r w:rsidRPr="00A1364B">
              <w:rPr>
                <w:rFonts w:ascii="Calibri" w:hAnsi="Calibri" w:cs="Calibri"/>
                <w:b/>
                <w:bCs/>
                <w:snapToGrid/>
                <w:color w:val="000000"/>
                <w:kern w:val="0"/>
                <w:sz w:val="16"/>
                <w:szCs w:val="16"/>
              </w:rPr>
              <w:t xml:space="preserve"> Puerto Rico Telephone Treatments</w:t>
            </w:r>
          </w:p>
        </w:tc>
      </w:tr>
      <w:tr w:rsidR="00A1364B" w:rsidRPr="00A1364B" w:rsidTr="00A1364B">
        <w:trPr>
          <w:trHeight w:val="450"/>
        </w:trPr>
        <w:tc>
          <w:tcPr>
            <w:tcW w:w="3820" w:type="dxa"/>
            <w:tcBorders>
              <w:top w:val="nil"/>
              <w:left w:val="nil"/>
              <w:bottom w:val="single" w:sz="4" w:space="0" w:color="auto"/>
              <w:right w:val="nil"/>
            </w:tcBorders>
            <w:shd w:val="clear" w:color="auto" w:fill="auto"/>
            <w:vAlign w:val="center"/>
            <w:hideMark/>
          </w:tcPr>
          <w:p w:rsidR="00A1364B" w:rsidRPr="00A1364B" w:rsidRDefault="00A1364B" w:rsidP="00A1364B">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Treatment Description</w:t>
            </w:r>
          </w:p>
        </w:tc>
        <w:tc>
          <w:tcPr>
            <w:tcW w:w="1500" w:type="dxa"/>
            <w:tcBorders>
              <w:top w:val="nil"/>
              <w:left w:val="nil"/>
              <w:bottom w:val="single" w:sz="4" w:space="0" w:color="auto"/>
              <w:right w:val="nil"/>
            </w:tcBorders>
            <w:shd w:val="clear" w:color="auto" w:fill="auto"/>
            <w:vAlign w:val="center"/>
            <w:hideMark/>
          </w:tcPr>
          <w:p w:rsidR="00A1364B" w:rsidRPr="00A1364B" w:rsidRDefault="00A1364B" w:rsidP="00A1364B">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Monthly Subsidy Amount</w:t>
            </w:r>
          </w:p>
        </w:tc>
        <w:tc>
          <w:tcPr>
            <w:tcW w:w="1500" w:type="dxa"/>
            <w:tcBorders>
              <w:top w:val="nil"/>
              <w:left w:val="nil"/>
              <w:bottom w:val="single" w:sz="4" w:space="0" w:color="auto"/>
              <w:right w:val="nil"/>
            </w:tcBorders>
            <w:shd w:val="clear" w:color="auto" w:fill="auto"/>
            <w:vAlign w:val="center"/>
            <w:hideMark/>
          </w:tcPr>
          <w:p w:rsidR="00A1364B" w:rsidRPr="00A1364B" w:rsidRDefault="00A1364B" w:rsidP="00A1364B">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Equipment Discount</w:t>
            </w:r>
          </w:p>
        </w:tc>
        <w:tc>
          <w:tcPr>
            <w:tcW w:w="1400" w:type="dxa"/>
            <w:tcBorders>
              <w:top w:val="nil"/>
              <w:left w:val="nil"/>
              <w:bottom w:val="single" w:sz="4" w:space="0" w:color="auto"/>
              <w:right w:val="nil"/>
            </w:tcBorders>
            <w:shd w:val="clear" w:color="auto" w:fill="auto"/>
            <w:vAlign w:val="center"/>
            <w:hideMark/>
          </w:tcPr>
          <w:p w:rsidR="00A1364B" w:rsidRPr="00A1364B" w:rsidRDefault="00A1364B" w:rsidP="00A1364B">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Digital Literacy Offered</w:t>
            </w:r>
          </w:p>
        </w:tc>
        <w:tc>
          <w:tcPr>
            <w:tcW w:w="1300" w:type="dxa"/>
            <w:tcBorders>
              <w:top w:val="nil"/>
              <w:left w:val="nil"/>
              <w:bottom w:val="single" w:sz="4" w:space="0" w:color="auto"/>
              <w:right w:val="nil"/>
            </w:tcBorders>
            <w:shd w:val="clear" w:color="auto" w:fill="auto"/>
            <w:vAlign w:val="center"/>
            <w:hideMark/>
          </w:tcPr>
          <w:p w:rsidR="00A1364B" w:rsidRPr="00A1364B" w:rsidRDefault="00A1364B" w:rsidP="00A1364B">
            <w:pPr>
              <w:widowControl/>
              <w:jc w:val="center"/>
              <w:rPr>
                <w:rFonts w:ascii="Calibri" w:hAnsi="Calibri" w:cs="Calibri"/>
                <w:b/>
                <w:bCs/>
                <w:snapToGrid/>
                <w:color w:val="000000"/>
                <w:kern w:val="0"/>
                <w:sz w:val="16"/>
                <w:szCs w:val="16"/>
              </w:rPr>
            </w:pPr>
            <w:r w:rsidRPr="00A1364B">
              <w:rPr>
                <w:rFonts w:ascii="Calibri" w:hAnsi="Calibri" w:cs="Calibri"/>
                <w:b/>
                <w:bCs/>
                <w:snapToGrid/>
                <w:color w:val="000000"/>
                <w:kern w:val="0"/>
                <w:sz w:val="16"/>
                <w:szCs w:val="16"/>
              </w:rPr>
              <w:t>Total Subscribers</w:t>
            </w:r>
          </w:p>
        </w:tc>
      </w:tr>
      <w:tr w:rsidR="00A1364B" w:rsidRPr="00A1364B" w:rsidTr="00A1364B">
        <w:trPr>
          <w:trHeight w:val="240"/>
        </w:trPr>
        <w:tc>
          <w:tcPr>
            <w:tcW w:w="3820" w:type="dxa"/>
            <w:tcBorders>
              <w:top w:val="nil"/>
              <w:left w:val="nil"/>
              <w:bottom w:val="double" w:sz="6" w:space="0" w:color="auto"/>
              <w:right w:val="nil"/>
            </w:tcBorders>
            <w:shd w:val="clear" w:color="auto" w:fill="auto"/>
            <w:vAlign w:val="center"/>
            <w:hideMark/>
          </w:tcPr>
          <w:p w:rsidR="00A1364B" w:rsidRPr="00A1364B" w:rsidRDefault="00A1364B" w:rsidP="004D107F">
            <w:pPr>
              <w:widowControl/>
              <w:rPr>
                <w:rFonts w:ascii="Calibri" w:hAnsi="Calibri" w:cs="Calibri"/>
                <w:snapToGrid/>
                <w:color w:val="000000"/>
                <w:kern w:val="0"/>
                <w:sz w:val="16"/>
                <w:szCs w:val="16"/>
              </w:rPr>
            </w:pPr>
            <w:r w:rsidRPr="00A1364B">
              <w:rPr>
                <w:rFonts w:ascii="Calibri" w:hAnsi="Calibri" w:cs="Calibri"/>
                <w:snapToGrid/>
                <w:color w:val="000000"/>
                <w:kern w:val="0"/>
                <w:sz w:val="16"/>
                <w:szCs w:val="16"/>
              </w:rPr>
              <w:t xml:space="preserve">No Treatment </w:t>
            </w:r>
            <w:r>
              <w:rPr>
                <w:rFonts w:ascii="Calibri" w:hAnsi="Calibri" w:cs="Calibri"/>
                <w:snapToGrid/>
                <w:color w:val="000000"/>
                <w:kern w:val="0"/>
                <w:sz w:val="16"/>
                <w:szCs w:val="16"/>
              </w:rPr>
              <w:t>Variation</w:t>
            </w:r>
          </w:p>
        </w:tc>
        <w:tc>
          <w:tcPr>
            <w:tcW w:w="1500" w:type="dxa"/>
            <w:tcBorders>
              <w:top w:val="nil"/>
              <w:left w:val="nil"/>
              <w:bottom w:val="double" w:sz="6" w:space="0" w:color="auto"/>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$5.00</w:t>
            </w:r>
            <w:r w:rsidR="005A38FE">
              <w:rPr>
                <w:rFonts w:ascii="Calibri" w:hAnsi="Calibri" w:cs="Calibri"/>
                <w:snapToGrid/>
                <w:color w:val="000000"/>
                <w:kern w:val="0"/>
                <w:sz w:val="16"/>
                <w:szCs w:val="16"/>
              </w:rPr>
              <w:t xml:space="preserve"> (fixed)/$</w:t>
            </w:r>
            <w:r w:rsidR="004D157F">
              <w:rPr>
                <w:rFonts w:ascii="Calibri" w:hAnsi="Calibri" w:cs="Calibri"/>
                <w:snapToGrid/>
                <w:color w:val="000000"/>
                <w:kern w:val="0"/>
                <w:sz w:val="16"/>
                <w:szCs w:val="16"/>
              </w:rPr>
              <w:t>5 if bundled or $18.50 if stand</w:t>
            </w:r>
            <w:r w:rsidR="005A38FE">
              <w:rPr>
                <w:rFonts w:ascii="Calibri" w:hAnsi="Calibri" w:cs="Calibri"/>
                <w:snapToGrid/>
                <w:color w:val="000000"/>
                <w:kern w:val="0"/>
                <w:sz w:val="16"/>
                <w:szCs w:val="16"/>
              </w:rPr>
              <w:t>alone (wireless)</w:t>
            </w:r>
          </w:p>
        </w:tc>
        <w:tc>
          <w:tcPr>
            <w:tcW w:w="1500" w:type="dxa"/>
            <w:tcBorders>
              <w:top w:val="nil"/>
              <w:left w:val="nil"/>
              <w:bottom w:val="double" w:sz="6" w:space="0" w:color="auto"/>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$0.00</w:t>
            </w:r>
          </w:p>
        </w:tc>
        <w:tc>
          <w:tcPr>
            <w:tcW w:w="1400" w:type="dxa"/>
            <w:tcBorders>
              <w:top w:val="nil"/>
              <w:left w:val="nil"/>
              <w:bottom w:val="double" w:sz="6" w:space="0" w:color="auto"/>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Yes</w:t>
            </w:r>
          </w:p>
        </w:tc>
        <w:tc>
          <w:tcPr>
            <w:tcW w:w="1300" w:type="dxa"/>
            <w:tcBorders>
              <w:top w:val="nil"/>
              <w:left w:val="nil"/>
              <w:bottom w:val="double" w:sz="6" w:space="0" w:color="auto"/>
              <w:right w:val="nil"/>
            </w:tcBorders>
            <w:shd w:val="clear" w:color="auto" w:fill="auto"/>
            <w:vAlign w:val="center"/>
            <w:hideMark/>
          </w:tcPr>
          <w:p w:rsidR="00A1364B" w:rsidRPr="00A1364B" w:rsidRDefault="00A1364B" w:rsidP="00A1364B">
            <w:pPr>
              <w:widowControl/>
              <w:jc w:val="center"/>
              <w:rPr>
                <w:rFonts w:ascii="Calibri" w:hAnsi="Calibri" w:cs="Calibri"/>
                <w:snapToGrid/>
                <w:color w:val="000000"/>
                <w:kern w:val="0"/>
                <w:sz w:val="16"/>
                <w:szCs w:val="16"/>
              </w:rPr>
            </w:pPr>
            <w:r w:rsidRPr="00A1364B">
              <w:rPr>
                <w:rFonts w:ascii="Calibri" w:hAnsi="Calibri" w:cs="Calibri"/>
                <w:snapToGrid/>
                <w:color w:val="000000"/>
                <w:kern w:val="0"/>
                <w:sz w:val="16"/>
                <w:szCs w:val="16"/>
              </w:rPr>
              <w:t>354</w:t>
            </w:r>
          </w:p>
        </w:tc>
      </w:tr>
    </w:tbl>
    <w:p w:rsidR="00A1364B" w:rsidRDefault="00A1364B" w:rsidP="00BC6DAA">
      <w:pPr>
        <w:pStyle w:val="ParaNum"/>
        <w:numPr>
          <w:ilvl w:val="0"/>
          <w:numId w:val="0"/>
        </w:numPr>
        <w:spacing w:after="0"/>
        <w:ind w:left="720"/>
        <w:rPr>
          <w:snapToGrid/>
          <w:kern w:val="0"/>
          <w:szCs w:val="22"/>
        </w:rPr>
      </w:pPr>
    </w:p>
    <w:p w:rsidR="009502E4" w:rsidRDefault="00A52EEA" w:rsidP="00A52EEA">
      <w:pPr>
        <w:pStyle w:val="ParaNum"/>
        <w:rPr>
          <w:snapToGrid/>
          <w:kern w:val="0"/>
          <w:szCs w:val="22"/>
        </w:rPr>
      </w:pPr>
      <w:r w:rsidRPr="00C7779E">
        <w:rPr>
          <w:snapToGrid/>
          <w:kern w:val="0"/>
          <w:szCs w:val="22"/>
        </w:rPr>
        <w:t xml:space="preserve"> </w:t>
      </w:r>
      <w:r>
        <w:rPr>
          <w:i/>
          <w:snapToGrid/>
          <w:kern w:val="0"/>
          <w:szCs w:val="22"/>
        </w:rPr>
        <w:t xml:space="preserve">Implementation and Results.  </w:t>
      </w:r>
      <w:r>
        <w:rPr>
          <w:snapToGrid/>
          <w:kern w:val="0"/>
          <w:szCs w:val="22"/>
        </w:rPr>
        <w:t>For marketing and outreach, PRT utilized a broad range of mediums</w:t>
      </w:r>
      <w:r w:rsidR="00512D24">
        <w:rPr>
          <w:snapToGrid/>
          <w:kern w:val="0"/>
          <w:szCs w:val="22"/>
        </w:rPr>
        <w:t>,</w:t>
      </w:r>
      <w:r>
        <w:rPr>
          <w:snapToGrid/>
          <w:kern w:val="0"/>
          <w:szCs w:val="22"/>
        </w:rPr>
        <w:t xml:space="preserve"> including television, newspaper advertisements, advertisements within retail stores, bill inserts to existing subscribers who do not subscribe to Internet service</w:t>
      </w:r>
      <w:r w:rsidR="00512D24">
        <w:rPr>
          <w:snapToGrid/>
          <w:kern w:val="0"/>
          <w:szCs w:val="22"/>
        </w:rPr>
        <w:t>,</w:t>
      </w:r>
      <w:r>
        <w:rPr>
          <w:snapToGrid/>
          <w:kern w:val="0"/>
          <w:szCs w:val="22"/>
        </w:rPr>
        <w:t xml:space="preserve"> and SMS.  </w:t>
      </w:r>
    </w:p>
    <w:p w:rsidR="00A52EEA" w:rsidRDefault="009502E4" w:rsidP="00A52EEA">
      <w:pPr>
        <w:pStyle w:val="ParaNum"/>
        <w:rPr>
          <w:snapToGrid/>
          <w:kern w:val="0"/>
          <w:szCs w:val="22"/>
        </w:rPr>
      </w:pPr>
      <w:r>
        <w:rPr>
          <w:szCs w:val="22"/>
        </w:rPr>
        <w:t>T</w:t>
      </w:r>
      <w:r w:rsidRPr="00C61A18">
        <w:rPr>
          <w:szCs w:val="22"/>
        </w:rPr>
        <w:t>he PRT pilot</w:t>
      </w:r>
      <w:r w:rsidR="00512D24">
        <w:rPr>
          <w:szCs w:val="22"/>
        </w:rPr>
        <w:t xml:space="preserve"> project</w:t>
      </w:r>
      <w:r w:rsidRPr="00C61A18">
        <w:rPr>
          <w:szCs w:val="22"/>
        </w:rPr>
        <w:t xml:space="preserve"> provided the only opportunity </w:t>
      </w:r>
      <w:r>
        <w:rPr>
          <w:szCs w:val="22"/>
        </w:rPr>
        <w:t xml:space="preserve">of all the projects </w:t>
      </w:r>
      <w:r w:rsidRPr="00C61A18">
        <w:rPr>
          <w:szCs w:val="22"/>
        </w:rPr>
        <w:t xml:space="preserve">to observe consumers’ direct choice between fixed and mobile connections.  Table </w:t>
      </w:r>
      <w:r w:rsidR="005A38FE">
        <w:rPr>
          <w:szCs w:val="22"/>
        </w:rPr>
        <w:t>15b</w:t>
      </w:r>
      <w:r w:rsidR="005A38FE" w:rsidRPr="00C61A18">
        <w:rPr>
          <w:szCs w:val="22"/>
        </w:rPr>
        <w:t xml:space="preserve"> </w:t>
      </w:r>
      <w:r w:rsidRPr="00C61A18">
        <w:rPr>
          <w:szCs w:val="22"/>
        </w:rPr>
        <w:t xml:space="preserve">shows the percentage of new adopters choosing each mode of service from PRT.  Since pilot households did not have broadband prior to enrolling in the pilot, this comparison suggests many newly adopting households value a fixed </w:t>
      </w:r>
      <w:r w:rsidR="00B12364">
        <w:rPr>
          <w:szCs w:val="22"/>
        </w:rPr>
        <w:t>c</w:t>
      </w:r>
      <w:r w:rsidRPr="00C61A18">
        <w:rPr>
          <w:szCs w:val="22"/>
        </w:rPr>
        <w:t xml:space="preserve">onnection </w:t>
      </w:r>
      <w:r w:rsidR="00512D24" w:rsidRPr="00C61A18">
        <w:rPr>
          <w:szCs w:val="22"/>
        </w:rPr>
        <w:t>(in this case DSL)</w:t>
      </w:r>
      <w:r w:rsidR="00512D24">
        <w:rPr>
          <w:szCs w:val="22"/>
        </w:rPr>
        <w:t xml:space="preserve"> </w:t>
      </w:r>
      <w:r w:rsidRPr="00C61A18">
        <w:rPr>
          <w:szCs w:val="22"/>
        </w:rPr>
        <w:t>over a mobile connection.  Over 70 percent of households in the PRT pilot</w:t>
      </w:r>
      <w:r w:rsidR="00512D24">
        <w:rPr>
          <w:szCs w:val="22"/>
        </w:rPr>
        <w:t xml:space="preserve"> project</w:t>
      </w:r>
      <w:r w:rsidRPr="00C61A18">
        <w:rPr>
          <w:szCs w:val="22"/>
        </w:rPr>
        <w:t xml:space="preserve"> paid at least $37.49 per month for a DSL connection and voice instead of choosing 2G or 3G mobile options (without voi</w:t>
      </w:r>
      <w:r w:rsidR="00B07463">
        <w:rPr>
          <w:szCs w:val="22"/>
        </w:rPr>
        <w:t>ce) at lower end-user charges</w:t>
      </w:r>
      <w:r w:rsidR="00A52EEA">
        <w:rPr>
          <w:snapToGrid/>
          <w:kern w:val="0"/>
          <w:szCs w:val="22"/>
        </w:rPr>
        <w:t>.</w:t>
      </w:r>
    </w:p>
    <w:p w:rsidR="00BC6DAA" w:rsidRDefault="00BC6DAA" w:rsidP="00BC6DAA">
      <w:pPr>
        <w:pStyle w:val="ParaNum"/>
        <w:numPr>
          <w:ilvl w:val="0"/>
          <w:numId w:val="0"/>
        </w:numPr>
        <w:ind w:firstLine="720"/>
        <w:rPr>
          <w:snapToGrid/>
          <w:kern w:val="0"/>
          <w:szCs w:val="22"/>
        </w:rPr>
      </w:pPr>
    </w:p>
    <w:p w:rsidR="00BC6DAA" w:rsidRDefault="00BC6DAA" w:rsidP="00BC6DAA">
      <w:pPr>
        <w:pStyle w:val="ParaNum"/>
        <w:numPr>
          <w:ilvl w:val="0"/>
          <w:numId w:val="0"/>
        </w:numPr>
        <w:ind w:firstLine="720"/>
        <w:rPr>
          <w:snapToGrid/>
          <w:kern w:val="0"/>
          <w:szCs w:val="22"/>
        </w:rPr>
      </w:pPr>
    </w:p>
    <w:p w:rsidR="00BC6DAA" w:rsidRDefault="00BC6DAA" w:rsidP="00BC6DAA">
      <w:pPr>
        <w:pStyle w:val="ParaNum"/>
        <w:numPr>
          <w:ilvl w:val="0"/>
          <w:numId w:val="0"/>
        </w:numPr>
        <w:ind w:firstLine="720"/>
        <w:rPr>
          <w:snapToGrid/>
          <w:kern w:val="0"/>
          <w:szCs w:val="22"/>
        </w:rPr>
      </w:pPr>
    </w:p>
    <w:p w:rsidR="00BC6DAA" w:rsidRDefault="00BC6DAA" w:rsidP="00BC6DAA">
      <w:pPr>
        <w:pStyle w:val="ParaNum"/>
        <w:numPr>
          <w:ilvl w:val="0"/>
          <w:numId w:val="0"/>
        </w:numPr>
        <w:ind w:firstLine="720"/>
        <w:rPr>
          <w:snapToGrid/>
          <w:kern w:val="0"/>
          <w:szCs w:val="22"/>
        </w:rPr>
      </w:pPr>
    </w:p>
    <w:p w:rsidR="00BC6DAA" w:rsidRDefault="00BC6DAA" w:rsidP="00BC6DAA">
      <w:pPr>
        <w:pStyle w:val="ParaNum"/>
        <w:numPr>
          <w:ilvl w:val="0"/>
          <w:numId w:val="0"/>
        </w:numPr>
        <w:ind w:firstLine="720"/>
        <w:rPr>
          <w:snapToGrid/>
          <w:kern w:val="0"/>
          <w:szCs w:val="22"/>
        </w:rPr>
      </w:pPr>
    </w:p>
    <w:p w:rsidR="00BC6DAA" w:rsidRDefault="00BC6DAA" w:rsidP="00BC6DAA">
      <w:pPr>
        <w:pStyle w:val="ParaNum"/>
        <w:numPr>
          <w:ilvl w:val="0"/>
          <w:numId w:val="0"/>
        </w:numPr>
        <w:ind w:firstLine="720"/>
        <w:rPr>
          <w:snapToGrid/>
          <w:kern w:val="0"/>
          <w:szCs w:val="22"/>
        </w:rPr>
      </w:pPr>
    </w:p>
    <w:tbl>
      <w:tblPr>
        <w:tblW w:w="8940" w:type="dxa"/>
        <w:jc w:val="center"/>
        <w:tblInd w:w="93" w:type="dxa"/>
        <w:tblLook w:val="04A0" w:firstRow="1" w:lastRow="0" w:firstColumn="1" w:lastColumn="0" w:noHBand="0" w:noVBand="1"/>
      </w:tblPr>
      <w:tblGrid>
        <w:gridCol w:w="3820"/>
        <w:gridCol w:w="1940"/>
        <w:gridCol w:w="2000"/>
        <w:gridCol w:w="1180"/>
      </w:tblGrid>
      <w:tr w:rsidR="009502E4" w:rsidRPr="009502E4" w:rsidTr="004D107F">
        <w:trPr>
          <w:trHeight w:val="225"/>
          <w:jc w:val="center"/>
        </w:trPr>
        <w:tc>
          <w:tcPr>
            <w:tcW w:w="8940" w:type="dxa"/>
            <w:gridSpan w:val="4"/>
            <w:tcBorders>
              <w:top w:val="nil"/>
              <w:left w:val="nil"/>
              <w:bottom w:val="nil"/>
              <w:right w:val="nil"/>
            </w:tcBorders>
            <w:shd w:val="clear" w:color="auto" w:fill="auto"/>
            <w:noWrap/>
            <w:vAlign w:val="bottom"/>
            <w:hideMark/>
          </w:tcPr>
          <w:p w:rsidR="009502E4" w:rsidRPr="009502E4" w:rsidRDefault="009502E4" w:rsidP="004D107F">
            <w:pPr>
              <w:widowControl/>
              <w:jc w:val="center"/>
              <w:rPr>
                <w:rFonts w:ascii="Calibri" w:hAnsi="Calibri" w:cs="Calibri"/>
                <w:b/>
                <w:bCs/>
                <w:snapToGrid/>
                <w:color w:val="000000"/>
                <w:kern w:val="0"/>
                <w:sz w:val="16"/>
                <w:szCs w:val="16"/>
              </w:rPr>
            </w:pPr>
            <w:r w:rsidRPr="009502E4">
              <w:rPr>
                <w:rFonts w:ascii="Calibri" w:hAnsi="Calibri" w:cs="Calibri"/>
                <w:b/>
                <w:bCs/>
                <w:snapToGrid/>
                <w:color w:val="000000"/>
                <w:kern w:val="0"/>
                <w:sz w:val="16"/>
                <w:szCs w:val="16"/>
              </w:rPr>
              <w:t xml:space="preserve">Table </w:t>
            </w:r>
            <w:r w:rsidR="00344E91">
              <w:rPr>
                <w:rFonts w:ascii="Calibri" w:hAnsi="Calibri" w:cs="Calibri"/>
                <w:b/>
                <w:bCs/>
                <w:snapToGrid/>
                <w:color w:val="000000"/>
                <w:kern w:val="0"/>
                <w:sz w:val="16"/>
                <w:szCs w:val="16"/>
              </w:rPr>
              <w:t>15b:</w:t>
            </w:r>
            <w:r w:rsidRPr="009502E4">
              <w:rPr>
                <w:rFonts w:ascii="Calibri" w:hAnsi="Calibri" w:cs="Calibri"/>
                <w:b/>
                <w:bCs/>
                <w:snapToGrid/>
                <w:color w:val="000000"/>
                <w:kern w:val="0"/>
                <w:sz w:val="16"/>
                <w:szCs w:val="16"/>
              </w:rPr>
              <w:t xml:space="preserve"> Puerto Rico Telephone Plans</w:t>
            </w:r>
          </w:p>
        </w:tc>
      </w:tr>
      <w:tr w:rsidR="009502E4" w:rsidRPr="009502E4" w:rsidTr="004D107F">
        <w:trPr>
          <w:trHeight w:val="450"/>
          <w:jc w:val="center"/>
        </w:trPr>
        <w:tc>
          <w:tcPr>
            <w:tcW w:w="3820" w:type="dxa"/>
            <w:tcBorders>
              <w:top w:val="single" w:sz="4" w:space="0" w:color="auto"/>
              <w:left w:val="nil"/>
              <w:bottom w:val="nil"/>
              <w:right w:val="nil"/>
            </w:tcBorders>
            <w:shd w:val="clear" w:color="auto" w:fill="auto"/>
            <w:hideMark/>
          </w:tcPr>
          <w:p w:rsidR="009502E4" w:rsidRPr="009502E4" w:rsidRDefault="009502E4" w:rsidP="009502E4">
            <w:pPr>
              <w:widowControl/>
              <w:jc w:val="center"/>
              <w:rPr>
                <w:rFonts w:ascii="Calibri" w:hAnsi="Calibri" w:cs="Calibri"/>
                <w:b/>
                <w:bCs/>
                <w:snapToGrid/>
                <w:color w:val="000000"/>
                <w:kern w:val="0"/>
                <w:sz w:val="16"/>
                <w:szCs w:val="16"/>
              </w:rPr>
            </w:pPr>
            <w:r w:rsidRPr="009502E4">
              <w:rPr>
                <w:rFonts w:ascii="Calibri" w:hAnsi="Calibri" w:cs="Calibri"/>
                <w:b/>
                <w:bCs/>
                <w:snapToGrid/>
                <w:color w:val="000000"/>
                <w:kern w:val="0"/>
                <w:sz w:val="16"/>
                <w:szCs w:val="16"/>
              </w:rPr>
              <w:t>Plan Description</w:t>
            </w:r>
          </w:p>
        </w:tc>
        <w:tc>
          <w:tcPr>
            <w:tcW w:w="1940" w:type="dxa"/>
            <w:tcBorders>
              <w:top w:val="single" w:sz="4" w:space="0" w:color="auto"/>
              <w:left w:val="nil"/>
              <w:bottom w:val="single" w:sz="4" w:space="0" w:color="auto"/>
              <w:right w:val="nil"/>
            </w:tcBorders>
            <w:shd w:val="clear" w:color="auto" w:fill="auto"/>
            <w:vAlign w:val="center"/>
            <w:hideMark/>
          </w:tcPr>
          <w:p w:rsidR="009502E4" w:rsidRPr="009502E4" w:rsidRDefault="009502E4" w:rsidP="009502E4">
            <w:pPr>
              <w:widowControl/>
              <w:jc w:val="center"/>
              <w:rPr>
                <w:rFonts w:ascii="Calibri" w:hAnsi="Calibri" w:cs="Calibri"/>
                <w:b/>
                <w:bCs/>
                <w:snapToGrid/>
                <w:color w:val="000000"/>
                <w:kern w:val="0"/>
                <w:sz w:val="16"/>
                <w:szCs w:val="16"/>
              </w:rPr>
            </w:pPr>
            <w:r w:rsidRPr="009502E4">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single" w:sz="4" w:space="0" w:color="auto"/>
              <w:right w:val="nil"/>
            </w:tcBorders>
            <w:shd w:val="clear" w:color="auto" w:fill="auto"/>
            <w:vAlign w:val="center"/>
            <w:hideMark/>
          </w:tcPr>
          <w:p w:rsidR="009502E4" w:rsidRPr="009502E4" w:rsidRDefault="009502E4" w:rsidP="009502E4">
            <w:pPr>
              <w:widowControl/>
              <w:jc w:val="center"/>
              <w:rPr>
                <w:rFonts w:ascii="Calibri" w:hAnsi="Calibri" w:cs="Calibri"/>
                <w:b/>
                <w:bCs/>
                <w:snapToGrid/>
                <w:color w:val="000000"/>
                <w:kern w:val="0"/>
                <w:sz w:val="16"/>
                <w:szCs w:val="16"/>
              </w:rPr>
            </w:pPr>
            <w:r w:rsidRPr="009502E4">
              <w:rPr>
                <w:rFonts w:ascii="Calibri" w:hAnsi="Calibri" w:cs="Calibri"/>
                <w:b/>
                <w:bCs/>
                <w:snapToGrid/>
                <w:color w:val="000000"/>
                <w:kern w:val="0"/>
                <w:sz w:val="16"/>
                <w:szCs w:val="16"/>
              </w:rPr>
              <w:t>Unsubsidized Equipment cost</w:t>
            </w:r>
          </w:p>
        </w:tc>
        <w:tc>
          <w:tcPr>
            <w:tcW w:w="1180" w:type="dxa"/>
            <w:tcBorders>
              <w:top w:val="single" w:sz="4" w:space="0" w:color="auto"/>
              <w:left w:val="nil"/>
              <w:bottom w:val="single" w:sz="4" w:space="0" w:color="auto"/>
              <w:right w:val="nil"/>
            </w:tcBorders>
            <w:shd w:val="clear" w:color="auto" w:fill="auto"/>
            <w:vAlign w:val="center"/>
            <w:hideMark/>
          </w:tcPr>
          <w:p w:rsidR="009502E4" w:rsidRPr="009502E4" w:rsidRDefault="009502E4" w:rsidP="009502E4">
            <w:pPr>
              <w:widowControl/>
              <w:jc w:val="center"/>
              <w:rPr>
                <w:rFonts w:ascii="Calibri" w:hAnsi="Calibri" w:cs="Calibri"/>
                <w:b/>
                <w:bCs/>
                <w:snapToGrid/>
                <w:color w:val="000000"/>
                <w:kern w:val="0"/>
                <w:sz w:val="16"/>
                <w:szCs w:val="16"/>
              </w:rPr>
            </w:pPr>
            <w:r w:rsidRPr="009502E4">
              <w:rPr>
                <w:rFonts w:ascii="Calibri" w:hAnsi="Calibri" w:cs="Calibri"/>
                <w:b/>
                <w:bCs/>
                <w:snapToGrid/>
                <w:color w:val="000000"/>
                <w:kern w:val="0"/>
                <w:sz w:val="16"/>
                <w:szCs w:val="16"/>
              </w:rPr>
              <w:t>Subscribers</w:t>
            </w:r>
          </w:p>
        </w:tc>
      </w:tr>
      <w:tr w:rsidR="009502E4" w:rsidRPr="009502E4" w:rsidTr="004D107F">
        <w:trPr>
          <w:trHeight w:val="225"/>
          <w:jc w:val="center"/>
        </w:trPr>
        <w:tc>
          <w:tcPr>
            <w:tcW w:w="3820" w:type="dxa"/>
            <w:tcBorders>
              <w:top w:val="single" w:sz="4" w:space="0" w:color="auto"/>
              <w:left w:val="nil"/>
              <w:bottom w:val="nil"/>
              <w:right w:val="nil"/>
            </w:tcBorders>
            <w:shd w:val="clear" w:color="auto" w:fill="auto"/>
            <w:vAlign w:val="bottom"/>
            <w:hideMark/>
          </w:tcPr>
          <w:p w:rsidR="009502E4" w:rsidRPr="009502E4" w:rsidRDefault="009502E4" w:rsidP="009502E4">
            <w:pPr>
              <w:widowControl/>
              <w:rPr>
                <w:rFonts w:ascii="Calibri" w:hAnsi="Calibri" w:cs="Calibri"/>
                <w:snapToGrid/>
                <w:color w:val="000000"/>
                <w:kern w:val="0"/>
                <w:sz w:val="16"/>
                <w:szCs w:val="16"/>
              </w:rPr>
            </w:pPr>
            <w:r w:rsidRPr="009502E4">
              <w:rPr>
                <w:rFonts w:ascii="Calibri" w:hAnsi="Calibri" w:cs="Calibri"/>
                <w:snapToGrid/>
                <w:color w:val="000000"/>
                <w:kern w:val="0"/>
                <w:sz w:val="16"/>
                <w:szCs w:val="16"/>
              </w:rPr>
              <w:t>DSL w/Voice, Tablet (WiFi), 2Mb/1Mb</w:t>
            </w:r>
          </w:p>
        </w:tc>
        <w:tc>
          <w:tcPr>
            <w:tcW w:w="194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$42.49</w:t>
            </w:r>
          </w:p>
        </w:tc>
        <w:tc>
          <w:tcPr>
            <w:tcW w:w="200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$180.00</w:t>
            </w:r>
          </w:p>
        </w:tc>
        <w:tc>
          <w:tcPr>
            <w:tcW w:w="118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170</w:t>
            </w:r>
          </w:p>
        </w:tc>
      </w:tr>
      <w:tr w:rsidR="009502E4" w:rsidRPr="009502E4" w:rsidTr="004D107F">
        <w:trPr>
          <w:trHeight w:val="225"/>
          <w:jc w:val="center"/>
        </w:trPr>
        <w:tc>
          <w:tcPr>
            <w:tcW w:w="3820" w:type="dxa"/>
            <w:tcBorders>
              <w:top w:val="nil"/>
              <w:left w:val="nil"/>
              <w:bottom w:val="nil"/>
              <w:right w:val="nil"/>
            </w:tcBorders>
            <w:shd w:val="clear" w:color="auto" w:fill="auto"/>
            <w:vAlign w:val="bottom"/>
            <w:hideMark/>
          </w:tcPr>
          <w:p w:rsidR="009502E4" w:rsidRPr="009502E4" w:rsidRDefault="009502E4" w:rsidP="009502E4">
            <w:pPr>
              <w:widowControl/>
              <w:rPr>
                <w:rFonts w:ascii="Calibri" w:hAnsi="Calibri" w:cs="Calibri"/>
                <w:snapToGrid/>
                <w:color w:val="000000"/>
                <w:kern w:val="0"/>
                <w:sz w:val="16"/>
                <w:szCs w:val="16"/>
              </w:rPr>
            </w:pPr>
            <w:r w:rsidRPr="009502E4">
              <w:rPr>
                <w:rFonts w:ascii="Calibri" w:hAnsi="Calibri" w:cs="Calibri"/>
                <w:snapToGrid/>
                <w:color w:val="000000"/>
                <w:kern w:val="0"/>
                <w:sz w:val="16"/>
                <w:szCs w:val="16"/>
              </w:rPr>
              <w:t>DSL w/Voice, Tablet (WiFi), 4Mb/1Mb</w:t>
            </w:r>
          </w:p>
        </w:tc>
        <w:tc>
          <w:tcPr>
            <w:tcW w:w="194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$49.50</w:t>
            </w:r>
          </w:p>
        </w:tc>
        <w:tc>
          <w:tcPr>
            <w:tcW w:w="200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$180.00</w:t>
            </w:r>
          </w:p>
        </w:tc>
        <w:tc>
          <w:tcPr>
            <w:tcW w:w="118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95</w:t>
            </w:r>
          </w:p>
        </w:tc>
      </w:tr>
      <w:tr w:rsidR="009502E4" w:rsidRPr="009502E4" w:rsidTr="004D107F">
        <w:trPr>
          <w:trHeight w:val="450"/>
          <w:jc w:val="center"/>
        </w:trPr>
        <w:tc>
          <w:tcPr>
            <w:tcW w:w="3820" w:type="dxa"/>
            <w:tcBorders>
              <w:top w:val="nil"/>
              <w:left w:val="nil"/>
              <w:bottom w:val="nil"/>
              <w:right w:val="nil"/>
            </w:tcBorders>
            <w:shd w:val="clear" w:color="auto" w:fill="auto"/>
            <w:vAlign w:val="bottom"/>
            <w:hideMark/>
          </w:tcPr>
          <w:p w:rsidR="009502E4" w:rsidRPr="009502E4" w:rsidRDefault="009502E4" w:rsidP="009502E4">
            <w:pPr>
              <w:widowControl/>
              <w:rPr>
                <w:rFonts w:ascii="Calibri" w:hAnsi="Calibri" w:cs="Calibri"/>
                <w:snapToGrid/>
                <w:color w:val="000000"/>
                <w:kern w:val="0"/>
                <w:sz w:val="16"/>
                <w:szCs w:val="16"/>
              </w:rPr>
            </w:pPr>
            <w:r w:rsidRPr="009502E4">
              <w:rPr>
                <w:rFonts w:ascii="Calibri" w:hAnsi="Calibri" w:cs="Calibri"/>
                <w:snapToGrid/>
                <w:color w:val="000000"/>
                <w:kern w:val="0"/>
                <w:sz w:val="16"/>
                <w:szCs w:val="16"/>
              </w:rPr>
              <w:t>Mobile Broadband w/voice, Tablet (SIM), 2GB Data Limit</w:t>
            </w:r>
          </w:p>
        </w:tc>
        <w:tc>
          <w:tcPr>
            <w:tcW w:w="194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$34.99</w:t>
            </w:r>
          </w:p>
        </w:tc>
        <w:tc>
          <w:tcPr>
            <w:tcW w:w="200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$200.00</w:t>
            </w:r>
          </w:p>
        </w:tc>
        <w:tc>
          <w:tcPr>
            <w:tcW w:w="118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0</w:t>
            </w:r>
          </w:p>
        </w:tc>
      </w:tr>
      <w:tr w:rsidR="009502E4" w:rsidRPr="009502E4" w:rsidTr="004D107F">
        <w:trPr>
          <w:trHeight w:val="450"/>
          <w:jc w:val="center"/>
        </w:trPr>
        <w:tc>
          <w:tcPr>
            <w:tcW w:w="3820" w:type="dxa"/>
            <w:tcBorders>
              <w:top w:val="nil"/>
              <w:left w:val="nil"/>
              <w:bottom w:val="nil"/>
              <w:right w:val="nil"/>
            </w:tcBorders>
            <w:shd w:val="clear" w:color="auto" w:fill="auto"/>
            <w:vAlign w:val="bottom"/>
            <w:hideMark/>
          </w:tcPr>
          <w:p w:rsidR="009502E4" w:rsidRPr="009502E4" w:rsidRDefault="009502E4" w:rsidP="009502E4">
            <w:pPr>
              <w:widowControl/>
              <w:rPr>
                <w:rFonts w:ascii="Calibri" w:hAnsi="Calibri" w:cs="Calibri"/>
                <w:snapToGrid/>
                <w:color w:val="000000"/>
                <w:kern w:val="0"/>
                <w:sz w:val="16"/>
                <w:szCs w:val="16"/>
              </w:rPr>
            </w:pPr>
            <w:r w:rsidRPr="009502E4">
              <w:rPr>
                <w:rFonts w:ascii="Calibri" w:hAnsi="Calibri" w:cs="Calibri"/>
                <w:snapToGrid/>
                <w:color w:val="000000"/>
                <w:kern w:val="0"/>
                <w:sz w:val="16"/>
                <w:szCs w:val="16"/>
              </w:rPr>
              <w:t>Mobile Broadband w/voice, Tablet (SIM), 3GB Data Limit</w:t>
            </w:r>
          </w:p>
        </w:tc>
        <w:tc>
          <w:tcPr>
            <w:tcW w:w="194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$42.00</w:t>
            </w:r>
          </w:p>
        </w:tc>
        <w:tc>
          <w:tcPr>
            <w:tcW w:w="200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$200.00</w:t>
            </w:r>
          </w:p>
        </w:tc>
        <w:tc>
          <w:tcPr>
            <w:tcW w:w="118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0</w:t>
            </w:r>
          </w:p>
        </w:tc>
      </w:tr>
      <w:tr w:rsidR="009502E4" w:rsidRPr="009502E4" w:rsidTr="004D107F">
        <w:trPr>
          <w:trHeight w:val="225"/>
          <w:jc w:val="center"/>
        </w:trPr>
        <w:tc>
          <w:tcPr>
            <w:tcW w:w="3820" w:type="dxa"/>
            <w:tcBorders>
              <w:top w:val="nil"/>
              <w:left w:val="nil"/>
              <w:bottom w:val="nil"/>
              <w:right w:val="nil"/>
            </w:tcBorders>
            <w:shd w:val="clear" w:color="auto" w:fill="auto"/>
            <w:vAlign w:val="bottom"/>
            <w:hideMark/>
          </w:tcPr>
          <w:p w:rsidR="009502E4" w:rsidRPr="009502E4" w:rsidRDefault="009502E4" w:rsidP="009502E4">
            <w:pPr>
              <w:widowControl/>
              <w:rPr>
                <w:rFonts w:ascii="Calibri" w:hAnsi="Calibri" w:cs="Calibri"/>
                <w:snapToGrid/>
                <w:color w:val="000000"/>
                <w:kern w:val="0"/>
                <w:sz w:val="16"/>
                <w:szCs w:val="16"/>
              </w:rPr>
            </w:pPr>
            <w:r w:rsidRPr="009502E4">
              <w:rPr>
                <w:rFonts w:ascii="Calibri" w:hAnsi="Calibri" w:cs="Calibri"/>
                <w:snapToGrid/>
                <w:color w:val="000000"/>
                <w:kern w:val="0"/>
                <w:sz w:val="16"/>
                <w:szCs w:val="16"/>
              </w:rPr>
              <w:t>Mobile BB,  Tablet (SIM) - Postpaid, 2G Data Limit</w:t>
            </w:r>
          </w:p>
        </w:tc>
        <w:tc>
          <w:tcPr>
            <w:tcW w:w="194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$31.24</w:t>
            </w:r>
          </w:p>
        </w:tc>
        <w:tc>
          <w:tcPr>
            <w:tcW w:w="200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$150.00</w:t>
            </w:r>
          </w:p>
        </w:tc>
        <w:tc>
          <w:tcPr>
            <w:tcW w:w="118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70</w:t>
            </w:r>
          </w:p>
        </w:tc>
      </w:tr>
      <w:tr w:rsidR="009502E4" w:rsidRPr="009502E4" w:rsidTr="004D107F">
        <w:trPr>
          <w:trHeight w:val="225"/>
          <w:jc w:val="center"/>
        </w:trPr>
        <w:tc>
          <w:tcPr>
            <w:tcW w:w="3820" w:type="dxa"/>
            <w:tcBorders>
              <w:top w:val="nil"/>
              <w:left w:val="nil"/>
              <w:bottom w:val="nil"/>
              <w:right w:val="nil"/>
            </w:tcBorders>
            <w:shd w:val="clear" w:color="auto" w:fill="auto"/>
            <w:vAlign w:val="bottom"/>
            <w:hideMark/>
          </w:tcPr>
          <w:p w:rsidR="009502E4" w:rsidRPr="009502E4" w:rsidRDefault="009502E4" w:rsidP="009502E4">
            <w:pPr>
              <w:widowControl/>
              <w:rPr>
                <w:rFonts w:ascii="Calibri" w:hAnsi="Calibri" w:cs="Calibri"/>
                <w:snapToGrid/>
                <w:color w:val="000000"/>
                <w:kern w:val="0"/>
                <w:sz w:val="16"/>
                <w:szCs w:val="16"/>
              </w:rPr>
            </w:pPr>
            <w:r w:rsidRPr="009502E4">
              <w:rPr>
                <w:rFonts w:ascii="Calibri" w:hAnsi="Calibri" w:cs="Calibri"/>
                <w:snapToGrid/>
                <w:color w:val="000000"/>
                <w:kern w:val="0"/>
                <w:sz w:val="16"/>
                <w:szCs w:val="16"/>
              </w:rPr>
              <w:t>Mobile BB,  Tablet (SIM) - Postpaid, 3G Data Limit</w:t>
            </w:r>
          </w:p>
        </w:tc>
        <w:tc>
          <w:tcPr>
            <w:tcW w:w="194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$41.24</w:t>
            </w:r>
          </w:p>
        </w:tc>
        <w:tc>
          <w:tcPr>
            <w:tcW w:w="200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$150.00</w:t>
            </w:r>
          </w:p>
        </w:tc>
        <w:tc>
          <w:tcPr>
            <w:tcW w:w="118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9</w:t>
            </w:r>
          </w:p>
        </w:tc>
      </w:tr>
      <w:tr w:rsidR="009502E4" w:rsidRPr="009502E4" w:rsidTr="004D107F">
        <w:trPr>
          <w:trHeight w:val="225"/>
          <w:jc w:val="center"/>
        </w:trPr>
        <w:tc>
          <w:tcPr>
            <w:tcW w:w="3820" w:type="dxa"/>
            <w:tcBorders>
              <w:top w:val="nil"/>
              <w:left w:val="nil"/>
              <w:bottom w:val="nil"/>
              <w:right w:val="nil"/>
            </w:tcBorders>
            <w:shd w:val="clear" w:color="auto" w:fill="auto"/>
            <w:vAlign w:val="bottom"/>
            <w:hideMark/>
          </w:tcPr>
          <w:p w:rsidR="009502E4" w:rsidRPr="009502E4" w:rsidRDefault="009502E4" w:rsidP="009502E4">
            <w:pPr>
              <w:widowControl/>
              <w:rPr>
                <w:rFonts w:ascii="Calibri" w:hAnsi="Calibri" w:cs="Calibri"/>
                <w:snapToGrid/>
                <w:color w:val="000000"/>
                <w:kern w:val="0"/>
                <w:sz w:val="16"/>
                <w:szCs w:val="16"/>
              </w:rPr>
            </w:pPr>
            <w:r w:rsidRPr="009502E4">
              <w:rPr>
                <w:rFonts w:ascii="Calibri" w:hAnsi="Calibri" w:cs="Calibri"/>
                <w:snapToGrid/>
                <w:color w:val="000000"/>
                <w:kern w:val="0"/>
                <w:sz w:val="16"/>
                <w:szCs w:val="16"/>
              </w:rPr>
              <w:t>Mobile BB,  Tablet (SIM) - Prepaid, 2G Data Limit</w:t>
            </w:r>
          </w:p>
        </w:tc>
        <w:tc>
          <w:tcPr>
            <w:tcW w:w="194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$24.99</w:t>
            </w:r>
          </w:p>
        </w:tc>
        <w:tc>
          <w:tcPr>
            <w:tcW w:w="200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$150.00</w:t>
            </w:r>
          </w:p>
        </w:tc>
        <w:tc>
          <w:tcPr>
            <w:tcW w:w="1180" w:type="dxa"/>
            <w:tcBorders>
              <w:top w:val="nil"/>
              <w:left w:val="nil"/>
              <w:bottom w:val="nil"/>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9</w:t>
            </w:r>
          </w:p>
        </w:tc>
      </w:tr>
      <w:tr w:rsidR="009502E4" w:rsidRPr="009502E4" w:rsidTr="004D107F">
        <w:trPr>
          <w:trHeight w:val="240"/>
          <w:jc w:val="center"/>
        </w:trPr>
        <w:tc>
          <w:tcPr>
            <w:tcW w:w="3820" w:type="dxa"/>
            <w:tcBorders>
              <w:top w:val="nil"/>
              <w:left w:val="nil"/>
              <w:bottom w:val="double" w:sz="6" w:space="0" w:color="auto"/>
              <w:right w:val="nil"/>
            </w:tcBorders>
            <w:shd w:val="clear" w:color="auto" w:fill="auto"/>
            <w:vAlign w:val="bottom"/>
            <w:hideMark/>
          </w:tcPr>
          <w:p w:rsidR="009502E4" w:rsidRPr="009502E4" w:rsidRDefault="009502E4" w:rsidP="009502E4">
            <w:pPr>
              <w:widowControl/>
              <w:rPr>
                <w:rFonts w:ascii="Calibri" w:hAnsi="Calibri" w:cs="Calibri"/>
                <w:snapToGrid/>
                <w:color w:val="000000"/>
                <w:kern w:val="0"/>
                <w:sz w:val="16"/>
                <w:szCs w:val="16"/>
              </w:rPr>
            </w:pPr>
            <w:r w:rsidRPr="009502E4">
              <w:rPr>
                <w:rFonts w:ascii="Calibri" w:hAnsi="Calibri" w:cs="Calibri"/>
                <w:snapToGrid/>
                <w:color w:val="000000"/>
                <w:kern w:val="0"/>
                <w:sz w:val="16"/>
                <w:szCs w:val="16"/>
              </w:rPr>
              <w:t>Mobile BB, Tablet (SIM) - Prepaid, 3GB Data Limit</w:t>
            </w:r>
          </w:p>
        </w:tc>
        <w:tc>
          <w:tcPr>
            <w:tcW w:w="1940" w:type="dxa"/>
            <w:tcBorders>
              <w:top w:val="nil"/>
              <w:left w:val="nil"/>
              <w:bottom w:val="double" w:sz="6" w:space="0" w:color="auto"/>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$34.99</w:t>
            </w:r>
          </w:p>
        </w:tc>
        <w:tc>
          <w:tcPr>
            <w:tcW w:w="2000" w:type="dxa"/>
            <w:tcBorders>
              <w:top w:val="nil"/>
              <w:left w:val="nil"/>
              <w:bottom w:val="double" w:sz="6" w:space="0" w:color="auto"/>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$150.00</w:t>
            </w:r>
          </w:p>
        </w:tc>
        <w:tc>
          <w:tcPr>
            <w:tcW w:w="1180" w:type="dxa"/>
            <w:tcBorders>
              <w:top w:val="nil"/>
              <w:left w:val="nil"/>
              <w:bottom w:val="double" w:sz="6" w:space="0" w:color="auto"/>
              <w:right w:val="nil"/>
            </w:tcBorders>
            <w:shd w:val="clear" w:color="auto" w:fill="auto"/>
            <w:vAlign w:val="center"/>
            <w:hideMark/>
          </w:tcPr>
          <w:p w:rsidR="009502E4" w:rsidRPr="009502E4" w:rsidRDefault="009502E4" w:rsidP="009502E4">
            <w:pPr>
              <w:widowControl/>
              <w:jc w:val="center"/>
              <w:rPr>
                <w:rFonts w:ascii="Calibri" w:hAnsi="Calibri" w:cs="Calibri"/>
                <w:snapToGrid/>
                <w:color w:val="000000"/>
                <w:kern w:val="0"/>
                <w:sz w:val="16"/>
                <w:szCs w:val="16"/>
              </w:rPr>
            </w:pPr>
            <w:r w:rsidRPr="009502E4">
              <w:rPr>
                <w:rFonts w:ascii="Calibri" w:hAnsi="Calibri" w:cs="Calibri"/>
                <w:snapToGrid/>
                <w:color w:val="000000"/>
                <w:kern w:val="0"/>
                <w:sz w:val="16"/>
                <w:szCs w:val="16"/>
              </w:rPr>
              <w:t>1</w:t>
            </w:r>
          </w:p>
        </w:tc>
      </w:tr>
    </w:tbl>
    <w:p w:rsidR="00BC6DAA" w:rsidRDefault="00BC6DAA" w:rsidP="00BC6DAA">
      <w:pPr>
        <w:pStyle w:val="Heading2"/>
        <w:numPr>
          <w:ilvl w:val="0"/>
          <w:numId w:val="0"/>
        </w:numPr>
        <w:spacing w:after="0"/>
        <w:ind w:left="1440"/>
      </w:pPr>
    </w:p>
    <w:p w:rsidR="00A52EEA" w:rsidRDefault="00A52EEA" w:rsidP="00A52EEA">
      <w:pPr>
        <w:pStyle w:val="Heading2"/>
      </w:pPr>
      <w:r>
        <w:t>Fixed - Non-Experimental</w:t>
      </w:r>
    </w:p>
    <w:p w:rsidR="00A52EEA" w:rsidRPr="004D107F" w:rsidRDefault="00A60C71" w:rsidP="004D107F">
      <w:pPr>
        <w:pStyle w:val="Heading3"/>
        <w:rPr>
          <w:snapToGrid/>
        </w:rPr>
      </w:pPr>
      <w:r w:rsidRPr="004D107F">
        <w:rPr>
          <w:snapToGrid/>
        </w:rPr>
        <w:t>National Telecommunications Cooperative Association (NTCA) (IA, NM)</w:t>
      </w:r>
    </w:p>
    <w:p w:rsidR="00A60C71" w:rsidRDefault="00A60C71" w:rsidP="00A60C71">
      <w:pPr>
        <w:pStyle w:val="ParaNum"/>
        <w:rPr>
          <w:snapToGrid/>
          <w:kern w:val="0"/>
          <w:szCs w:val="22"/>
        </w:rPr>
      </w:pPr>
      <w:r>
        <w:rPr>
          <w:i/>
          <w:snapToGrid/>
          <w:kern w:val="0"/>
          <w:szCs w:val="22"/>
        </w:rPr>
        <w:t xml:space="preserve">Overview and Description of Offerings.  </w:t>
      </w:r>
      <w:r w:rsidRPr="00837B75">
        <w:rPr>
          <w:snapToGrid/>
          <w:kern w:val="0"/>
          <w:szCs w:val="22"/>
        </w:rPr>
        <w:t xml:space="preserve">The NTCA </w:t>
      </w:r>
      <w:r w:rsidR="00C319D3">
        <w:rPr>
          <w:snapToGrid/>
          <w:kern w:val="0"/>
          <w:szCs w:val="22"/>
        </w:rPr>
        <w:t>Pilot P</w:t>
      </w:r>
      <w:r>
        <w:rPr>
          <w:snapToGrid/>
          <w:kern w:val="0"/>
          <w:szCs w:val="22"/>
        </w:rPr>
        <w:t>roject studied customer choices in adopting broadband, in some cases when providing a decreasing subsidy amount.  The NTCA project</w:t>
      </w:r>
      <w:r w:rsidRPr="00837B75">
        <w:rPr>
          <w:snapToGrid/>
          <w:kern w:val="0"/>
          <w:szCs w:val="22"/>
        </w:rPr>
        <w:t xml:space="preserve"> included Alpine Communications (IA) and Leaco Rural Telephone (NM), in partnership with Connected Nation</w:t>
      </w:r>
      <w:r w:rsidR="008E5DA9">
        <w:rPr>
          <w:snapToGrid/>
          <w:kern w:val="0"/>
          <w:szCs w:val="22"/>
        </w:rPr>
        <w:t>.</w:t>
      </w:r>
      <w:r w:rsidR="008E5DA9">
        <w:rPr>
          <w:rStyle w:val="FootnoteReference"/>
          <w:snapToGrid/>
          <w:kern w:val="0"/>
          <w:szCs w:val="22"/>
        </w:rPr>
        <w:footnoteReference w:id="67"/>
      </w:r>
      <w:r w:rsidRPr="00837B75">
        <w:rPr>
          <w:snapToGrid/>
          <w:kern w:val="0"/>
          <w:szCs w:val="22"/>
        </w:rPr>
        <w:t xml:space="preserve"> </w:t>
      </w:r>
      <w:r w:rsidR="00DF2151">
        <w:rPr>
          <w:snapToGrid/>
          <w:kern w:val="0"/>
          <w:szCs w:val="22"/>
        </w:rPr>
        <w:t xml:space="preserve">The pilot </w:t>
      </w:r>
      <w:r w:rsidRPr="00837B75">
        <w:rPr>
          <w:snapToGrid/>
          <w:kern w:val="0"/>
          <w:szCs w:val="22"/>
        </w:rPr>
        <w:t>offered a range of wireline broadband plans in one state with a flat subsidy amount of $25 per month for all 12 months</w:t>
      </w:r>
      <w:r w:rsidR="00DF2151">
        <w:rPr>
          <w:snapToGrid/>
          <w:kern w:val="0"/>
          <w:szCs w:val="22"/>
        </w:rPr>
        <w:t>.  In the other state</w:t>
      </w:r>
      <w:r w:rsidR="00C319D3">
        <w:rPr>
          <w:snapToGrid/>
          <w:kern w:val="0"/>
          <w:szCs w:val="22"/>
        </w:rPr>
        <w:t>,</w:t>
      </w:r>
      <w:r w:rsidR="00DF2151">
        <w:rPr>
          <w:snapToGrid/>
          <w:kern w:val="0"/>
          <w:szCs w:val="22"/>
        </w:rPr>
        <w:t xml:space="preserve"> the pilot offered </w:t>
      </w:r>
      <w:r w:rsidRPr="00837B75">
        <w:rPr>
          <w:snapToGrid/>
          <w:kern w:val="0"/>
          <w:szCs w:val="22"/>
        </w:rPr>
        <w:t>a range of wireline broadband plans with a sliding scale subsidy that was initially $40 per month for the first quarter and was reduced each quarter thereafter in increments of $10</w:t>
      </w:r>
      <w:r w:rsidR="00C319D3">
        <w:rPr>
          <w:snapToGrid/>
          <w:kern w:val="0"/>
          <w:szCs w:val="22"/>
        </w:rPr>
        <w:t xml:space="preserve"> (leaving</w:t>
      </w:r>
      <w:r w:rsidRPr="00837B75">
        <w:rPr>
          <w:snapToGrid/>
          <w:kern w:val="0"/>
          <w:szCs w:val="22"/>
        </w:rPr>
        <w:t xml:space="preserve"> a subsidy of $10 per month</w:t>
      </w:r>
      <w:r w:rsidR="00C319D3">
        <w:rPr>
          <w:snapToGrid/>
          <w:kern w:val="0"/>
          <w:szCs w:val="22"/>
        </w:rPr>
        <w:t xml:space="preserve"> for the final quarter)</w:t>
      </w:r>
      <w:r w:rsidRPr="00837B75">
        <w:rPr>
          <w:snapToGrid/>
          <w:kern w:val="0"/>
          <w:szCs w:val="22"/>
        </w:rPr>
        <w:t>.  In each case, customers were able to choose from several speed plans</w:t>
      </w:r>
      <w:r w:rsidR="00CC6779">
        <w:rPr>
          <w:snapToGrid/>
          <w:kern w:val="0"/>
          <w:szCs w:val="22"/>
        </w:rPr>
        <w:t>, subject to what technologies the provider had available at the customer’s location</w:t>
      </w:r>
      <w:r w:rsidRPr="00837B75">
        <w:rPr>
          <w:snapToGrid/>
          <w:kern w:val="0"/>
          <w:szCs w:val="22"/>
        </w:rPr>
        <w:t>.</w:t>
      </w:r>
      <w:r w:rsidRPr="00837B75">
        <w:rPr>
          <w:snapToGrid/>
          <w:kern w:val="0"/>
          <w:szCs w:val="22"/>
          <w:vertAlign w:val="superscript"/>
        </w:rPr>
        <w:footnoteReference w:id="68"/>
      </w:r>
      <w:r w:rsidRPr="00837B75">
        <w:rPr>
          <w:snapToGrid/>
          <w:kern w:val="0"/>
          <w:szCs w:val="22"/>
        </w:rPr>
        <w:t xml:space="preserve"> </w:t>
      </w:r>
      <w:r w:rsidR="00CC6779">
        <w:rPr>
          <w:snapToGrid/>
          <w:kern w:val="0"/>
          <w:szCs w:val="22"/>
        </w:rPr>
        <w:t xml:space="preserve">  </w:t>
      </w:r>
      <w:r w:rsidR="00300D46">
        <w:rPr>
          <w:snapToGrid/>
          <w:kern w:val="0"/>
          <w:szCs w:val="22"/>
        </w:rPr>
        <w:t xml:space="preserve">Table </w:t>
      </w:r>
      <w:r w:rsidR="00415CB6">
        <w:rPr>
          <w:snapToGrid/>
          <w:kern w:val="0"/>
          <w:szCs w:val="22"/>
        </w:rPr>
        <w:t xml:space="preserve">16a </w:t>
      </w:r>
      <w:r w:rsidR="00CC6779">
        <w:rPr>
          <w:snapToGrid/>
          <w:kern w:val="0"/>
          <w:szCs w:val="22"/>
        </w:rPr>
        <w:t>describes</w:t>
      </w:r>
      <w:r w:rsidR="00300D46">
        <w:rPr>
          <w:snapToGrid/>
          <w:kern w:val="0"/>
          <w:szCs w:val="22"/>
        </w:rPr>
        <w:t xml:space="preserve"> </w:t>
      </w:r>
      <w:r w:rsidR="00CC6779">
        <w:rPr>
          <w:snapToGrid/>
          <w:kern w:val="0"/>
          <w:szCs w:val="22"/>
        </w:rPr>
        <w:t>each treatment.</w:t>
      </w:r>
    </w:p>
    <w:tbl>
      <w:tblPr>
        <w:tblW w:w="9520" w:type="dxa"/>
        <w:tblInd w:w="93" w:type="dxa"/>
        <w:tblLook w:val="04A0" w:firstRow="1" w:lastRow="0" w:firstColumn="1" w:lastColumn="0" w:noHBand="0" w:noVBand="1"/>
      </w:tblPr>
      <w:tblGrid>
        <w:gridCol w:w="3820"/>
        <w:gridCol w:w="1500"/>
        <w:gridCol w:w="1500"/>
        <w:gridCol w:w="1400"/>
        <w:gridCol w:w="1300"/>
      </w:tblGrid>
      <w:tr w:rsidR="00300D46" w:rsidRPr="00300D46" w:rsidTr="00300D46">
        <w:trPr>
          <w:trHeight w:val="225"/>
        </w:trPr>
        <w:tc>
          <w:tcPr>
            <w:tcW w:w="9520" w:type="dxa"/>
            <w:gridSpan w:val="5"/>
            <w:tcBorders>
              <w:top w:val="nil"/>
              <w:left w:val="nil"/>
              <w:bottom w:val="single" w:sz="4" w:space="0" w:color="auto"/>
              <w:right w:val="nil"/>
            </w:tcBorders>
            <w:shd w:val="clear" w:color="auto" w:fill="auto"/>
            <w:noWrap/>
            <w:vAlign w:val="center"/>
            <w:hideMark/>
          </w:tcPr>
          <w:p w:rsidR="00300D46" w:rsidRPr="00300D46" w:rsidRDefault="00300D46" w:rsidP="004D107F">
            <w:pPr>
              <w:widowControl/>
              <w:jc w:val="center"/>
              <w:rPr>
                <w:rFonts w:ascii="Calibri" w:hAnsi="Calibri" w:cs="Calibri"/>
                <w:b/>
                <w:bCs/>
                <w:snapToGrid/>
                <w:color w:val="000000"/>
                <w:kern w:val="0"/>
                <w:sz w:val="16"/>
                <w:szCs w:val="16"/>
              </w:rPr>
            </w:pPr>
            <w:r w:rsidRPr="00300D46">
              <w:rPr>
                <w:rFonts w:ascii="Calibri" w:hAnsi="Calibri" w:cs="Calibri"/>
                <w:b/>
                <w:bCs/>
                <w:snapToGrid/>
                <w:color w:val="000000"/>
                <w:kern w:val="0"/>
                <w:sz w:val="16"/>
                <w:szCs w:val="16"/>
              </w:rPr>
              <w:t>Table</w:t>
            </w:r>
            <w:r w:rsidR="00344E91">
              <w:rPr>
                <w:rFonts w:ascii="Calibri" w:hAnsi="Calibri" w:cs="Calibri"/>
                <w:b/>
                <w:bCs/>
                <w:snapToGrid/>
                <w:color w:val="000000"/>
                <w:kern w:val="0"/>
                <w:sz w:val="16"/>
                <w:szCs w:val="16"/>
              </w:rPr>
              <w:t xml:space="preserve"> 16a:</w:t>
            </w:r>
            <w:r w:rsidRPr="00300D46">
              <w:rPr>
                <w:rFonts w:ascii="Calibri" w:hAnsi="Calibri" w:cs="Calibri"/>
                <w:b/>
                <w:bCs/>
                <w:snapToGrid/>
                <w:color w:val="000000"/>
                <w:kern w:val="0"/>
                <w:sz w:val="16"/>
                <w:szCs w:val="16"/>
              </w:rPr>
              <w:t xml:space="preserve"> N</w:t>
            </w:r>
            <w:r w:rsidR="009E5331">
              <w:rPr>
                <w:rFonts w:ascii="Calibri" w:hAnsi="Calibri" w:cs="Calibri"/>
                <w:b/>
                <w:bCs/>
                <w:snapToGrid/>
                <w:color w:val="000000"/>
                <w:kern w:val="0"/>
                <w:sz w:val="16"/>
                <w:szCs w:val="16"/>
              </w:rPr>
              <w:t>T</w:t>
            </w:r>
            <w:r w:rsidRPr="00300D46">
              <w:rPr>
                <w:rFonts w:ascii="Calibri" w:hAnsi="Calibri" w:cs="Calibri"/>
                <w:b/>
                <w:bCs/>
                <w:snapToGrid/>
                <w:color w:val="000000"/>
                <w:kern w:val="0"/>
                <w:sz w:val="16"/>
                <w:szCs w:val="16"/>
              </w:rPr>
              <w:t>CA Treatments</w:t>
            </w:r>
          </w:p>
        </w:tc>
      </w:tr>
      <w:tr w:rsidR="00300D46" w:rsidRPr="00300D46" w:rsidTr="00300D46">
        <w:trPr>
          <w:trHeight w:val="450"/>
        </w:trPr>
        <w:tc>
          <w:tcPr>
            <w:tcW w:w="3820" w:type="dxa"/>
            <w:tcBorders>
              <w:top w:val="nil"/>
              <w:left w:val="nil"/>
              <w:bottom w:val="single" w:sz="4" w:space="0" w:color="auto"/>
              <w:right w:val="nil"/>
            </w:tcBorders>
            <w:shd w:val="clear" w:color="auto" w:fill="auto"/>
            <w:vAlign w:val="center"/>
            <w:hideMark/>
          </w:tcPr>
          <w:p w:rsidR="00300D46" w:rsidRPr="00300D46" w:rsidRDefault="00300D46" w:rsidP="00300D46">
            <w:pPr>
              <w:widowControl/>
              <w:jc w:val="center"/>
              <w:rPr>
                <w:rFonts w:ascii="Calibri" w:hAnsi="Calibri" w:cs="Calibri"/>
                <w:b/>
                <w:bCs/>
                <w:snapToGrid/>
                <w:color w:val="000000"/>
                <w:kern w:val="0"/>
                <w:sz w:val="16"/>
                <w:szCs w:val="16"/>
              </w:rPr>
            </w:pPr>
            <w:r w:rsidRPr="00300D46">
              <w:rPr>
                <w:rFonts w:ascii="Calibri" w:hAnsi="Calibri" w:cs="Calibri"/>
                <w:b/>
                <w:bCs/>
                <w:snapToGrid/>
                <w:color w:val="000000"/>
                <w:kern w:val="0"/>
                <w:sz w:val="16"/>
                <w:szCs w:val="16"/>
              </w:rPr>
              <w:t>Treatment Description</w:t>
            </w:r>
          </w:p>
        </w:tc>
        <w:tc>
          <w:tcPr>
            <w:tcW w:w="1500" w:type="dxa"/>
            <w:tcBorders>
              <w:top w:val="nil"/>
              <w:left w:val="nil"/>
              <w:bottom w:val="single" w:sz="4" w:space="0" w:color="auto"/>
              <w:right w:val="nil"/>
            </w:tcBorders>
            <w:shd w:val="clear" w:color="auto" w:fill="auto"/>
            <w:vAlign w:val="center"/>
            <w:hideMark/>
          </w:tcPr>
          <w:p w:rsidR="00300D46" w:rsidRPr="00300D46" w:rsidRDefault="00300D46" w:rsidP="00300D46">
            <w:pPr>
              <w:widowControl/>
              <w:jc w:val="center"/>
              <w:rPr>
                <w:rFonts w:ascii="Calibri" w:hAnsi="Calibri" w:cs="Calibri"/>
                <w:b/>
                <w:bCs/>
                <w:snapToGrid/>
                <w:color w:val="000000"/>
                <w:kern w:val="0"/>
                <w:sz w:val="16"/>
                <w:szCs w:val="16"/>
              </w:rPr>
            </w:pPr>
            <w:r w:rsidRPr="00300D46">
              <w:rPr>
                <w:rFonts w:ascii="Calibri" w:hAnsi="Calibri" w:cs="Calibri"/>
                <w:b/>
                <w:bCs/>
                <w:snapToGrid/>
                <w:color w:val="000000"/>
                <w:kern w:val="0"/>
                <w:sz w:val="16"/>
                <w:szCs w:val="16"/>
              </w:rPr>
              <w:t>Monthly Subsidy Amount</w:t>
            </w:r>
          </w:p>
        </w:tc>
        <w:tc>
          <w:tcPr>
            <w:tcW w:w="1500" w:type="dxa"/>
            <w:tcBorders>
              <w:top w:val="nil"/>
              <w:left w:val="nil"/>
              <w:bottom w:val="single" w:sz="4" w:space="0" w:color="auto"/>
              <w:right w:val="nil"/>
            </w:tcBorders>
            <w:shd w:val="clear" w:color="auto" w:fill="auto"/>
            <w:vAlign w:val="center"/>
            <w:hideMark/>
          </w:tcPr>
          <w:p w:rsidR="00300D46" w:rsidRPr="00300D46" w:rsidRDefault="00300D46" w:rsidP="00300D46">
            <w:pPr>
              <w:widowControl/>
              <w:jc w:val="center"/>
              <w:rPr>
                <w:rFonts w:ascii="Calibri" w:hAnsi="Calibri" w:cs="Calibri"/>
                <w:b/>
                <w:bCs/>
                <w:snapToGrid/>
                <w:color w:val="000000"/>
                <w:kern w:val="0"/>
                <w:sz w:val="16"/>
                <w:szCs w:val="16"/>
              </w:rPr>
            </w:pPr>
            <w:r w:rsidRPr="00300D46">
              <w:rPr>
                <w:rFonts w:ascii="Calibri" w:hAnsi="Calibri" w:cs="Calibri"/>
                <w:b/>
                <w:bCs/>
                <w:snapToGrid/>
                <w:color w:val="000000"/>
                <w:kern w:val="0"/>
                <w:sz w:val="16"/>
                <w:szCs w:val="16"/>
              </w:rPr>
              <w:t>Equipment Discount</w:t>
            </w:r>
          </w:p>
        </w:tc>
        <w:tc>
          <w:tcPr>
            <w:tcW w:w="1400" w:type="dxa"/>
            <w:tcBorders>
              <w:top w:val="nil"/>
              <w:left w:val="nil"/>
              <w:bottom w:val="single" w:sz="4" w:space="0" w:color="auto"/>
              <w:right w:val="nil"/>
            </w:tcBorders>
            <w:shd w:val="clear" w:color="auto" w:fill="auto"/>
            <w:vAlign w:val="center"/>
            <w:hideMark/>
          </w:tcPr>
          <w:p w:rsidR="00300D46" w:rsidRPr="00300D46" w:rsidRDefault="00300D46" w:rsidP="00300D46">
            <w:pPr>
              <w:widowControl/>
              <w:jc w:val="center"/>
              <w:rPr>
                <w:rFonts w:ascii="Calibri" w:hAnsi="Calibri" w:cs="Calibri"/>
                <w:b/>
                <w:bCs/>
                <w:snapToGrid/>
                <w:color w:val="000000"/>
                <w:kern w:val="0"/>
                <w:sz w:val="16"/>
                <w:szCs w:val="16"/>
              </w:rPr>
            </w:pPr>
            <w:r w:rsidRPr="00300D46">
              <w:rPr>
                <w:rFonts w:ascii="Calibri" w:hAnsi="Calibri" w:cs="Calibri"/>
                <w:b/>
                <w:bCs/>
                <w:snapToGrid/>
                <w:color w:val="000000"/>
                <w:kern w:val="0"/>
                <w:sz w:val="16"/>
                <w:szCs w:val="16"/>
              </w:rPr>
              <w:t>Digital Literacy Offered</w:t>
            </w:r>
          </w:p>
        </w:tc>
        <w:tc>
          <w:tcPr>
            <w:tcW w:w="1300" w:type="dxa"/>
            <w:tcBorders>
              <w:top w:val="nil"/>
              <w:left w:val="nil"/>
              <w:bottom w:val="single" w:sz="4" w:space="0" w:color="auto"/>
              <w:right w:val="nil"/>
            </w:tcBorders>
            <w:shd w:val="clear" w:color="auto" w:fill="auto"/>
            <w:vAlign w:val="center"/>
            <w:hideMark/>
          </w:tcPr>
          <w:p w:rsidR="00300D46" w:rsidRPr="00300D46" w:rsidRDefault="00300D46" w:rsidP="00300D46">
            <w:pPr>
              <w:widowControl/>
              <w:jc w:val="center"/>
              <w:rPr>
                <w:rFonts w:ascii="Calibri" w:hAnsi="Calibri" w:cs="Calibri"/>
                <w:b/>
                <w:bCs/>
                <w:snapToGrid/>
                <w:color w:val="000000"/>
                <w:kern w:val="0"/>
                <w:sz w:val="16"/>
                <w:szCs w:val="16"/>
              </w:rPr>
            </w:pPr>
            <w:r w:rsidRPr="00300D46">
              <w:rPr>
                <w:rFonts w:ascii="Calibri" w:hAnsi="Calibri" w:cs="Calibri"/>
                <w:b/>
                <w:bCs/>
                <w:snapToGrid/>
                <w:color w:val="000000"/>
                <w:kern w:val="0"/>
                <w:sz w:val="16"/>
                <w:szCs w:val="16"/>
              </w:rPr>
              <w:t>Total Subscribers</w:t>
            </w:r>
          </w:p>
        </w:tc>
      </w:tr>
      <w:tr w:rsidR="00300D46" w:rsidRPr="00300D46" w:rsidTr="00300D46">
        <w:trPr>
          <w:trHeight w:val="225"/>
        </w:trPr>
        <w:tc>
          <w:tcPr>
            <w:tcW w:w="3820" w:type="dxa"/>
            <w:tcBorders>
              <w:top w:val="nil"/>
              <w:left w:val="nil"/>
              <w:bottom w:val="nil"/>
              <w:right w:val="nil"/>
            </w:tcBorders>
            <w:shd w:val="clear" w:color="auto" w:fill="auto"/>
            <w:vAlign w:val="center"/>
            <w:hideMark/>
          </w:tcPr>
          <w:p w:rsidR="00300D46" w:rsidRPr="00300D46" w:rsidRDefault="00300D46" w:rsidP="00300D46">
            <w:pPr>
              <w:widowControl/>
              <w:rPr>
                <w:rFonts w:ascii="Calibri" w:hAnsi="Calibri" w:cs="Calibri"/>
                <w:snapToGrid/>
                <w:color w:val="000000"/>
                <w:kern w:val="0"/>
                <w:sz w:val="16"/>
                <w:szCs w:val="16"/>
              </w:rPr>
            </w:pPr>
            <w:r w:rsidRPr="00300D46">
              <w:rPr>
                <w:rFonts w:ascii="Calibri" w:hAnsi="Calibri" w:cs="Calibri"/>
                <w:snapToGrid/>
                <w:color w:val="000000"/>
                <w:kern w:val="0"/>
                <w:sz w:val="16"/>
                <w:szCs w:val="16"/>
              </w:rPr>
              <w:t xml:space="preserve">Flat Discount </w:t>
            </w:r>
          </w:p>
        </w:tc>
        <w:tc>
          <w:tcPr>
            <w:tcW w:w="1500" w:type="dxa"/>
            <w:tcBorders>
              <w:top w:val="nil"/>
              <w:left w:val="nil"/>
              <w:bottom w:val="nil"/>
              <w:right w:val="nil"/>
            </w:tcBorders>
            <w:shd w:val="clear" w:color="auto" w:fill="auto"/>
            <w:vAlign w:val="center"/>
            <w:hideMark/>
          </w:tcPr>
          <w:p w:rsidR="00300D46" w:rsidRPr="00300D46" w:rsidRDefault="00300D46" w:rsidP="00300D46">
            <w:pPr>
              <w:widowControl/>
              <w:jc w:val="center"/>
              <w:rPr>
                <w:rFonts w:ascii="Calibri" w:hAnsi="Calibri" w:cs="Calibri"/>
                <w:snapToGrid/>
                <w:color w:val="000000"/>
                <w:kern w:val="0"/>
                <w:sz w:val="16"/>
                <w:szCs w:val="16"/>
              </w:rPr>
            </w:pPr>
            <w:r w:rsidRPr="00300D46">
              <w:rPr>
                <w:rFonts w:ascii="Calibri" w:hAnsi="Calibri" w:cs="Calibri"/>
                <w:snapToGrid/>
                <w:color w:val="000000"/>
                <w:kern w:val="0"/>
                <w:sz w:val="16"/>
                <w:szCs w:val="16"/>
              </w:rPr>
              <w:t>$25.00</w:t>
            </w:r>
          </w:p>
        </w:tc>
        <w:tc>
          <w:tcPr>
            <w:tcW w:w="1500" w:type="dxa"/>
            <w:tcBorders>
              <w:top w:val="nil"/>
              <w:left w:val="nil"/>
              <w:bottom w:val="nil"/>
              <w:right w:val="nil"/>
            </w:tcBorders>
            <w:shd w:val="clear" w:color="auto" w:fill="auto"/>
            <w:vAlign w:val="center"/>
            <w:hideMark/>
          </w:tcPr>
          <w:p w:rsidR="00300D46" w:rsidRPr="00300D46" w:rsidRDefault="00300D46" w:rsidP="00300D46">
            <w:pPr>
              <w:widowControl/>
              <w:jc w:val="center"/>
              <w:rPr>
                <w:rFonts w:ascii="Calibri" w:hAnsi="Calibri" w:cs="Calibri"/>
                <w:snapToGrid/>
                <w:color w:val="000000"/>
                <w:kern w:val="0"/>
                <w:sz w:val="16"/>
                <w:szCs w:val="16"/>
              </w:rPr>
            </w:pPr>
            <w:r w:rsidRPr="00300D46">
              <w:rPr>
                <w:rFonts w:ascii="Calibri" w:hAnsi="Calibri" w:cs="Calibri"/>
                <w:snapToGrid/>
                <w:color w:val="000000"/>
                <w:kern w:val="0"/>
                <w:sz w:val="16"/>
                <w:szCs w:val="16"/>
              </w:rPr>
              <w:t>$49.99</w:t>
            </w:r>
          </w:p>
        </w:tc>
        <w:tc>
          <w:tcPr>
            <w:tcW w:w="1400" w:type="dxa"/>
            <w:tcBorders>
              <w:top w:val="nil"/>
              <w:left w:val="nil"/>
              <w:bottom w:val="nil"/>
              <w:right w:val="nil"/>
            </w:tcBorders>
            <w:shd w:val="clear" w:color="auto" w:fill="auto"/>
            <w:vAlign w:val="center"/>
            <w:hideMark/>
          </w:tcPr>
          <w:p w:rsidR="00300D46" w:rsidRPr="00300D46" w:rsidRDefault="00CC6779" w:rsidP="00300D46">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Y</w:t>
            </w:r>
            <w:r w:rsidR="00300D46" w:rsidRPr="00300D46">
              <w:rPr>
                <w:rFonts w:ascii="Calibri" w:hAnsi="Calibri" w:cs="Calibri"/>
                <w:snapToGrid/>
                <w:color w:val="000000"/>
                <w:kern w:val="0"/>
                <w:sz w:val="16"/>
                <w:szCs w:val="16"/>
              </w:rPr>
              <w:t>es</w:t>
            </w:r>
          </w:p>
        </w:tc>
        <w:tc>
          <w:tcPr>
            <w:tcW w:w="1300" w:type="dxa"/>
            <w:tcBorders>
              <w:top w:val="nil"/>
              <w:left w:val="nil"/>
              <w:bottom w:val="nil"/>
              <w:right w:val="nil"/>
            </w:tcBorders>
            <w:shd w:val="clear" w:color="auto" w:fill="auto"/>
            <w:vAlign w:val="center"/>
            <w:hideMark/>
          </w:tcPr>
          <w:p w:rsidR="00300D46" w:rsidRPr="00300D46" w:rsidRDefault="00300D46" w:rsidP="00300D46">
            <w:pPr>
              <w:widowControl/>
              <w:jc w:val="center"/>
              <w:rPr>
                <w:rFonts w:ascii="Calibri" w:hAnsi="Calibri" w:cs="Calibri"/>
                <w:snapToGrid/>
                <w:color w:val="000000"/>
                <w:kern w:val="0"/>
                <w:sz w:val="16"/>
                <w:szCs w:val="16"/>
              </w:rPr>
            </w:pPr>
            <w:r w:rsidRPr="00300D46">
              <w:rPr>
                <w:rFonts w:ascii="Calibri" w:hAnsi="Calibri" w:cs="Calibri"/>
                <w:snapToGrid/>
                <w:color w:val="000000"/>
                <w:kern w:val="0"/>
                <w:sz w:val="16"/>
                <w:szCs w:val="16"/>
              </w:rPr>
              <w:t>47</w:t>
            </w:r>
          </w:p>
        </w:tc>
      </w:tr>
      <w:tr w:rsidR="00300D46" w:rsidRPr="00300D46" w:rsidTr="00300D46">
        <w:trPr>
          <w:trHeight w:val="240"/>
        </w:trPr>
        <w:tc>
          <w:tcPr>
            <w:tcW w:w="3820" w:type="dxa"/>
            <w:tcBorders>
              <w:top w:val="nil"/>
              <w:left w:val="nil"/>
              <w:bottom w:val="double" w:sz="6" w:space="0" w:color="auto"/>
              <w:right w:val="nil"/>
            </w:tcBorders>
            <w:shd w:val="clear" w:color="auto" w:fill="auto"/>
            <w:vAlign w:val="center"/>
            <w:hideMark/>
          </w:tcPr>
          <w:p w:rsidR="00300D46" w:rsidRPr="00300D46" w:rsidRDefault="00300D46" w:rsidP="00300D46">
            <w:pPr>
              <w:widowControl/>
              <w:rPr>
                <w:rFonts w:ascii="Calibri" w:hAnsi="Calibri" w:cs="Calibri"/>
                <w:snapToGrid/>
                <w:color w:val="000000"/>
                <w:kern w:val="0"/>
                <w:sz w:val="16"/>
                <w:szCs w:val="16"/>
              </w:rPr>
            </w:pPr>
            <w:r w:rsidRPr="00300D46">
              <w:rPr>
                <w:rFonts w:ascii="Calibri" w:hAnsi="Calibri" w:cs="Calibri"/>
                <w:snapToGrid/>
                <w:color w:val="000000"/>
                <w:kern w:val="0"/>
                <w:sz w:val="16"/>
                <w:szCs w:val="16"/>
              </w:rPr>
              <w:t>Sliding Discount</w:t>
            </w:r>
          </w:p>
        </w:tc>
        <w:tc>
          <w:tcPr>
            <w:tcW w:w="1500" w:type="dxa"/>
            <w:tcBorders>
              <w:top w:val="nil"/>
              <w:left w:val="nil"/>
              <w:bottom w:val="double" w:sz="6" w:space="0" w:color="auto"/>
              <w:right w:val="nil"/>
            </w:tcBorders>
            <w:shd w:val="clear" w:color="auto" w:fill="auto"/>
            <w:vAlign w:val="center"/>
            <w:hideMark/>
          </w:tcPr>
          <w:p w:rsidR="00300D46" w:rsidRPr="00300D46" w:rsidRDefault="00300D46" w:rsidP="00300D46">
            <w:pPr>
              <w:widowControl/>
              <w:jc w:val="center"/>
              <w:rPr>
                <w:rFonts w:ascii="Calibri" w:hAnsi="Calibri" w:cs="Calibri"/>
                <w:snapToGrid/>
                <w:color w:val="000000"/>
                <w:kern w:val="0"/>
                <w:sz w:val="16"/>
                <w:szCs w:val="16"/>
              </w:rPr>
            </w:pPr>
            <w:r w:rsidRPr="00300D46">
              <w:rPr>
                <w:rFonts w:ascii="Calibri" w:hAnsi="Calibri" w:cs="Calibri"/>
                <w:snapToGrid/>
                <w:color w:val="000000"/>
                <w:kern w:val="0"/>
                <w:sz w:val="16"/>
                <w:szCs w:val="16"/>
              </w:rPr>
              <w:t>$40/$30/$20/$10</w:t>
            </w:r>
          </w:p>
        </w:tc>
        <w:tc>
          <w:tcPr>
            <w:tcW w:w="1500" w:type="dxa"/>
            <w:tcBorders>
              <w:top w:val="nil"/>
              <w:left w:val="nil"/>
              <w:bottom w:val="double" w:sz="6" w:space="0" w:color="auto"/>
              <w:right w:val="nil"/>
            </w:tcBorders>
            <w:shd w:val="clear" w:color="auto" w:fill="auto"/>
            <w:vAlign w:val="center"/>
            <w:hideMark/>
          </w:tcPr>
          <w:p w:rsidR="00300D46" w:rsidRPr="00300D46" w:rsidRDefault="00300D46" w:rsidP="00300D46">
            <w:pPr>
              <w:widowControl/>
              <w:jc w:val="center"/>
              <w:rPr>
                <w:rFonts w:ascii="Calibri" w:hAnsi="Calibri" w:cs="Calibri"/>
                <w:snapToGrid/>
                <w:color w:val="000000"/>
                <w:kern w:val="0"/>
                <w:sz w:val="16"/>
                <w:szCs w:val="16"/>
              </w:rPr>
            </w:pPr>
            <w:r w:rsidRPr="00300D46">
              <w:rPr>
                <w:rFonts w:ascii="Calibri" w:hAnsi="Calibri" w:cs="Calibri"/>
                <w:snapToGrid/>
                <w:color w:val="000000"/>
                <w:kern w:val="0"/>
                <w:sz w:val="16"/>
                <w:szCs w:val="16"/>
              </w:rPr>
              <w:t>$49.95</w:t>
            </w:r>
          </w:p>
        </w:tc>
        <w:tc>
          <w:tcPr>
            <w:tcW w:w="1400" w:type="dxa"/>
            <w:tcBorders>
              <w:top w:val="nil"/>
              <w:left w:val="nil"/>
              <w:bottom w:val="double" w:sz="6" w:space="0" w:color="auto"/>
              <w:right w:val="nil"/>
            </w:tcBorders>
            <w:shd w:val="clear" w:color="auto" w:fill="auto"/>
            <w:vAlign w:val="center"/>
            <w:hideMark/>
          </w:tcPr>
          <w:p w:rsidR="00300D46" w:rsidRPr="00300D46" w:rsidRDefault="00300D46" w:rsidP="00300D46">
            <w:pPr>
              <w:widowControl/>
              <w:jc w:val="center"/>
              <w:rPr>
                <w:rFonts w:ascii="Calibri" w:hAnsi="Calibri" w:cs="Calibri"/>
                <w:snapToGrid/>
                <w:color w:val="000000"/>
                <w:kern w:val="0"/>
                <w:sz w:val="16"/>
                <w:szCs w:val="16"/>
              </w:rPr>
            </w:pPr>
            <w:r w:rsidRPr="00300D46">
              <w:rPr>
                <w:rFonts w:ascii="Calibri" w:hAnsi="Calibri" w:cs="Calibri"/>
                <w:snapToGrid/>
                <w:color w:val="000000"/>
                <w:kern w:val="0"/>
                <w:sz w:val="16"/>
                <w:szCs w:val="16"/>
              </w:rPr>
              <w:t>Yes</w:t>
            </w:r>
          </w:p>
        </w:tc>
        <w:tc>
          <w:tcPr>
            <w:tcW w:w="1300" w:type="dxa"/>
            <w:tcBorders>
              <w:top w:val="nil"/>
              <w:left w:val="nil"/>
              <w:bottom w:val="double" w:sz="6" w:space="0" w:color="auto"/>
              <w:right w:val="nil"/>
            </w:tcBorders>
            <w:shd w:val="clear" w:color="auto" w:fill="auto"/>
            <w:vAlign w:val="center"/>
            <w:hideMark/>
          </w:tcPr>
          <w:p w:rsidR="00300D46" w:rsidRPr="00300D46" w:rsidRDefault="00300D46" w:rsidP="00300D46">
            <w:pPr>
              <w:widowControl/>
              <w:jc w:val="center"/>
              <w:rPr>
                <w:rFonts w:ascii="Calibri" w:hAnsi="Calibri" w:cs="Calibri"/>
                <w:snapToGrid/>
                <w:color w:val="000000"/>
                <w:kern w:val="0"/>
                <w:sz w:val="16"/>
                <w:szCs w:val="16"/>
              </w:rPr>
            </w:pPr>
            <w:r w:rsidRPr="00300D46">
              <w:rPr>
                <w:rFonts w:ascii="Calibri" w:hAnsi="Calibri" w:cs="Calibri"/>
                <w:snapToGrid/>
                <w:color w:val="000000"/>
                <w:kern w:val="0"/>
                <w:sz w:val="16"/>
                <w:szCs w:val="16"/>
              </w:rPr>
              <w:t>2</w:t>
            </w:r>
          </w:p>
        </w:tc>
      </w:tr>
    </w:tbl>
    <w:p w:rsidR="00300D46" w:rsidRDefault="00300D46" w:rsidP="00BC6DAA">
      <w:pPr>
        <w:pStyle w:val="ParaNum"/>
        <w:numPr>
          <w:ilvl w:val="0"/>
          <w:numId w:val="0"/>
        </w:numPr>
        <w:spacing w:after="0"/>
        <w:ind w:firstLine="720"/>
        <w:rPr>
          <w:snapToGrid/>
          <w:kern w:val="0"/>
          <w:szCs w:val="22"/>
        </w:rPr>
      </w:pPr>
    </w:p>
    <w:p w:rsidR="008B4291" w:rsidRDefault="00A60C71" w:rsidP="004D107F">
      <w:pPr>
        <w:pStyle w:val="ParaNum"/>
        <w:rPr>
          <w:snapToGrid/>
        </w:rPr>
      </w:pPr>
      <w:r>
        <w:rPr>
          <w:i/>
          <w:snapToGrid/>
        </w:rPr>
        <w:t xml:space="preserve">Implementation and Results. </w:t>
      </w:r>
      <w:r w:rsidR="00F44BC9">
        <w:rPr>
          <w:snapToGrid/>
        </w:rPr>
        <w:t xml:space="preserve">Each of the ETCs within the NTCA </w:t>
      </w:r>
      <w:r w:rsidR="00C319D3">
        <w:rPr>
          <w:snapToGrid/>
        </w:rPr>
        <w:t xml:space="preserve">pilot </w:t>
      </w:r>
      <w:r w:rsidR="00F44BC9">
        <w:rPr>
          <w:snapToGrid/>
        </w:rPr>
        <w:t>project utilized a number of different strategies and venues for publicizing the pilot program within their service territories.  These included: direct mailings, flyers delivered to sites such as libraries, banks, elderly meal provider sites, letters sent to existing Lifeline subscribers, school districts, etc.</w:t>
      </w:r>
      <w:r w:rsidR="00F44BC9">
        <w:rPr>
          <w:rStyle w:val="FootnoteReference"/>
          <w:snapToGrid/>
          <w:kern w:val="0"/>
          <w:szCs w:val="22"/>
        </w:rPr>
        <w:footnoteReference w:id="69"/>
      </w:r>
      <w:r w:rsidR="00F44BC9">
        <w:rPr>
          <w:snapToGrid/>
        </w:rPr>
        <w:t xml:space="preserve">  The results </w:t>
      </w:r>
      <w:r w:rsidR="00CC6779">
        <w:rPr>
          <w:snapToGrid/>
        </w:rPr>
        <w:t xml:space="preserve">are detailed in Table </w:t>
      </w:r>
      <w:r w:rsidR="00415CB6">
        <w:rPr>
          <w:snapToGrid/>
        </w:rPr>
        <w:t>16b</w:t>
      </w:r>
      <w:r w:rsidR="00F44BC9">
        <w:rPr>
          <w:snapToGrid/>
        </w:rPr>
        <w:t>.</w:t>
      </w:r>
      <w:r w:rsidR="00D65E63">
        <w:rPr>
          <w:snapToGrid/>
        </w:rPr>
        <w:t xml:space="preserve">  Since availability of technology varies within each provider’s region, customers’ choices of service were sometimes restricted.</w:t>
      </w:r>
    </w:p>
    <w:tbl>
      <w:tblPr>
        <w:tblpPr w:leftFromText="180" w:rightFromText="180" w:vertAnchor="page" w:horzAnchor="margin" w:tblpXSpec="center" w:tblpY="1381"/>
        <w:tblW w:w="8940" w:type="dxa"/>
        <w:tblLook w:val="04A0" w:firstRow="1" w:lastRow="0" w:firstColumn="1" w:lastColumn="0" w:noHBand="0" w:noVBand="1"/>
      </w:tblPr>
      <w:tblGrid>
        <w:gridCol w:w="3820"/>
        <w:gridCol w:w="1940"/>
        <w:gridCol w:w="2000"/>
        <w:gridCol w:w="1180"/>
      </w:tblGrid>
      <w:tr w:rsidR="00BC6DAA" w:rsidRPr="00CC6779" w:rsidTr="00BC6DAA">
        <w:trPr>
          <w:trHeight w:val="288"/>
        </w:trPr>
        <w:tc>
          <w:tcPr>
            <w:tcW w:w="8940" w:type="dxa"/>
            <w:gridSpan w:val="4"/>
            <w:tcBorders>
              <w:top w:val="nil"/>
              <w:left w:val="nil"/>
              <w:bottom w:val="nil"/>
              <w:right w:val="nil"/>
            </w:tcBorders>
            <w:shd w:val="clear" w:color="auto" w:fill="auto"/>
            <w:noWrap/>
            <w:vAlign w:val="bottom"/>
            <w:hideMark/>
          </w:tcPr>
          <w:p w:rsidR="00BC6DAA" w:rsidRPr="00CC6779" w:rsidRDefault="00BC6DAA" w:rsidP="00BC6DAA">
            <w:pPr>
              <w:widowControl/>
              <w:jc w:val="center"/>
              <w:rPr>
                <w:rFonts w:ascii="Calibri" w:hAnsi="Calibri" w:cs="Calibri"/>
                <w:b/>
                <w:bCs/>
                <w:snapToGrid/>
                <w:color w:val="000000"/>
                <w:kern w:val="0"/>
                <w:sz w:val="16"/>
                <w:szCs w:val="16"/>
              </w:rPr>
            </w:pPr>
            <w:r w:rsidRPr="00CC6779">
              <w:rPr>
                <w:rFonts w:ascii="Calibri" w:hAnsi="Calibri" w:cs="Calibri"/>
                <w:b/>
                <w:bCs/>
                <w:snapToGrid/>
                <w:color w:val="000000"/>
                <w:kern w:val="0"/>
                <w:sz w:val="16"/>
                <w:szCs w:val="16"/>
              </w:rPr>
              <w:t xml:space="preserve">Table </w:t>
            </w:r>
            <w:r>
              <w:rPr>
                <w:rFonts w:ascii="Calibri" w:hAnsi="Calibri" w:cs="Calibri"/>
                <w:b/>
                <w:bCs/>
                <w:snapToGrid/>
                <w:color w:val="000000"/>
                <w:kern w:val="0"/>
                <w:sz w:val="16"/>
                <w:szCs w:val="16"/>
              </w:rPr>
              <w:t>16b:</w:t>
            </w:r>
            <w:r w:rsidRPr="00CC6779">
              <w:rPr>
                <w:rFonts w:ascii="Calibri" w:hAnsi="Calibri" w:cs="Calibri"/>
                <w:b/>
                <w:bCs/>
                <w:snapToGrid/>
                <w:color w:val="000000"/>
                <w:kern w:val="0"/>
                <w:sz w:val="16"/>
                <w:szCs w:val="16"/>
              </w:rPr>
              <w:t xml:space="preserve"> N</w:t>
            </w:r>
            <w:r>
              <w:rPr>
                <w:rFonts w:ascii="Calibri" w:hAnsi="Calibri" w:cs="Calibri"/>
                <w:b/>
                <w:bCs/>
                <w:snapToGrid/>
                <w:color w:val="000000"/>
                <w:kern w:val="0"/>
                <w:sz w:val="16"/>
                <w:szCs w:val="16"/>
              </w:rPr>
              <w:t>T</w:t>
            </w:r>
            <w:r w:rsidRPr="00CC6779">
              <w:rPr>
                <w:rFonts w:ascii="Calibri" w:hAnsi="Calibri" w:cs="Calibri"/>
                <w:b/>
                <w:bCs/>
                <w:snapToGrid/>
                <w:color w:val="000000"/>
                <w:kern w:val="0"/>
                <w:sz w:val="16"/>
                <w:szCs w:val="16"/>
              </w:rPr>
              <w:t>CA Plans</w:t>
            </w:r>
          </w:p>
        </w:tc>
      </w:tr>
      <w:tr w:rsidR="00BC6DAA" w:rsidRPr="00CC6779" w:rsidTr="00BC6DAA">
        <w:trPr>
          <w:trHeight w:val="288"/>
        </w:trPr>
        <w:tc>
          <w:tcPr>
            <w:tcW w:w="3820" w:type="dxa"/>
            <w:tcBorders>
              <w:top w:val="single" w:sz="4" w:space="0" w:color="auto"/>
              <w:left w:val="nil"/>
              <w:bottom w:val="single" w:sz="4" w:space="0" w:color="auto"/>
              <w:right w:val="nil"/>
            </w:tcBorders>
            <w:shd w:val="clear" w:color="auto" w:fill="auto"/>
            <w:hideMark/>
          </w:tcPr>
          <w:p w:rsidR="00BC6DAA" w:rsidRPr="00CC6779" w:rsidRDefault="00BC6DAA" w:rsidP="00BC6DAA">
            <w:pPr>
              <w:widowControl/>
              <w:jc w:val="center"/>
              <w:rPr>
                <w:rFonts w:ascii="Calibri" w:hAnsi="Calibri" w:cs="Calibri"/>
                <w:b/>
                <w:bCs/>
                <w:snapToGrid/>
                <w:color w:val="000000"/>
                <w:kern w:val="0"/>
                <w:sz w:val="16"/>
                <w:szCs w:val="16"/>
              </w:rPr>
            </w:pPr>
            <w:r w:rsidRPr="00CC6779">
              <w:rPr>
                <w:rFonts w:ascii="Calibri" w:hAnsi="Calibri" w:cs="Calibri"/>
                <w:b/>
                <w:bCs/>
                <w:snapToGrid/>
                <w:color w:val="000000"/>
                <w:kern w:val="0"/>
                <w:sz w:val="16"/>
                <w:szCs w:val="16"/>
              </w:rPr>
              <w:t>Plan Description</w:t>
            </w:r>
          </w:p>
        </w:tc>
        <w:tc>
          <w:tcPr>
            <w:tcW w:w="1940" w:type="dxa"/>
            <w:tcBorders>
              <w:top w:val="single" w:sz="4" w:space="0" w:color="auto"/>
              <w:left w:val="nil"/>
              <w:bottom w:val="single" w:sz="4" w:space="0" w:color="auto"/>
              <w:right w:val="nil"/>
            </w:tcBorders>
            <w:shd w:val="clear" w:color="auto" w:fill="auto"/>
            <w:vAlign w:val="center"/>
            <w:hideMark/>
          </w:tcPr>
          <w:p w:rsidR="00BC6DAA" w:rsidRPr="00CC6779" w:rsidRDefault="00BC6DAA" w:rsidP="00BC6DAA">
            <w:pPr>
              <w:widowControl/>
              <w:jc w:val="center"/>
              <w:rPr>
                <w:rFonts w:ascii="Calibri" w:hAnsi="Calibri" w:cs="Calibri"/>
                <w:b/>
                <w:bCs/>
                <w:snapToGrid/>
                <w:color w:val="000000"/>
                <w:kern w:val="0"/>
                <w:sz w:val="16"/>
                <w:szCs w:val="16"/>
              </w:rPr>
            </w:pPr>
            <w:r w:rsidRPr="00CC6779">
              <w:rPr>
                <w:rFonts w:ascii="Calibri" w:hAnsi="Calibri" w:cs="Calibri"/>
                <w:b/>
                <w:bCs/>
                <w:snapToGrid/>
                <w:color w:val="000000"/>
                <w:kern w:val="0"/>
                <w:sz w:val="16"/>
                <w:szCs w:val="16"/>
              </w:rPr>
              <w:t>Unsubsidized Monthly Cost</w:t>
            </w:r>
          </w:p>
        </w:tc>
        <w:tc>
          <w:tcPr>
            <w:tcW w:w="2000" w:type="dxa"/>
            <w:tcBorders>
              <w:top w:val="single" w:sz="4" w:space="0" w:color="auto"/>
              <w:left w:val="nil"/>
              <w:bottom w:val="single" w:sz="4" w:space="0" w:color="auto"/>
              <w:right w:val="nil"/>
            </w:tcBorders>
            <w:shd w:val="clear" w:color="auto" w:fill="auto"/>
            <w:vAlign w:val="center"/>
            <w:hideMark/>
          </w:tcPr>
          <w:p w:rsidR="00BC6DAA" w:rsidRPr="00CC6779" w:rsidRDefault="00BC6DAA" w:rsidP="00BC6DAA">
            <w:pPr>
              <w:widowControl/>
              <w:jc w:val="center"/>
              <w:rPr>
                <w:rFonts w:ascii="Calibri" w:hAnsi="Calibri" w:cs="Calibri"/>
                <w:b/>
                <w:bCs/>
                <w:snapToGrid/>
                <w:color w:val="000000"/>
                <w:kern w:val="0"/>
                <w:sz w:val="16"/>
                <w:szCs w:val="16"/>
              </w:rPr>
            </w:pPr>
            <w:r w:rsidRPr="00CC6779">
              <w:rPr>
                <w:rFonts w:ascii="Calibri" w:hAnsi="Calibri" w:cs="Calibri"/>
                <w:b/>
                <w:bCs/>
                <w:snapToGrid/>
                <w:color w:val="000000"/>
                <w:kern w:val="0"/>
                <w:sz w:val="16"/>
                <w:szCs w:val="16"/>
              </w:rPr>
              <w:t>Unsubsidized Equipment cost</w:t>
            </w:r>
          </w:p>
        </w:tc>
        <w:tc>
          <w:tcPr>
            <w:tcW w:w="1180" w:type="dxa"/>
            <w:tcBorders>
              <w:top w:val="single" w:sz="4" w:space="0" w:color="auto"/>
              <w:left w:val="nil"/>
              <w:bottom w:val="single" w:sz="4" w:space="0" w:color="auto"/>
              <w:right w:val="nil"/>
            </w:tcBorders>
            <w:shd w:val="clear" w:color="auto" w:fill="auto"/>
            <w:vAlign w:val="center"/>
            <w:hideMark/>
          </w:tcPr>
          <w:p w:rsidR="00BC6DAA" w:rsidRPr="00CC6779" w:rsidRDefault="00BC6DAA" w:rsidP="00BC6DAA">
            <w:pPr>
              <w:widowControl/>
              <w:jc w:val="center"/>
              <w:rPr>
                <w:rFonts w:ascii="Calibri" w:hAnsi="Calibri" w:cs="Calibri"/>
                <w:b/>
                <w:bCs/>
                <w:snapToGrid/>
                <w:color w:val="000000"/>
                <w:kern w:val="0"/>
                <w:sz w:val="16"/>
                <w:szCs w:val="16"/>
              </w:rPr>
            </w:pPr>
            <w:r w:rsidRPr="00CC6779">
              <w:rPr>
                <w:rFonts w:ascii="Calibri" w:hAnsi="Calibri" w:cs="Calibri"/>
                <w:b/>
                <w:bCs/>
                <w:snapToGrid/>
                <w:color w:val="000000"/>
                <w:kern w:val="0"/>
                <w:sz w:val="16"/>
                <w:szCs w:val="16"/>
              </w:rPr>
              <w:t>Subscribers</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 xml:space="preserve">Alpine: 3Mb/512Kb; </w:t>
            </w:r>
            <w:r>
              <w:rPr>
                <w:rFonts w:ascii="Calibri" w:hAnsi="Calibri" w:cs="Calibri"/>
                <w:snapToGrid/>
                <w:color w:val="000000"/>
                <w:kern w:val="0"/>
                <w:sz w:val="16"/>
                <w:szCs w:val="16"/>
              </w:rPr>
              <w:t xml:space="preserve">DSL; </w:t>
            </w:r>
            <w:r w:rsidRPr="00CC6779">
              <w:rPr>
                <w:rFonts w:ascii="Calibri" w:hAnsi="Calibri" w:cs="Calibri"/>
                <w:snapToGrid/>
                <w:color w:val="000000"/>
                <w:kern w:val="0"/>
                <w:sz w:val="16"/>
                <w:szCs w:val="16"/>
              </w:rPr>
              <w:t>Bundled</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$39.95</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$49.95</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2</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Alpine: 3Mb/512Kb; DSL; Standalone</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$54.95</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$49.95</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Alpine: 6Mb/512Kb; DSL; Bundled</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$49.95</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$49.95</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Alpine: 6Mb/512Kb; DSL; Standalone</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$64.95</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$49.95</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Alpine: 6Mb/500Kb; FTTH; Bundled</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$39.95</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Alpine: 6Mb/500Kb; FTTH; Standalone</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$54.95</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Alpine: 12Mb/1MB</w:t>
            </w:r>
            <w:r>
              <w:rPr>
                <w:rFonts w:ascii="Calibri" w:hAnsi="Calibri" w:cs="Calibri"/>
                <w:snapToGrid/>
                <w:color w:val="000000"/>
                <w:kern w:val="0"/>
                <w:sz w:val="16"/>
                <w:szCs w:val="16"/>
              </w:rPr>
              <w:t xml:space="preserve">; </w:t>
            </w:r>
            <w:r w:rsidRPr="00CC6779">
              <w:rPr>
                <w:rFonts w:ascii="Calibri" w:hAnsi="Calibri" w:cs="Calibri"/>
                <w:snapToGrid/>
                <w:color w:val="000000"/>
                <w:kern w:val="0"/>
                <w:sz w:val="16"/>
                <w:szCs w:val="16"/>
              </w:rPr>
              <w:t>FTTH; Bundled</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$49.95</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$0.00</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single" w:sz="4" w:space="0" w:color="auto"/>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Alpine: 12Mb/1MB; FTTH; Standalone</w:t>
            </w:r>
          </w:p>
        </w:tc>
        <w:tc>
          <w:tcPr>
            <w:tcW w:w="1940" w:type="dxa"/>
            <w:tcBorders>
              <w:top w:val="nil"/>
              <w:left w:val="nil"/>
              <w:bottom w:val="single" w:sz="4" w:space="0" w:color="auto"/>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$64.95</w:t>
            </w:r>
          </w:p>
        </w:tc>
        <w:tc>
          <w:tcPr>
            <w:tcW w:w="2000" w:type="dxa"/>
            <w:tcBorders>
              <w:top w:val="nil"/>
              <w:left w:val="nil"/>
              <w:bottom w:val="single" w:sz="4" w:space="0" w:color="auto"/>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$0.00</w:t>
            </w:r>
          </w:p>
        </w:tc>
        <w:tc>
          <w:tcPr>
            <w:tcW w:w="1180" w:type="dxa"/>
            <w:tcBorders>
              <w:top w:val="nil"/>
              <w:left w:val="nil"/>
              <w:bottom w:val="single" w:sz="4" w:space="0" w:color="auto"/>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768KBS/512KB; DSL</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$28.99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14</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1.5MB/768KB; DSL</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$39.99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8</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3MB/1MB; DSL</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18</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5MB/1MB; DSL</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$59.99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3</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1.5MB/768KB; FTTH</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$29.99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1</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3MB/1MB; FTTH</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5MB/1.5MB</w:t>
            </w:r>
            <w:r>
              <w:rPr>
                <w:rFonts w:ascii="Calibri" w:hAnsi="Calibri" w:cs="Calibri"/>
                <w:snapToGrid/>
                <w:color w:val="000000"/>
                <w:kern w:val="0"/>
                <w:sz w:val="16"/>
                <w:szCs w:val="16"/>
              </w:rPr>
              <w:t xml:space="preserve">; </w:t>
            </w:r>
            <w:r w:rsidRPr="00CC6779">
              <w:rPr>
                <w:rFonts w:ascii="Calibri" w:hAnsi="Calibri" w:cs="Calibri"/>
                <w:snapToGrid/>
                <w:color w:val="000000"/>
                <w:kern w:val="0"/>
                <w:sz w:val="16"/>
                <w:szCs w:val="16"/>
              </w:rPr>
              <w:t>FTTH</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$59.99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2</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12MB/3MB; FTTH</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$119.99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16MB/5MB; FTTH</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$129.99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1.5 MB/256Kb; 3G Aircard</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$39.99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$129.99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768Kb/512Kb; Unlicensed Wireless</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$29.99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1</w:t>
            </w:r>
          </w:p>
        </w:tc>
      </w:tr>
      <w:tr w:rsidR="00BC6DAA" w:rsidRPr="00CC6779" w:rsidTr="00BC6DAA">
        <w:trPr>
          <w:trHeight w:val="288"/>
        </w:trPr>
        <w:tc>
          <w:tcPr>
            <w:tcW w:w="3820" w:type="dxa"/>
            <w:tcBorders>
              <w:top w:val="nil"/>
              <w:left w:val="nil"/>
              <w:bottom w:val="nil"/>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1.5MB/768KB; Unlicensed Wireless</w:t>
            </w:r>
          </w:p>
        </w:tc>
        <w:tc>
          <w:tcPr>
            <w:tcW w:w="194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$39.99</w:t>
            </w:r>
          </w:p>
        </w:tc>
        <w:tc>
          <w:tcPr>
            <w:tcW w:w="200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nil"/>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r w:rsidR="00BC6DAA" w:rsidRPr="00CC6779" w:rsidTr="00BC6DAA">
        <w:trPr>
          <w:trHeight w:val="288"/>
        </w:trPr>
        <w:tc>
          <w:tcPr>
            <w:tcW w:w="3820" w:type="dxa"/>
            <w:tcBorders>
              <w:top w:val="nil"/>
              <w:left w:val="nil"/>
              <w:bottom w:val="double" w:sz="6" w:space="0" w:color="auto"/>
              <w:right w:val="nil"/>
            </w:tcBorders>
            <w:shd w:val="clear" w:color="auto" w:fill="auto"/>
            <w:vAlign w:val="bottom"/>
            <w:hideMark/>
          </w:tcPr>
          <w:p w:rsidR="00BC6DAA" w:rsidRPr="00CC6779" w:rsidRDefault="00BC6DAA" w:rsidP="00BC6DAA">
            <w:pPr>
              <w:widowControl/>
              <w:rPr>
                <w:rFonts w:ascii="Calibri" w:hAnsi="Calibri" w:cs="Calibri"/>
                <w:snapToGrid/>
                <w:color w:val="000000"/>
                <w:kern w:val="0"/>
                <w:sz w:val="16"/>
                <w:szCs w:val="16"/>
              </w:rPr>
            </w:pPr>
            <w:r w:rsidRPr="00CC6779">
              <w:rPr>
                <w:rFonts w:ascii="Calibri" w:hAnsi="Calibri" w:cs="Calibri"/>
                <w:snapToGrid/>
                <w:color w:val="000000"/>
                <w:kern w:val="0"/>
                <w:sz w:val="16"/>
                <w:szCs w:val="16"/>
              </w:rPr>
              <w:t>Leaco: 3.0MB/1MB; Unlicensed Wireless</w:t>
            </w:r>
          </w:p>
        </w:tc>
        <w:tc>
          <w:tcPr>
            <w:tcW w:w="1940" w:type="dxa"/>
            <w:tcBorders>
              <w:top w:val="nil"/>
              <w:left w:val="nil"/>
              <w:bottom w:val="double" w:sz="6" w:space="0" w:color="auto"/>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2000" w:type="dxa"/>
            <w:tcBorders>
              <w:top w:val="nil"/>
              <w:left w:val="nil"/>
              <w:bottom w:val="double" w:sz="6" w:space="0" w:color="auto"/>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$49.99</w:t>
            </w:r>
          </w:p>
        </w:tc>
        <w:tc>
          <w:tcPr>
            <w:tcW w:w="1180" w:type="dxa"/>
            <w:tcBorders>
              <w:top w:val="nil"/>
              <w:left w:val="nil"/>
              <w:bottom w:val="double" w:sz="6" w:space="0" w:color="auto"/>
              <w:right w:val="nil"/>
            </w:tcBorders>
            <w:shd w:val="clear" w:color="auto" w:fill="auto"/>
            <w:vAlign w:val="center"/>
            <w:hideMark/>
          </w:tcPr>
          <w:p w:rsidR="00BC6DAA" w:rsidRPr="00CC6779" w:rsidRDefault="00BC6DAA" w:rsidP="00BC6DAA">
            <w:pPr>
              <w:widowControl/>
              <w:jc w:val="center"/>
              <w:rPr>
                <w:rFonts w:ascii="Calibri" w:hAnsi="Calibri" w:cs="Calibri"/>
                <w:snapToGrid/>
                <w:color w:val="000000"/>
                <w:kern w:val="0"/>
                <w:sz w:val="16"/>
                <w:szCs w:val="16"/>
              </w:rPr>
            </w:pPr>
            <w:r w:rsidRPr="00CC6779">
              <w:rPr>
                <w:rFonts w:ascii="Calibri" w:hAnsi="Calibri" w:cs="Calibri"/>
                <w:snapToGrid/>
                <w:color w:val="000000"/>
                <w:kern w:val="0"/>
                <w:sz w:val="16"/>
                <w:szCs w:val="16"/>
              </w:rPr>
              <w:t>0</w:t>
            </w:r>
          </w:p>
        </w:tc>
      </w:tr>
    </w:tbl>
    <w:p w:rsidR="00D65E63" w:rsidRPr="00BC6DAA" w:rsidRDefault="00D65E63" w:rsidP="00BC6DAA">
      <w:pPr>
        <w:widowControl/>
        <w:rPr>
          <w:snapToGrid/>
        </w:rPr>
      </w:pPr>
    </w:p>
    <w:p w:rsidR="00EE0D1C" w:rsidRDefault="00EE0D1C" w:rsidP="00615BED">
      <w:pPr>
        <w:pStyle w:val="Heading1"/>
      </w:pPr>
      <w:bookmarkStart w:id="11" w:name="_Toc418607969"/>
      <w:r>
        <w:t>CONCLUSION</w:t>
      </w:r>
      <w:bookmarkEnd w:id="11"/>
    </w:p>
    <w:p w:rsidR="00F00383" w:rsidRDefault="009F40B9" w:rsidP="004D157F">
      <w:pPr>
        <w:widowControl/>
        <w:tabs>
          <w:tab w:val="left" w:pos="1080"/>
        </w:tabs>
        <w:spacing w:after="120"/>
        <w:ind w:firstLine="720"/>
      </w:pPr>
      <w:r>
        <w:t>51.</w:t>
      </w:r>
      <w:r>
        <w:tab/>
      </w:r>
      <w:r w:rsidR="00C319D3">
        <w:t>T</w:t>
      </w:r>
      <w:r w:rsidR="00AD3941" w:rsidRPr="00AD3941">
        <w:t xml:space="preserve">he Commission, in launching the Pilot Program, recognized that the </w:t>
      </w:r>
      <w:r w:rsidR="00AD3941">
        <w:t>major barriers to adoption</w:t>
      </w:r>
      <w:r w:rsidR="00AE725B">
        <w:t>—cost</w:t>
      </w:r>
      <w:r w:rsidR="00AD3941" w:rsidRPr="00AD3941">
        <w:t xml:space="preserve">, </w:t>
      </w:r>
      <w:r w:rsidR="00AD3941">
        <w:t>relevance and digital literacy</w:t>
      </w:r>
      <w:r w:rsidR="00AE725B">
        <w:t xml:space="preserve">—are </w:t>
      </w:r>
      <w:r w:rsidR="00AD3941" w:rsidRPr="00AD3941">
        <w:t xml:space="preserve">intertwined.  </w:t>
      </w:r>
      <w:r w:rsidR="00C319D3">
        <w:t>There is widespread consensus that a</w:t>
      </w:r>
      <w:r w:rsidR="00AD3941" w:rsidRPr="00AD3941">
        <w:t xml:space="preserve">n individual’s willingness to pay for broadband is directly </w:t>
      </w:r>
      <w:r w:rsidR="002B318D">
        <w:t xml:space="preserve">related to the </w:t>
      </w:r>
      <w:r w:rsidR="00AD3941" w:rsidRPr="00AD3941">
        <w:t xml:space="preserve">perceived relevance of the </w:t>
      </w:r>
      <w:r w:rsidR="002B318D">
        <w:t xml:space="preserve">broadband </w:t>
      </w:r>
      <w:r w:rsidR="00AD3941" w:rsidRPr="00AD3941">
        <w:t xml:space="preserve">and how “digitally literate” </w:t>
      </w:r>
      <w:r w:rsidR="002B318D">
        <w:t xml:space="preserve">the individual </w:t>
      </w:r>
      <w:r w:rsidR="00AD3941" w:rsidRPr="00AD3941">
        <w:t>is in using the service.</w:t>
      </w:r>
      <w:r w:rsidR="00AD3941">
        <w:t xml:space="preserve">  </w:t>
      </w:r>
      <w:r w:rsidR="00F118B4" w:rsidRPr="00AD3941">
        <w:t>In selecting the</w:t>
      </w:r>
      <w:r w:rsidR="00F118B4">
        <w:t xml:space="preserve"> pilot</w:t>
      </w:r>
      <w:r w:rsidR="002B318D">
        <w:t xml:space="preserve"> projects</w:t>
      </w:r>
      <w:r w:rsidR="00F118B4">
        <w:t xml:space="preserve">, Commission staff </w:t>
      </w:r>
      <w:r w:rsidR="002B318D">
        <w:t xml:space="preserve">struck a balance </w:t>
      </w:r>
      <w:r w:rsidR="00F118B4">
        <w:t xml:space="preserve">between allowing ETCs enough flexibility in the design of the pilots and </w:t>
      </w:r>
      <w:r w:rsidR="002B318D">
        <w:t xml:space="preserve">ensuring the structure of </w:t>
      </w:r>
      <w:r w:rsidR="00F118B4">
        <w:t xml:space="preserve">each </w:t>
      </w:r>
      <w:r w:rsidR="002B318D">
        <w:t xml:space="preserve">project would result in </w:t>
      </w:r>
      <w:r w:rsidR="00F118B4">
        <w:t xml:space="preserve">data </w:t>
      </w:r>
      <w:r w:rsidR="002B318D">
        <w:t xml:space="preserve">that </w:t>
      </w:r>
      <w:r w:rsidR="00F118B4">
        <w:t xml:space="preserve">would be statistically and economically relevant.  </w:t>
      </w:r>
      <w:r w:rsidR="002B318D">
        <w:t xml:space="preserve">Moreover, given the condition that participation was limited to consumers that had not subscribed to broadband within the last 60 days, </w:t>
      </w:r>
      <w:r w:rsidR="007A7A1C">
        <w:t xml:space="preserve">Commission staff also recognized that there </w:t>
      </w:r>
      <w:r w:rsidR="002B318D">
        <w:t xml:space="preserve">was a substantial risk of </w:t>
      </w:r>
      <w:r w:rsidR="00F0286D">
        <w:t xml:space="preserve">depressed </w:t>
      </w:r>
      <w:r w:rsidR="007A7A1C">
        <w:t>enrollment in each of the projects</w:t>
      </w:r>
      <w:r w:rsidR="00F0286D">
        <w:t xml:space="preserve"> relative to the initial ETC projections</w:t>
      </w:r>
      <w:r w:rsidR="001E4964">
        <w:t>.  As a result</w:t>
      </w:r>
      <w:r w:rsidR="00F0286D">
        <w:t xml:space="preserve"> of this limitation</w:t>
      </w:r>
      <w:r w:rsidR="001E4964">
        <w:t xml:space="preserve">, </w:t>
      </w:r>
      <w:r w:rsidR="00126997">
        <w:t xml:space="preserve">ETCs had to market </w:t>
      </w:r>
      <w:r w:rsidR="00F0286D">
        <w:t xml:space="preserve">the limited-time project offerings </w:t>
      </w:r>
      <w:r w:rsidR="00126997">
        <w:t xml:space="preserve">to </w:t>
      </w:r>
      <w:r w:rsidR="001E4964">
        <w:t xml:space="preserve">consumers that either could not </w:t>
      </w:r>
      <w:r w:rsidR="00F0286D">
        <w:t xml:space="preserve">afford </w:t>
      </w:r>
      <w:r w:rsidR="001E4964">
        <w:t>broadband</w:t>
      </w:r>
      <w:r w:rsidR="00F0286D">
        <w:t xml:space="preserve"> service or, until that time, did not understand the relevance of broadband</w:t>
      </w:r>
      <w:r w:rsidR="001E4964">
        <w:t xml:space="preserve">.  </w:t>
      </w:r>
    </w:p>
    <w:p w:rsidR="00DC1152" w:rsidRPr="00AE725B" w:rsidRDefault="009F40B9" w:rsidP="004D157F">
      <w:pPr>
        <w:widowControl/>
        <w:spacing w:after="120"/>
        <w:ind w:firstLine="720"/>
      </w:pPr>
      <w:r>
        <w:t xml:space="preserve">52.  </w:t>
      </w:r>
      <w:r w:rsidR="00126997">
        <w:t xml:space="preserve">As shown from </w:t>
      </w:r>
      <w:r w:rsidR="00126997">
        <w:rPr>
          <w:rFonts w:eastAsiaTheme="minorHAnsi"/>
          <w:snapToGrid/>
          <w:kern w:val="0"/>
          <w:szCs w:val="22"/>
        </w:rPr>
        <w:t>t</w:t>
      </w:r>
      <w:r w:rsidR="00126997" w:rsidRPr="004C20DC">
        <w:rPr>
          <w:rFonts w:eastAsiaTheme="minorHAnsi"/>
          <w:snapToGrid/>
          <w:kern w:val="0"/>
          <w:szCs w:val="22"/>
        </w:rPr>
        <w:t xml:space="preserve">he </w:t>
      </w:r>
      <w:r w:rsidR="00126997">
        <w:rPr>
          <w:rFonts w:eastAsiaTheme="minorHAnsi"/>
          <w:snapToGrid/>
          <w:kern w:val="0"/>
          <w:szCs w:val="22"/>
        </w:rPr>
        <w:t xml:space="preserve">data </w:t>
      </w:r>
      <w:r w:rsidR="00F0286D">
        <w:rPr>
          <w:rFonts w:eastAsiaTheme="minorHAnsi"/>
          <w:snapToGrid/>
          <w:kern w:val="0"/>
          <w:szCs w:val="22"/>
        </w:rPr>
        <w:t xml:space="preserve">summarized </w:t>
      </w:r>
      <w:r w:rsidR="00126997">
        <w:rPr>
          <w:rFonts w:eastAsiaTheme="minorHAnsi"/>
          <w:snapToGrid/>
          <w:kern w:val="0"/>
          <w:szCs w:val="22"/>
        </w:rPr>
        <w:t xml:space="preserve">above, the </w:t>
      </w:r>
      <w:r w:rsidR="00833B5E">
        <w:rPr>
          <w:rFonts w:eastAsiaTheme="minorHAnsi"/>
          <w:snapToGrid/>
          <w:kern w:val="0"/>
          <w:szCs w:val="22"/>
        </w:rPr>
        <w:t>Low-Income</w:t>
      </w:r>
      <w:r w:rsidR="00126997" w:rsidRPr="004C20DC">
        <w:rPr>
          <w:rFonts w:eastAsiaTheme="minorHAnsi"/>
          <w:snapToGrid/>
          <w:kern w:val="0"/>
          <w:szCs w:val="22"/>
        </w:rPr>
        <w:t xml:space="preserve"> Broadband Pilots provide an important perspective on</w:t>
      </w:r>
      <w:r w:rsidR="00126997">
        <w:rPr>
          <w:rFonts w:eastAsiaTheme="minorHAnsi"/>
          <w:snapToGrid/>
          <w:kern w:val="0"/>
          <w:szCs w:val="22"/>
        </w:rPr>
        <w:t xml:space="preserve"> </w:t>
      </w:r>
      <w:r w:rsidR="00126997" w:rsidRPr="004C20DC">
        <w:rPr>
          <w:rFonts w:eastAsiaTheme="minorHAnsi"/>
          <w:snapToGrid/>
          <w:kern w:val="0"/>
          <w:szCs w:val="22"/>
        </w:rPr>
        <w:t xml:space="preserve">how </w:t>
      </w:r>
      <w:r w:rsidR="00126997">
        <w:rPr>
          <w:rFonts w:eastAsiaTheme="minorHAnsi"/>
          <w:snapToGrid/>
          <w:kern w:val="0"/>
          <w:szCs w:val="22"/>
        </w:rPr>
        <w:t xml:space="preserve">various </w:t>
      </w:r>
      <w:r w:rsidR="00126997" w:rsidRPr="004C20DC">
        <w:rPr>
          <w:rFonts w:eastAsiaTheme="minorHAnsi"/>
          <w:snapToGrid/>
          <w:kern w:val="0"/>
          <w:szCs w:val="22"/>
        </w:rPr>
        <w:t>polic</w:t>
      </w:r>
      <w:r w:rsidR="00126997">
        <w:rPr>
          <w:rFonts w:eastAsiaTheme="minorHAnsi"/>
          <w:snapToGrid/>
          <w:kern w:val="0"/>
          <w:szCs w:val="22"/>
        </w:rPr>
        <w:t>y tools</w:t>
      </w:r>
      <w:r w:rsidR="00126997" w:rsidRPr="004C20DC">
        <w:rPr>
          <w:rFonts w:eastAsiaTheme="minorHAnsi"/>
          <w:snapToGrid/>
          <w:kern w:val="0"/>
          <w:szCs w:val="22"/>
        </w:rPr>
        <w:t xml:space="preserve"> can </w:t>
      </w:r>
      <w:r w:rsidR="00126997">
        <w:rPr>
          <w:rFonts w:eastAsiaTheme="minorHAnsi"/>
          <w:snapToGrid/>
          <w:kern w:val="0"/>
          <w:szCs w:val="22"/>
        </w:rPr>
        <w:t>impact broadband adoption</w:t>
      </w:r>
      <w:r w:rsidR="00126997" w:rsidRPr="004C20DC">
        <w:rPr>
          <w:rFonts w:eastAsiaTheme="minorHAnsi"/>
          <w:snapToGrid/>
          <w:kern w:val="0"/>
          <w:szCs w:val="22"/>
        </w:rPr>
        <w:t xml:space="preserve"> </w:t>
      </w:r>
      <w:r w:rsidR="00126997">
        <w:rPr>
          <w:rFonts w:eastAsiaTheme="minorHAnsi"/>
          <w:snapToGrid/>
          <w:kern w:val="0"/>
          <w:szCs w:val="22"/>
        </w:rPr>
        <w:t xml:space="preserve">by </w:t>
      </w:r>
      <w:r w:rsidR="00126997" w:rsidRPr="004C20DC">
        <w:rPr>
          <w:rFonts w:eastAsiaTheme="minorHAnsi"/>
          <w:snapToGrid/>
          <w:kern w:val="0"/>
          <w:szCs w:val="22"/>
        </w:rPr>
        <w:t>low-income consumers</w:t>
      </w:r>
      <w:r w:rsidR="00126997">
        <w:rPr>
          <w:rFonts w:eastAsiaTheme="minorHAnsi"/>
          <w:snapToGrid/>
          <w:kern w:val="0"/>
          <w:szCs w:val="22"/>
        </w:rPr>
        <w:t>.</w:t>
      </w:r>
      <w:r w:rsidR="001E4964">
        <w:rPr>
          <w:rFonts w:eastAsiaTheme="minorHAnsi"/>
          <w:snapToGrid/>
          <w:kern w:val="0"/>
          <w:szCs w:val="22"/>
        </w:rPr>
        <w:t xml:space="preserve">  </w:t>
      </w:r>
      <w:r w:rsidR="00F0286D">
        <w:rPr>
          <w:rFonts w:eastAsiaTheme="minorHAnsi"/>
          <w:snapToGrid/>
          <w:kern w:val="0"/>
          <w:szCs w:val="22"/>
        </w:rPr>
        <w:t>The Bureau anticipates t</w:t>
      </w:r>
      <w:r w:rsidR="001E4964">
        <w:rPr>
          <w:rFonts w:eastAsiaTheme="minorHAnsi"/>
          <w:snapToGrid/>
          <w:kern w:val="0"/>
          <w:szCs w:val="22"/>
        </w:rPr>
        <w:t xml:space="preserve">his </w:t>
      </w:r>
      <w:r w:rsidR="00F0286D">
        <w:rPr>
          <w:rFonts w:eastAsiaTheme="minorHAnsi"/>
          <w:snapToGrid/>
          <w:kern w:val="0"/>
          <w:szCs w:val="22"/>
        </w:rPr>
        <w:t xml:space="preserve">report and the underlying </w:t>
      </w:r>
      <w:r w:rsidR="001E4964">
        <w:rPr>
          <w:rFonts w:eastAsiaTheme="minorHAnsi"/>
          <w:snapToGrid/>
          <w:kern w:val="0"/>
          <w:szCs w:val="22"/>
        </w:rPr>
        <w:t>data</w:t>
      </w:r>
      <w:r w:rsidR="00126997">
        <w:rPr>
          <w:rFonts w:eastAsiaTheme="minorHAnsi"/>
          <w:snapToGrid/>
          <w:kern w:val="0"/>
          <w:szCs w:val="22"/>
        </w:rPr>
        <w:t xml:space="preserve"> </w:t>
      </w:r>
      <w:r w:rsidR="001E4964">
        <w:rPr>
          <w:szCs w:val="22"/>
        </w:rPr>
        <w:t xml:space="preserve">will </w:t>
      </w:r>
      <w:r w:rsidR="007A7A1C" w:rsidRPr="007A7A1C">
        <w:rPr>
          <w:szCs w:val="22"/>
        </w:rPr>
        <w:t>prov</w:t>
      </w:r>
      <w:r w:rsidR="00F0286D">
        <w:rPr>
          <w:szCs w:val="22"/>
        </w:rPr>
        <w:t>e</w:t>
      </w:r>
      <w:r w:rsidR="007A7A1C" w:rsidRPr="007A7A1C">
        <w:rPr>
          <w:szCs w:val="22"/>
        </w:rPr>
        <w:t xml:space="preserve"> valu</w:t>
      </w:r>
      <w:r w:rsidR="00F0286D">
        <w:rPr>
          <w:szCs w:val="22"/>
        </w:rPr>
        <w:t>abl</w:t>
      </w:r>
      <w:r w:rsidR="007A7A1C" w:rsidRPr="007A7A1C">
        <w:rPr>
          <w:szCs w:val="22"/>
        </w:rPr>
        <w:t xml:space="preserve">e to </w:t>
      </w:r>
      <w:r w:rsidR="00537E61">
        <w:rPr>
          <w:szCs w:val="22"/>
        </w:rPr>
        <w:t xml:space="preserve">both the Commission and </w:t>
      </w:r>
      <w:r w:rsidR="00A31CBC">
        <w:rPr>
          <w:szCs w:val="22"/>
        </w:rPr>
        <w:t>outside parties</w:t>
      </w:r>
      <w:r w:rsidR="00AE725B">
        <w:rPr>
          <w:szCs w:val="22"/>
        </w:rPr>
        <w:t xml:space="preserve">. </w:t>
      </w:r>
    </w:p>
    <w:sectPr w:rsidR="00DC1152" w:rsidRPr="00AE725B" w:rsidSect="00BC6DA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B8" w:rsidRDefault="001A43B8">
      <w:pPr>
        <w:spacing w:line="20" w:lineRule="exact"/>
      </w:pPr>
    </w:p>
  </w:endnote>
  <w:endnote w:type="continuationSeparator" w:id="0">
    <w:p w:rsidR="001A43B8" w:rsidRDefault="001A43B8">
      <w:r>
        <w:t xml:space="preserve"> </w:t>
      </w:r>
    </w:p>
  </w:endnote>
  <w:endnote w:type="continuationNotice" w:id="1">
    <w:p w:rsidR="001A43B8" w:rsidRDefault="001A43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8" w:rsidRDefault="009D0358" w:rsidP="0055614C">
    <w:pPr>
      <w:pStyle w:val="Footer"/>
      <w:framePr w:wrap="around" w:vAnchor="text" w:hAnchor="margin" w:xAlign="center" w:y="1"/>
    </w:pPr>
    <w:r>
      <w:fldChar w:fldCharType="begin"/>
    </w:r>
    <w:r>
      <w:instrText xml:space="preserve">PAGE  </w:instrText>
    </w:r>
    <w:r>
      <w:fldChar w:fldCharType="end"/>
    </w:r>
  </w:p>
  <w:p w:rsidR="009D0358" w:rsidRDefault="009D0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8" w:rsidRDefault="009D0358" w:rsidP="0055614C">
    <w:pPr>
      <w:pStyle w:val="Footer"/>
      <w:framePr w:wrap="around" w:vAnchor="text" w:hAnchor="margin" w:xAlign="center" w:y="1"/>
    </w:pPr>
    <w:r>
      <w:fldChar w:fldCharType="begin"/>
    </w:r>
    <w:r>
      <w:instrText xml:space="preserve">PAGE  </w:instrText>
    </w:r>
    <w:r>
      <w:fldChar w:fldCharType="separate"/>
    </w:r>
    <w:r w:rsidR="006C5853">
      <w:rPr>
        <w:noProof/>
      </w:rPr>
      <w:t>2</w:t>
    </w:r>
    <w:r>
      <w:fldChar w:fldCharType="end"/>
    </w:r>
  </w:p>
  <w:p w:rsidR="009D0358" w:rsidRDefault="009D035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8" w:rsidRDefault="009D0358">
    <w:pPr>
      <w:pStyle w:val="Footer"/>
      <w:jc w:val="center"/>
    </w:pPr>
  </w:p>
  <w:p w:rsidR="009D0358" w:rsidRDefault="009D035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B8" w:rsidRDefault="001A43B8">
      <w:r>
        <w:separator/>
      </w:r>
    </w:p>
  </w:footnote>
  <w:footnote w:type="continuationSeparator" w:id="0">
    <w:p w:rsidR="001A43B8" w:rsidRDefault="001A43B8" w:rsidP="00C721AC">
      <w:pPr>
        <w:spacing w:before="120"/>
        <w:rPr>
          <w:sz w:val="20"/>
        </w:rPr>
      </w:pPr>
      <w:r>
        <w:rPr>
          <w:sz w:val="20"/>
        </w:rPr>
        <w:t xml:space="preserve">(Continued from previous page)  </w:t>
      </w:r>
      <w:r>
        <w:rPr>
          <w:sz w:val="20"/>
        </w:rPr>
        <w:separator/>
      </w:r>
    </w:p>
  </w:footnote>
  <w:footnote w:type="continuationNotice" w:id="1">
    <w:p w:rsidR="001A43B8" w:rsidRDefault="001A43B8" w:rsidP="00C721AC">
      <w:pPr>
        <w:jc w:val="right"/>
        <w:rPr>
          <w:sz w:val="20"/>
        </w:rPr>
      </w:pPr>
      <w:r>
        <w:rPr>
          <w:sz w:val="20"/>
        </w:rPr>
        <w:t>(continued….)</w:t>
      </w:r>
    </w:p>
  </w:footnote>
  <w:footnote w:id="2">
    <w:p w:rsidR="009D0358" w:rsidRDefault="009D0358" w:rsidP="00B613DB">
      <w:pPr>
        <w:pStyle w:val="FootnoteText"/>
      </w:pPr>
      <w:r>
        <w:rPr>
          <w:rStyle w:val="FootnoteReference"/>
        </w:rPr>
        <w:footnoteRef/>
      </w:r>
      <w:r>
        <w:t xml:space="preserve"> </w:t>
      </w:r>
      <w:r w:rsidRPr="002649D1">
        <w:rPr>
          <w:i/>
        </w:rPr>
        <w:t xml:space="preserve">See Lifeline and Link Up Reform and Modernization </w:t>
      </w:r>
      <w:r w:rsidRPr="002649D1">
        <w:t>et al., Report and Order and Further Notice of Proposed Rulemaking, WC Docket Nos. 11-42 et al</w:t>
      </w:r>
      <w:r w:rsidRPr="002649D1">
        <w:rPr>
          <w:i/>
        </w:rPr>
        <w:t>.,</w:t>
      </w:r>
      <w:r w:rsidRPr="002649D1">
        <w:t xml:space="preserve"> CC Docket. No. 96-45, 27 FCC Rcd 6656</w:t>
      </w:r>
      <w:r>
        <w:t>, 6800-01, para. 336 (2012) (</w:t>
      </w:r>
      <w:r>
        <w:rPr>
          <w:i/>
        </w:rPr>
        <w:t xml:space="preserve">Lifeline Reform Order) </w:t>
      </w:r>
      <w:r>
        <w:t>(determining to make Pilot Project data public for the benefit of all interested parties, including third parties that may use such information for their own studies and observations)</w:t>
      </w:r>
      <w:r w:rsidRPr="002649D1">
        <w:t>.</w:t>
      </w:r>
    </w:p>
  </w:footnote>
  <w:footnote w:id="3">
    <w:p w:rsidR="009D0358" w:rsidRPr="001805D5" w:rsidRDefault="009D0358" w:rsidP="00D124FC">
      <w:pPr>
        <w:pStyle w:val="FootnoteText"/>
      </w:pPr>
      <w:r>
        <w:rPr>
          <w:rStyle w:val="FootnoteReference"/>
        </w:rPr>
        <w:footnoteRef/>
      </w:r>
      <w:r>
        <w:t xml:space="preserve"> </w:t>
      </w:r>
      <w:r>
        <w:rPr>
          <w:i/>
        </w:rPr>
        <w:t xml:space="preserve">See generally </w:t>
      </w:r>
      <w:r>
        <w:t xml:space="preserve">PR Wireless, Inc. Final Report, WC Docket No. 11-42 (Feb. 12, 2015) (PR Wireless Report); Frontier Communications Final Report, WC Docket No. 11-42 (Jan. 26, 2015) (Frontier Report); Troy Cablevision, Inc. Final Report WC Docket No. 11-42 (Feb. 2, 2015) (Troy Cablevision Report); Virgin Mobile USA, LP Final Report, WC Docket No. 11-42 (March 24, 2015) (Virgin Mobile Report); Nexus Communications, Inc. Final Report, WC Docket No. 11-42  (May 18, 2015) (Nexus Report); XChange Telecom Final Report, WC Docket No. 11-42 (March 3, 2015); TracFone Wireless, Inc. Final Report, WC Docket No. 11-42, (May. 18, 2015) (TracFone Final Report); Partnership for Connected Illinois Final Report, WC Docket No. 11-42 (March 4, 2015); T-Mobile Puerto Rico, LLC, WC Docket No. 11-42 (May 18, 2014) (T-Mobile Final Report). </w:t>
      </w:r>
    </w:p>
  </w:footnote>
  <w:footnote w:id="4">
    <w:p w:rsidR="009D0358" w:rsidRPr="00FD30E3" w:rsidRDefault="009D0358">
      <w:pPr>
        <w:pStyle w:val="FootnoteText"/>
      </w:pPr>
      <w:r>
        <w:rPr>
          <w:rStyle w:val="FootnoteReference"/>
        </w:rPr>
        <w:footnoteRef/>
      </w:r>
      <w:r>
        <w:t xml:space="preserve"> </w:t>
      </w:r>
      <w:r>
        <w:rPr>
          <w:i/>
        </w:rPr>
        <w:t xml:space="preserve">See Lifeline Reform Order, </w:t>
      </w:r>
      <w:r>
        <w:t>27 FCC Rcd at 68001-01, para. 336.</w:t>
      </w:r>
    </w:p>
  </w:footnote>
  <w:footnote w:id="5">
    <w:p w:rsidR="009D0358" w:rsidRPr="007F1E72" w:rsidRDefault="009D0358" w:rsidP="00B613DB">
      <w:pPr>
        <w:widowControl/>
        <w:autoSpaceDE w:val="0"/>
        <w:autoSpaceDN w:val="0"/>
        <w:adjustRightInd w:val="0"/>
        <w:spacing w:after="120"/>
        <w:rPr>
          <w:i/>
          <w:snapToGrid/>
          <w:kern w:val="0"/>
          <w:sz w:val="20"/>
        </w:rPr>
      </w:pPr>
      <w:r w:rsidRPr="007F1E72">
        <w:rPr>
          <w:rStyle w:val="FootnoteReference"/>
        </w:rPr>
        <w:footnoteRef/>
      </w:r>
      <w:r w:rsidRPr="007F1E72">
        <w:rPr>
          <w:sz w:val="20"/>
        </w:rPr>
        <w:t xml:space="preserve"> John Horrigan, </w:t>
      </w:r>
      <w:r w:rsidRPr="007F1E72">
        <w:rPr>
          <w:i/>
          <w:sz w:val="20"/>
        </w:rPr>
        <w:t xml:space="preserve">Broadband Adoption and Use in America </w:t>
      </w:r>
      <w:r w:rsidRPr="007F1E72">
        <w:rPr>
          <w:sz w:val="20"/>
        </w:rPr>
        <w:t xml:space="preserve">(OBI, Working Paper No. 1, 2010) (Horrigan, </w:t>
      </w:r>
      <w:r w:rsidRPr="007F1E72">
        <w:rPr>
          <w:i/>
          <w:sz w:val="20"/>
        </w:rPr>
        <w:t>Broadband Adoption and Use in America)</w:t>
      </w:r>
      <w:r w:rsidRPr="007F1E72">
        <w:rPr>
          <w:sz w:val="20"/>
        </w:rPr>
        <w:t xml:space="preserve"> at 11, </w:t>
      </w:r>
      <w:r w:rsidRPr="00C60DF8">
        <w:rPr>
          <w:sz w:val="20"/>
        </w:rPr>
        <w:t>http://www.fcc.gov/national-broadband-plan</w:t>
      </w:r>
      <w:r>
        <w:rPr>
          <w:sz w:val="20"/>
        </w:rPr>
        <w:t>.</w:t>
      </w:r>
      <w:r w:rsidRPr="007F1E72">
        <w:rPr>
          <w:sz w:val="20"/>
        </w:rPr>
        <w:t xml:space="preserve">  At the time, </w:t>
      </w:r>
      <w:r>
        <w:rPr>
          <w:sz w:val="20"/>
        </w:rPr>
        <w:t xml:space="preserve">this </w:t>
      </w:r>
      <w:r w:rsidRPr="007F1E72">
        <w:rPr>
          <w:snapToGrid/>
          <w:kern w:val="0"/>
          <w:sz w:val="20"/>
        </w:rPr>
        <w:t xml:space="preserve">survey </w:t>
      </w:r>
      <w:r>
        <w:rPr>
          <w:snapToGrid/>
          <w:kern w:val="0"/>
          <w:sz w:val="20"/>
        </w:rPr>
        <w:t>was</w:t>
      </w:r>
      <w:r w:rsidRPr="007F1E72">
        <w:rPr>
          <w:snapToGrid/>
          <w:kern w:val="0"/>
          <w:sz w:val="20"/>
        </w:rPr>
        <w:t xml:space="preserve"> distinct </w:t>
      </w:r>
      <w:r>
        <w:rPr>
          <w:snapToGrid/>
          <w:kern w:val="0"/>
          <w:sz w:val="20"/>
        </w:rPr>
        <w:t xml:space="preserve">given its </w:t>
      </w:r>
      <w:r w:rsidRPr="007F1E72">
        <w:rPr>
          <w:snapToGrid/>
          <w:kern w:val="0"/>
          <w:sz w:val="20"/>
        </w:rPr>
        <w:t>focus</w:t>
      </w:r>
      <w:r>
        <w:rPr>
          <w:snapToGrid/>
          <w:kern w:val="0"/>
          <w:sz w:val="20"/>
        </w:rPr>
        <w:t xml:space="preserve"> </w:t>
      </w:r>
      <w:r w:rsidRPr="007F1E72">
        <w:rPr>
          <w:snapToGrid/>
          <w:kern w:val="0"/>
          <w:sz w:val="20"/>
        </w:rPr>
        <w:t>on non-adopters of broadband at home.</w:t>
      </w:r>
      <w:r>
        <w:rPr>
          <w:snapToGrid/>
          <w:kern w:val="0"/>
          <w:sz w:val="20"/>
        </w:rPr>
        <w:t xml:space="preserve">  </w:t>
      </w:r>
      <w:r>
        <w:rPr>
          <w:i/>
          <w:snapToGrid/>
          <w:kern w:val="0"/>
          <w:sz w:val="20"/>
        </w:rPr>
        <w:t>Id.</w:t>
      </w:r>
    </w:p>
  </w:footnote>
  <w:footnote w:id="6">
    <w:p w:rsidR="009D0358" w:rsidRPr="00C60DF8" w:rsidRDefault="009D0358" w:rsidP="00B613DB">
      <w:pPr>
        <w:widowControl/>
        <w:autoSpaceDE w:val="0"/>
        <w:autoSpaceDN w:val="0"/>
        <w:adjustRightInd w:val="0"/>
        <w:spacing w:after="120"/>
        <w:rPr>
          <w:sz w:val="20"/>
        </w:rPr>
      </w:pPr>
      <w:r>
        <w:rPr>
          <w:rStyle w:val="FootnoteReference"/>
        </w:rPr>
        <w:footnoteRef/>
      </w:r>
      <w:r>
        <w:t xml:space="preserve"> </w:t>
      </w:r>
      <w:r w:rsidRPr="0090116C">
        <w:rPr>
          <w:snapToGrid/>
          <w:color w:val="010101"/>
          <w:kern w:val="0"/>
          <w:sz w:val="20"/>
        </w:rPr>
        <w:t>FEDERAL COMMUNICATIONS COMMISSION,</w:t>
      </w:r>
      <w:r>
        <w:rPr>
          <w:snapToGrid/>
          <w:color w:val="010101"/>
          <w:kern w:val="0"/>
          <w:sz w:val="20"/>
        </w:rPr>
        <w:t xml:space="preserve"> </w:t>
      </w:r>
      <w:r w:rsidRPr="0090116C">
        <w:rPr>
          <w:snapToGrid/>
          <w:color w:val="010101"/>
          <w:kern w:val="0"/>
          <w:sz w:val="20"/>
        </w:rPr>
        <w:t xml:space="preserve">OMNIBUS BROADBAND INITIATIVE, CONNECTING AMERICA: THE </w:t>
      </w:r>
      <w:r w:rsidRPr="00C60DF8">
        <w:rPr>
          <w:snapToGrid/>
          <w:kern w:val="0"/>
          <w:sz w:val="20"/>
        </w:rPr>
        <w:t xml:space="preserve">NATIONAL BROADBAND PLAN at 167-68 (2010) (NATIONAL BROADBAND PLAN), </w:t>
      </w:r>
      <w:hyperlink r:id="rId1" w:history="1">
        <w:r w:rsidRPr="00C60DF8">
          <w:rPr>
            <w:rStyle w:val="Hyperlink"/>
            <w:snapToGrid/>
            <w:color w:val="auto"/>
            <w:kern w:val="0"/>
            <w:sz w:val="20"/>
            <w:u w:val="none"/>
          </w:rPr>
          <w:t>http://www.broadband.gov/plan</w:t>
        </w:r>
      </w:hyperlink>
      <w:r>
        <w:rPr>
          <w:snapToGrid/>
          <w:kern w:val="0"/>
          <w:sz w:val="20"/>
        </w:rPr>
        <w:t>.</w:t>
      </w:r>
    </w:p>
  </w:footnote>
  <w:footnote w:id="7">
    <w:p w:rsidR="009D0358" w:rsidRPr="005B1F25" w:rsidRDefault="009D0358" w:rsidP="00B613DB">
      <w:pPr>
        <w:pStyle w:val="FootnoteText"/>
      </w:pPr>
      <w:r>
        <w:rPr>
          <w:rStyle w:val="FootnoteReference"/>
        </w:rPr>
        <w:footnoteRef/>
      </w:r>
      <w:r>
        <w:t xml:space="preserve"> </w:t>
      </w:r>
      <w:r>
        <w:rPr>
          <w:i/>
        </w:rPr>
        <w:t xml:space="preserve">Id. </w:t>
      </w:r>
      <w:r>
        <w:t>at 168-69.</w:t>
      </w:r>
    </w:p>
  </w:footnote>
  <w:footnote w:id="8">
    <w:p w:rsidR="009D0358" w:rsidRPr="00C61C4D" w:rsidRDefault="009D0358" w:rsidP="00B613DB">
      <w:pPr>
        <w:pStyle w:val="FootnoteText"/>
      </w:pPr>
      <w:r>
        <w:rPr>
          <w:rStyle w:val="FootnoteReference"/>
        </w:rPr>
        <w:footnoteRef/>
      </w:r>
      <w:r>
        <w:t xml:space="preserve"> </w:t>
      </w:r>
      <w:r>
        <w:rPr>
          <w:i/>
        </w:rPr>
        <w:t xml:space="preserve">Id. </w:t>
      </w:r>
      <w:r>
        <w:t xml:space="preserve">at 172-73.  In 2010, the Commission also hosted a roundtable discussion to solicit input on how to design a pilot program to test the effectiveness of supporting broadband services directed to low-income households.  </w:t>
      </w:r>
      <w:r>
        <w:rPr>
          <w:i/>
        </w:rPr>
        <w:t>See Wireline Competition Bureau Announces June 23, 2010 Roundtable Discussion to Explore Broadband Pilot Programs for Low-Income Consumers</w:t>
      </w:r>
      <w:r>
        <w:t xml:space="preserve">, WC Docket No. 03-190, Public Notice, 25 FCC Rcd 7272 (2010),  </w:t>
      </w:r>
      <w:r w:rsidRPr="00C60DF8">
        <w:t>http://www.fcc.gov/events/roundtable-discussion-explore-broadband-pilot-programs</w:t>
      </w:r>
      <w:r>
        <w:t>).</w:t>
      </w:r>
    </w:p>
  </w:footnote>
  <w:footnote w:id="9">
    <w:p w:rsidR="009D0358" w:rsidRDefault="009D0358" w:rsidP="00B613DB">
      <w:pPr>
        <w:pStyle w:val="FootnoteText"/>
      </w:pPr>
      <w:r>
        <w:rPr>
          <w:rStyle w:val="FootnoteReference"/>
        </w:rPr>
        <w:footnoteRef/>
      </w:r>
      <w:r>
        <w:t xml:space="preserve"> </w:t>
      </w:r>
      <w:r w:rsidRPr="002649D1">
        <w:rPr>
          <w:i/>
        </w:rPr>
        <w:t xml:space="preserve">See Lifeline </w:t>
      </w:r>
      <w:r>
        <w:rPr>
          <w:i/>
        </w:rPr>
        <w:t>Reform Order,</w:t>
      </w:r>
      <w:r w:rsidRPr="002649D1">
        <w:t xml:space="preserve"> 27 FCC Rcd </w:t>
      </w:r>
      <w:r>
        <w:t>at 6673-74, paras. 33-34.</w:t>
      </w:r>
    </w:p>
  </w:footnote>
  <w:footnote w:id="10">
    <w:p w:rsidR="009D0358" w:rsidRPr="00B25148" w:rsidRDefault="009D0358" w:rsidP="00B613DB">
      <w:pPr>
        <w:pStyle w:val="FootnoteText"/>
      </w:pPr>
      <w:r>
        <w:rPr>
          <w:rStyle w:val="FootnoteReference"/>
        </w:rPr>
        <w:footnoteRef/>
      </w:r>
      <w:r>
        <w:t xml:space="preserve"> </w:t>
      </w:r>
      <w:r>
        <w:rPr>
          <w:i/>
        </w:rPr>
        <w:t xml:space="preserve">See id. </w:t>
      </w:r>
      <w:r>
        <w:t xml:space="preserve">at 6794-96, paras. 323-27. </w:t>
      </w:r>
    </w:p>
  </w:footnote>
  <w:footnote w:id="11">
    <w:p w:rsidR="009D0358" w:rsidRPr="0097011A" w:rsidRDefault="009D0358" w:rsidP="00B613DB">
      <w:pPr>
        <w:pStyle w:val="FootnoteText"/>
      </w:pPr>
      <w:r>
        <w:rPr>
          <w:rStyle w:val="FootnoteReference"/>
        </w:rPr>
        <w:footnoteRef/>
      </w:r>
      <w:r>
        <w:t xml:space="preserve"> </w:t>
      </w:r>
      <w:r>
        <w:rPr>
          <w:i/>
        </w:rPr>
        <w:t xml:space="preserve">See id. </w:t>
      </w:r>
      <w:r>
        <w:t xml:space="preserve">at 6795, paras. 324-25.  The Commission determined that support would only be provided for broadband services, and not for the administrative or equipment costs of the ETCs and their partners.  </w:t>
      </w:r>
      <w:r>
        <w:rPr>
          <w:i/>
        </w:rPr>
        <w:t xml:space="preserve">See id. </w:t>
      </w:r>
      <w:r>
        <w:t>at 680 4-05, paras. 345-49.</w:t>
      </w:r>
    </w:p>
  </w:footnote>
  <w:footnote w:id="12">
    <w:p w:rsidR="009D0358" w:rsidRPr="00A6217D" w:rsidRDefault="009D0358" w:rsidP="00B613DB">
      <w:pPr>
        <w:pStyle w:val="FootnoteText"/>
      </w:pPr>
      <w:r>
        <w:rPr>
          <w:rStyle w:val="FootnoteReference"/>
        </w:rPr>
        <w:footnoteRef/>
      </w:r>
      <w:r>
        <w:t xml:space="preserve"> </w:t>
      </w:r>
      <w:r>
        <w:rPr>
          <w:i/>
        </w:rPr>
        <w:t xml:space="preserve">Id. </w:t>
      </w:r>
      <w:r>
        <w:t>at 6795, para. 325.</w:t>
      </w:r>
    </w:p>
  </w:footnote>
  <w:footnote w:id="13">
    <w:p w:rsidR="009D0358" w:rsidRPr="00AA2B3B" w:rsidRDefault="009D0358" w:rsidP="00B613DB">
      <w:pPr>
        <w:pStyle w:val="FootnoteText"/>
      </w:pPr>
      <w:r>
        <w:rPr>
          <w:rStyle w:val="FootnoteReference"/>
        </w:rPr>
        <w:footnoteRef/>
      </w:r>
      <w:r>
        <w:t xml:space="preserve"> </w:t>
      </w:r>
      <w:r>
        <w:rPr>
          <w:i/>
        </w:rPr>
        <w:t xml:space="preserve">See Lifeline Reform Order, </w:t>
      </w:r>
      <w:r>
        <w:t xml:space="preserve">27 FCC Rcd at 6800, para. 334.  To afford Tribes an increased opportunity to participate in the Pilot Program, the Commission permitted a Tribally-owned or controlled entity to submit a Pilot Program proposal for the geographic area defined by the boundaries of the Tribal land and associated with the Tribe as long as the Tribally-owned entity had an application for designation pending at the time it submitted its proposal.  </w:t>
      </w:r>
      <w:r>
        <w:rPr>
          <w:i/>
        </w:rPr>
        <w:t xml:space="preserve">Id. </w:t>
      </w:r>
      <w:r>
        <w:t>at 6800, para. 335.</w:t>
      </w:r>
    </w:p>
  </w:footnote>
  <w:footnote w:id="14">
    <w:p w:rsidR="009D0358" w:rsidRPr="007C68F3" w:rsidRDefault="009D0358" w:rsidP="00B613DB">
      <w:pPr>
        <w:pStyle w:val="FootnoteText"/>
      </w:pPr>
      <w:r>
        <w:rPr>
          <w:rStyle w:val="FootnoteReference"/>
        </w:rPr>
        <w:footnoteRef/>
      </w:r>
      <w:r>
        <w:t xml:space="preserve"> </w:t>
      </w:r>
      <w:r>
        <w:rPr>
          <w:i/>
        </w:rPr>
        <w:t xml:space="preserve">Id. </w:t>
      </w:r>
      <w:r>
        <w:t>at 6806, para. 352.</w:t>
      </w:r>
    </w:p>
  </w:footnote>
  <w:footnote w:id="15">
    <w:p w:rsidR="009D0358" w:rsidRPr="00AB5876" w:rsidRDefault="009D0358" w:rsidP="00B613DB">
      <w:pPr>
        <w:pStyle w:val="FootnoteText"/>
        <w:rPr>
          <w:i/>
        </w:rPr>
      </w:pPr>
      <w:r>
        <w:rPr>
          <w:rStyle w:val="FootnoteReference"/>
        </w:rPr>
        <w:footnoteRef/>
      </w:r>
      <w:r>
        <w:t xml:space="preserve"> </w:t>
      </w:r>
      <w:r>
        <w:rPr>
          <w:i/>
        </w:rPr>
        <w:t xml:space="preserve">See generally Wireline Competition Bureau Announces Application Procedures and Deadline for Applications to Participate in the Broadband Adoption Lifeline Pilot Program, </w:t>
      </w:r>
      <w:r>
        <w:t>WC Docket No. 11-42, Public Notice, 27 FCC Rcd 4840 (Wireline Comp. Bur. April 30, 2012) (</w:t>
      </w:r>
      <w:r>
        <w:rPr>
          <w:i/>
        </w:rPr>
        <w:t>Broadband Pilot Public Notice)</w:t>
      </w:r>
      <w:r>
        <w:t>.</w:t>
      </w:r>
      <w:r>
        <w:rPr>
          <w:i/>
        </w:rPr>
        <w:t xml:space="preserve">  </w:t>
      </w:r>
    </w:p>
  </w:footnote>
  <w:footnote w:id="16">
    <w:p w:rsidR="009D0358" w:rsidRPr="007B4EF3" w:rsidRDefault="009D0358" w:rsidP="00B613DB">
      <w:pPr>
        <w:pStyle w:val="FootnoteText"/>
      </w:pPr>
      <w:r>
        <w:rPr>
          <w:rStyle w:val="FootnoteReference"/>
        </w:rPr>
        <w:footnoteRef/>
      </w:r>
      <w:r>
        <w:t xml:space="preserve"> The Bureau explained that “ETCs should submit a detailed description of the experimental design and other experimental protocols used suitable for a replication study, what variations on broadband service offerings [would] be tested (</w:t>
      </w:r>
      <w:r>
        <w:rPr>
          <w:i/>
        </w:rPr>
        <w:t xml:space="preserve">e.g., </w:t>
      </w:r>
      <w:r>
        <w:t>discount amount, duration of discount, speeds, usage limits, digital literacy training or any other factors impacting broadband adoption) and how the project(s) [would] randomize variations on broadband service offerings (</w:t>
      </w:r>
      <w:r>
        <w:rPr>
          <w:i/>
        </w:rPr>
        <w:t xml:space="preserve">e.g., </w:t>
      </w:r>
      <w:r>
        <w:t xml:space="preserve">geographic randomization).”  </w:t>
      </w:r>
      <w:r>
        <w:rPr>
          <w:i/>
        </w:rPr>
        <w:t xml:space="preserve">Id. </w:t>
      </w:r>
      <w:r>
        <w:t>at 4841.</w:t>
      </w:r>
    </w:p>
  </w:footnote>
  <w:footnote w:id="17">
    <w:p w:rsidR="009D0358" w:rsidRPr="007B4EF3" w:rsidRDefault="009D0358" w:rsidP="00B613DB">
      <w:pPr>
        <w:pStyle w:val="FootnoteText"/>
      </w:pPr>
      <w:r>
        <w:rPr>
          <w:rStyle w:val="FootnoteReference"/>
        </w:rPr>
        <w:footnoteRef/>
      </w:r>
      <w:r>
        <w:t xml:space="preserve"> </w:t>
      </w:r>
      <w:r>
        <w:rPr>
          <w:i/>
        </w:rPr>
        <w:t xml:space="preserve">See Lifeline Reform Order, </w:t>
      </w:r>
      <w:r>
        <w:t xml:space="preserve">27 FCC Rcd at 6800-01, para. 336; </w:t>
      </w:r>
      <w:r>
        <w:rPr>
          <w:i/>
        </w:rPr>
        <w:t xml:space="preserve">see also Broadband Pilot Public Notice, </w:t>
      </w:r>
      <w:r>
        <w:t>27 FCC Rcd at 4841.</w:t>
      </w:r>
    </w:p>
  </w:footnote>
  <w:footnote w:id="18">
    <w:p w:rsidR="009D0358" w:rsidRPr="004C4C71" w:rsidRDefault="009D0358" w:rsidP="00B613DB">
      <w:pPr>
        <w:pStyle w:val="FootnoteText"/>
      </w:pPr>
      <w:r>
        <w:rPr>
          <w:rStyle w:val="FootnoteReference"/>
        </w:rPr>
        <w:footnoteRef/>
      </w:r>
      <w:r>
        <w:t xml:space="preserve"> </w:t>
      </w:r>
      <w:r>
        <w:rPr>
          <w:i/>
        </w:rPr>
        <w:t xml:space="preserve">Broadband Pilot Public Notice, </w:t>
      </w:r>
      <w:r>
        <w:t xml:space="preserve">27 FCC Rcd at Appendix.  The Bureau explained that ETCs may collect the subscriber data themselves and submit to USAC, or may request that USAC collect through an electronic, online survey.  </w:t>
      </w:r>
      <w:r>
        <w:rPr>
          <w:i/>
        </w:rPr>
        <w:t xml:space="preserve">Id. </w:t>
      </w:r>
      <w:r>
        <w:t>at 4843.</w:t>
      </w:r>
    </w:p>
  </w:footnote>
  <w:footnote w:id="19">
    <w:p w:rsidR="009D0358" w:rsidRPr="00ED37A9" w:rsidRDefault="009D0358" w:rsidP="00B613DB">
      <w:pPr>
        <w:pStyle w:val="FootnoteText"/>
      </w:pPr>
      <w:r>
        <w:rPr>
          <w:rStyle w:val="FootnoteReference"/>
        </w:rPr>
        <w:footnoteRef/>
      </w:r>
      <w:r>
        <w:t xml:space="preserve"> </w:t>
      </w:r>
      <w:r>
        <w:rPr>
          <w:i/>
        </w:rPr>
        <w:t xml:space="preserve">See Broadband Pilot Public Notice¸ </w:t>
      </w:r>
      <w:r>
        <w:t>27 FCC Rcd at 4843.  All participating ETCs were required to obtain subscribers’ consent to the collection and sharing of the i</w:t>
      </w:r>
      <w:r w:rsidR="00F43C17">
        <w:t>nformation contained in the Low-</w:t>
      </w:r>
      <w:r>
        <w:t xml:space="preserve">Income Broadband Pilot Program Reporting Form.  </w:t>
      </w:r>
      <w:r>
        <w:rPr>
          <w:i/>
        </w:rPr>
        <w:t xml:space="preserve">See Lifeline Reform Order, </w:t>
      </w:r>
      <w:r>
        <w:t xml:space="preserve">27 FCC Rcd at 6800-01, para. 336.  </w:t>
      </w:r>
    </w:p>
  </w:footnote>
  <w:footnote w:id="20">
    <w:p w:rsidR="009D0358" w:rsidRDefault="009D0358" w:rsidP="00B613DB">
      <w:pPr>
        <w:pStyle w:val="FootnoteText"/>
      </w:pPr>
      <w:r>
        <w:rPr>
          <w:rStyle w:val="FootnoteReference"/>
        </w:rPr>
        <w:footnoteRef/>
      </w:r>
      <w:r>
        <w:t xml:space="preserve"> </w:t>
      </w:r>
      <w:r>
        <w:rPr>
          <w:i/>
        </w:rPr>
        <w:t xml:space="preserve">See Broadband Pilot Public Notice¸ </w:t>
      </w:r>
      <w:r>
        <w:t xml:space="preserve">27 FCC Rcd at 4843.  </w:t>
      </w:r>
    </w:p>
  </w:footnote>
  <w:footnote w:id="21">
    <w:p w:rsidR="009D0358" w:rsidRPr="007A7B64" w:rsidRDefault="009D0358" w:rsidP="00B613DB">
      <w:pPr>
        <w:pStyle w:val="FootnoteText"/>
      </w:pPr>
      <w:r>
        <w:rPr>
          <w:rStyle w:val="FootnoteReference"/>
        </w:rPr>
        <w:footnoteRef/>
      </w:r>
      <w:r>
        <w:t xml:space="preserve"> </w:t>
      </w:r>
      <w:r>
        <w:rPr>
          <w:i/>
        </w:rPr>
        <w:t>See Lifeline and Link Reform and Modernization</w:t>
      </w:r>
      <w:r>
        <w:t>, WC Docket No. 11-42, Order, 27 FCC Rcd 15842, 15842, para. 1 (Wireline Comp. Bur. 2012) (</w:t>
      </w:r>
      <w:r>
        <w:rPr>
          <w:i/>
        </w:rPr>
        <w:t xml:space="preserve">Broadband Pilot Order).  </w:t>
      </w:r>
      <w:r>
        <w:t xml:space="preserve">The Bureau received a total of 24 applications but narrowed its selection to the 14 projects detailed within this Report.  </w:t>
      </w:r>
      <w:r>
        <w:rPr>
          <w:i/>
        </w:rPr>
        <w:t xml:space="preserve">Id. </w:t>
      </w:r>
      <w:r>
        <w:t>at 15847, para. 14.</w:t>
      </w:r>
      <w:r>
        <w:rPr>
          <w:i/>
        </w:rPr>
        <w:t xml:space="preserve">  </w:t>
      </w:r>
      <w:r>
        <w:t xml:space="preserve"> </w:t>
      </w:r>
    </w:p>
  </w:footnote>
  <w:footnote w:id="22">
    <w:p w:rsidR="009D0358" w:rsidRPr="003D0B13" w:rsidRDefault="009D0358" w:rsidP="00B613DB">
      <w:pPr>
        <w:pStyle w:val="FootnoteText"/>
      </w:pPr>
      <w:r>
        <w:rPr>
          <w:rStyle w:val="FootnoteReference"/>
        </w:rPr>
        <w:footnoteRef/>
      </w:r>
      <w:r>
        <w:t xml:space="preserve"> </w:t>
      </w:r>
      <w:r>
        <w:rPr>
          <w:i/>
        </w:rPr>
        <w:t xml:space="preserve">Id. </w:t>
      </w:r>
      <w:r>
        <w:t>at 15849, para. 18.</w:t>
      </w:r>
    </w:p>
  </w:footnote>
  <w:footnote w:id="23">
    <w:p w:rsidR="009D0358" w:rsidRPr="00D33D9D" w:rsidRDefault="009D0358" w:rsidP="00B613DB">
      <w:pPr>
        <w:pStyle w:val="FootnoteText"/>
      </w:pPr>
      <w:r>
        <w:rPr>
          <w:rStyle w:val="FootnoteReference"/>
        </w:rPr>
        <w:footnoteRef/>
      </w:r>
      <w:r>
        <w:t xml:space="preserve"> </w:t>
      </w:r>
      <w:r>
        <w:rPr>
          <w:i/>
        </w:rPr>
        <w:t xml:space="preserve">Id. </w:t>
      </w:r>
    </w:p>
  </w:footnote>
  <w:footnote w:id="24">
    <w:p w:rsidR="009D0358" w:rsidRPr="00D33D9D" w:rsidRDefault="009D0358" w:rsidP="00B613DB">
      <w:pPr>
        <w:pStyle w:val="FootnoteText"/>
        <w:rPr>
          <w:i/>
        </w:rPr>
      </w:pPr>
      <w:r>
        <w:rPr>
          <w:rStyle w:val="FootnoteReference"/>
        </w:rPr>
        <w:footnoteRef/>
      </w:r>
      <w:r>
        <w:t xml:space="preserve"> </w:t>
      </w:r>
      <w:r>
        <w:rPr>
          <w:i/>
        </w:rPr>
        <w:t>Id.</w:t>
      </w:r>
    </w:p>
  </w:footnote>
  <w:footnote w:id="25">
    <w:p w:rsidR="009D0358" w:rsidRPr="00B46C07" w:rsidRDefault="009D0358" w:rsidP="00B613DB">
      <w:pPr>
        <w:pStyle w:val="FootnoteText"/>
        <w:rPr>
          <w:i/>
        </w:rPr>
      </w:pPr>
      <w:r>
        <w:rPr>
          <w:rStyle w:val="FootnoteReference"/>
        </w:rPr>
        <w:footnoteRef/>
      </w:r>
      <w:r>
        <w:t xml:space="preserve"> </w:t>
      </w:r>
      <w:r>
        <w:rPr>
          <w:i/>
        </w:rPr>
        <w:t xml:space="preserve">Lifeline Reform Order, </w:t>
      </w:r>
      <w:r>
        <w:t xml:space="preserve">27 FCC Rcd at 6803, para. 344 (concluding that “using the Pilot Program to subsidize broadband services purchased by consumers who have already adopted such services will not provide [the Commission] with sufficient and useful data about which such subsidies increase adoption”); </w:t>
      </w:r>
      <w:r>
        <w:rPr>
          <w:i/>
        </w:rPr>
        <w:t xml:space="preserve">Broadband Pilot Order, </w:t>
      </w:r>
      <w:r>
        <w:t>27 FCC Rcd at 15848, para. 15.</w:t>
      </w:r>
    </w:p>
  </w:footnote>
  <w:footnote w:id="26">
    <w:p w:rsidR="009D0358" w:rsidRPr="00E0691C" w:rsidRDefault="009D0358" w:rsidP="00B613DB">
      <w:pPr>
        <w:pStyle w:val="FootnoteText"/>
      </w:pPr>
      <w:r>
        <w:rPr>
          <w:rStyle w:val="FootnoteReference"/>
        </w:rPr>
        <w:footnoteRef/>
      </w:r>
      <w:r>
        <w:t xml:space="preserve"> </w:t>
      </w:r>
      <w:r>
        <w:rPr>
          <w:i/>
        </w:rPr>
        <w:t xml:space="preserve">Broadband Pilot Order, </w:t>
      </w:r>
      <w:r>
        <w:t>27 FCC</w:t>
      </w:r>
      <w:r>
        <w:rPr>
          <w:i/>
        </w:rPr>
        <w:t xml:space="preserve"> </w:t>
      </w:r>
      <w:r>
        <w:t>at 15848, para. 15.</w:t>
      </w:r>
    </w:p>
  </w:footnote>
  <w:footnote w:id="27">
    <w:p w:rsidR="009D0358" w:rsidRPr="00B46C07" w:rsidRDefault="009D0358" w:rsidP="00B613DB">
      <w:pPr>
        <w:pStyle w:val="FootnoteText"/>
      </w:pPr>
      <w:r>
        <w:rPr>
          <w:rStyle w:val="FootnoteReference"/>
        </w:rPr>
        <w:footnoteRef/>
      </w:r>
      <w:r>
        <w:t xml:space="preserve"> </w:t>
      </w:r>
      <w:r>
        <w:rPr>
          <w:i/>
        </w:rPr>
        <w:t xml:space="preserve">See Lifeline Reform Order, </w:t>
      </w:r>
      <w:r>
        <w:t>27 FCC Rcd at 6796, para. 343.</w:t>
      </w:r>
    </w:p>
  </w:footnote>
  <w:footnote w:id="28">
    <w:p w:rsidR="009D0358" w:rsidRDefault="009D0358" w:rsidP="00B613DB">
      <w:pPr>
        <w:pStyle w:val="FootnoteText"/>
      </w:pPr>
      <w:r>
        <w:rPr>
          <w:rStyle w:val="FootnoteReference"/>
        </w:rPr>
        <w:footnoteRef/>
      </w:r>
      <w:r>
        <w:t xml:space="preserve"> An expanded description of each selected project is included in Section IV.  The ETCs that submitted the selected applications were required to implement their projects pursuant to the terms and conditions contained within each of their applications, and any supplemental information that was filed in response to staff inquiry.</w:t>
      </w:r>
    </w:p>
  </w:footnote>
  <w:footnote w:id="29">
    <w:p w:rsidR="009D0358" w:rsidRDefault="009D0358" w:rsidP="00B613DB">
      <w:pPr>
        <w:pStyle w:val="FootnoteText"/>
      </w:pPr>
      <w:r>
        <w:rPr>
          <w:rStyle w:val="FootnoteReference"/>
        </w:rPr>
        <w:footnoteRef/>
      </w:r>
      <w:r>
        <w:t xml:space="preserve"> </w:t>
      </w:r>
      <w:r>
        <w:rPr>
          <w:i/>
        </w:rPr>
        <w:t xml:space="preserve">Broadband Pilot Order, </w:t>
      </w:r>
      <w:r>
        <w:t>27 FCC</w:t>
      </w:r>
      <w:r>
        <w:rPr>
          <w:i/>
        </w:rPr>
        <w:t xml:space="preserve"> </w:t>
      </w:r>
      <w:r>
        <w:t>at 15844-45, para. 7.</w:t>
      </w:r>
    </w:p>
  </w:footnote>
  <w:footnote w:id="30">
    <w:p w:rsidR="009D0358" w:rsidRDefault="009D0358" w:rsidP="00B613DB">
      <w:pPr>
        <w:widowControl/>
        <w:spacing w:after="120"/>
      </w:pPr>
      <w:r>
        <w:rPr>
          <w:rStyle w:val="FootnoteReference"/>
        </w:rPr>
        <w:footnoteRef/>
      </w:r>
      <w:r>
        <w:t xml:space="preserve"> </w:t>
      </w:r>
      <w:r w:rsidRPr="00C868E0">
        <w:rPr>
          <w:i/>
          <w:sz w:val="20"/>
        </w:rPr>
        <w:t xml:space="preserve">See, e.g., </w:t>
      </w:r>
      <w:r w:rsidRPr="00C868E0">
        <w:rPr>
          <w:color w:val="010101"/>
          <w:sz w:val="20"/>
        </w:rPr>
        <w:t xml:space="preserve">COUNCIL OF ECONOMIC ADVISORS, 2014 ECONOMIC REPORT OF THE PRESIDENT, CHAPTER 17, at 272-274 (March 2014) </w:t>
      </w:r>
      <w:hyperlink r:id="rId2" w:history="1">
        <w:r w:rsidRPr="00C868E0">
          <w:rPr>
            <w:rStyle w:val="Hyperlink"/>
            <w:color w:val="auto"/>
            <w:sz w:val="20"/>
            <w:u w:val="none"/>
          </w:rPr>
          <w:t>https://www.whitehouse.gov/administration/eop/cea/economic-report-of-the-President/2014</w:t>
        </w:r>
      </w:hyperlink>
      <w:r w:rsidRPr="00C868E0">
        <w:rPr>
          <w:sz w:val="20"/>
        </w:rPr>
        <w:t xml:space="preserve">; Steven D. Levitt and John A. List, </w:t>
      </w:r>
      <w:r w:rsidRPr="00C868E0">
        <w:rPr>
          <w:i/>
          <w:sz w:val="20"/>
        </w:rPr>
        <w:t xml:space="preserve">Field Experiments in Economics: The Past, the Present and the Future, </w:t>
      </w:r>
      <w:r w:rsidRPr="00C868E0">
        <w:rPr>
          <w:sz w:val="20"/>
        </w:rPr>
        <w:t xml:space="preserve">European Economic Review, Vol. 53, Issue 1, at 1-18 (Jan. 2009) </w:t>
      </w:r>
      <w:hyperlink r:id="rId3" w:history="1">
        <w:r w:rsidRPr="00C868E0">
          <w:rPr>
            <w:rFonts w:eastAsia="Calibri"/>
            <w:snapToGrid/>
            <w:kern w:val="0"/>
            <w:sz w:val="20"/>
          </w:rPr>
          <w:t>http://www.sciencedirect.com/science/article/pii/S0014292108001153</w:t>
        </w:r>
      </w:hyperlink>
      <w:r w:rsidRPr="00C868E0">
        <w:rPr>
          <w:rFonts w:eastAsia="Calibri"/>
          <w:snapToGrid/>
          <w:kern w:val="0"/>
          <w:sz w:val="20"/>
        </w:rPr>
        <w:t xml:space="preserve">; </w:t>
      </w:r>
      <w:r w:rsidRPr="00C868E0">
        <w:rPr>
          <w:sz w:val="20"/>
        </w:rPr>
        <w:t xml:space="preserve">Glenn W. Harrison and John A. List, </w:t>
      </w:r>
      <w:r w:rsidRPr="00C868E0">
        <w:rPr>
          <w:i/>
          <w:sz w:val="20"/>
        </w:rPr>
        <w:t>Field Experiments</w:t>
      </w:r>
      <w:r w:rsidRPr="00ED5D61">
        <w:rPr>
          <w:sz w:val="20"/>
        </w:rPr>
        <w:t>,</w:t>
      </w:r>
      <w:r w:rsidRPr="00334655">
        <w:rPr>
          <w:sz w:val="20"/>
        </w:rPr>
        <w:t xml:space="preserve"> </w:t>
      </w:r>
      <w:r w:rsidRPr="00C868E0">
        <w:rPr>
          <w:sz w:val="20"/>
        </w:rPr>
        <w:t xml:space="preserve">Journal of Economic Literature, Vol. 42, No. 4 at 1009-1055 (Dec. 2004) </w:t>
      </w:r>
      <w:hyperlink r:id="rId4" w:anchor="page_scan_tab_contents" w:history="1">
        <w:r w:rsidRPr="00C868E0">
          <w:rPr>
            <w:rFonts w:eastAsia="Calibri"/>
            <w:snapToGrid/>
            <w:kern w:val="0"/>
            <w:sz w:val="20"/>
          </w:rPr>
          <w:t>http://www.jstor.org/stable/3594915?seq=1#page_scan_tab_contents</w:t>
        </w:r>
      </w:hyperlink>
      <w:r w:rsidRPr="00C868E0">
        <w:rPr>
          <w:rFonts w:eastAsia="Calibri"/>
          <w:snapToGrid/>
          <w:kern w:val="0"/>
          <w:sz w:val="20"/>
        </w:rPr>
        <w:t>.</w:t>
      </w:r>
    </w:p>
  </w:footnote>
  <w:footnote w:id="31">
    <w:p w:rsidR="009D0358" w:rsidRPr="00C60DF8" w:rsidRDefault="009D0358" w:rsidP="00B613DB">
      <w:pPr>
        <w:widowControl/>
        <w:autoSpaceDE w:val="0"/>
        <w:autoSpaceDN w:val="0"/>
        <w:adjustRightInd w:val="0"/>
        <w:spacing w:after="120"/>
        <w:rPr>
          <w:sz w:val="20"/>
        </w:rPr>
      </w:pPr>
      <w:r>
        <w:rPr>
          <w:rStyle w:val="FootnoteReference"/>
        </w:rPr>
        <w:footnoteRef/>
      </w:r>
      <w:r>
        <w:t xml:space="preserve"> </w:t>
      </w:r>
      <w:r w:rsidRPr="00C60DF8">
        <w:rPr>
          <w:snapToGrid/>
          <w:color w:val="010101"/>
          <w:kern w:val="0"/>
          <w:sz w:val="20"/>
        </w:rPr>
        <w:t>U.S. GOVERNMENT ACCOUNTABILITY OFFICE,</w:t>
      </w:r>
      <w:r>
        <w:rPr>
          <w:snapToGrid/>
          <w:color w:val="010101"/>
          <w:kern w:val="0"/>
          <w:sz w:val="20"/>
        </w:rPr>
        <w:t xml:space="preserve"> </w:t>
      </w:r>
      <w:r w:rsidRPr="00C60DF8">
        <w:rPr>
          <w:snapToGrid/>
          <w:color w:val="010101"/>
          <w:kern w:val="0"/>
          <w:sz w:val="20"/>
        </w:rPr>
        <w:t>REPORT TO CONGRESSIONAL REQUESTERS, GAO 1</w:t>
      </w:r>
      <w:r>
        <w:rPr>
          <w:snapToGrid/>
          <w:color w:val="010101"/>
          <w:kern w:val="0"/>
          <w:sz w:val="20"/>
        </w:rPr>
        <w:t>2</w:t>
      </w:r>
      <w:r w:rsidRPr="00C60DF8">
        <w:rPr>
          <w:snapToGrid/>
          <w:color w:val="010101"/>
          <w:kern w:val="0"/>
          <w:sz w:val="20"/>
        </w:rPr>
        <w:t>-</w:t>
      </w:r>
      <w:r>
        <w:rPr>
          <w:snapToGrid/>
          <w:color w:val="010101"/>
          <w:kern w:val="0"/>
          <w:sz w:val="20"/>
        </w:rPr>
        <w:t>208G</w:t>
      </w:r>
      <w:r w:rsidRPr="00C60DF8">
        <w:rPr>
          <w:snapToGrid/>
          <w:color w:val="010101"/>
          <w:kern w:val="0"/>
          <w:sz w:val="20"/>
        </w:rPr>
        <w:t xml:space="preserve">, </w:t>
      </w:r>
      <w:r>
        <w:rPr>
          <w:snapToGrid/>
          <w:color w:val="010101"/>
          <w:kern w:val="0"/>
          <w:sz w:val="20"/>
        </w:rPr>
        <w:t>D</w:t>
      </w:r>
      <w:r w:rsidRPr="00C60DF8">
        <w:rPr>
          <w:snapToGrid/>
          <w:color w:val="010101"/>
          <w:kern w:val="0"/>
          <w:sz w:val="20"/>
        </w:rPr>
        <w:t>E</w:t>
      </w:r>
      <w:r>
        <w:rPr>
          <w:snapToGrid/>
          <w:color w:val="010101"/>
          <w:kern w:val="0"/>
          <w:sz w:val="20"/>
        </w:rPr>
        <w:t xml:space="preserve">SIGNING EVALUATIONS: 2012 REVISIONS at 39 </w:t>
      </w:r>
      <w:r w:rsidRPr="00C60DF8">
        <w:rPr>
          <w:snapToGrid/>
          <w:color w:val="010101"/>
          <w:kern w:val="0"/>
          <w:sz w:val="20"/>
        </w:rPr>
        <w:t>(201</w:t>
      </w:r>
      <w:r>
        <w:rPr>
          <w:snapToGrid/>
          <w:color w:val="010101"/>
          <w:kern w:val="0"/>
          <w:sz w:val="20"/>
        </w:rPr>
        <w:t>2</w:t>
      </w:r>
      <w:r w:rsidRPr="00C60DF8">
        <w:rPr>
          <w:snapToGrid/>
          <w:color w:val="010101"/>
          <w:kern w:val="0"/>
          <w:sz w:val="20"/>
        </w:rPr>
        <w:t>) (</w:t>
      </w:r>
      <w:r w:rsidRPr="00637FBC">
        <w:rPr>
          <w:i/>
          <w:snapToGrid/>
          <w:color w:val="010101"/>
          <w:kern w:val="0"/>
          <w:sz w:val="20"/>
        </w:rPr>
        <w:t>2012 GAO</w:t>
      </w:r>
      <w:r>
        <w:rPr>
          <w:i/>
          <w:snapToGrid/>
          <w:color w:val="010101"/>
          <w:kern w:val="0"/>
          <w:sz w:val="20"/>
        </w:rPr>
        <w:t xml:space="preserve"> </w:t>
      </w:r>
      <w:r w:rsidRPr="00637FBC">
        <w:rPr>
          <w:i/>
          <w:snapToGrid/>
          <w:color w:val="010101"/>
          <w:kern w:val="0"/>
          <w:sz w:val="20"/>
        </w:rPr>
        <w:t>R</w:t>
      </w:r>
      <w:r>
        <w:rPr>
          <w:i/>
          <w:snapToGrid/>
          <w:color w:val="010101"/>
          <w:kern w:val="0"/>
          <w:sz w:val="20"/>
        </w:rPr>
        <w:t>eport</w:t>
      </w:r>
      <w:r w:rsidRPr="00C60DF8">
        <w:rPr>
          <w:snapToGrid/>
          <w:color w:val="010101"/>
          <w:kern w:val="0"/>
          <w:sz w:val="20"/>
        </w:rPr>
        <w:t>)</w:t>
      </w:r>
      <w:r>
        <w:rPr>
          <w:color w:val="010101"/>
        </w:rPr>
        <w:t>.</w:t>
      </w:r>
      <w:r>
        <w:rPr>
          <w:i/>
          <w:color w:val="010101"/>
        </w:rPr>
        <w:t xml:space="preserve"> </w:t>
      </w:r>
      <w:r>
        <w:rPr>
          <w:color w:val="010101"/>
        </w:rPr>
        <w:t xml:space="preserve"> </w:t>
      </w:r>
    </w:p>
  </w:footnote>
  <w:footnote w:id="32">
    <w:p w:rsidR="009D0358" w:rsidRDefault="009D0358" w:rsidP="00B613DB">
      <w:pPr>
        <w:pStyle w:val="FootnoteText"/>
      </w:pPr>
      <w:r>
        <w:rPr>
          <w:rStyle w:val="FootnoteReference"/>
        </w:rPr>
        <w:footnoteRef/>
      </w:r>
      <w:r>
        <w:t xml:space="preserve"> </w:t>
      </w:r>
      <w:r>
        <w:rPr>
          <w:i/>
        </w:rPr>
        <w:t xml:space="preserve">Id. </w:t>
      </w:r>
      <w:r>
        <w:t>at 39.</w:t>
      </w:r>
    </w:p>
  </w:footnote>
  <w:footnote w:id="33">
    <w:p w:rsidR="009D0358" w:rsidRDefault="009D0358" w:rsidP="00B613DB">
      <w:pPr>
        <w:pStyle w:val="FootnoteText"/>
      </w:pPr>
      <w:r>
        <w:rPr>
          <w:rStyle w:val="FootnoteReference"/>
        </w:rPr>
        <w:footnoteRef/>
      </w:r>
      <w:r>
        <w:t xml:space="preserve"> </w:t>
      </w:r>
      <w:r>
        <w:rPr>
          <w:i/>
        </w:rPr>
        <w:t xml:space="preserve">Id. </w:t>
      </w:r>
      <w:r>
        <w:t>at 41.</w:t>
      </w:r>
    </w:p>
  </w:footnote>
  <w:footnote w:id="34">
    <w:p w:rsidR="009D0358" w:rsidRDefault="009D0358" w:rsidP="00B613DB">
      <w:pPr>
        <w:pStyle w:val="FootnoteText"/>
      </w:pPr>
      <w:r>
        <w:rPr>
          <w:rStyle w:val="FootnoteReference"/>
        </w:rPr>
        <w:footnoteRef/>
      </w:r>
      <w:r>
        <w:t xml:space="preserve"> </w:t>
      </w:r>
      <w:r>
        <w:rPr>
          <w:i/>
        </w:rPr>
        <w:t xml:space="preserve">See Broadband Pilot Public Notice¸ </w:t>
      </w:r>
      <w:r>
        <w:t>27 FCC Rcd at 4841-42.</w:t>
      </w:r>
    </w:p>
  </w:footnote>
  <w:footnote w:id="35">
    <w:p w:rsidR="009D0358" w:rsidRPr="00D82A35" w:rsidRDefault="009D0358" w:rsidP="00B613DB">
      <w:pPr>
        <w:pStyle w:val="FootnoteText"/>
      </w:pPr>
      <w:r>
        <w:rPr>
          <w:rStyle w:val="FootnoteReference"/>
        </w:rPr>
        <w:footnoteRef/>
      </w:r>
      <w:r>
        <w:t xml:space="preserve"> </w:t>
      </w:r>
      <w:r>
        <w:rPr>
          <w:i/>
        </w:rPr>
        <w:t xml:space="preserve">See, e.g., </w:t>
      </w:r>
      <w:r>
        <w:t>TracFone Pilot Project; Virgin Mobile Pilot Project; Frontier Pilot Project.</w:t>
      </w:r>
    </w:p>
  </w:footnote>
  <w:footnote w:id="36">
    <w:p w:rsidR="009D0358" w:rsidRDefault="009D0358" w:rsidP="00B613DB">
      <w:pPr>
        <w:pStyle w:val="FootnoteText"/>
      </w:pPr>
      <w:r>
        <w:rPr>
          <w:rStyle w:val="FootnoteReference"/>
        </w:rPr>
        <w:footnoteRef/>
      </w:r>
      <w:r>
        <w:t xml:space="preserve"> </w:t>
      </w:r>
      <w:r>
        <w:rPr>
          <w:i/>
        </w:rPr>
        <w:t xml:space="preserve">See, e.g., </w:t>
      </w:r>
      <w:r>
        <w:t>Troy Cablevision Pilot Project; Vermont Telephone Pilot Project.</w:t>
      </w:r>
    </w:p>
  </w:footnote>
  <w:footnote w:id="37">
    <w:p w:rsidR="009D0358" w:rsidRPr="000B147F" w:rsidRDefault="009D0358" w:rsidP="00B613DB">
      <w:pPr>
        <w:pStyle w:val="FootnoteText"/>
      </w:pPr>
      <w:r>
        <w:rPr>
          <w:rStyle w:val="FootnoteReference"/>
        </w:rPr>
        <w:footnoteRef/>
      </w:r>
      <w:r>
        <w:t xml:space="preserve"> </w:t>
      </w:r>
      <w:r>
        <w:rPr>
          <w:i/>
        </w:rPr>
        <w:t xml:space="preserve">See, e.g., </w:t>
      </w:r>
      <w:r>
        <w:t>T-Mobile Pilot Project; NTCA Pilot Project.</w:t>
      </w:r>
    </w:p>
  </w:footnote>
  <w:footnote w:id="38">
    <w:p w:rsidR="009D0358" w:rsidRPr="00EA07BF" w:rsidRDefault="009D0358" w:rsidP="00EA4E9B">
      <w:pPr>
        <w:pStyle w:val="FootnoteText"/>
      </w:pPr>
      <w:r>
        <w:rPr>
          <w:rStyle w:val="FootnoteReference"/>
        </w:rPr>
        <w:footnoteRef/>
      </w:r>
      <w:r>
        <w:t xml:space="preserve"> </w:t>
      </w:r>
      <w:r>
        <w:rPr>
          <w:i/>
        </w:rPr>
        <w:t xml:space="preserve">See, e.g., </w:t>
      </w:r>
      <w:r>
        <w:t>TracFone Final Report; Virgin Mobile Final Report, Troy Cablevision Final Report.</w:t>
      </w:r>
    </w:p>
  </w:footnote>
  <w:footnote w:id="39">
    <w:p w:rsidR="009D0358" w:rsidRDefault="009D0358" w:rsidP="00B87E85">
      <w:pPr>
        <w:pStyle w:val="FootnoteText"/>
      </w:pPr>
      <w:r>
        <w:rPr>
          <w:rStyle w:val="FootnoteReference"/>
        </w:rPr>
        <w:footnoteRef/>
      </w:r>
      <w:r>
        <w:t xml:space="preserve"> For consistency, all data reported in the tables are based on submissions to USAC and not data reported in other places by the pilot participants.  Furthermore, the subscriber total in this document are based on the number of subscribers listed in pilot ETC’s “Block E” data submission to USAC.  If other data blocks submitted to USAC differed from Block E, the Block E data was used.  The datasets released for each pilot contain all data submitted so interested users can explore any such differences.   A description of each data block submitted to USAC is available at </w:t>
      </w:r>
      <w:r w:rsidRPr="00D50068">
        <w:t>http://usac.org/_res/documents/li/pdf/broadband-pilot/13.02.25_FCC_KickOff_Presentation.pdf</w:t>
      </w:r>
      <w:r>
        <w:t xml:space="preserve"> .      </w:t>
      </w:r>
    </w:p>
  </w:footnote>
  <w:footnote w:id="40">
    <w:p w:rsidR="009D0358" w:rsidRDefault="009D0358" w:rsidP="00CD270E">
      <w:pPr>
        <w:pStyle w:val="FootnoteText"/>
      </w:pPr>
      <w:r>
        <w:rPr>
          <w:rStyle w:val="FootnoteReference"/>
        </w:rPr>
        <w:footnoteRef/>
      </w:r>
      <w:r>
        <w:t xml:space="preserve"> </w:t>
      </w:r>
      <w:r>
        <w:rPr>
          <w:i/>
        </w:rPr>
        <w:t xml:space="preserve">See </w:t>
      </w:r>
      <w:r>
        <w:t xml:space="preserve">Application of Nexus Communications, Inc., WC Docket 11-42 (filed July 2, 2012) (Nexus Application); </w:t>
      </w:r>
      <w:r>
        <w:rPr>
          <w:i/>
        </w:rPr>
        <w:t xml:space="preserve">see also </w:t>
      </w:r>
      <w:r>
        <w:t>Supplement to Nexus Application, WC Docket 11-42 (filed August 22, 2012); Second Supplement to Nexus Application, WC Docket 11-42 (filed September 24, 2012).</w:t>
      </w:r>
    </w:p>
  </w:footnote>
  <w:footnote w:id="41">
    <w:p w:rsidR="009D0358" w:rsidRPr="008A6DDA" w:rsidRDefault="009D0358">
      <w:pPr>
        <w:pStyle w:val="FootnoteText"/>
      </w:pPr>
      <w:r>
        <w:rPr>
          <w:rStyle w:val="FootnoteReference"/>
        </w:rPr>
        <w:footnoteRef/>
      </w:r>
      <w:r>
        <w:t xml:space="preserve"> Note </w:t>
      </w:r>
      <w:r>
        <w:rPr>
          <w:szCs w:val="22"/>
        </w:rPr>
        <w:t xml:space="preserve">that while TracFone’s data submission reports an equipment discount of $29.99, its final report explains that it actually offered better phones but with a larger discount so that the end user charge for the phone remained at $29.99 for the standard phone and $0 for the free phone.  </w:t>
      </w:r>
      <w:r>
        <w:rPr>
          <w:i/>
          <w:szCs w:val="22"/>
        </w:rPr>
        <w:t xml:space="preserve">See </w:t>
      </w:r>
      <w:r>
        <w:rPr>
          <w:szCs w:val="22"/>
        </w:rPr>
        <w:t>TracFone Final Report.</w:t>
      </w:r>
    </w:p>
  </w:footnote>
  <w:footnote w:id="42">
    <w:p w:rsidR="009D0358" w:rsidRDefault="009D0358" w:rsidP="00515804">
      <w:pPr>
        <w:pStyle w:val="FootnoteText"/>
      </w:pPr>
      <w:r>
        <w:rPr>
          <w:rStyle w:val="FootnoteReference"/>
        </w:rPr>
        <w:footnoteRef/>
      </w:r>
      <w:r>
        <w:t xml:space="preserve"> </w:t>
      </w:r>
      <w:r>
        <w:rPr>
          <w:i/>
        </w:rPr>
        <w:t xml:space="preserve">See </w:t>
      </w:r>
      <w:r>
        <w:t xml:space="preserve">TracFone Final Report; </w:t>
      </w:r>
      <w:r>
        <w:rPr>
          <w:i/>
        </w:rPr>
        <w:t xml:space="preserve">see also </w:t>
      </w:r>
      <w:r>
        <w:t xml:space="preserve">TracFone Wireless, Inc.’s Application to Participate in the Broadband Adoption Lifeline Pilot Program for Smartphones, WC Docket 11-42 (filed July 2, 2012) (TracFone Smartphone Application); </w:t>
      </w:r>
      <w:r>
        <w:rPr>
          <w:i/>
        </w:rPr>
        <w:t xml:space="preserve">see also </w:t>
      </w:r>
      <w:r>
        <w:t>Supplement to TracFone Smartphone Application, WC Docket 11-42 (filed August 27, 2012); Second Supplement to TracFone Smartphone Application, WC Docket 11-42 (filed September 24, 2012); Third Supplement to TracFone Smartphone Application, WC Docket 11-42 (filed September 27, 2012).</w:t>
      </w:r>
      <w:r>
        <w:rPr>
          <w:i/>
        </w:rPr>
        <w:t xml:space="preserve"> </w:t>
      </w:r>
      <w:r>
        <w:t xml:space="preserve"> </w:t>
      </w:r>
    </w:p>
  </w:footnote>
  <w:footnote w:id="43">
    <w:p w:rsidR="009D0358" w:rsidRPr="00EF6AEF" w:rsidRDefault="009D0358">
      <w:pPr>
        <w:pStyle w:val="FootnoteText"/>
      </w:pPr>
      <w:r>
        <w:rPr>
          <w:rStyle w:val="FootnoteReference"/>
        </w:rPr>
        <w:footnoteRef/>
      </w:r>
      <w:r>
        <w:t xml:space="preserve"> </w:t>
      </w:r>
      <w:r>
        <w:rPr>
          <w:i/>
        </w:rPr>
        <w:t xml:space="preserve">See generally </w:t>
      </w:r>
      <w:r>
        <w:t>Virgin Mobile Final Report.</w:t>
      </w:r>
    </w:p>
  </w:footnote>
  <w:footnote w:id="44">
    <w:p w:rsidR="009D0358" w:rsidRDefault="009D0358" w:rsidP="00E83CF9">
      <w:pPr>
        <w:pStyle w:val="FootnoteText"/>
      </w:pPr>
      <w:r>
        <w:rPr>
          <w:rStyle w:val="FootnoteReference"/>
        </w:rPr>
        <w:footnoteRef/>
      </w:r>
      <w:r>
        <w:t xml:space="preserve"> </w:t>
      </w:r>
      <w:r>
        <w:rPr>
          <w:i/>
        </w:rPr>
        <w:t xml:space="preserve">See </w:t>
      </w:r>
      <w:r>
        <w:t xml:space="preserve">Virgin Mobile Final Report.  Virgin Mobile USA, L.P. Application to Participate in the Broadband Adoption Lifeline Pilot Program, WC Docket 11-42 (filed July 2, 2012) (Virgin Mobile Application); </w:t>
      </w:r>
      <w:r>
        <w:rPr>
          <w:i/>
        </w:rPr>
        <w:t xml:space="preserve">see also </w:t>
      </w:r>
      <w:r>
        <w:t>Supplement to Virgin Mobile Application, WC Docket 11-42 (filed August 31, 2012); Second Supplement to Virgin Mobile Application, WC Docket 11-42 (filed September 7, 2012); Third Supplement to Virgin Mobile Application, WC Docket 11-42 (filed September 24, 2012).</w:t>
      </w:r>
    </w:p>
  </w:footnote>
  <w:footnote w:id="45">
    <w:p w:rsidR="009D0358" w:rsidRDefault="009D0358" w:rsidP="005D2C7E">
      <w:pPr>
        <w:pStyle w:val="FootnoteText"/>
      </w:pPr>
      <w:r>
        <w:rPr>
          <w:rStyle w:val="FootnoteReference"/>
        </w:rPr>
        <w:footnoteRef/>
      </w:r>
      <w:r>
        <w:t xml:space="preserve"> In this way, Frontier tied an attempt to overcome non-price barriers with an attempt to address the price barrier.</w:t>
      </w:r>
    </w:p>
  </w:footnote>
  <w:footnote w:id="46">
    <w:p w:rsidR="009D0358" w:rsidRDefault="009D0358">
      <w:pPr>
        <w:pStyle w:val="FootnoteText"/>
      </w:pPr>
      <w:r>
        <w:rPr>
          <w:rStyle w:val="FootnoteReference"/>
        </w:rPr>
        <w:footnoteRef/>
      </w:r>
      <w:r>
        <w:t xml:space="preserve"> </w:t>
      </w:r>
      <w:r>
        <w:rPr>
          <w:i/>
        </w:rPr>
        <w:t xml:space="preserve">See </w:t>
      </w:r>
      <w:r>
        <w:t>Gila River Telecommunications, Inc. Application to Participate in the Broadband Adoption Lifeline Pilot Program, WC Docket 11-42 (filed June 29, 2012) (Gila River Application).</w:t>
      </w:r>
    </w:p>
  </w:footnote>
  <w:footnote w:id="47">
    <w:p w:rsidR="009D0358" w:rsidRPr="00554F4E" w:rsidRDefault="009D0358">
      <w:pPr>
        <w:pStyle w:val="FootnoteText"/>
      </w:pPr>
      <w:r>
        <w:rPr>
          <w:rStyle w:val="FootnoteReference"/>
        </w:rPr>
        <w:footnoteRef/>
      </w:r>
      <w:r>
        <w:t xml:space="preserve"> </w:t>
      </w:r>
      <w:r>
        <w:rPr>
          <w:i/>
        </w:rPr>
        <w:t xml:space="preserve">See id. </w:t>
      </w:r>
      <w:r>
        <w:t>at 7-8.</w:t>
      </w:r>
    </w:p>
  </w:footnote>
  <w:footnote w:id="48">
    <w:p w:rsidR="009D0358" w:rsidRDefault="009D0358" w:rsidP="00DF7051">
      <w:pPr>
        <w:pStyle w:val="FootnoteText"/>
      </w:pPr>
      <w:r>
        <w:rPr>
          <w:rStyle w:val="FootnoteReference"/>
        </w:rPr>
        <w:footnoteRef/>
      </w:r>
      <w:r>
        <w:t xml:space="preserve"> </w:t>
      </w:r>
      <w:r>
        <w:rPr>
          <w:i/>
        </w:rPr>
        <w:t xml:space="preserve">See </w:t>
      </w:r>
      <w:r>
        <w:t xml:space="preserve">Hopi Telecommunications, Inc. Application for the FCC’s Broadband Adoption Lifeline Pilot Program, WC Docket 11-42 (filed July 9, 2012) (Hopi Application); </w:t>
      </w:r>
      <w:r>
        <w:rPr>
          <w:i/>
        </w:rPr>
        <w:t xml:space="preserve">see also </w:t>
      </w:r>
      <w:r>
        <w:t>Supplement to Hopi Application, WC Docket 11-42 (filed August 27, 2012); Second Supplement to Hopi Application, WC Docket 11-42 (filed October 2, 2012).</w:t>
      </w:r>
      <w:r>
        <w:rPr>
          <w:i/>
        </w:rPr>
        <w:t xml:space="preserve"> </w:t>
      </w:r>
    </w:p>
  </w:footnote>
  <w:footnote w:id="49">
    <w:p w:rsidR="009D0358" w:rsidRDefault="009D0358" w:rsidP="00DC38CC">
      <w:pPr>
        <w:pStyle w:val="FootnoteText"/>
      </w:pPr>
      <w:r>
        <w:rPr>
          <w:rStyle w:val="FootnoteReference"/>
        </w:rPr>
        <w:footnoteRef/>
      </w:r>
      <w:r>
        <w:t xml:space="preserve"> The Partnership for a Connected Illinois Project is comprised of Adams Telephone Cooperative, Cass Telephone Company, Harrisonville Telephone Company, Madison Telephone Company, Mid-Century Telephone Cooperative, Shawnee Telephone Company, and Wabash Telephone Cooperative.</w:t>
      </w:r>
    </w:p>
  </w:footnote>
  <w:footnote w:id="50">
    <w:p w:rsidR="009D0358" w:rsidRDefault="009D0358" w:rsidP="00002B0E">
      <w:pPr>
        <w:pStyle w:val="FootnoteText"/>
      </w:pPr>
      <w:r>
        <w:rPr>
          <w:rStyle w:val="FootnoteReference"/>
        </w:rPr>
        <w:footnoteRef/>
      </w:r>
      <w:r>
        <w:t xml:space="preserve"> The following ETCs participating in the PCI project:  Adams Telephone Cooperative; Cass Telephone Company; Harrisonville Telephone Company; Madison Telephone Company; Mid-Century Telephone Cooperative; Shawnee Telephone Company; and Wabash Telephone Cooperative.  </w:t>
      </w:r>
      <w:r>
        <w:rPr>
          <w:i/>
        </w:rPr>
        <w:t xml:space="preserve">See </w:t>
      </w:r>
      <w:r>
        <w:t xml:space="preserve">Partnership for a Connected Illinois Project Broadband Adoption Lifeline Pilot Program, WC Docket 11-42 (filed July 2, 2012) (Partnership for a Connected Illinois Project); </w:t>
      </w:r>
      <w:r>
        <w:rPr>
          <w:i/>
        </w:rPr>
        <w:t xml:space="preserve">see also </w:t>
      </w:r>
      <w:r>
        <w:t xml:space="preserve">Supplement to Partnership for a Connected Illinois Project, WC Docket 11-42 (filed August 28, 2012); Second Supplement, WC Docket 11-42 (filed September 26, 2012). </w:t>
      </w:r>
    </w:p>
  </w:footnote>
  <w:footnote w:id="51">
    <w:p w:rsidR="009D0358" w:rsidRPr="00B1796A" w:rsidRDefault="009D0358">
      <w:pPr>
        <w:pStyle w:val="FootnoteText"/>
      </w:pPr>
      <w:r>
        <w:rPr>
          <w:rStyle w:val="FootnoteReference"/>
        </w:rPr>
        <w:footnoteRef/>
      </w:r>
      <w:r>
        <w:t xml:space="preserve"> </w:t>
      </w:r>
      <w:r>
        <w:rPr>
          <w:i/>
        </w:rPr>
        <w:t xml:space="preserve">See generally </w:t>
      </w:r>
      <w:r>
        <w:t>PCI Final Report.</w:t>
      </w:r>
    </w:p>
  </w:footnote>
  <w:footnote w:id="52">
    <w:p w:rsidR="009D0358" w:rsidRDefault="009D0358">
      <w:pPr>
        <w:pStyle w:val="FootnoteText"/>
      </w:pPr>
      <w:r>
        <w:rPr>
          <w:rStyle w:val="FootnoteReference"/>
        </w:rPr>
        <w:footnoteRef/>
      </w:r>
      <w:r>
        <w:t xml:space="preserve"> For specific pricing options and ETC-specific equipment discounts offered by pilot ETCs, refer to the data set released for the PCI project.</w:t>
      </w:r>
    </w:p>
  </w:footnote>
  <w:footnote w:id="53">
    <w:p w:rsidR="009D0358" w:rsidRPr="00002B0E" w:rsidRDefault="009D0358">
      <w:pPr>
        <w:pStyle w:val="FootnoteText"/>
      </w:pPr>
      <w:r>
        <w:rPr>
          <w:rStyle w:val="FootnoteReference"/>
        </w:rPr>
        <w:footnoteRef/>
      </w:r>
      <w:r>
        <w:t xml:space="preserve"> </w:t>
      </w:r>
      <w:r>
        <w:rPr>
          <w:i/>
        </w:rPr>
        <w:t xml:space="preserve">See </w:t>
      </w:r>
      <w:r>
        <w:t>PCI Final Report at 7.</w:t>
      </w:r>
    </w:p>
  </w:footnote>
  <w:footnote w:id="54">
    <w:p w:rsidR="009D0358" w:rsidRDefault="009D0358" w:rsidP="00493A03">
      <w:pPr>
        <w:pStyle w:val="FootnoteText"/>
      </w:pPr>
      <w:r>
        <w:rPr>
          <w:rStyle w:val="FootnoteReference"/>
        </w:rPr>
        <w:footnoteRef/>
      </w:r>
      <w:r>
        <w:t xml:space="preserve"> </w:t>
      </w:r>
      <w:r>
        <w:rPr>
          <w:i/>
        </w:rPr>
        <w:t xml:space="preserve">See </w:t>
      </w:r>
      <w:r>
        <w:t xml:space="preserve">Troy Cablevision, Inc. Application for Low Income Broadband Pilot Program, WC Docket 11-42 (filed July 2, 2012) (Troy Cablevision Application); </w:t>
      </w:r>
      <w:r>
        <w:rPr>
          <w:i/>
        </w:rPr>
        <w:t xml:space="preserve">see also </w:t>
      </w:r>
      <w:r>
        <w:t>Supplement to Troy Cablevision Application, WC Docket 11-42 (filed August 10, 2012); Second Supplement to Troy Cablevision Application, WC Docket 11-42 (filed August 30, 2012).</w:t>
      </w:r>
    </w:p>
  </w:footnote>
  <w:footnote w:id="55">
    <w:p w:rsidR="009D0358" w:rsidRPr="001848EF" w:rsidRDefault="009D0358">
      <w:pPr>
        <w:pStyle w:val="FootnoteText"/>
      </w:pPr>
      <w:r>
        <w:rPr>
          <w:rStyle w:val="FootnoteReference"/>
        </w:rPr>
        <w:footnoteRef/>
      </w:r>
      <w:r>
        <w:t xml:space="preserve"> </w:t>
      </w:r>
      <w:r>
        <w:rPr>
          <w:i/>
        </w:rPr>
        <w:t xml:space="preserve">See </w:t>
      </w:r>
      <w:r>
        <w:t>Troy Cable Final Report.</w:t>
      </w:r>
    </w:p>
  </w:footnote>
  <w:footnote w:id="56">
    <w:p w:rsidR="009D0358" w:rsidRDefault="009D0358">
      <w:pPr>
        <w:pStyle w:val="FootnoteText"/>
      </w:pPr>
      <w:r>
        <w:rPr>
          <w:rStyle w:val="FootnoteReference"/>
        </w:rPr>
        <w:footnoteRef/>
      </w:r>
      <w:r>
        <w:t xml:space="preserve"> Vermont Telephone sought to randomize the wire centers, though due to the limited number of wire centers it is debatable whether the experiment should be considered truly experimental or quasi-experimental.</w:t>
      </w:r>
    </w:p>
  </w:footnote>
  <w:footnote w:id="57">
    <w:p w:rsidR="009D0358" w:rsidRDefault="009D0358" w:rsidP="00087763">
      <w:pPr>
        <w:pStyle w:val="FootnoteText"/>
      </w:pPr>
      <w:r>
        <w:rPr>
          <w:rStyle w:val="FootnoteReference"/>
        </w:rPr>
        <w:footnoteRef/>
      </w:r>
      <w:r>
        <w:t xml:space="preserve"> </w:t>
      </w:r>
      <w:r>
        <w:rPr>
          <w:i/>
        </w:rPr>
        <w:t xml:space="preserve">See </w:t>
      </w:r>
      <w:r>
        <w:t xml:space="preserve">Vermont Telephone Company, Inc. Application to Participate in Broadband Adoption Lifeline Pilot Program, WC Docket 11-42 (filed July 2, 2012) (Vermont Telephone Application) </w:t>
      </w:r>
      <w:r>
        <w:rPr>
          <w:i/>
        </w:rPr>
        <w:t xml:space="preserve">see also </w:t>
      </w:r>
      <w:r>
        <w:t>Supplement to Vermont Telephone Application (filed September 5, 2012).</w:t>
      </w:r>
    </w:p>
  </w:footnote>
  <w:footnote w:id="58">
    <w:p w:rsidR="009D0358" w:rsidRDefault="009D0358" w:rsidP="00BA7861">
      <w:pPr>
        <w:pStyle w:val="FootnoteText"/>
      </w:pPr>
      <w:r>
        <w:rPr>
          <w:rStyle w:val="FootnoteReference"/>
        </w:rPr>
        <w:footnoteRef/>
      </w:r>
      <w:r>
        <w:t xml:space="preserve"> </w:t>
      </w:r>
      <w:r>
        <w:rPr>
          <w:i/>
        </w:rPr>
        <w:t xml:space="preserve">See </w:t>
      </w:r>
      <w:r>
        <w:t xml:space="preserve">XChange Telecom Corp. Application to Participate in the Broadband Adoption Lifeline Pilot Program, WC Docket 11-42 (filed July 2, 2012) (XChange Application); </w:t>
      </w:r>
      <w:r>
        <w:rPr>
          <w:i/>
        </w:rPr>
        <w:t xml:space="preserve">see also </w:t>
      </w:r>
      <w:r>
        <w:t>Supplement to XChange Application, WC Docket 11-42 (filed August 17, 2012).</w:t>
      </w:r>
    </w:p>
  </w:footnote>
  <w:footnote w:id="59">
    <w:p w:rsidR="009D0358" w:rsidRPr="00202DE5" w:rsidRDefault="009D0358">
      <w:pPr>
        <w:pStyle w:val="FootnoteText"/>
      </w:pPr>
      <w:r>
        <w:rPr>
          <w:rStyle w:val="FootnoteReference"/>
        </w:rPr>
        <w:footnoteRef/>
      </w:r>
      <w:r>
        <w:t xml:space="preserve"> </w:t>
      </w:r>
      <w:r>
        <w:rPr>
          <w:i/>
        </w:rPr>
        <w:t xml:space="preserve">See </w:t>
      </w:r>
      <w:r>
        <w:t>XChange Final Report.</w:t>
      </w:r>
    </w:p>
  </w:footnote>
  <w:footnote w:id="60">
    <w:p w:rsidR="009D0358" w:rsidRDefault="009D0358" w:rsidP="00114045">
      <w:pPr>
        <w:pStyle w:val="FootnoteText"/>
      </w:pPr>
      <w:r>
        <w:rPr>
          <w:rStyle w:val="FootnoteReference"/>
        </w:rPr>
        <w:footnoteRef/>
      </w:r>
      <w:r>
        <w:t xml:space="preserve"> </w:t>
      </w:r>
      <w:r>
        <w:rPr>
          <w:i/>
        </w:rPr>
        <w:t xml:space="preserve">See </w:t>
      </w:r>
      <w:r>
        <w:t xml:space="preserve">T-Mobile Puerto Rico, LLC Application to Participate in the Broadband Adoption Lifeline Pilot Program, WC Docket 11-42 (filed July 2, 2012) (T-Mobile Application); </w:t>
      </w:r>
      <w:r>
        <w:rPr>
          <w:i/>
        </w:rPr>
        <w:t xml:space="preserve">see also </w:t>
      </w:r>
      <w:r>
        <w:t>Supplement to T-Mobile Application, WC Docket 11-42 (filed August 15, 2012).</w:t>
      </w:r>
    </w:p>
  </w:footnote>
  <w:footnote w:id="61">
    <w:p w:rsidR="009D0358" w:rsidRDefault="009D0358" w:rsidP="00114045">
      <w:pPr>
        <w:pStyle w:val="FootnoteText"/>
      </w:pPr>
      <w:r>
        <w:rPr>
          <w:rStyle w:val="FootnoteReference"/>
        </w:rPr>
        <w:footnoteRef/>
      </w:r>
      <w:r>
        <w:t xml:space="preserve"> Since T-Mobile did not vary the subsidy, this project was non-experimental.  However, since the pilot varied advertising over time the pilot may be considered quasi-experimental, having compared across time periods.</w:t>
      </w:r>
    </w:p>
  </w:footnote>
  <w:footnote w:id="62">
    <w:p w:rsidR="009D0358" w:rsidRPr="00680EF2" w:rsidRDefault="009D0358" w:rsidP="00114045">
      <w:pPr>
        <w:pStyle w:val="FootnoteText"/>
      </w:pPr>
      <w:r>
        <w:rPr>
          <w:rStyle w:val="FootnoteReference"/>
        </w:rPr>
        <w:footnoteRef/>
      </w:r>
      <w:r>
        <w:t xml:space="preserve"> </w:t>
      </w:r>
      <w:r>
        <w:rPr>
          <w:i/>
        </w:rPr>
        <w:t xml:space="preserve">See </w:t>
      </w:r>
      <w:r>
        <w:t>T-Mobile Final Report.</w:t>
      </w:r>
    </w:p>
  </w:footnote>
  <w:footnote w:id="63">
    <w:p w:rsidR="009D0358" w:rsidRDefault="009D0358" w:rsidP="00114045">
      <w:pPr>
        <w:pStyle w:val="FootnoteText"/>
      </w:pPr>
      <w:r>
        <w:rPr>
          <w:rStyle w:val="FootnoteReference"/>
        </w:rPr>
        <w:footnoteRef/>
      </w:r>
      <w:r>
        <w:t xml:space="preserve"> This explains the low percentage choosing the smartphone option with voice, text, and data since most subscribers already have voice service.</w:t>
      </w:r>
    </w:p>
  </w:footnote>
  <w:footnote w:id="64">
    <w:p w:rsidR="009D0358" w:rsidRDefault="009D0358" w:rsidP="00A52EEA">
      <w:pPr>
        <w:pStyle w:val="FootnoteText"/>
      </w:pPr>
      <w:r>
        <w:rPr>
          <w:rStyle w:val="FootnoteReference"/>
        </w:rPr>
        <w:footnoteRef/>
      </w:r>
      <w:r>
        <w:t xml:space="preserve"> </w:t>
      </w:r>
      <w:r>
        <w:rPr>
          <w:i/>
        </w:rPr>
        <w:t xml:space="preserve">See </w:t>
      </w:r>
      <w:r>
        <w:t xml:space="preserve">PR Wireless Application to Participate in the Broadband Adoption Lifeline Pilot Program, WC Docket 11-42 (filed July 2, 2012) (PR Wireless Application); </w:t>
      </w:r>
      <w:r>
        <w:rPr>
          <w:i/>
        </w:rPr>
        <w:t xml:space="preserve">see also </w:t>
      </w:r>
      <w:r>
        <w:t xml:space="preserve">Supplement to PR Wireless Application, WC Docket 11-42 (filed August 3, 2012); Second Supplement to PR Wireless Application, WC Docket 11-42 (filed September 25, 2012); </w:t>
      </w:r>
      <w:r>
        <w:rPr>
          <w:i/>
        </w:rPr>
        <w:t xml:space="preserve">see also </w:t>
      </w:r>
      <w:r>
        <w:t>PR Wireless Final Report.</w:t>
      </w:r>
    </w:p>
  </w:footnote>
  <w:footnote w:id="65">
    <w:p w:rsidR="009D0358" w:rsidRDefault="009D0358" w:rsidP="00A52EEA">
      <w:pPr>
        <w:pStyle w:val="FootnoteText"/>
      </w:pPr>
      <w:r>
        <w:rPr>
          <w:rStyle w:val="FootnoteReference"/>
        </w:rPr>
        <w:footnoteRef/>
      </w:r>
      <w:r>
        <w:t xml:space="preserve"> </w:t>
      </w:r>
      <w:r>
        <w:rPr>
          <w:i/>
        </w:rPr>
        <w:t xml:space="preserve">See </w:t>
      </w:r>
      <w:r>
        <w:t>PR Wireless Final Report.</w:t>
      </w:r>
    </w:p>
  </w:footnote>
  <w:footnote w:id="66">
    <w:p w:rsidR="009D0358" w:rsidRDefault="009D0358" w:rsidP="00A52EEA">
      <w:pPr>
        <w:pStyle w:val="FootnoteText"/>
      </w:pPr>
      <w:r>
        <w:rPr>
          <w:rStyle w:val="FootnoteReference"/>
        </w:rPr>
        <w:footnoteRef/>
      </w:r>
      <w:r>
        <w:t xml:space="preserve"> </w:t>
      </w:r>
      <w:r>
        <w:rPr>
          <w:i/>
        </w:rPr>
        <w:t xml:space="preserve">See </w:t>
      </w:r>
      <w:r>
        <w:t xml:space="preserve">Puerto Rico Telephone Company, Inc. Application to Participate in the Broadband Adoption Lifeline Pilot Program, WC Docket 11-42 (filed July 2, 2012) (PRT Application); </w:t>
      </w:r>
      <w:r>
        <w:rPr>
          <w:i/>
        </w:rPr>
        <w:t xml:space="preserve">see also </w:t>
      </w:r>
      <w:r>
        <w:t>Supplement to PRT Application, WC Docket 11-42 (filed August 16, 2012); Second Supplement to PRT Application, WC Docket 11-42 (filed August 30, 2012).</w:t>
      </w:r>
    </w:p>
  </w:footnote>
  <w:footnote w:id="67">
    <w:p w:rsidR="009D0358" w:rsidRDefault="009D0358">
      <w:pPr>
        <w:pStyle w:val="FootnoteText"/>
      </w:pPr>
      <w:r>
        <w:rPr>
          <w:rStyle w:val="FootnoteReference"/>
        </w:rPr>
        <w:footnoteRef/>
      </w:r>
      <w:r>
        <w:t xml:space="preserve"> </w:t>
      </w:r>
      <w:r>
        <w:rPr>
          <w:szCs w:val="22"/>
        </w:rPr>
        <w:t>While ostensibly the NTCA project compared two different subsidy schemes in two different areas, it would be difficult to classify this pilot as quasi-experimental given the vastly different geographic areas involved.</w:t>
      </w:r>
    </w:p>
  </w:footnote>
  <w:footnote w:id="68">
    <w:p w:rsidR="009D0358" w:rsidRDefault="009D0358" w:rsidP="00A60C71">
      <w:pPr>
        <w:pStyle w:val="FootnoteText"/>
      </w:pPr>
      <w:r>
        <w:rPr>
          <w:rStyle w:val="FootnoteReference"/>
        </w:rPr>
        <w:footnoteRef/>
      </w:r>
      <w:r>
        <w:t xml:space="preserve"> </w:t>
      </w:r>
      <w:r>
        <w:rPr>
          <w:i/>
        </w:rPr>
        <w:t xml:space="preserve">See </w:t>
      </w:r>
      <w:r>
        <w:t xml:space="preserve">Amendment to Application of Rural Carriers, WC Docket 11-42 (filed August 21, 2012) (NTCA Application); </w:t>
      </w:r>
      <w:r>
        <w:rPr>
          <w:i/>
        </w:rPr>
        <w:t xml:space="preserve">see also </w:t>
      </w:r>
      <w:r>
        <w:t xml:space="preserve">Supplement to NTCA Application, WC Docket 11-42 (filed September 24, 2012).  </w:t>
      </w:r>
      <w:r>
        <w:rPr>
          <w:szCs w:val="22"/>
        </w:rPr>
        <w:t xml:space="preserve">While ostensibly the NTCA project compared two different subsidy schemes in two different areas, it would be difficult to classify this pilot as quasi-experimental given the vastly different geographic areas involved, thus it is best treated as non-experimental.  </w:t>
      </w:r>
    </w:p>
  </w:footnote>
  <w:footnote w:id="69">
    <w:p w:rsidR="009D0358" w:rsidRPr="00F44BC9" w:rsidRDefault="009D0358">
      <w:pPr>
        <w:pStyle w:val="FootnoteText"/>
      </w:pPr>
      <w:r>
        <w:rPr>
          <w:rStyle w:val="FootnoteReference"/>
        </w:rPr>
        <w:footnoteRef/>
      </w:r>
      <w:r>
        <w:t xml:space="preserve"> NTCA Application at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2" w:rsidRDefault="00EE5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8" w:rsidRDefault="009D0358" w:rsidP="00810B6F">
    <w:pPr>
      <w:pStyle w:val="Header"/>
      <w:rPr>
        <w:b w:val="0"/>
      </w:rPr>
    </w:pPr>
    <w:r>
      <w:tab/>
      <w:t>Federal Communications Commission</w:t>
    </w:r>
    <w:r>
      <w:tab/>
    </w:r>
    <w:r w:rsidR="004D157F">
      <w:t>DA 15-</w:t>
    </w:r>
    <w:r w:rsidR="00AB5252">
      <w:t>624</w:t>
    </w:r>
  </w:p>
  <w:p w:rsidR="009D0358" w:rsidRDefault="009D035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C193215" wp14:editId="5DA32CD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8" w:rsidRDefault="009D035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9C584EE" wp14:editId="1989711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4D157F">
      <w:rPr>
        <w:spacing w:val="-2"/>
      </w:rPr>
      <w:t>DA 15-</w:t>
    </w:r>
    <w:r w:rsidR="00AB5252">
      <w:rPr>
        <w:spacing w:val="-2"/>
      </w:rPr>
      <w:t>624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1980"/>
        </w:tabs>
        <w:ind w:left="198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9223066"/>
    <w:multiLevelType w:val="hybridMultilevel"/>
    <w:tmpl w:val="E3D27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8E3A2C"/>
    <w:multiLevelType w:val="hybridMultilevel"/>
    <w:tmpl w:val="25E4E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182925"/>
    <w:multiLevelType w:val="singleLevel"/>
    <w:tmpl w:val="ABF8DF50"/>
    <w:lvl w:ilvl="0">
      <w:start w:val="1"/>
      <w:numFmt w:val="decimal"/>
      <w:pStyle w:val="ParaNum"/>
      <w:lvlText w:val="%1."/>
      <w:lvlJc w:val="left"/>
      <w:pPr>
        <w:tabs>
          <w:tab w:val="num" w:pos="1080"/>
        </w:tabs>
        <w:ind w:left="0" w:firstLine="720"/>
      </w:pPr>
      <w:rPr>
        <w:i w:val="0"/>
      </w:rPr>
    </w:lvl>
  </w:abstractNum>
  <w:abstractNum w:abstractNumId="4">
    <w:nsid w:val="69203E1E"/>
    <w:multiLevelType w:val="hybridMultilevel"/>
    <w:tmpl w:val="7CEA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27A21"/>
    <w:multiLevelType w:val="hybridMultilevel"/>
    <w:tmpl w:val="487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3"/>
    <w:lvlOverride w:ilvl="0">
      <w:startOverride w:val="1"/>
    </w:lvlOverride>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C8"/>
    <w:rsid w:val="00002B0E"/>
    <w:rsid w:val="00003525"/>
    <w:rsid w:val="00012677"/>
    <w:rsid w:val="0001478F"/>
    <w:rsid w:val="000240C4"/>
    <w:rsid w:val="00025B51"/>
    <w:rsid w:val="000264A3"/>
    <w:rsid w:val="00036039"/>
    <w:rsid w:val="00037F90"/>
    <w:rsid w:val="00041EC3"/>
    <w:rsid w:val="00053727"/>
    <w:rsid w:val="00054996"/>
    <w:rsid w:val="00054E69"/>
    <w:rsid w:val="00060228"/>
    <w:rsid w:val="00066D1E"/>
    <w:rsid w:val="000712B0"/>
    <w:rsid w:val="00073FFB"/>
    <w:rsid w:val="000764E2"/>
    <w:rsid w:val="00081E28"/>
    <w:rsid w:val="000875BF"/>
    <w:rsid w:val="00087763"/>
    <w:rsid w:val="0009318F"/>
    <w:rsid w:val="00096503"/>
    <w:rsid w:val="00096D8C"/>
    <w:rsid w:val="000A5B6D"/>
    <w:rsid w:val="000B0B22"/>
    <w:rsid w:val="000B147F"/>
    <w:rsid w:val="000B1C99"/>
    <w:rsid w:val="000B2FFE"/>
    <w:rsid w:val="000B5AD6"/>
    <w:rsid w:val="000B7A93"/>
    <w:rsid w:val="000C043F"/>
    <w:rsid w:val="000C0B65"/>
    <w:rsid w:val="000C2444"/>
    <w:rsid w:val="000C54DC"/>
    <w:rsid w:val="000C5793"/>
    <w:rsid w:val="000D57D2"/>
    <w:rsid w:val="000E05FE"/>
    <w:rsid w:val="000E3D42"/>
    <w:rsid w:val="000F5375"/>
    <w:rsid w:val="0010294D"/>
    <w:rsid w:val="00103560"/>
    <w:rsid w:val="00111D00"/>
    <w:rsid w:val="00112699"/>
    <w:rsid w:val="00114045"/>
    <w:rsid w:val="001224BB"/>
    <w:rsid w:val="00122BD5"/>
    <w:rsid w:val="00122D4D"/>
    <w:rsid w:val="00123500"/>
    <w:rsid w:val="001250E2"/>
    <w:rsid w:val="00126480"/>
    <w:rsid w:val="00126997"/>
    <w:rsid w:val="00131602"/>
    <w:rsid w:val="00133F79"/>
    <w:rsid w:val="00135943"/>
    <w:rsid w:val="001504C5"/>
    <w:rsid w:val="00155C04"/>
    <w:rsid w:val="001563A7"/>
    <w:rsid w:val="001601F1"/>
    <w:rsid w:val="00161CFE"/>
    <w:rsid w:val="00162B7A"/>
    <w:rsid w:val="00165648"/>
    <w:rsid w:val="001723D9"/>
    <w:rsid w:val="0017252D"/>
    <w:rsid w:val="001761C9"/>
    <w:rsid w:val="001805D5"/>
    <w:rsid w:val="00181585"/>
    <w:rsid w:val="00183F1F"/>
    <w:rsid w:val="001848EF"/>
    <w:rsid w:val="00186C02"/>
    <w:rsid w:val="00193D11"/>
    <w:rsid w:val="00194A66"/>
    <w:rsid w:val="001A189E"/>
    <w:rsid w:val="001A43B8"/>
    <w:rsid w:val="001B0FAE"/>
    <w:rsid w:val="001C0694"/>
    <w:rsid w:val="001C2F8F"/>
    <w:rsid w:val="001C5998"/>
    <w:rsid w:val="001C65DC"/>
    <w:rsid w:val="001C6C2C"/>
    <w:rsid w:val="001C75C7"/>
    <w:rsid w:val="001D04CB"/>
    <w:rsid w:val="001D2B00"/>
    <w:rsid w:val="001D6BCF"/>
    <w:rsid w:val="001E01CA"/>
    <w:rsid w:val="001E4964"/>
    <w:rsid w:val="001E6077"/>
    <w:rsid w:val="001E64FA"/>
    <w:rsid w:val="00202DE5"/>
    <w:rsid w:val="002042DC"/>
    <w:rsid w:val="00207BE6"/>
    <w:rsid w:val="00213CD3"/>
    <w:rsid w:val="00222306"/>
    <w:rsid w:val="0023253E"/>
    <w:rsid w:val="002364A9"/>
    <w:rsid w:val="00243BBC"/>
    <w:rsid w:val="0024444B"/>
    <w:rsid w:val="00245BA3"/>
    <w:rsid w:val="002613DB"/>
    <w:rsid w:val="002674D8"/>
    <w:rsid w:val="002679F9"/>
    <w:rsid w:val="00270806"/>
    <w:rsid w:val="00275CF5"/>
    <w:rsid w:val="00277F67"/>
    <w:rsid w:val="00281FEA"/>
    <w:rsid w:val="0028301F"/>
    <w:rsid w:val="00285017"/>
    <w:rsid w:val="002A2D2E"/>
    <w:rsid w:val="002A42EF"/>
    <w:rsid w:val="002A67D5"/>
    <w:rsid w:val="002A7523"/>
    <w:rsid w:val="002B318D"/>
    <w:rsid w:val="002C00E8"/>
    <w:rsid w:val="002C3E51"/>
    <w:rsid w:val="002D7747"/>
    <w:rsid w:val="002D7D6E"/>
    <w:rsid w:val="002E0753"/>
    <w:rsid w:val="002E255A"/>
    <w:rsid w:val="002E3C16"/>
    <w:rsid w:val="002E731A"/>
    <w:rsid w:val="002F4A76"/>
    <w:rsid w:val="00300D46"/>
    <w:rsid w:val="00301612"/>
    <w:rsid w:val="00304189"/>
    <w:rsid w:val="00316C3F"/>
    <w:rsid w:val="003215D1"/>
    <w:rsid w:val="0032375C"/>
    <w:rsid w:val="003249B5"/>
    <w:rsid w:val="00334655"/>
    <w:rsid w:val="00341559"/>
    <w:rsid w:val="00343749"/>
    <w:rsid w:val="00344E91"/>
    <w:rsid w:val="00345133"/>
    <w:rsid w:val="003459BB"/>
    <w:rsid w:val="003535A2"/>
    <w:rsid w:val="00355965"/>
    <w:rsid w:val="00362FF2"/>
    <w:rsid w:val="0036337A"/>
    <w:rsid w:val="003660ED"/>
    <w:rsid w:val="00374A5A"/>
    <w:rsid w:val="003762E8"/>
    <w:rsid w:val="00382E1E"/>
    <w:rsid w:val="00390239"/>
    <w:rsid w:val="00391FCC"/>
    <w:rsid w:val="003A2768"/>
    <w:rsid w:val="003A4A70"/>
    <w:rsid w:val="003A7B58"/>
    <w:rsid w:val="003B0550"/>
    <w:rsid w:val="003B694F"/>
    <w:rsid w:val="003D0B13"/>
    <w:rsid w:val="003D31E4"/>
    <w:rsid w:val="003E05AB"/>
    <w:rsid w:val="003E33FD"/>
    <w:rsid w:val="003F03EC"/>
    <w:rsid w:val="003F171C"/>
    <w:rsid w:val="003F25C7"/>
    <w:rsid w:val="00412FC5"/>
    <w:rsid w:val="0041360D"/>
    <w:rsid w:val="00415CB6"/>
    <w:rsid w:val="00422276"/>
    <w:rsid w:val="00422E2D"/>
    <w:rsid w:val="00423247"/>
    <w:rsid w:val="004242F1"/>
    <w:rsid w:val="004256B8"/>
    <w:rsid w:val="00426362"/>
    <w:rsid w:val="0043118D"/>
    <w:rsid w:val="00432234"/>
    <w:rsid w:val="004331FC"/>
    <w:rsid w:val="00436ABB"/>
    <w:rsid w:val="00444EBB"/>
    <w:rsid w:val="00445A00"/>
    <w:rsid w:val="00451B0F"/>
    <w:rsid w:val="004655F3"/>
    <w:rsid w:val="00470FA1"/>
    <w:rsid w:val="004710A7"/>
    <w:rsid w:val="00477D25"/>
    <w:rsid w:val="004824ED"/>
    <w:rsid w:val="00485A8B"/>
    <w:rsid w:val="00493A03"/>
    <w:rsid w:val="004A0EC8"/>
    <w:rsid w:val="004A22A4"/>
    <w:rsid w:val="004A4CFF"/>
    <w:rsid w:val="004B234C"/>
    <w:rsid w:val="004B23B0"/>
    <w:rsid w:val="004B4173"/>
    <w:rsid w:val="004B48FA"/>
    <w:rsid w:val="004B5780"/>
    <w:rsid w:val="004C1741"/>
    <w:rsid w:val="004C20DC"/>
    <w:rsid w:val="004C2EE3"/>
    <w:rsid w:val="004C37E9"/>
    <w:rsid w:val="004C4C71"/>
    <w:rsid w:val="004C7D40"/>
    <w:rsid w:val="004D107F"/>
    <w:rsid w:val="004D157F"/>
    <w:rsid w:val="004D1E01"/>
    <w:rsid w:val="004E1F2E"/>
    <w:rsid w:val="004E3472"/>
    <w:rsid w:val="004E4A22"/>
    <w:rsid w:val="004F1F16"/>
    <w:rsid w:val="004F269A"/>
    <w:rsid w:val="004F4496"/>
    <w:rsid w:val="00501409"/>
    <w:rsid w:val="00504A3D"/>
    <w:rsid w:val="00506A84"/>
    <w:rsid w:val="005101EC"/>
    <w:rsid w:val="00511968"/>
    <w:rsid w:val="00512D24"/>
    <w:rsid w:val="00513923"/>
    <w:rsid w:val="00515804"/>
    <w:rsid w:val="00526FFD"/>
    <w:rsid w:val="00527FA5"/>
    <w:rsid w:val="00532303"/>
    <w:rsid w:val="00537E61"/>
    <w:rsid w:val="00546F5B"/>
    <w:rsid w:val="00552817"/>
    <w:rsid w:val="00554F4E"/>
    <w:rsid w:val="0055614C"/>
    <w:rsid w:val="0056086D"/>
    <w:rsid w:val="00560A5C"/>
    <w:rsid w:val="00563F05"/>
    <w:rsid w:val="005658CA"/>
    <w:rsid w:val="00567637"/>
    <w:rsid w:val="00571D17"/>
    <w:rsid w:val="0057557F"/>
    <w:rsid w:val="00577BD5"/>
    <w:rsid w:val="005802E2"/>
    <w:rsid w:val="00580EE8"/>
    <w:rsid w:val="00582223"/>
    <w:rsid w:val="00590329"/>
    <w:rsid w:val="00592283"/>
    <w:rsid w:val="00594251"/>
    <w:rsid w:val="00594ABD"/>
    <w:rsid w:val="005A0C35"/>
    <w:rsid w:val="005A1CB2"/>
    <w:rsid w:val="005A38FE"/>
    <w:rsid w:val="005A4227"/>
    <w:rsid w:val="005B0BCB"/>
    <w:rsid w:val="005B12F6"/>
    <w:rsid w:val="005B1F25"/>
    <w:rsid w:val="005B6521"/>
    <w:rsid w:val="005C2952"/>
    <w:rsid w:val="005C2D23"/>
    <w:rsid w:val="005C610A"/>
    <w:rsid w:val="005C6A53"/>
    <w:rsid w:val="005C7EB5"/>
    <w:rsid w:val="005D1CB2"/>
    <w:rsid w:val="005D2C7E"/>
    <w:rsid w:val="005D3D20"/>
    <w:rsid w:val="005E14C2"/>
    <w:rsid w:val="005E176A"/>
    <w:rsid w:val="005E3814"/>
    <w:rsid w:val="005E5726"/>
    <w:rsid w:val="005E63F7"/>
    <w:rsid w:val="005E7395"/>
    <w:rsid w:val="005F05B7"/>
    <w:rsid w:val="005F1B24"/>
    <w:rsid w:val="005F7BD9"/>
    <w:rsid w:val="00602EDF"/>
    <w:rsid w:val="00604162"/>
    <w:rsid w:val="006079FD"/>
    <w:rsid w:val="00607BA5"/>
    <w:rsid w:val="00611449"/>
    <w:rsid w:val="0061180A"/>
    <w:rsid w:val="006118DD"/>
    <w:rsid w:val="00615084"/>
    <w:rsid w:val="00615BED"/>
    <w:rsid w:val="00622209"/>
    <w:rsid w:val="0062626C"/>
    <w:rsid w:val="00626EB6"/>
    <w:rsid w:val="00627B4D"/>
    <w:rsid w:val="00633EFD"/>
    <w:rsid w:val="00634FAF"/>
    <w:rsid w:val="00637E61"/>
    <w:rsid w:val="00637FBC"/>
    <w:rsid w:val="00640B49"/>
    <w:rsid w:val="0064677A"/>
    <w:rsid w:val="0064721A"/>
    <w:rsid w:val="00655D03"/>
    <w:rsid w:val="00657BF9"/>
    <w:rsid w:val="00661189"/>
    <w:rsid w:val="00664850"/>
    <w:rsid w:val="00667AFD"/>
    <w:rsid w:val="006732D3"/>
    <w:rsid w:val="00677C29"/>
    <w:rsid w:val="00680EF2"/>
    <w:rsid w:val="00681924"/>
    <w:rsid w:val="00683388"/>
    <w:rsid w:val="00683F84"/>
    <w:rsid w:val="00691EB7"/>
    <w:rsid w:val="0069322C"/>
    <w:rsid w:val="00694A50"/>
    <w:rsid w:val="006A00BC"/>
    <w:rsid w:val="006A5169"/>
    <w:rsid w:val="006A6A81"/>
    <w:rsid w:val="006A7026"/>
    <w:rsid w:val="006B145F"/>
    <w:rsid w:val="006B1E16"/>
    <w:rsid w:val="006B3DF9"/>
    <w:rsid w:val="006B4DF9"/>
    <w:rsid w:val="006B52A2"/>
    <w:rsid w:val="006B5352"/>
    <w:rsid w:val="006C110B"/>
    <w:rsid w:val="006C43F3"/>
    <w:rsid w:val="006C5853"/>
    <w:rsid w:val="006E093C"/>
    <w:rsid w:val="006E2E04"/>
    <w:rsid w:val="006F5E78"/>
    <w:rsid w:val="006F7393"/>
    <w:rsid w:val="0070224F"/>
    <w:rsid w:val="007033BF"/>
    <w:rsid w:val="00703B96"/>
    <w:rsid w:val="00706E98"/>
    <w:rsid w:val="007115F7"/>
    <w:rsid w:val="0071322F"/>
    <w:rsid w:val="00715D43"/>
    <w:rsid w:val="007171FA"/>
    <w:rsid w:val="00737920"/>
    <w:rsid w:val="00740B80"/>
    <w:rsid w:val="00741D90"/>
    <w:rsid w:val="00752557"/>
    <w:rsid w:val="007638AE"/>
    <w:rsid w:val="00765E05"/>
    <w:rsid w:val="0076627F"/>
    <w:rsid w:val="00766D2F"/>
    <w:rsid w:val="00766E53"/>
    <w:rsid w:val="007703CC"/>
    <w:rsid w:val="0077244F"/>
    <w:rsid w:val="0077544C"/>
    <w:rsid w:val="007758D8"/>
    <w:rsid w:val="00785678"/>
    <w:rsid w:val="00785689"/>
    <w:rsid w:val="007928C6"/>
    <w:rsid w:val="007944B8"/>
    <w:rsid w:val="0079754B"/>
    <w:rsid w:val="007A0026"/>
    <w:rsid w:val="007A054E"/>
    <w:rsid w:val="007A08CC"/>
    <w:rsid w:val="007A1E6D"/>
    <w:rsid w:val="007A579C"/>
    <w:rsid w:val="007A7A1C"/>
    <w:rsid w:val="007A7B64"/>
    <w:rsid w:val="007B0EB2"/>
    <w:rsid w:val="007B4C66"/>
    <w:rsid w:val="007B4EF3"/>
    <w:rsid w:val="007C4348"/>
    <w:rsid w:val="007C68F3"/>
    <w:rsid w:val="007C7B0D"/>
    <w:rsid w:val="007D1B28"/>
    <w:rsid w:val="007D3A8F"/>
    <w:rsid w:val="007D48CB"/>
    <w:rsid w:val="007D7293"/>
    <w:rsid w:val="007E5F9C"/>
    <w:rsid w:val="007E6DBA"/>
    <w:rsid w:val="007E7A92"/>
    <w:rsid w:val="007F1E72"/>
    <w:rsid w:val="007F4F28"/>
    <w:rsid w:val="007F62DB"/>
    <w:rsid w:val="007F7D2B"/>
    <w:rsid w:val="008038A1"/>
    <w:rsid w:val="00805B1C"/>
    <w:rsid w:val="00807205"/>
    <w:rsid w:val="0081018E"/>
    <w:rsid w:val="00810216"/>
    <w:rsid w:val="00810B6F"/>
    <w:rsid w:val="00814E07"/>
    <w:rsid w:val="00815833"/>
    <w:rsid w:val="008221B3"/>
    <w:rsid w:val="00822CE0"/>
    <w:rsid w:val="0082395A"/>
    <w:rsid w:val="00833B5E"/>
    <w:rsid w:val="00837B75"/>
    <w:rsid w:val="00841AB1"/>
    <w:rsid w:val="00850FAD"/>
    <w:rsid w:val="00852409"/>
    <w:rsid w:val="00863E42"/>
    <w:rsid w:val="00882690"/>
    <w:rsid w:val="008829BA"/>
    <w:rsid w:val="00895224"/>
    <w:rsid w:val="0089754E"/>
    <w:rsid w:val="008A6DDA"/>
    <w:rsid w:val="008A76DD"/>
    <w:rsid w:val="008B4291"/>
    <w:rsid w:val="008B6B73"/>
    <w:rsid w:val="008B7EC4"/>
    <w:rsid w:val="008C162A"/>
    <w:rsid w:val="008C3357"/>
    <w:rsid w:val="008C4B0A"/>
    <w:rsid w:val="008C68F1"/>
    <w:rsid w:val="008E03E6"/>
    <w:rsid w:val="008E4B23"/>
    <w:rsid w:val="008E5DA9"/>
    <w:rsid w:val="008E7030"/>
    <w:rsid w:val="008F2A29"/>
    <w:rsid w:val="0090116C"/>
    <w:rsid w:val="00905A36"/>
    <w:rsid w:val="00910848"/>
    <w:rsid w:val="00913246"/>
    <w:rsid w:val="00921803"/>
    <w:rsid w:val="00923053"/>
    <w:rsid w:val="00924A18"/>
    <w:rsid w:val="00926503"/>
    <w:rsid w:val="00926F9F"/>
    <w:rsid w:val="00942714"/>
    <w:rsid w:val="009428AC"/>
    <w:rsid w:val="00947CFF"/>
    <w:rsid w:val="009502E4"/>
    <w:rsid w:val="00951533"/>
    <w:rsid w:val="00956BB1"/>
    <w:rsid w:val="00962DAD"/>
    <w:rsid w:val="00964F5C"/>
    <w:rsid w:val="0096636D"/>
    <w:rsid w:val="0096669B"/>
    <w:rsid w:val="00967656"/>
    <w:rsid w:val="0097011A"/>
    <w:rsid w:val="009726D8"/>
    <w:rsid w:val="0097351D"/>
    <w:rsid w:val="00982B5D"/>
    <w:rsid w:val="00994496"/>
    <w:rsid w:val="00995B74"/>
    <w:rsid w:val="009A07AB"/>
    <w:rsid w:val="009B1A01"/>
    <w:rsid w:val="009B20C8"/>
    <w:rsid w:val="009D0358"/>
    <w:rsid w:val="009D6A8D"/>
    <w:rsid w:val="009E490C"/>
    <w:rsid w:val="009E4D44"/>
    <w:rsid w:val="009E5331"/>
    <w:rsid w:val="009E68F3"/>
    <w:rsid w:val="009E7DC0"/>
    <w:rsid w:val="009F14A7"/>
    <w:rsid w:val="009F1A27"/>
    <w:rsid w:val="009F392E"/>
    <w:rsid w:val="009F40B9"/>
    <w:rsid w:val="009F42F9"/>
    <w:rsid w:val="009F76DB"/>
    <w:rsid w:val="00A038AA"/>
    <w:rsid w:val="00A048C3"/>
    <w:rsid w:val="00A12FDD"/>
    <w:rsid w:val="00A1364B"/>
    <w:rsid w:val="00A13F02"/>
    <w:rsid w:val="00A31CBC"/>
    <w:rsid w:val="00A32C3B"/>
    <w:rsid w:val="00A418FE"/>
    <w:rsid w:val="00A41D75"/>
    <w:rsid w:val="00A421E2"/>
    <w:rsid w:val="00A45F4F"/>
    <w:rsid w:val="00A52EEA"/>
    <w:rsid w:val="00A537FF"/>
    <w:rsid w:val="00A600A9"/>
    <w:rsid w:val="00A60C71"/>
    <w:rsid w:val="00A615E6"/>
    <w:rsid w:val="00A6217D"/>
    <w:rsid w:val="00A6641E"/>
    <w:rsid w:val="00A66819"/>
    <w:rsid w:val="00A732DF"/>
    <w:rsid w:val="00A74CD3"/>
    <w:rsid w:val="00A77067"/>
    <w:rsid w:val="00A776CD"/>
    <w:rsid w:val="00A80475"/>
    <w:rsid w:val="00A943CA"/>
    <w:rsid w:val="00A9725F"/>
    <w:rsid w:val="00AA2B3B"/>
    <w:rsid w:val="00AA55B7"/>
    <w:rsid w:val="00AA55D0"/>
    <w:rsid w:val="00AA5B9E"/>
    <w:rsid w:val="00AA5C8B"/>
    <w:rsid w:val="00AB1AD8"/>
    <w:rsid w:val="00AB2407"/>
    <w:rsid w:val="00AB3B13"/>
    <w:rsid w:val="00AB5252"/>
    <w:rsid w:val="00AB53DF"/>
    <w:rsid w:val="00AB5876"/>
    <w:rsid w:val="00AB6A04"/>
    <w:rsid w:val="00AC0BF9"/>
    <w:rsid w:val="00AC27A9"/>
    <w:rsid w:val="00AD1EFF"/>
    <w:rsid w:val="00AD3941"/>
    <w:rsid w:val="00AE623A"/>
    <w:rsid w:val="00AE725B"/>
    <w:rsid w:val="00AF2014"/>
    <w:rsid w:val="00B01FFB"/>
    <w:rsid w:val="00B040AD"/>
    <w:rsid w:val="00B05BDA"/>
    <w:rsid w:val="00B07463"/>
    <w:rsid w:val="00B07E5C"/>
    <w:rsid w:val="00B12364"/>
    <w:rsid w:val="00B15B4D"/>
    <w:rsid w:val="00B1796A"/>
    <w:rsid w:val="00B17CC7"/>
    <w:rsid w:val="00B20421"/>
    <w:rsid w:val="00B242D7"/>
    <w:rsid w:val="00B25148"/>
    <w:rsid w:val="00B26F27"/>
    <w:rsid w:val="00B275B7"/>
    <w:rsid w:val="00B4189D"/>
    <w:rsid w:val="00B45DFE"/>
    <w:rsid w:val="00B46C07"/>
    <w:rsid w:val="00B46F5F"/>
    <w:rsid w:val="00B47306"/>
    <w:rsid w:val="00B548C4"/>
    <w:rsid w:val="00B613DB"/>
    <w:rsid w:val="00B618AC"/>
    <w:rsid w:val="00B63524"/>
    <w:rsid w:val="00B63E96"/>
    <w:rsid w:val="00B70CB0"/>
    <w:rsid w:val="00B74455"/>
    <w:rsid w:val="00B811F7"/>
    <w:rsid w:val="00B87E85"/>
    <w:rsid w:val="00B907E1"/>
    <w:rsid w:val="00B908FC"/>
    <w:rsid w:val="00BA3087"/>
    <w:rsid w:val="00BA5DC6"/>
    <w:rsid w:val="00BA6196"/>
    <w:rsid w:val="00BA7861"/>
    <w:rsid w:val="00BB2B3F"/>
    <w:rsid w:val="00BC6D8C"/>
    <w:rsid w:val="00BC6DAA"/>
    <w:rsid w:val="00BD0524"/>
    <w:rsid w:val="00BD5419"/>
    <w:rsid w:val="00BD5FB2"/>
    <w:rsid w:val="00BE0F5F"/>
    <w:rsid w:val="00BF126B"/>
    <w:rsid w:val="00C025FA"/>
    <w:rsid w:val="00C10A12"/>
    <w:rsid w:val="00C112EB"/>
    <w:rsid w:val="00C15FC6"/>
    <w:rsid w:val="00C20DD8"/>
    <w:rsid w:val="00C26219"/>
    <w:rsid w:val="00C275C8"/>
    <w:rsid w:val="00C316ED"/>
    <w:rsid w:val="00C319D3"/>
    <w:rsid w:val="00C32331"/>
    <w:rsid w:val="00C34006"/>
    <w:rsid w:val="00C4125B"/>
    <w:rsid w:val="00C426B1"/>
    <w:rsid w:val="00C427D6"/>
    <w:rsid w:val="00C466D7"/>
    <w:rsid w:val="00C541F4"/>
    <w:rsid w:val="00C60DF8"/>
    <w:rsid w:val="00C61A18"/>
    <w:rsid w:val="00C61C4D"/>
    <w:rsid w:val="00C66160"/>
    <w:rsid w:val="00C67B14"/>
    <w:rsid w:val="00C71397"/>
    <w:rsid w:val="00C721AC"/>
    <w:rsid w:val="00C74FDD"/>
    <w:rsid w:val="00C75F4B"/>
    <w:rsid w:val="00C76830"/>
    <w:rsid w:val="00C7779E"/>
    <w:rsid w:val="00C868E0"/>
    <w:rsid w:val="00C90D6A"/>
    <w:rsid w:val="00C9782A"/>
    <w:rsid w:val="00CA0D39"/>
    <w:rsid w:val="00CA247E"/>
    <w:rsid w:val="00CB0BF1"/>
    <w:rsid w:val="00CC6779"/>
    <w:rsid w:val="00CC72B6"/>
    <w:rsid w:val="00CD0D5E"/>
    <w:rsid w:val="00CD1026"/>
    <w:rsid w:val="00CD1082"/>
    <w:rsid w:val="00CD270E"/>
    <w:rsid w:val="00CD4CBF"/>
    <w:rsid w:val="00CE13FB"/>
    <w:rsid w:val="00CE1492"/>
    <w:rsid w:val="00CE29AD"/>
    <w:rsid w:val="00CE4CB3"/>
    <w:rsid w:val="00CE4FAF"/>
    <w:rsid w:val="00CE7021"/>
    <w:rsid w:val="00CF4F99"/>
    <w:rsid w:val="00D0218D"/>
    <w:rsid w:val="00D124FC"/>
    <w:rsid w:val="00D233C8"/>
    <w:rsid w:val="00D23A87"/>
    <w:rsid w:val="00D25FB5"/>
    <w:rsid w:val="00D27FC7"/>
    <w:rsid w:val="00D30647"/>
    <w:rsid w:val="00D321A1"/>
    <w:rsid w:val="00D33D9D"/>
    <w:rsid w:val="00D34FBC"/>
    <w:rsid w:val="00D3530D"/>
    <w:rsid w:val="00D35FA4"/>
    <w:rsid w:val="00D367A2"/>
    <w:rsid w:val="00D44223"/>
    <w:rsid w:val="00D50068"/>
    <w:rsid w:val="00D530FF"/>
    <w:rsid w:val="00D56CCB"/>
    <w:rsid w:val="00D6006D"/>
    <w:rsid w:val="00D61F11"/>
    <w:rsid w:val="00D6293E"/>
    <w:rsid w:val="00D65E63"/>
    <w:rsid w:val="00D67E70"/>
    <w:rsid w:val="00D72D6F"/>
    <w:rsid w:val="00D8160C"/>
    <w:rsid w:val="00D82A35"/>
    <w:rsid w:val="00D83D05"/>
    <w:rsid w:val="00D95349"/>
    <w:rsid w:val="00D95C10"/>
    <w:rsid w:val="00D979D9"/>
    <w:rsid w:val="00DA2529"/>
    <w:rsid w:val="00DA30D9"/>
    <w:rsid w:val="00DA5144"/>
    <w:rsid w:val="00DA71D2"/>
    <w:rsid w:val="00DB130A"/>
    <w:rsid w:val="00DB2EBB"/>
    <w:rsid w:val="00DB32E4"/>
    <w:rsid w:val="00DB557B"/>
    <w:rsid w:val="00DC10A1"/>
    <w:rsid w:val="00DC1152"/>
    <w:rsid w:val="00DC38CC"/>
    <w:rsid w:val="00DC5055"/>
    <w:rsid w:val="00DC5FEB"/>
    <w:rsid w:val="00DC655F"/>
    <w:rsid w:val="00DD0B59"/>
    <w:rsid w:val="00DD1921"/>
    <w:rsid w:val="00DD3659"/>
    <w:rsid w:val="00DD5372"/>
    <w:rsid w:val="00DD7EBD"/>
    <w:rsid w:val="00DF206D"/>
    <w:rsid w:val="00DF2151"/>
    <w:rsid w:val="00DF554A"/>
    <w:rsid w:val="00DF62B6"/>
    <w:rsid w:val="00DF7051"/>
    <w:rsid w:val="00E0691C"/>
    <w:rsid w:val="00E07225"/>
    <w:rsid w:val="00E118E2"/>
    <w:rsid w:val="00E20D41"/>
    <w:rsid w:val="00E31117"/>
    <w:rsid w:val="00E344EF"/>
    <w:rsid w:val="00E45A2A"/>
    <w:rsid w:val="00E4611D"/>
    <w:rsid w:val="00E507BD"/>
    <w:rsid w:val="00E51951"/>
    <w:rsid w:val="00E53A53"/>
    <w:rsid w:val="00E5409F"/>
    <w:rsid w:val="00E55E13"/>
    <w:rsid w:val="00E7174D"/>
    <w:rsid w:val="00E7189F"/>
    <w:rsid w:val="00E73676"/>
    <w:rsid w:val="00E83871"/>
    <w:rsid w:val="00E83CF9"/>
    <w:rsid w:val="00E8410E"/>
    <w:rsid w:val="00E85B71"/>
    <w:rsid w:val="00E93F52"/>
    <w:rsid w:val="00EA4E6B"/>
    <w:rsid w:val="00EA4E9B"/>
    <w:rsid w:val="00EB336C"/>
    <w:rsid w:val="00EC1751"/>
    <w:rsid w:val="00EC1A53"/>
    <w:rsid w:val="00ED37A9"/>
    <w:rsid w:val="00ED390D"/>
    <w:rsid w:val="00ED64BF"/>
    <w:rsid w:val="00EE0D1C"/>
    <w:rsid w:val="00EE54D2"/>
    <w:rsid w:val="00EE6488"/>
    <w:rsid w:val="00EF21E9"/>
    <w:rsid w:val="00EF5D63"/>
    <w:rsid w:val="00EF6AEF"/>
    <w:rsid w:val="00EF79A8"/>
    <w:rsid w:val="00F00383"/>
    <w:rsid w:val="00F012E9"/>
    <w:rsid w:val="00F021FA"/>
    <w:rsid w:val="00F0286D"/>
    <w:rsid w:val="00F118B4"/>
    <w:rsid w:val="00F14332"/>
    <w:rsid w:val="00F22D6C"/>
    <w:rsid w:val="00F25E04"/>
    <w:rsid w:val="00F27638"/>
    <w:rsid w:val="00F35C18"/>
    <w:rsid w:val="00F43C17"/>
    <w:rsid w:val="00F44BC9"/>
    <w:rsid w:val="00F47FCE"/>
    <w:rsid w:val="00F5023D"/>
    <w:rsid w:val="00F548C7"/>
    <w:rsid w:val="00F61B35"/>
    <w:rsid w:val="00F62857"/>
    <w:rsid w:val="00F62E97"/>
    <w:rsid w:val="00F64209"/>
    <w:rsid w:val="00F64885"/>
    <w:rsid w:val="00F6524D"/>
    <w:rsid w:val="00F66513"/>
    <w:rsid w:val="00F67839"/>
    <w:rsid w:val="00F71440"/>
    <w:rsid w:val="00F77B89"/>
    <w:rsid w:val="00F82B56"/>
    <w:rsid w:val="00F83D51"/>
    <w:rsid w:val="00F85EA9"/>
    <w:rsid w:val="00F87983"/>
    <w:rsid w:val="00F93BF5"/>
    <w:rsid w:val="00FB4CEA"/>
    <w:rsid w:val="00FC157B"/>
    <w:rsid w:val="00FC61D9"/>
    <w:rsid w:val="00FD30E3"/>
    <w:rsid w:val="00FD4F24"/>
    <w:rsid w:val="00FE44EF"/>
    <w:rsid w:val="00FF1AAE"/>
    <w:rsid w:val="00FF3EA6"/>
    <w:rsid w:val="00FF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FF"/>
    <w:pPr>
      <w:widowControl w:val="0"/>
    </w:pPr>
    <w:rPr>
      <w:snapToGrid w:val="0"/>
      <w:kern w:val="28"/>
      <w:sz w:val="22"/>
    </w:rPr>
  </w:style>
  <w:style w:type="paragraph" w:styleId="Heading1">
    <w:name w:val="heading 1"/>
    <w:basedOn w:val="Normal"/>
    <w:next w:val="ParaNum"/>
    <w:qFormat/>
    <w:rsid w:val="00626EB6"/>
    <w:pPr>
      <w:keepNext/>
      <w:numPr>
        <w:numId w:val="2"/>
      </w:numPr>
      <w:tabs>
        <w:tab w:val="clear" w:pos="1980"/>
        <w:tab w:val="num" w:pos="720"/>
      </w:tabs>
      <w:suppressAutoHyphens/>
      <w:spacing w:after="120"/>
      <w:ind w:left="7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unhideWhenUsed/>
    <w:rsid w:val="004C20DC"/>
    <w:rPr>
      <w:sz w:val="16"/>
      <w:szCs w:val="16"/>
    </w:rPr>
  </w:style>
  <w:style w:type="paragraph" w:styleId="CommentText">
    <w:name w:val="annotation text"/>
    <w:basedOn w:val="Normal"/>
    <w:link w:val="CommentTextChar"/>
    <w:uiPriority w:val="99"/>
    <w:unhideWhenUsed/>
    <w:rsid w:val="004C20DC"/>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4C20DC"/>
    <w:rPr>
      <w:rFonts w:asciiTheme="minorHAnsi" w:eastAsiaTheme="minorHAnsi" w:hAnsiTheme="minorHAnsi" w:cstheme="minorBidi"/>
    </w:rPr>
  </w:style>
  <w:style w:type="paragraph" w:styleId="BalloonText">
    <w:name w:val="Balloon Text"/>
    <w:basedOn w:val="Normal"/>
    <w:link w:val="BalloonTextChar"/>
    <w:rsid w:val="004C20DC"/>
    <w:rPr>
      <w:rFonts w:ascii="Tahoma" w:hAnsi="Tahoma" w:cs="Tahoma"/>
      <w:sz w:val="16"/>
      <w:szCs w:val="16"/>
    </w:rPr>
  </w:style>
  <w:style w:type="character" w:customStyle="1" w:styleId="BalloonTextChar">
    <w:name w:val="Balloon Text Char"/>
    <w:basedOn w:val="DefaultParagraphFont"/>
    <w:link w:val="BalloonText"/>
    <w:rsid w:val="004C20DC"/>
    <w:rPr>
      <w:rFonts w:ascii="Tahoma" w:hAnsi="Tahoma" w:cs="Tahoma"/>
      <w:snapToGrid w:val="0"/>
      <w:kern w:val="28"/>
      <w:sz w:val="16"/>
      <w:szCs w:val="16"/>
    </w:rPr>
  </w:style>
  <w:style w:type="paragraph" w:styleId="ListParagraph">
    <w:name w:val="List Paragraph"/>
    <w:basedOn w:val="Normal"/>
    <w:uiPriority w:val="34"/>
    <w:qFormat/>
    <w:rsid w:val="00EB336C"/>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FootnoteTextChar">
    <w:name w:val="Footnote Text Char"/>
    <w:basedOn w:val="DefaultParagraphFont"/>
    <w:link w:val="FootnoteText"/>
    <w:uiPriority w:val="99"/>
    <w:rsid w:val="00EB336C"/>
  </w:style>
  <w:style w:type="character" w:styleId="FollowedHyperlink">
    <w:name w:val="FollowedHyperlink"/>
    <w:basedOn w:val="DefaultParagraphFont"/>
    <w:rsid w:val="006A7026"/>
    <w:rPr>
      <w:color w:val="800080" w:themeColor="followedHyperlink"/>
      <w:u w:val="single"/>
    </w:rPr>
  </w:style>
  <w:style w:type="paragraph" w:styleId="CommentSubject">
    <w:name w:val="annotation subject"/>
    <w:basedOn w:val="CommentText"/>
    <w:next w:val="CommentText"/>
    <w:link w:val="CommentSubjectChar"/>
    <w:rsid w:val="007D1B28"/>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7D1B28"/>
    <w:rPr>
      <w:rFonts w:asciiTheme="minorHAnsi" w:eastAsiaTheme="minorHAnsi" w:hAnsiTheme="minorHAnsi" w:cstheme="minorBidi"/>
      <w:b/>
      <w:bCs/>
      <w:snapToGrid w:val="0"/>
      <w:kern w:val="28"/>
    </w:rPr>
  </w:style>
  <w:style w:type="character" w:customStyle="1" w:styleId="FooterChar">
    <w:name w:val="Footer Char"/>
    <w:basedOn w:val="DefaultParagraphFont"/>
    <w:link w:val="Footer"/>
    <w:uiPriority w:val="99"/>
    <w:rsid w:val="00A732D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FF"/>
    <w:pPr>
      <w:widowControl w:val="0"/>
    </w:pPr>
    <w:rPr>
      <w:snapToGrid w:val="0"/>
      <w:kern w:val="28"/>
      <w:sz w:val="22"/>
    </w:rPr>
  </w:style>
  <w:style w:type="paragraph" w:styleId="Heading1">
    <w:name w:val="heading 1"/>
    <w:basedOn w:val="Normal"/>
    <w:next w:val="ParaNum"/>
    <w:qFormat/>
    <w:rsid w:val="00626EB6"/>
    <w:pPr>
      <w:keepNext/>
      <w:numPr>
        <w:numId w:val="2"/>
      </w:numPr>
      <w:tabs>
        <w:tab w:val="clear" w:pos="1980"/>
        <w:tab w:val="num" w:pos="720"/>
      </w:tabs>
      <w:suppressAutoHyphens/>
      <w:spacing w:after="120"/>
      <w:ind w:left="7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unhideWhenUsed/>
    <w:rsid w:val="004C20DC"/>
    <w:rPr>
      <w:sz w:val="16"/>
      <w:szCs w:val="16"/>
    </w:rPr>
  </w:style>
  <w:style w:type="paragraph" w:styleId="CommentText">
    <w:name w:val="annotation text"/>
    <w:basedOn w:val="Normal"/>
    <w:link w:val="CommentTextChar"/>
    <w:uiPriority w:val="99"/>
    <w:unhideWhenUsed/>
    <w:rsid w:val="004C20DC"/>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4C20DC"/>
    <w:rPr>
      <w:rFonts w:asciiTheme="minorHAnsi" w:eastAsiaTheme="minorHAnsi" w:hAnsiTheme="minorHAnsi" w:cstheme="minorBidi"/>
    </w:rPr>
  </w:style>
  <w:style w:type="paragraph" w:styleId="BalloonText">
    <w:name w:val="Balloon Text"/>
    <w:basedOn w:val="Normal"/>
    <w:link w:val="BalloonTextChar"/>
    <w:rsid w:val="004C20DC"/>
    <w:rPr>
      <w:rFonts w:ascii="Tahoma" w:hAnsi="Tahoma" w:cs="Tahoma"/>
      <w:sz w:val="16"/>
      <w:szCs w:val="16"/>
    </w:rPr>
  </w:style>
  <w:style w:type="character" w:customStyle="1" w:styleId="BalloonTextChar">
    <w:name w:val="Balloon Text Char"/>
    <w:basedOn w:val="DefaultParagraphFont"/>
    <w:link w:val="BalloonText"/>
    <w:rsid w:val="004C20DC"/>
    <w:rPr>
      <w:rFonts w:ascii="Tahoma" w:hAnsi="Tahoma" w:cs="Tahoma"/>
      <w:snapToGrid w:val="0"/>
      <w:kern w:val="28"/>
      <w:sz w:val="16"/>
      <w:szCs w:val="16"/>
    </w:rPr>
  </w:style>
  <w:style w:type="paragraph" w:styleId="ListParagraph">
    <w:name w:val="List Paragraph"/>
    <w:basedOn w:val="Normal"/>
    <w:uiPriority w:val="34"/>
    <w:qFormat/>
    <w:rsid w:val="00EB336C"/>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FootnoteTextChar">
    <w:name w:val="Footnote Text Char"/>
    <w:basedOn w:val="DefaultParagraphFont"/>
    <w:link w:val="FootnoteText"/>
    <w:uiPriority w:val="99"/>
    <w:rsid w:val="00EB336C"/>
  </w:style>
  <w:style w:type="character" w:styleId="FollowedHyperlink">
    <w:name w:val="FollowedHyperlink"/>
    <w:basedOn w:val="DefaultParagraphFont"/>
    <w:rsid w:val="006A7026"/>
    <w:rPr>
      <w:color w:val="800080" w:themeColor="followedHyperlink"/>
      <w:u w:val="single"/>
    </w:rPr>
  </w:style>
  <w:style w:type="paragraph" w:styleId="CommentSubject">
    <w:name w:val="annotation subject"/>
    <w:basedOn w:val="CommentText"/>
    <w:next w:val="CommentText"/>
    <w:link w:val="CommentSubjectChar"/>
    <w:rsid w:val="007D1B28"/>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7D1B28"/>
    <w:rPr>
      <w:rFonts w:asciiTheme="minorHAnsi" w:eastAsiaTheme="minorHAnsi" w:hAnsiTheme="minorHAnsi" w:cstheme="minorBidi"/>
      <w:b/>
      <w:bCs/>
      <w:snapToGrid w:val="0"/>
      <w:kern w:val="28"/>
    </w:rPr>
  </w:style>
  <w:style w:type="character" w:customStyle="1" w:styleId="FooterChar">
    <w:name w:val="Footer Char"/>
    <w:basedOn w:val="DefaultParagraphFont"/>
    <w:link w:val="Footer"/>
    <w:uiPriority w:val="99"/>
    <w:rsid w:val="00A732D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142">
      <w:bodyDiv w:val="1"/>
      <w:marLeft w:val="0"/>
      <w:marRight w:val="0"/>
      <w:marTop w:val="0"/>
      <w:marBottom w:val="0"/>
      <w:divBdr>
        <w:top w:val="none" w:sz="0" w:space="0" w:color="auto"/>
        <w:left w:val="none" w:sz="0" w:space="0" w:color="auto"/>
        <w:bottom w:val="none" w:sz="0" w:space="0" w:color="auto"/>
        <w:right w:val="none" w:sz="0" w:space="0" w:color="auto"/>
      </w:divBdr>
    </w:div>
    <w:div w:id="170687277">
      <w:bodyDiv w:val="1"/>
      <w:marLeft w:val="0"/>
      <w:marRight w:val="0"/>
      <w:marTop w:val="0"/>
      <w:marBottom w:val="0"/>
      <w:divBdr>
        <w:top w:val="none" w:sz="0" w:space="0" w:color="auto"/>
        <w:left w:val="none" w:sz="0" w:space="0" w:color="auto"/>
        <w:bottom w:val="none" w:sz="0" w:space="0" w:color="auto"/>
        <w:right w:val="none" w:sz="0" w:space="0" w:color="auto"/>
      </w:divBdr>
    </w:div>
    <w:div w:id="183253718">
      <w:bodyDiv w:val="1"/>
      <w:marLeft w:val="0"/>
      <w:marRight w:val="0"/>
      <w:marTop w:val="0"/>
      <w:marBottom w:val="0"/>
      <w:divBdr>
        <w:top w:val="none" w:sz="0" w:space="0" w:color="auto"/>
        <w:left w:val="none" w:sz="0" w:space="0" w:color="auto"/>
        <w:bottom w:val="none" w:sz="0" w:space="0" w:color="auto"/>
        <w:right w:val="none" w:sz="0" w:space="0" w:color="auto"/>
      </w:divBdr>
    </w:div>
    <w:div w:id="286085350">
      <w:bodyDiv w:val="1"/>
      <w:marLeft w:val="0"/>
      <w:marRight w:val="0"/>
      <w:marTop w:val="0"/>
      <w:marBottom w:val="0"/>
      <w:divBdr>
        <w:top w:val="none" w:sz="0" w:space="0" w:color="auto"/>
        <w:left w:val="none" w:sz="0" w:space="0" w:color="auto"/>
        <w:bottom w:val="none" w:sz="0" w:space="0" w:color="auto"/>
        <w:right w:val="none" w:sz="0" w:space="0" w:color="auto"/>
      </w:divBdr>
    </w:div>
    <w:div w:id="303120279">
      <w:bodyDiv w:val="1"/>
      <w:marLeft w:val="0"/>
      <w:marRight w:val="0"/>
      <w:marTop w:val="0"/>
      <w:marBottom w:val="0"/>
      <w:divBdr>
        <w:top w:val="none" w:sz="0" w:space="0" w:color="auto"/>
        <w:left w:val="none" w:sz="0" w:space="0" w:color="auto"/>
        <w:bottom w:val="none" w:sz="0" w:space="0" w:color="auto"/>
        <w:right w:val="none" w:sz="0" w:space="0" w:color="auto"/>
      </w:divBdr>
    </w:div>
    <w:div w:id="320278886">
      <w:bodyDiv w:val="1"/>
      <w:marLeft w:val="0"/>
      <w:marRight w:val="0"/>
      <w:marTop w:val="0"/>
      <w:marBottom w:val="0"/>
      <w:divBdr>
        <w:top w:val="none" w:sz="0" w:space="0" w:color="auto"/>
        <w:left w:val="none" w:sz="0" w:space="0" w:color="auto"/>
        <w:bottom w:val="none" w:sz="0" w:space="0" w:color="auto"/>
        <w:right w:val="none" w:sz="0" w:space="0" w:color="auto"/>
      </w:divBdr>
    </w:div>
    <w:div w:id="325476852">
      <w:bodyDiv w:val="1"/>
      <w:marLeft w:val="0"/>
      <w:marRight w:val="0"/>
      <w:marTop w:val="0"/>
      <w:marBottom w:val="0"/>
      <w:divBdr>
        <w:top w:val="none" w:sz="0" w:space="0" w:color="auto"/>
        <w:left w:val="none" w:sz="0" w:space="0" w:color="auto"/>
        <w:bottom w:val="none" w:sz="0" w:space="0" w:color="auto"/>
        <w:right w:val="none" w:sz="0" w:space="0" w:color="auto"/>
      </w:divBdr>
    </w:div>
    <w:div w:id="386681719">
      <w:bodyDiv w:val="1"/>
      <w:marLeft w:val="0"/>
      <w:marRight w:val="0"/>
      <w:marTop w:val="0"/>
      <w:marBottom w:val="0"/>
      <w:divBdr>
        <w:top w:val="none" w:sz="0" w:space="0" w:color="auto"/>
        <w:left w:val="none" w:sz="0" w:space="0" w:color="auto"/>
        <w:bottom w:val="none" w:sz="0" w:space="0" w:color="auto"/>
        <w:right w:val="none" w:sz="0" w:space="0" w:color="auto"/>
      </w:divBdr>
    </w:div>
    <w:div w:id="445658087">
      <w:bodyDiv w:val="1"/>
      <w:marLeft w:val="0"/>
      <w:marRight w:val="0"/>
      <w:marTop w:val="0"/>
      <w:marBottom w:val="0"/>
      <w:divBdr>
        <w:top w:val="none" w:sz="0" w:space="0" w:color="auto"/>
        <w:left w:val="none" w:sz="0" w:space="0" w:color="auto"/>
        <w:bottom w:val="none" w:sz="0" w:space="0" w:color="auto"/>
        <w:right w:val="none" w:sz="0" w:space="0" w:color="auto"/>
      </w:divBdr>
    </w:div>
    <w:div w:id="490634754">
      <w:bodyDiv w:val="1"/>
      <w:marLeft w:val="0"/>
      <w:marRight w:val="0"/>
      <w:marTop w:val="0"/>
      <w:marBottom w:val="0"/>
      <w:divBdr>
        <w:top w:val="none" w:sz="0" w:space="0" w:color="auto"/>
        <w:left w:val="none" w:sz="0" w:space="0" w:color="auto"/>
        <w:bottom w:val="none" w:sz="0" w:space="0" w:color="auto"/>
        <w:right w:val="none" w:sz="0" w:space="0" w:color="auto"/>
      </w:divBdr>
    </w:div>
    <w:div w:id="612631289">
      <w:bodyDiv w:val="1"/>
      <w:marLeft w:val="0"/>
      <w:marRight w:val="0"/>
      <w:marTop w:val="0"/>
      <w:marBottom w:val="0"/>
      <w:divBdr>
        <w:top w:val="none" w:sz="0" w:space="0" w:color="auto"/>
        <w:left w:val="none" w:sz="0" w:space="0" w:color="auto"/>
        <w:bottom w:val="none" w:sz="0" w:space="0" w:color="auto"/>
        <w:right w:val="none" w:sz="0" w:space="0" w:color="auto"/>
      </w:divBdr>
    </w:div>
    <w:div w:id="667950144">
      <w:bodyDiv w:val="1"/>
      <w:marLeft w:val="0"/>
      <w:marRight w:val="0"/>
      <w:marTop w:val="0"/>
      <w:marBottom w:val="0"/>
      <w:divBdr>
        <w:top w:val="none" w:sz="0" w:space="0" w:color="auto"/>
        <w:left w:val="none" w:sz="0" w:space="0" w:color="auto"/>
        <w:bottom w:val="none" w:sz="0" w:space="0" w:color="auto"/>
        <w:right w:val="none" w:sz="0" w:space="0" w:color="auto"/>
      </w:divBdr>
    </w:div>
    <w:div w:id="670303362">
      <w:bodyDiv w:val="1"/>
      <w:marLeft w:val="0"/>
      <w:marRight w:val="0"/>
      <w:marTop w:val="0"/>
      <w:marBottom w:val="0"/>
      <w:divBdr>
        <w:top w:val="none" w:sz="0" w:space="0" w:color="auto"/>
        <w:left w:val="none" w:sz="0" w:space="0" w:color="auto"/>
        <w:bottom w:val="none" w:sz="0" w:space="0" w:color="auto"/>
        <w:right w:val="none" w:sz="0" w:space="0" w:color="auto"/>
      </w:divBdr>
    </w:div>
    <w:div w:id="769352637">
      <w:bodyDiv w:val="1"/>
      <w:marLeft w:val="0"/>
      <w:marRight w:val="0"/>
      <w:marTop w:val="0"/>
      <w:marBottom w:val="0"/>
      <w:divBdr>
        <w:top w:val="none" w:sz="0" w:space="0" w:color="auto"/>
        <w:left w:val="none" w:sz="0" w:space="0" w:color="auto"/>
        <w:bottom w:val="none" w:sz="0" w:space="0" w:color="auto"/>
        <w:right w:val="none" w:sz="0" w:space="0" w:color="auto"/>
      </w:divBdr>
    </w:div>
    <w:div w:id="774179702">
      <w:bodyDiv w:val="1"/>
      <w:marLeft w:val="0"/>
      <w:marRight w:val="0"/>
      <w:marTop w:val="0"/>
      <w:marBottom w:val="0"/>
      <w:divBdr>
        <w:top w:val="none" w:sz="0" w:space="0" w:color="auto"/>
        <w:left w:val="none" w:sz="0" w:space="0" w:color="auto"/>
        <w:bottom w:val="none" w:sz="0" w:space="0" w:color="auto"/>
        <w:right w:val="none" w:sz="0" w:space="0" w:color="auto"/>
      </w:divBdr>
    </w:div>
    <w:div w:id="898637445">
      <w:bodyDiv w:val="1"/>
      <w:marLeft w:val="0"/>
      <w:marRight w:val="0"/>
      <w:marTop w:val="0"/>
      <w:marBottom w:val="0"/>
      <w:divBdr>
        <w:top w:val="none" w:sz="0" w:space="0" w:color="auto"/>
        <w:left w:val="none" w:sz="0" w:space="0" w:color="auto"/>
        <w:bottom w:val="none" w:sz="0" w:space="0" w:color="auto"/>
        <w:right w:val="none" w:sz="0" w:space="0" w:color="auto"/>
      </w:divBdr>
    </w:div>
    <w:div w:id="929460976">
      <w:bodyDiv w:val="1"/>
      <w:marLeft w:val="0"/>
      <w:marRight w:val="0"/>
      <w:marTop w:val="0"/>
      <w:marBottom w:val="0"/>
      <w:divBdr>
        <w:top w:val="none" w:sz="0" w:space="0" w:color="auto"/>
        <w:left w:val="none" w:sz="0" w:space="0" w:color="auto"/>
        <w:bottom w:val="none" w:sz="0" w:space="0" w:color="auto"/>
        <w:right w:val="none" w:sz="0" w:space="0" w:color="auto"/>
      </w:divBdr>
    </w:div>
    <w:div w:id="1016931127">
      <w:bodyDiv w:val="1"/>
      <w:marLeft w:val="0"/>
      <w:marRight w:val="0"/>
      <w:marTop w:val="0"/>
      <w:marBottom w:val="0"/>
      <w:divBdr>
        <w:top w:val="none" w:sz="0" w:space="0" w:color="auto"/>
        <w:left w:val="none" w:sz="0" w:space="0" w:color="auto"/>
        <w:bottom w:val="none" w:sz="0" w:space="0" w:color="auto"/>
        <w:right w:val="none" w:sz="0" w:space="0" w:color="auto"/>
      </w:divBdr>
    </w:div>
    <w:div w:id="1121535965">
      <w:bodyDiv w:val="1"/>
      <w:marLeft w:val="0"/>
      <w:marRight w:val="0"/>
      <w:marTop w:val="0"/>
      <w:marBottom w:val="0"/>
      <w:divBdr>
        <w:top w:val="none" w:sz="0" w:space="0" w:color="auto"/>
        <w:left w:val="none" w:sz="0" w:space="0" w:color="auto"/>
        <w:bottom w:val="none" w:sz="0" w:space="0" w:color="auto"/>
        <w:right w:val="none" w:sz="0" w:space="0" w:color="auto"/>
      </w:divBdr>
    </w:div>
    <w:div w:id="1124887743">
      <w:bodyDiv w:val="1"/>
      <w:marLeft w:val="0"/>
      <w:marRight w:val="0"/>
      <w:marTop w:val="0"/>
      <w:marBottom w:val="0"/>
      <w:divBdr>
        <w:top w:val="none" w:sz="0" w:space="0" w:color="auto"/>
        <w:left w:val="none" w:sz="0" w:space="0" w:color="auto"/>
        <w:bottom w:val="none" w:sz="0" w:space="0" w:color="auto"/>
        <w:right w:val="none" w:sz="0" w:space="0" w:color="auto"/>
      </w:divBdr>
    </w:div>
    <w:div w:id="1136870863">
      <w:bodyDiv w:val="1"/>
      <w:marLeft w:val="0"/>
      <w:marRight w:val="0"/>
      <w:marTop w:val="0"/>
      <w:marBottom w:val="0"/>
      <w:divBdr>
        <w:top w:val="none" w:sz="0" w:space="0" w:color="auto"/>
        <w:left w:val="none" w:sz="0" w:space="0" w:color="auto"/>
        <w:bottom w:val="none" w:sz="0" w:space="0" w:color="auto"/>
        <w:right w:val="none" w:sz="0" w:space="0" w:color="auto"/>
      </w:divBdr>
    </w:div>
    <w:div w:id="1171750092">
      <w:bodyDiv w:val="1"/>
      <w:marLeft w:val="0"/>
      <w:marRight w:val="0"/>
      <w:marTop w:val="0"/>
      <w:marBottom w:val="0"/>
      <w:divBdr>
        <w:top w:val="none" w:sz="0" w:space="0" w:color="auto"/>
        <w:left w:val="none" w:sz="0" w:space="0" w:color="auto"/>
        <w:bottom w:val="none" w:sz="0" w:space="0" w:color="auto"/>
        <w:right w:val="none" w:sz="0" w:space="0" w:color="auto"/>
      </w:divBdr>
    </w:div>
    <w:div w:id="1210070106">
      <w:bodyDiv w:val="1"/>
      <w:marLeft w:val="0"/>
      <w:marRight w:val="0"/>
      <w:marTop w:val="0"/>
      <w:marBottom w:val="0"/>
      <w:divBdr>
        <w:top w:val="none" w:sz="0" w:space="0" w:color="auto"/>
        <w:left w:val="none" w:sz="0" w:space="0" w:color="auto"/>
        <w:bottom w:val="none" w:sz="0" w:space="0" w:color="auto"/>
        <w:right w:val="none" w:sz="0" w:space="0" w:color="auto"/>
      </w:divBdr>
    </w:div>
    <w:div w:id="1262493572">
      <w:bodyDiv w:val="1"/>
      <w:marLeft w:val="0"/>
      <w:marRight w:val="0"/>
      <w:marTop w:val="0"/>
      <w:marBottom w:val="0"/>
      <w:divBdr>
        <w:top w:val="none" w:sz="0" w:space="0" w:color="auto"/>
        <w:left w:val="none" w:sz="0" w:space="0" w:color="auto"/>
        <w:bottom w:val="none" w:sz="0" w:space="0" w:color="auto"/>
        <w:right w:val="none" w:sz="0" w:space="0" w:color="auto"/>
      </w:divBdr>
    </w:div>
    <w:div w:id="1273171411">
      <w:bodyDiv w:val="1"/>
      <w:marLeft w:val="0"/>
      <w:marRight w:val="0"/>
      <w:marTop w:val="0"/>
      <w:marBottom w:val="0"/>
      <w:divBdr>
        <w:top w:val="none" w:sz="0" w:space="0" w:color="auto"/>
        <w:left w:val="none" w:sz="0" w:space="0" w:color="auto"/>
        <w:bottom w:val="none" w:sz="0" w:space="0" w:color="auto"/>
        <w:right w:val="none" w:sz="0" w:space="0" w:color="auto"/>
      </w:divBdr>
    </w:div>
    <w:div w:id="1294142339">
      <w:bodyDiv w:val="1"/>
      <w:marLeft w:val="0"/>
      <w:marRight w:val="0"/>
      <w:marTop w:val="0"/>
      <w:marBottom w:val="0"/>
      <w:divBdr>
        <w:top w:val="none" w:sz="0" w:space="0" w:color="auto"/>
        <w:left w:val="none" w:sz="0" w:space="0" w:color="auto"/>
        <w:bottom w:val="none" w:sz="0" w:space="0" w:color="auto"/>
        <w:right w:val="none" w:sz="0" w:space="0" w:color="auto"/>
      </w:divBdr>
    </w:div>
    <w:div w:id="1467700056">
      <w:bodyDiv w:val="1"/>
      <w:marLeft w:val="0"/>
      <w:marRight w:val="0"/>
      <w:marTop w:val="0"/>
      <w:marBottom w:val="0"/>
      <w:divBdr>
        <w:top w:val="none" w:sz="0" w:space="0" w:color="auto"/>
        <w:left w:val="none" w:sz="0" w:space="0" w:color="auto"/>
        <w:bottom w:val="none" w:sz="0" w:space="0" w:color="auto"/>
        <w:right w:val="none" w:sz="0" w:space="0" w:color="auto"/>
      </w:divBdr>
    </w:div>
    <w:div w:id="1504395161">
      <w:bodyDiv w:val="1"/>
      <w:marLeft w:val="0"/>
      <w:marRight w:val="0"/>
      <w:marTop w:val="0"/>
      <w:marBottom w:val="0"/>
      <w:divBdr>
        <w:top w:val="none" w:sz="0" w:space="0" w:color="auto"/>
        <w:left w:val="none" w:sz="0" w:space="0" w:color="auto"/>
        <w:bottom w:val="none" w:sz="0" w:space="0" w:color="auto"/>
        <w:right w:val="none" w:sz="0" w:space="0" w:color="auto"/>
      </w:divBdr>
    </w:div>
    <w:div w:id="1544053213">
      <w:bodyDiv w:val="1"/>
      <w:marLeft w:val="0"/>
      <w:marRight w:val="0"/>
      <w:marTop w:val="0"/>
      <w:marBottom w:val="0"/>
      <w:divBdr>
        <w:top w:val="none" w:sz="0" w:space="0" w:color="auto"/>
        <w:left w:val="none" w:sz="0" w:space="0" w:color="auto"/>
        <w:bottom w:val="none" w:sz="0" w:space="0" w:color="auto"/>
        <w:right w:val="none" w:sz="0" w:space="0" w:color="auto"/>
      </w:divBdr>
    </w:div>
    <w:div w:id="1546257600">
      <w:bodyDiv w:val="1"/>
      <w:marLeft w:val="0"/>
      <w:marRight w:val="0"/>
      <w:marTop w:val="0"/>
      <w:marBottom w:val="0"/>
      <w:divBdr>
        <w:top w:val="none" w:sz="0" w:space="0" w:color="auto"/>
        <w:left w:val="none" w:sz="0" w:space="0" w:color="auto"/>
        <w:bottom w:val="none" w:sz="0" w:space="0" w:color="auto"/>
        <w:right w:val="none" w:sz="0" w:space="0" w:color="auto"/>
      </w:divBdr>
    </w:div>
    <w:div w:id="1668897731">
      <w:bodyDiv w:val="1"/>
      <w:marLeft w:val="0"/>
      <w:marRight w:val="0"/>
      <w:marTop w:val="0"/>
      <w:marBottom w:val="0"/>
      <w:divBdr>
        <w:top w:val="none" w:sz="0" w:space="0" w:color="auto"/>
        <w:left w:val="none" w:sz="0" w:space="0" w:color="auto"/>
        <w:bottom w:val="none" w:sz="0" w:space="0" w:color="auto"/>
        <w:right w:val="none" w:sz="0" w:space="0" w:color="auto"/>
      </w:divBdr>
    </w:div>
    <w:div w:id="1698694648">
      <w:bodyDiv w:val="1"/>
      <w:marLeft w:val="0"/>
      <w:marRight w:val="0"/>
      <w:marTop w:val="0"/>
      <w:marBottom w:val="0"/>
      <w:divBdr>
        <w:top w:val="none" w:sz="0" w:space="0" w:color="auto"/>
        <w:left w:val="none" w:sz="0" w:space="0" w:color="auto"/>
        <w:bottom w:val="none" w:sz="0" w:space="0" w:color="auto"/>
        <w:right w:val="none" w:sz="0" w:space="0" w:color="auto"/>
      </w:divBdr>
    </w:div>
    <w:div w:id="1729377791">
      <w:bodyDiv w:val="1"/>
      <w:marLeft w:val="0"/>
      <w:marRight w:val="0"/>
      <w:marTop w:val="0"/>
      <w:marBottom w:val="0"/>
      <w:divBdr>
        <w:top w:val="none" w:sz="0" w:space="0" w:color="auto"/>
        <w:left w:val="none" w:sz="0" w:space="0" w:color="auto"/>
        <w:bottom w:val="none" w:sz="0" w:space="0" w:color="auto"/>
        <w:right w:val="none" w:sz="0" w:space="0" w:color="auto"/>
      </w:divBdr>
    </w:div>
    <w:div w:id="1767994124">
      <w:bodyDiv w:val="1"/>
      <w:marLeft w:val="0"/>
      <w:marRight w:val="0"/>
      <w:marTop w:val="0"/>
      <w:marBottom w:val="0"/>
      <w:divBdr>
        <w:top w:val="none" w:sz="0" w:space="0" w:color="auto"/>
        <w:left w:val="none" w:sz="0" w:space="0" w:color="auto"/>
        <w:bottom w:val="none" w:sz="0" w:space="0" w:color="auto"/>
        <w:right w:val="none" w:sz="0" w:space="0" w:color="auto"/>
      </w:divBdr>
    </w:div>
    <w:div w:id="1779334105">
      <w:bodyDiv w:val="1"/>
      <w:marLeft w:val="0"/>
      <w:marRight w:val="0"/>
      <w:marTop w:val="0"/>
      <w:marBottom w:val="0"/>
      <w:divBdr>
        <w:top w:val="none" w:sz="0" w:space="0" w:color="auto"/>
        <w:left w:val="none" w:sz="0" w:space="0" w:color="auto"/>
        <w:bottom w:val="none" w:sz="0" w:space="0" w:color="auto"/>
        <w:right w:val="none" w:sz="0" w:space="0" w:color="auto"/>
      </w:divBdr>
    </w:div>
    <w:div w:id="1808280337">
      <w:bodyDiv w:val="1"/>
      <w:marLeft w:val="0"/>
      <w:marRight w:val="0"/>
      <w:marTop w:val="0"/>
      <w:marBottom w:val="0"/>
      <w:divBdr>
        <w:top w:val="none" w:sz="0" w:space="0" w:color="auto"/>
        <w:left w:val="none" w:sz="0" w:space="0" w:color="auto"/>
        <w:bottom w:val="none" w:sz="0" w:space="0" w:color="auto"/>
        <w:right w:val="none" w:sz="0" w:space="0" w:color="auto"/>
      </w:divBdr>
    </w:div>
    <w:div w:id="1966278108">
      <w:bodyDiv w:val="1"/>
      <w:marLeft w:val="0"/>
      <w:marRight w:val="0"/>
      <w:marTop w:val="0"/>
      <w:marBottom w:val="0"/>
      <w:divBdr>
        <w:top w:val="none" w:sz="0" w:space="0" w:color="auto"/>
        <w:left w:val="none" w:sz="0" w:space="0" w:color="auto"/>
        <w:bottom w:val="none" w:sz="0" w:space="0" w:color="auto"/>
        <w:right w:val="none" w:sz="0" w:space="0" w:color="auto"/>
      </w:divBdr>
    </w:div>
    <w:div w:id="2039044842">
      <w:bodyDiv w:val="1"/>
      <w:marLeft w:val="0"/>
      <w:marRight w:val="0"/>
      <w:marTop w:val="0"/>
      <w:marBottom w:val="0"/>
      <w:divBdr>
        <w:top w:val="none" w:sz="0" w:space="0" w:color="auto"/>
        <w:left w:val="none" w:sz="0" w:space="0" w:color="auto"/>
        <w:bottom w:val="none" w:sz="0" w:space="0" w:color="auto"/>
        <w:right w:val="none" w:sz="0" w:space="0" w:color="auto"/>
      </w:divBdr>
    </w:div>
    <w:div w:id="2080707416">
      <w:bodyDiv w:val="1"/>
      <w:marLeft w:val="0"/>
      <w:marRight w:val="0"/>
      <w:marTop w:val="0"/>
      <w:marBottom w:val="0"/>
      <w:divBdr>
        <w:top w:val="none" w:sz="0" w:space="0" w:color="auto"/>
        <w:left w:val="none" w:sz="0" w:space="0" w:color="auto"/>
        <w:bottom w:val="none" w:sz="0" w:space="0" w:color="auto"/>
        <w:right w:val="none" w:sz="0" w:space="0" w:color="auto"/>
      </w:divBdr>
    </w:div>
    <w:div w:id="21252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ncyclopedia/low-income-broadband-pilot-progra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ciencedirect.com/science/article/pii/S0014292108001153" TargetMode="External"/><Relationship Id="rId2" Type="http://schemas.openxmlformats.org/officeDocument/2006/relationships/hyperlink" Target="https://www.whitehouse.gov/administration/eop/cea/economic-report-of-the-President/2014" TargetMode="External"/><Relationship Id="rId1" Type="http://schemas.openxmlformats.org/officeDocument/2006/relationships/hyperlink" Target="http://www.broadband.gov/plan" TargetMode="External"/><Relationship Id="rId4" Type="http://schemas.openxmlformats.org/officeDocument/2006/relationships/hyperlink" Target="http://www.jstor.org/stable/3594915?se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9216</Words>
  <Characters>50749</Characters>
  <Application>Microsoft Office Word</Application>
  <DocSecurity>0</DocSecurity>
  <Lines>1642</Lines>
  <Paragraphs>977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59372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2015-05-20T13:38:00Z</cp:lastPrinted>
  <dcterms:created xsi:type="dcterms:W3CDTF">2015-05-22T15:56:00Z</dcterms:created>
  <dcterms:modified xsi:type="dcterms:W3CDTF">2015-05-22T15:56:00Z</dcterms:modified>
  <cp:category> </cp:category>
  <cp:contentStatus> </cp:contentStatus>
</cp:coreProperties>
</file>