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113E" w14:textId="77777777" w:rsidR="00A93E3C" w:rsidRPr="00A93E3C" w:rsidRDefault="00A93E3C" w:rsidP="00A93E3C">
      <w:pPr>
        <w:jc w:val="center"/>
        <w:rPr>
          <w:b/>
          <w:szCs w:val="22"/>
        </w:rPr>
      </w:pPr>
      <w:bookmarkStart w:id="0" w:name="_GoBack"/>
      <w:bookmarkEnd w:id="0"/>
      <w:r w:rsidRPr="00A93E3C">
        <w:rPr>
          <w:b/>
          <w:szCs w:val="22"/>
        </w:rPr>
        <w:t>Before the</w:t>
      </w:r>
    </w:p>
    <w:p w14:paraId="69904812" w14:textId="77777777" w:rsidR="00A93E3C" w:rsidRPr="00A93E3C" w:rsidRDefault="00A93E3C" w:rsidP="00A93E3C">
      <w:pPr>
        <w:jc w:val="center"/>
        <w:rPr>
          <w:b/>
          <w:szCs w:val="22"/>
        </w:rPr>
      </w:pPr>
      <w:r w:rsidRPr="00A93E3C">
        <w:rPr>
          <w:b/>
          <w:szCs w:val="22"/>
        </w:rPr>
        <w:t>Federal Communications Commission</w:t>
      </w:r>
    </w:p>
    <w:p w14:paraId="2A8E744D" w14:textId="5F29BE7E" w:rsidR="00BD6635" w:rsidRPr="00A93E3C" w:rsidRDefault="00A93E3C" w:rsidP="00A93E3C">
      <w:pPr>
        <w:jc w:val="center"/>
        <w:rPr>
          <w:b/>
          <w:szCs w:val="22"/>
        </w:rPr>
      </w:pPr>
      <w:r w:rsidRPr="00A93E3C">
        <w:rPr>
          <w:b/>
          <w:szCs w:val="22"/>
        </w:rPr>
        <w:t>Washington, D.C. 20554</w:t>
      </w:r>
    </w:p>
    <w:p w14:paraId="2C48A171" w14:textId="77777777" w:rsidR="00A93E3C" w:rsidRPr="00806E60" w:rsidRDefault="00A93E3C" w:rsidP="00A93E3C">
      <w:pPr>
        <w:pStyle w:val="Heading1"/>
        <w:numPr>
          <w:ilvl w:val="0"/>
          <w:numId w:val="0"/>
        </w:numPr>
        <w:ind w:left="720"/>
      </w:pPr>
    </w:p>
    <w:tbl>
      <w:tblPr>
        <w:tblW w:w="0" w:type="auto"/>
        <w:tblLook w:val="0000" w:firstRow="0" w:lastRow="0" w:firstColumn="0" w:lastColumn="0" w:noHBand="0" w:noVBand="0"/>
      </w:tblPr>
      <w:tblGrid>
        <w:gridCol w:w="4338"/>
        <w:gridCol w:w="995"/>
        <w:gridCol w:w="3649"/>
      </w:tblGrid>
      <w:tr w:rsidR="00BD6635" w:rsidRPr="00B845BA" w14:paraId="530083DD" w14:textId="77777777" w:rsidTr="00806E60">
        <w:tc>
          <w:tcPr>
            <w:tcW w:w="4338" w:type="dxa"/>
          </w:tcPr>
          <w:p w14:paraId="3610681E" w14:textId="77777777" w:rsidR="00BD6635" w:rsidRPr="00051646" w:rsidRDefault="00BD6635" w:rsidP="004205E3">
            <w:pPr>
              <w:rPr>
                <w:szCs w:val="22"/>
              </w:rPr>
            </w:pPr>
            <w:r w:rsidRPr="00051646">
              <w:rPr>
                <w:szCs w:val="22"/>
              </w:rPr>
              <w:t>In the Matter of</w:t>
            </w:r>
          </w:p>
          <w:p w14:paraId="2E771EF1" w14:textId="77777777" w:rsidR="00BD6635" w:rsidRPr="00B845BA" w:rsidRDefault="00BD6635" w:rsidP="004205E3">
            <w:pPr>
              <w:rPr>
                <w:szCs w:val="22"/>
              </w:rPr>
            </w:pPr>
          </w:p>
          <w:p w14:paraId="2AEAC770" w14:textId="55AC7A2B" w:rsidR="00BD6635" w:rsidRDefault="00C21117" w:rsidP="004205E3">
            <w:pPr>
              <w:keepNext/>
            </w:pPr>
            <w:r>
              <w:t xml:space="preserve">Univision </w:t>
            </w:r>
            <w:r w:rsidR="003041ED">
              <w:t>Local Media, Inc.,</w:t>
            </w:r>
            <w:r>
              <w:t xml:space="preserve"> parent of </w:t>
            </w:r>
          </w:p>
          <w:p w14:paraId="774F98FB" w14:textId="77777777" w:rsidR="00C21117" w:rsidRDefault="00C21117" w:rsidP="004205E3">
            <w:pPr>
              <w:keepNext/>
            </w:pPr>
          </w:p>
          <w:p w14:paraId="43ACCDAB" w14:textId="575AF5F5" w:rsidR="00C21117" w:rsidRPr="00B845BA" w:rsidRDefault="00C21117" w:rsidP="004205E3">
            <w:pPr>
              <w:keepNext/>
              <w:rPr>
                <w:szCs w:val="22"/>
              </w:rPr>
            </w:pPr>
            <w:r>
              <w:t>WADO-AM License Corp.</w:t>
            </w:r>
          </w:p>
          <w:p w14:paraId="0BF1DCE5" w14:textId="77777777" w:rsidR="00BD6635" w:rsidRPr="00B845BA" w:rsidRDefault="00BD6635" w:rsidP="004205E3">
            <w:pPr>
              <w:keepNext/>
              <w:rPr>
                <w:szCs w:val="22"/>
              </w:rPr>
            </w:pPr>
          </w:p>
          <w:p w14:paraId="58B4026D" w14:textId="10C15E37" w:rsidR="00BD6635" w:rsidRPr="00B845BA" w:rsidRDefault="00BD6635" w:rsidP="004205E3">
            <w:pPr>
              <w:keepNext/>
              <w:rPr>
                <w:szCs w:val="22"/>
              </w:rPr>
            </w:pPr>
            <w:r>
              <w:rPr>
                <w:szCs w:val="22"/>
              </w:rPr>
              <w:t>Licensee of Station W</w:t>
            </w:r>
            <w:r w:rsidR="000E1E74">
              <w:rPr>
                <w:szCs w:val="22"/>
              </w:rPr>
              <w:t>XNY</w:t>
            </w:r>
            <w:r>
              <w:rPr>
                <w:szCs w:val="22"/>
              </w:rPr>
              <w:t>-FM</w:t>
            </w:r>
            <w:r w:rsidR="007F264B">
              <w:rPr>
                <w:szCs w:val="22"/>
              </w:rPr>
              <w:t>,</w:t>
            </w:r>
          </w:p>
          <w:p w14:paraId="0CCDE325" w14:textId="0948490F" w:rsidR="00BD6635" w:rsidRPr="00B845BA" w:rsidRDefault="000E1E74" w:rsidP="004205E3">
            <w:pPr>
              <w:keepNext/>
              <w:rPr>
                <w:szCs w:val="22"/>
              </w:rPr>
            </w:pPr>
            <w:r>
              <w:rPr>
                <w:szCs w:val="22"/>
              </w:rPr>
              <w:t>New York</w:t>
            </w:r>
            <w:r w:rsidR="00BD6635" w:rsidRPr="00790D8B">
              <w:rPr>
                <w:szCs w:val="22"/>
              </w:rPr>
              <w:t xml:space="preserve">, </w:t>
            </w:r>
            <w:r>
              <w:rPr>
                <w:szCs w:val="22"/>
              </w:rPr>
              <w:t>New York</w:t>
            </w:r>
          </w:p>
          <w:p w14:paraId="518FCA39" w14:textId="77777777" w:rsidR="00BD6635" w:rsidRPr="00B845BA" w:rsidRDefault="00BD6635" w:rsidP="004205E3">
            <w:pPr>
              <w:rPr>
                <w:szCs w:val="22"/>
              </w:rPr>
            </w:pPr>
          </w:p>
        </w:tc>
        <w:tc>
          <w:tcPr>
            <w:tcW w:w="995" w:type="dxa"/>
          </w:tcPr>
          <w:p w14:paraId="144DC700" w14:textId="77777777" w:rsidR="00BD6635" w:rsidRPr="00806E60" w:rsidRDefault="00BD6635" w:rsidP="004205E3">
            <w:pPr>
              <w:jc w:val="center"/>
            </w:pPr>
            <w:r w:rsidRPr="00806E60">
              <w:t>)</w:t>
            </w:r>
          </w:p>
          <w:p w14:paraId="06D7F9C2" w14:textId="77777777" w:rsidR="00BD6635" w:rsidRPr="00806E60" w:rsidRDefault="00BD6635" w:rsidP="004205E3">
            <w:pPr>
              <w:jc w:val="center"/>
            </w:pPr>
            <w:r w:rsidRPr="00806E60">
              <w:t>)</w:t>
            </w:r>
          </w:p>
          <w:p w14:paraId="26954824" w14:textId="77777777" w:rsidR="00BD6635" w:rsidRPr="00806E60" w:rsidRDefault="00BD6635" w:rsidP="004205E3">
            <w:pPr>
              <w:jc w:val="center"/>
            </w:pPr>
            <w:r w:rsidRPr="00806E60">
              <w:t>)</w:t>
            </w:r>
          </w:p>
          <w:p w14:paraId="47FD5D8D" w14:textId="77777777" w:rsidR="00BD6635" w:rsidRPr="00806E60" w:rsidRDefault="00BD6635" w:rsidP="004205E3">
            <w:pPr>
              <w:jc w:val="center"/>
            </w:pPr>
            <w:r w:rsidRPr="00806E60">
              <w:t>)</w:t>
            </w:r>
          </w:p>
          <w:p w14:paraId="5DFAC735" w14:textId="77777777" w:rsidR="00BD6635" w:rsidRPr="00806E60" w:rsidRDefault="00BD6635" w:rsidP="004205E3">
            <w:pPr>
              <w:jc w:val="center"/>
            </w:pPr>
            <w:r w:rsidRPr="00806E60">
              <w:t>)</w:t>
            </w:r>
          </w:p>
          <w:p w14:paraId="71F5ACD7" w14:textId="112D5AAD" w:rsidR="00BD6635" w:rsidRDefault="00BD6635" w:rsidP="00806E60">
            <w:pPr>
              <w:jc w:val="center"/>
            </w:pPr>
            <w:r w:rsidRPr="00806E60">
              <w:t>)</w:t>
            </w:r>
          </w:p>
          <w:p w14:paraId="6572B283" w14:textId="77777777" w:rsidR="00C21117" w:rsidRDefault="00C21117" w:rsidP="00806E60">
            <w:pPr>
              <w:jc w:val="center"/>
            </w:pPr>
            <w:r>
              <w:t>)</w:t>
            </w:r>
          </w:p>
          <w:p w14:paraId="7C374A4A" w14:textId="1628A873" w:rsidR="00C21117" w:rsidRPr="00806E60" w:rsidRDefault="00C21117" w:rsidP="00806E60">
            <w:pPr>
              <w:jc w:val="center"/>
            </w:pPr>
            <w:r>
              <w:t>)</w:t>
            </w:r>
          </w:p>
          <w:p w14:paraId="78F4B880" w14:textId="77777777" w:rsidR="00BD6635" w:rsidRPr="00806E60" w:rsidRDefault="00BD6635" w:rsidP="004205E3">
            <w:pPr>
              <w:keepNext/>
              <w:rPr>
                <w:spacing w:val="-2"/>
              </w:rPr>
            </w:pPr>
          </w:p>
        </w:tc>
        <w:tc>
          <w:tcPr>
            <w:tcW w:w="3649" w:type="dxa"/>
          </w:tcPr>
          <w:p w14:paraId="5F570534" w14:textId="77777777" w:rsidR="00BD6635" w:rsidRPr="00051646" w:rsidRDefault="00BD6635" w:rsidP="004205E3">
            <w:pPr>
              <w:rPr>
                <w:spacing w:val="-2"/>
                <w:szCs w:val="22"/>
              </w:rPr>
            </w:pPr>
          </w:p>
          <w:p w14:paraId="286F7BBA" w14:textId="77777777" w:rsidR="00BD6635" w:rsidRPr="00B845BA" w:rsidRDefault="00BD6635" w:rsidP="004205E3">
            <w:pPr>
              <w:rPr>
                <w:spacing w:val="-2"/>
                <w:szCs w:val="22"/>
              </w:rPr>
            </w:pPr>
          </w:p>
          <w:p w14:paraId="579A93DD" w14:textId="77777777" w:rsidR="00C21117" w:rsidRDefault="00C21117" w:rsidP="004205E3">
            <w:pPr>
              <w:rPr>
                <w:spacing w:val="-2"/>
                <w:szCs w:val="22"/>
              </w:rPr>
            </w:pPr>
          </w:p>
          <w:p w14:paraId="3B11BD7C" w14:textId="77777777" w:rsidR="008A1686" w:rsidRDefault="008A1686" w:rsidP="004205E3">
            <w:pPr>
              <w:rPr>
                <w:spacing w:val="-2"/>
                <w:szCs w:val="22"/>
              </w:rPr>
            </w:pPr>
          </w:p>
          <w:p w14:paraId="57EA4E42" w14:textId="72F66176" w:rsidR="00BD6635" w:rsidRPr="00B845BA" w:rsidRDefault="00BD6635" w:rsidP="004205E3">
            <w:pPr>
              <w:rPr>
                <w:spacing w:val="-2"/>
                <w:szCs w:val="22"/>
              </w:rPr>
            </w:pPr>
            <w:r w:rsidRPr="00B845BA">
              <w:rPr>
                <w:spacing w:val="-2"/>
                <w:szCs w:val="22"/>
              </w:rPr>
              <w:t xml:space="preserve">File </w:t>
            </w:r>
            <w:r>
              <w:rPr>
                <w:spacing w:val="-2"/>
                <w:szCs w:val="22"/>
              </w:rPr>
              <w:t xml:space="preserve">No.:  </w:t>
            </w:r>
            <w:r w:rsidR="00134173" w:rsidRPr="00134173">
              <w:rPr>
                <w:spacing w:val="-2"/>
                <w:szCs w:val="22"/>
              </w:rPr>
              <w:t>EB-IHD-1400017097</w:t>
            </w:r>
          </w:p>
          <w:p w14:paraId="52C922F3" w14:textId="61BFE951" w:rsidR="00BD6635" w:rsidRPr="00B845BA" w:rsidRDefault="00BD6635" w:rsidP="004205E3">
            <w:pPr>
              <w:rPr>
                <w:spacing w:val="-2"/>
                <w:szCs w:val="22"/>
              </w:rPr>
            </w:pPr>
            <w:r w:rsidRPr="00B845BA">
              <w:rPr>
                <w:spacing w:val="-2"/>
                <w:szCs w:val="22"/>
              </w:rPr>
              <w:t xml:space="preserve">Acct. No.:  </w:t>
            </w:r>
            <w:r w:rsidR="009628D8" w:rsidRPr="009628D8">
              <w:rPr>
                <w:spacing w:val="-2"/>
                <w:szCs w:val="22"/>
              </w:rPr>
              <w:t>2015</w:t>
            </w:r>
            <w:r w:rsidR="000E1855" w:rsidRPr="000E1855">
              <w:rPr>
                <w:spacing w:val="-2"/>
                <w:szCs w:val="22"/>
              </w:rPr>
              <w:t>32080006</w:t>
            </w:r>
          </w:p>
          <w:p w14:paraId="094EB07A" w14:textId="2D366F7D" w:rsidR="00BD6635" w:rsidRPr="00B845BA" w:rsidRDefault="00BD6635" w:rsidP="004205E3">
            <w:pPr>
              <w:rPr>
                <w:szCs w:val="22"/>
              </w:rPr>
            </w:pPr>
            <w:r>
              <w:rPr>
                <w:szCs w:val="22"/>
              </w:rPr>
              <w:t xml:space="preserve">FRN:  </w:t>
            </w:r>
            <w:r w:rsidR="00F83A01" w:rsidRPr="00F83A01">
              <w:rPr>
                <w:szCs w:val="22"/>
              </w:rPr>
              <w:t>0020907150</w:t>
            </w:r>
          </w:p>
          <w:p w14:paraId="2AD4F6E3" w14:textId="64D85120" w:rsidR="00BD6635" w:rsidRPr="00806E60" w:rsidRDefault="00BD6635" w:rsidP="004205E3">
            <w:r w:rsidRPr="00806E60">
              <w:t xml:space="preserve">Facility ID No.:  </w:t>
            </w:r>
            <w:r w:rsidR="00176155" w:rsidRPr="00176155">
              <w:t>29022</w:t>
            </w:r>
          </w:p>
          <w:p w14:paraId="47102FA4" w14:textId="77777777" w:rsidR="00BD6635" w:rsidRPr="00806E60" w:rsidRDefault="00BD6635" w:rsidP="004205E3">
            <w:pPr>
              <w:tabs>
                <w:tab w:val="center" w:pos="4680"/>
              </w:tabs>
              <w:suppressAutoHyphens/>
            </w:pPr>
          </w:p>
        </w:tc>
      </w:tr>
    </w:tbl>
    <w:p w14:paraId="5BBDF948" w14:textId="77777777" w:rsidR="00A93E3C" w:rsidRPr="004040D5" w:rsidRDefault="00A93E3C" w:rsidP="00A93E3C">
      <w:pPr>
        <w:pStyle w:val="Heading1"/>
        <w:numPr>
          <w:ilvl w:val="0"/>
          <w:numId w:val="0"/>
        </w:numPr>
        <w:ind w:left="720"/>
        <w:jc w:val="center"/>
        <w:rPr>
          <w:szCs w:val="22"/>
        </w:rPr>
      </w:pPr>
      <w:r>
        <w:rPr>
          <w:szCs w:val="22"/>
        </w:rPr>
        <w:t xml:space="preserve">ADOPTING </w:t>
      </w:r>
      <w:r>
        <w:rPr>
          <w:szCs w:val="22"/>
        </w:rPr>
        <w:fldChar w:fldCharType="begin"/>
      </w:r>
      <w:r>
        <w:rPr>
          <w:szCs w:val="22"/>
        </w:rPr>
        <w:instrText xml:space="preserve"> AUTOTEXTLIST  \* MERGEFORMAT </w:instrText>
      </w:r>
      <w:r>
        <w:rPr>
          <w:szCs w:val="22"/>
        </w:rPr>
        <w:fldChar w:fldCharType="separate"/>
      </w:r>
      <w:r>
        <w:rPr>
          <w:szCs w:val="22"/>
        </w:rPr>
        <w:t>ORDER</w:t>
      </w:r>
      <w:r>
        <w:rPr>
          <w:szCs w:val="22"/>
        </w:rPr>
        <w:fldChar w:fldCharType="end"/>
      </w:r>
    </w:p>
    <w:p w14:paraId="22112729" w14:textId="77777777" w:rsidR="00A93E3C" w:rsidRDefault="00A93E3C" w:rsidP="00A93E3C">
      <w:pPr>
        <w:tabs>
          <w:tab w:val="left" w:pos="-720"/>
        </w:tabs>
        <w:suppressAutoHyphens/>
        <w:spacing w:line="227" w:lineRule="auto"/>
        <w:jc w:val="center"/>
        <w:rPr>
          <w:spacing w:val="-2"/>
          <w:szCs w:val="22"/>
        </w:rPr>
      </w:pPr>
    </w:p>
    <w:p w14:paraId="6CBF4D8F" w14:textId="77F9BAA1" w:rsidR="00C10DC5" w:rsidRDefault="00C10DC5" w:rsidP="00C10DC5">
      <w:pPr>
        <w:tabs>
          <w:tab w:val="left" w:pos="-720"/>
        </w:tabs>
        <w:suppressAutoHyphens/>
        <w:spacing w:after="120" w:line="227" w:lineRule="auto"/>
        <w:rPr>
          <w:szCs w:val="22"/>
        </w:rPr>
      </w:pPr>
      <w:r w:rsidRPr="00C10DC5">
        <w:rPr>
          <w:b/>
          <w:spacing w:val="-2"/>
          <w:szCs w:val="22"/>
        </w:rPr>
        <w:t xml:space="preserve">Adopted:  January </w:t>
      </w:r>
      <w:r w:rsidR="005678AC">
        <w:rPr>
          <w:b/>
          <w:spacing w:val="-2"/>
          <w:szCs w:val="22"/>
        </w:rPr>
        <w:t>23</w:t>
      </w:r>
      <w:r w:rsidRPr="00C10DC5">
        <w:rPr>
          <w:b/>
          <w:spacing w:val="-2"/>
          <w:szCs w:val="22"/>
        </w:rPr>
        <w:t>, 2015</w:t>
      </w:r>
      <w:r w:rsidRPr="00C10DC5">
        <w:rPr>
          <w:b/>
          <w:spacing w:val="-2"/>
          <w:szCs w:val="22"/>
        </w:rPr>
        <w:tab/>
        <w:t xml:space="preserve">              </w:t>
      </w:r>
      <w:r>
        <w:rPr>
          <w:b/>
          <w:spacing w:val="-2"/>
          <w:szCs w:val="22"/>
        </w:rPr>
        <w:tab/>
      </w:r>
      <w:r>
        <w:rPr>
          <w:b/>
          <w:spacing w:val="-2"/>
          <w:szCs w:val="22"/>
        </w:rPr>
        <w:tab/>
      </w:r>
      <w:r>
        <w:rPr>
          <w:b/>
          <w:spacing w:val="-2"/>
          <w:szCs w:val="22"/>
        </w:rPr>
        <w:tab/>
        <w:t xml:space="preserve">                 </w:t>
      </w:r>
      <w:r w:rsidRPr="00C10DC5">
        <w:rPr>
          <w:b/>
          <w:spacing w:val="-2"/>
          <w:szCs w:val="22"/>
        </w:rPr>
        <w:t xml:space="preserve">Released:  January </w:t>
      </w:r>
      <w:r w:rsidR="005678AC">
        <w:rPr>
          <w:b/>
          <w:spacing w:val="-2"/>
          <w:szCs w:val="22"/>
        </w:rPr>
        <w:t>23</w:t>
      </w:r>
      <w:r w:rsidRPr="00C10DC5">
        <w:rPr>
          <w:b/>
          <w:spacing w:val="-2"/>
          <w:szCs w:val="22"/>
        </w:rPr>
        <w:t>, 2015</w:t>
      </w:r>
    </w:p>
    <w:p w14:paraId="62DEBFD6" w14:textId="20C90FD7" w:rsidR="007340FD" w:rsidRDefault="007340FD" w:rsidP="00C10DC5">
      <w:pPr>
        <w:spacing w:after="120"/>
        <w:jc w:val="both"/>
        <w:rPr>
          <w:szCs w:val="22"/>
        </w:rPr>
      </w:pPr>
      <w:r>
        <w:rPr>
          <w:szCs w:val="22"/>
        </w:rPr>
        <w:t xml:space="preserve">By the Chief, Enforcement Bureau: </w:t>
      </w:r>
    </w:p>
    <w:p w14:paraId="4FD88D88" w14:textId="41A676C6" w:rsidR="006741FB" w:rsidRDefault="0032726C" w:rsidP="006741FB">
      <w:pPr>
        <w:pStyle w:val="ParaNum"/>
      </w:pPr>
      <w:r w:rsidRPr="0032726C">
        <w:t xml:space="preserve">The Enforcement Bureau (Bureau) of the Federal Communications Commission has entered into a Consent Decree to resolve its investigation into whether </w:t>
      </w:r>
      <w:r>
        <w:t xml:space="preserve">Univision </w:t>
      </w:r>
      <w:r w:rsidR="003041ED">
        <w:t>Local Media, Inc.</w:t>
      </w:r>
      <w:r w:rsidR="00C31F8C">
        <w:t xml:space="preserve"> </w:t>
      </w:r>
      <w:r w:rsidRPr="0032726C">
        <w:t>(</w:t>
      </w:r>
      <w:r>
        <w:t>Univision)</w:t>
      </w:r>
      <w:r w:rsidR="003041ED">
        <w:t>,</w:t>
      </w:r>
      <w:r w:rsidR="00E01B8F">
        <w:t xml:space="preserve"> or its station</w:t>
      </w:r>
      <w:r w:rsidRPr="0032726C">
        <w:t xml:space="preserve"> </w:t>
      </w:r>
      <w:r w:rsidR="00E01B8F">
        <w:t xml:space="preserve">WXNY-FM </w:t>
      </w:r>
      <w:r w:rsidR="00E01B8F" w:rsidRPr="00E01B8F">
        <w:t>(licensed to WADO-AM License Corp., a subsidiary of Univision)</w:t>
      </w:r>
      <w:r w:rsidR="00E01B8F">
        <w:t xml:space="preserve">, </w:t>
      </w:r>
      <w:r>
        <w:t>aired Emergency Alert System (EA</w:t>
      </w:r>
      <w:r w:rsidR="00E01B8F">
        <w:t xml:space="preserve">S) tones </w:t>
      </w:r>
      <w:r w:rsidR="00A01F75">
        <w:t xml:space="preserve">during the January 28, 2014 episode of the </w:t>
      </w:r>
      <w:r w:rsidR="00A01F75" w:rsidRPr="00A01F75">
        <w:rPr>
          <w:i/>
        </w:rPr>
        <w:t>Luis Jimenez Show</w:t>
      </w:r>
      <w:r w:rsidR="00A01F75">
        <w:t>, in the absence of an actual emergency or authorized test of the E</w:t>
      </w:r>
      <w:r w:rsidR="00C44BBB">
        <w:t>AS.</w:t>
      </w:r>
    </w:p>
    <w:p w14:paraId="3FF43F53" w14:textId="0D7B533E" w:rsidR="00530396" w:rsidRDefault="007819B0" w:rsidP="009A6ABE">
      <w:pPr>
        <w:pStyle w:val="ParaNum"/>
      </w:pPr>
      <w:r w:rsidRPr="007819B0">
        <w:t>The EAS is the national public warning system that requires broadcasters, cable television operators, wireline video service providers, satellite digital audio radio service providers, and direct broadcast satellite providers to supply the communications capability to the President of the United States to address the American public during a national emergency.  Federal, state, and local authorities may also use the EAS to deliver emergency information, such as AMBER alerts and weather information targeted to specific areas.</w:t>
      </w:r>
      <w:r w:rsidR="00C44BBB">
        <w:t xml:space="preserve">  </w:t>
      </w:r>
      <w:r w:rsidR="001B3A56" w:rsidRPr="001B3A56">
        <w:t>To preserve the unique p</w:t>
      </w:r>
      <w:r w:rsidR="001B3A56">
        <w:t>urpose of the EAS tones, the Commission</w:t>
      </w:r>
      <w:r w:rsidR="001B3A56" w:rsidRPr="001B3A56">
        <w:t xml:space="preserve"> enforces laws prohibit</w:t>
      </w:r>
      <w:r w:rsidR="001B3A56">
        <w:t>ing</w:t>
      </w:r>
      <w:r w:rsidR="001B3A56" w:rsidRPr="001B3A56">
        <w:t xml:space="preserve"> the use of the tones, or simulations of them, except in actual emergencies or authorized tests of the EAS.  These distinctive tones are well-known warning signals to the public</w:t>
      </w:r>
      <w:r w:rsidR="009A6ABE" w:rsidRPr="009A6ABE">
        <w:t xml:space="preserve">, and the laws governing use of the EAS </w:t>
      </w:r>
      <w:r w:rsidR="009A6ABE">
        <w:t xml:space="preserve">tones </w:t>
      </w:r>
      <w:r w:rsidR="009A6ABE" w:rsidRPr="009A6ABE">
        <w:t>apply irrespective of the language used by the entity that transmits the tones</w:t>
      </w:r>
      <w:r w:rsidR="001B3A56" w:rsidRPr="001B3A56">
        <w:t xml:space="preserve">.  </w:t>
      </w:r>
      <w:r w:rsidR="001B3A56">
        <w:t>Thus, f</w:t>
      </w:r>
      <w:r w:rsidR="001B3A56" w:rsidRPr="001B3A56">
        <w:t>rivolous, promiscuous, or other unauthorized use of actual or simulated EAS tones risks desensitizing the public to the tones’ associatio</w:t>
      </w:r>
      <w:r w:rsidR="00491AFF">
        <w:t>n with life-saving information, and s</w:t>
      </w:r>
      <w:r w:rsidR="00820443">
        <w:t xml:space="preserve">uch </w:t>
      </w:r>
      <w:r w:rsidR="001B3A56" w:rsidRPr="001B3A56">
        <w:t>“Cry Wolf” scenario</w:t>
      </w:r>
      <w:r w:rsidR="00820443">
        <w:t>s</w:t>
      </w:r>
      <w:r w:rsidR="001B3A56" w:rsidRPr="001B3A56">
        <w:t xml:space="preserve"> present</w:t>
      </w:r>
      <w:r w:rsidR="00820443">
        <w:t xml:space="preserve"> a real threat</w:t>
      </w:r>
      <w:r w:rsidR="001B3A56" w:rsidRPr="001B3A56">
        <w:t xml:space="preserve"> to public safety</w:t>
      </w:r>
      <w:r w:rsidR="001B3A56">
        <w:t xml:space="preserve">.  </w:t>
      </w:r>
      <w:r w:rsidR="0032726C" w:rsidRPr="0032726C">
        <w:t xml:space="preserve">To settle this matter, </w:t>
      </w:r>
      <w:r w:rsidR="00A01F75">
        <w:t xml:space="preserve">Univision </w:t>
      </w:r>
      <w:r w:rsidR="00CA274E">
        <w:t>admits that it misused the EAS Tones</w:t>
      </w:r>
      <w:r w:rsidR="0032726C" w:rsidRPr="0032726C">
        <w:t>, will implement a compliance plan, and will pay a $</w:t>
      </w:r>
      <w:r w:rsidR="00A01F75">
        <w:t>20,000</w:t>
      </w:r>
      <w:r w:rsidR="0032726C" w:rsidRPr="0032726C">
        <w:t xml:space="preserve"> civil penalty.</w:t>
      </w:r>
    </w:p>
    <w:p w14:paraId="16726357" w14:textId="36DFD6BC" w:rsidR="007340FD" w:rsidRDefault="007819B0" w:rsidP="006741FB">
      <w:pPr>
        <w:pStyle w:val="ParaNum"/>
        <w:rPr>
          <w:szCs w:val="22"/>
        </w:rPr>
      </w:pPr>
      <w:r w:rsidRPr="007819B0">
        <w:rPr>
          <w:szCs w:val="22"/>
        </w:rPr>
        <w:t>WXNY-FM is one of Univision’s Spanish-language radio stations serving the New York City metropolitan area.  Several of WXNY’s disc jockeys, speaking in a mix of Spanish and English, played the tones during a comedy routine, at one point acknowledging it was illegal, but continuing to broadcast the tones.  The station’s use of the EAS tones in this manner violated statutory and regulatory prohibitions against the transmission of actual or simulated EAS tones absent an emergenc</w:t>
      </w:r>
      <w:r w:rsidR="00C44BBB">
        <w:rPr>
          <w:szCs w:val="22"/>
        </w:rPr>
        <w:t>y or test of the system.</w:t>
      </w:r>
    </w:p>
    <w:p w14:paraId="7607FB87" w14:textId="443DAF28" w:rsidR="00AF1C3E" w:rsidRDefault="00C21117" w:rsidP="006741FB">
      <w:pPr>
        <w:pStyle w:val="ParaNum"/>
        <w:widowControl/>
      </w:pPr>
      <w:r w:rsidRPr="00C21117">
        <w:t>After reviewing the terms of the Consent Decree and evaluating the facts before us, we find that the public interest would be served by adopting the Consent Decree and terminating the referenced investigation</w:t>
      </w:r>
      <w:r>
        <w:t xml:space="preserve"> </w:t>
      </w:r>
      <w:r w:rsidRPr="00C21117">
        <w:t xml:space="preserve">regarding </w:t>
      </w:r>
      <w:r>
        <w:t>Univision</w:t>
      </w:r>
      <w:r w:rsidR="00A01F75">
        <w:t>’s misuse of EAS Tones</w:t>
      </w:r>
      <w:r w:rsidR="00D167AA">
        <w:t xml:space="preserve"> during the January 28, 2014 episode </w:t>
      </w:r>
      <w:r w:rsidR="00D167AA">
        <w:lastRenderedPageBreak/>
        <w:t xml:space="preserve">of the </w:t>
      </w:r>
      <w:r w:rsidR="00D167AA" w:rsidRPr="00D167AA">
        <w:rPr>
          <w:i/>
        </w:rPr>
        <w:t>Luis Jimenez Show</w:t>
      </w:r>
      <w:r w:rsidR="00A01F75">
        <w:t>, in violation of Section 325(a) of the Communications Act</w:t>
      </w:r>
      <w:r w:rsidRPr="00C21117">
        <w:t>, as amended (Act)</w:t>
      </w:r>
      <w:r w:rsidRPr="00C21117">
        <w:rPr>
          <w:vertAlign w:val="superscript"/>
        </w:rPr>
        <w:footnoteReference w:id="2"/>
      </w:r>
      <w:r w:rsidR="00D167AA">
        <w:t>, and Section 11.45</w:t>
      </w:r>
      <w:r w:rsidRPr="00C21117">
        <w:t xml:space="preserve"> of the Commission’s rules (Rules).</w:t>
      </w:r>
      <w:r w:rsidRPr="00C21117">
        <w:rPr>
          <w:vertAlign w:val="superscript"/>
        </w:rPr>
        <w:footnoteReference w:id="3"/>
      </w:r>
      <w:r>
        <w:t xml:space="preserve">   </w:t>
      </w:r>
    </w:p>
    <w:p w14:paraId="468865A2" w14:textId="6B19CE3E" w:rsidR="00971666" w:rsidRDefault="00971666" w:rsidP="006741FB">
      <w:pPr>
        <w:pStyle w:val="ParaNum"/>
      </w:pPr>
      <w:r w:rsidRPr="00971666">
        <w:t xml:space="preserve">In the absence of material new evidence relating to this matter, we conclude that our investigation raises no substantial or material questions of fact as to whether </w:t>
      </w:r>
      <w:r>
        <w:t>Univision</w:t>
      </w:r>
      <w:r w:rsidRPr="00971666">
        <w:t xml:space="preserve"> possesses the basic qualifications, including those related to character, to hold or obtain any Commission license or authorization.</w:t>
      </w:r>
    </w:p>
    <w:p w14:paraId="5CC8E615" w14:textId="580A0F31" w:rsidR="00971666" w:rsidRPr="00D164C7" w:rsidRDefault="007340FD" w:rsidP="006741FB">
      <w:pPr>
        <w:pStyle w:val="ParaNum"/>
      </w:pPr>
      <w:r>
        <w:t xml:space="preserve">Accordingly, </w:t>
      </w:r>
      <w:r>
        <w:rPr>
          <w:b/>
        </w:rPr>
        <w:t>IT IS ORDERED</w:t>
      </w:r>
      <w:r w:rsidR="00D164C7">
        <w:t xml:space="preserve"> that, pursuant to Section</w:t>
      </w:r>
      <w:r>
        <w:rPr>
          <w:b/>
        </w:rPr>
        <w:t xml:space="preserve"> </w:t>
      </w:r>
      <w:r w:rsidR="001F006F">
        <w:t xml:space="preserve">4(i) </w:t>
      </w:r>
      <w:r>
        <w:t xml:space="preserve">of the </w:t>
      </w:r>
      <w:r w:rsidR="00D164C7">
        <w:t>Act</w:t>
      </w:r>
      <w:r>
        <w:t>,</w:t>
      </w:r>
      <w:r w:rsidR="00D164C7">
        <w:rPr>
          <w:rStyle w:val="FootnoteReference"/>
          <w:szCs w:val="22"/>
        </w:rPr>
        <w:footnoteReference w:id="4"/>
      </w:r>
      <w:r>
        <w:t xml:space="preserve"> and</w:t>
      </w:r>
      <w:r w:rsidR="00D164C7">
        <w:t xml:space="preserve"> the authority delegated by</w:t>
      </w:r>
      <w:r>
        <w:t xml:space="preserve"> S</w:t>
      </w:r>
      <w:r w:rsidR="007F264B">
        <w:t>ections 0.111</w:t>
      </w:r>
      <w:r w:rsidR="00D164C7">
        <w:t xml:space="preserve"> and 0.311 of the R</w:t>
      </w:r>
      <w:r>
        <w:t>ules,</w:t>
      </w:r>
      <w:r>
        <w:rPr>
          <w:rStyle w:val="FootnoteReference"/>
          <w:sz w:val="22"/>
          <w:szCs w:val="22"/>
        </w:rPr>
        <w:footnoteReference w:id="5"/>
      </w:r>
      <w:r>
        <w:t xml:space="preserve"> the </w:t>
      </w:r>
      <w:r w:rsidR="00D164C7">
        <w:t xml:space="preserve">attached </w:t>
      </w:r>
      <w:r>
        <w:t xml:space="preserve">Consent Decree </w:t>
      </w:r>
      <w:r>
        <w:rPr>
          <w:b/>
        </w:rPr>
        <w:t>IS ADOPTED</w:t>
      </w:r>
      <w:r w:rsidR="00D164C7">
        <w:rPr>
          <w:b/>
        </w:rPr>
        <w:t xml:space="preserve"> </w:t>
      </w:r>
      <w:r w:rsidR="00D164C7" w:rsidRPr="00D164C7">
        <w:t>and its terms incorporated by reference</w:t>
      </w:r>
      <w:r w:rsidRPr="00D164C7">
        <w:t>.</w:t>
      </w:r>
    </w:p>
    <w:p w14:paraId="2BD08608" w14:textId="14F5AF95" w:rsidR="007340FD" w:rsidRDefault="007340FD" w:rsidP="006741FB">
      <w:pPr>
        <w:pStyle w:val="ParaNum"/>
      </w:pPr>
      <w:r w:rsidRPr="006741FB">
        <w:rPr>
          <w:b/>
        </w:rPr>
        <w:t>IT IS FURTHER ORDERED</w:t>
      </w:r>
      <w:r>
        <w:t xml:space="preserve"> </w:t>
      </w:r>
      <w:r w:rsidR="0085083A">
        <w:t xml:space="preserve">that the above-captioned matter </w:t>
      </w:r>
      <w:r w:rsidRPr="002F17E9">
        <w:rPr>
          <w:b/>
        </w:rPr>
        <w:t>IS TERMINATED</w:t>
      </w:r>
      <w:r>
        <w:t>.</w:t>
      </w:r>
    </w:p>
    <w:p w14:paraId="79B2AF94" w14:textId="0DCD164B" w:rsidR="007340FD" w:rsidRPr="00BD17CA" w:rsidRDefault="007340FD" w:rsidP="006741FB">
      <w:pPr>
        <w:pStyle w:val="ParaNum"/>
        <w:rPr>
          <w:szCs w:val="22"/>
        </w:rPr>
      </w:pPr>
      <w:r w:rsidRPr="00BD17CA">
        <w:rPr>
          <w:b/>
          <w:szCs w:val="22"/>
        </w:rPr>
        <w:t xml:space="preserve">IT IS FURTHER ORDERED </w:t>
      </w:r>
      <w:r w:rsidRPr="00BD17CA">
        <w:rPr>
          <w:szCs w:val="22"/>
        </w:rPr>
        <w:t xml:space="preserve">that any third-party complaints </w:t>
      </w:r>
      <w:r w:rsidR="00520960" w:rsidRPr="00BD17CA">
        <w:rPr>
          <w:szCs w:val="22"/>
        </w:rPr>
        <w:t xml:space="preserve">and allegations </w:t>
      </w:r>
      <w:r w:rsidR="00AB159E" w:rsidRPr="00BD17CA">
        <w:rPr>
          <w:szCs w:val="22"/>
        </w:rPr>
        <w:t xml:space="preserve">against </w:t>
      </w:r>
      <w:r w:rsidR="00520960" w:rsidRPr="00BD17CA">
        <w:rPr>
          <w:szCs w:val="22"/>
        </w:rPr>
        <w:t>Univision and</w:t>
      </w:r>
      <w:r w:rsidR="00AB159E" w:rsidRPr="00BD17CA">
        <w:rPr>
          <w:szCs w:val="22"/>
        </w:rPr>
        <w:t>/or</w:t>
      </w:r>
      <w:r w:rsidR="008A1686" w:rsidRPr="00BD17CA">
        <w:rPr>
          <w:szCs w:val="22"/>
        </w:rPr>
        <w:t xml:space="preserve"> </w:t>
      </w:r>
      <w:r w:rsidR="00AB29F8" w:rsidRPr="006741FB">
        <w:t>station</w:t>
      </w:r>
      <w:r w:rsidR="00520960" w:rsidRPr="00BD17CA">
        <w:rPr>
          <w:szCs w:val="22"/>
        </w:rPr>
        <w:t xml:space="preserve"> </w:t>
      </w:r>
      <w:r w:rsidR="008A1686" w:rsidRPr="00BD17CA">
        <w:rPr>
          <w:szCs w:val="22"/>
        </w:rPr>
        <w:t xml:space="preserve">WXNY-FM </w:t>
      </w:r>
      <w:r w:rsidR="00DD3B86" w:rsidRPr="00BD17CA">
        <w:rPr>
          <w:szCs w:val="22"/>
        </w:rPr>
        <w:t xml:space="preserve">that are </w:t>
      </w:r>
      <w:r w:rsidR="003D6292" w:rsidRPr="00BD17CA">
        <w:rPr>
          <w:szCs w:val="22"/>
        </w:rPr>
        <w:t>currently pending before the Bureau</w:t>
      </w:r>
      <w:r w:rsidRPr="00BD17CA">
        <w:rPr>
          <w:szCs w:val="22"/>
        </w:rPr>
        <w:t xml:space="preserve"> </w:t>
      </w:r>
      <w:r w:rsidR="003D6292" w:rsidRPr="00BD17CA">
        <w:rPr>
          <w:b/>
          <w:szCs w:val="22"/>
        </w:rPr>
        <w:t>ARE DISMISSED</w:t>
      </w:r>
      <w:r w:rsidR="00520960" w:rsidRPr="00BD17CA">
        <w:rPr>
          <w:szCs w:val="22"/>
        </w:rPr>
        <w:t>.</w:t>
      </w:r>
    </w:p>
    <w:p w14:paraId="5706B654" w14:textId="4B96A026" w:rsidR="007340FD" w:rsidRDefault="007340FD" w:rsidP="006741FB">
      <w:pPr>
        <w:pStyle w:val="ParaNum"/>
        <w:rPr>
          <w:szCs w:val="22"/>
        </w:rPr>
      </w:pPr>
      <w:r>
        <w:rPr>
          <w:b/>
          <w:szCs w:val="22"/>
        </w:rPr>
        <w:t xml:space="preserve">IT IS FURTHER ORDERED </w:t>
      </w:r>
      <w:r>
        <w:rPr>
          <w:szCs w:val="22"/>
        </w:rPr>
        <w:t>that a copy of this Order and C</w:t>
      </w:r>
      <w:r w:rsidR="00AB159E">
        <w:rPr>
          <w:szCs w:val="22"/>
        </w:rPr>
        <w:t>onsent Decree shall be sent by first class mail and certified mail, r</w:t>
      </w:r>
      <w:r>
        <w:rPr>
          <w:szCs w:val="22"/>
        </w:rPr>
        <w:t xml:space="preserve">eturn </w:t>
      </w:r>
      <w:r w:rsidR="00AB159E">
        <w:rPr>
          <w:szCs w:val="22"/>
        </w:rPr>
        <w:t>receipt r</w:t>
      </w:r>
      <w:r>
        <w:rPr>
          <w:szCs w:val="22"/>
        </w:rPr>
        <w:t xml:space="preserve">equested, to </w:t>
      </w:r>
      <w:r w:rsidR="003041ED">
        <w:rPr>
          <w:szCs w:val="22"/>
        </w:rPr>
        <w:t>Kevin Cuddihy</w:t>
      </w:r>
      <w:r w:rsidR="00AB159E">
        <w:rPr>
          <w:szCs w:val="22"/>
        </w:rPr>
        <w:t>,</w:t>
      </w:r>
      <w:r w:rsidR="00F9519A">
        <w:rPr>
          <w:szCs w:val="22"/>
        </w:rPr>
        <w:t xml:space="preserve"> </w:t>
      </w:r>
      <w:r w:rsidR="003041ED">
        <w:rPr>
          <w:szCs w:val="22"/>
        </w:rPr>
        <w:t>President,</w:t>
      </w:r>
      <w:r w:rsidR="00F9519A">
        <w:rPr>
          <w:szCs w:val="22"/>
        </w:rPr>
        <w:t xml:space="preserve"> </w:t>
      </w:r>
      <w:r w:rsidR="002F17E9">
        <w:rPr>
          <w:szCs w:val="22"/>
        </w:rPr>
        <w:t xml:space="preserve">Univision </w:t>
      </w:r>
      <w:r w:rsidR="003041ED">
        <w:rPr>
          <w:szCs w:val="22"/>
        </w:rPr>
        <w:t>Local Media,</w:t>
      </w:r>
      <w:r w:rsidR="00170A3A">
        <w:rPr>
          <w:szCs w:val="22"/>
        </w:rPr>
        <w:t xml:space="preserve"> </w:t>
      </w:r>
      <w:r w:rsidR="003041ED">
        <w:rPr>
          <w:szCs w:val="22"/>
        </w:rPr>
        <w:t>Inc.,</w:t>
      </w:r>
      <w:r w:rsidR="00AB159E">
        <w:rPr>
          <w:szCs w:val="22"/>
        </w:rPr>
        <w:t xml:space="preserve"> </w:t>
      </w:r>
      <w:r w:rsidR="00841FA9" w:rsidRPr="00841FA9">
        <w:rPr>
          <w:szCs w:val="22"/>
        </w:rPr>
        <w:t>59</w:t>
      </w:r>
      <w:r w:rsidR="00841FA9">
        <w:rPr>
          <w:szCs w:val="22"/>
        </w:rPr>
        <w:t>9</w:t>
      </w:r>
      <w:r w:rsidR="008A1686">
        <w:rPr>
          <w:szCs w:val="22"/>
        </w:rPr>
        <w:t>9 Center Drive, Los Angeles, CA</w:t>
      </w:r>
      <w:r w:rsidR="00841FA9" w:rsidRPr="00841FA9">
        <w:rPr>
          <w:szCs w:val="22"/>
        </w:rPr>
        <w:t xml:space="preserve"> 90045</w:t>
      </w:r>
      <w:r w:rsidR="00BD17CA">
        <w:rPr>
          <w:szCs w:val="22"/>
        </w:rPr>
        <w:t xml:space="preserve"> </w:t>
      </w:r>
      <w:r w:rsidR="00AB159E">
        <w:rPr>
          <w:szCs w:val="22"/>
        </w:rPr>
        <w:t xml:space="preserve">and </w:t>
      </w:r>
      <w:r w:rsidR="00237CCF">
        <w:rPr>
          <w:szCs w:val="22"/>
        </w:rPr>
        <w:t>Univision’s lawyers</w:t>
      </w:r>
      <w:r>
        <w:rPr>
          <w:szCs w:val="22"/>
        </w:rPr>
        <w:t xml:space="preserve">, </w:t>
      </w:r>
      <w:r w:rsidR="00237CCF">
        <w:rPr>
          <w:szCs w:val="22"/>
        </w:rPr>
        <w:t xml:space="preserve">Eve Pogoriler, Esq., and Paul Swain, Esq., </w:t>
      </w:r>
      <w:r w:rsidR="00F9519A">
        <w:rPr>
          <w:szCs w:val="22"/>
        </w:rPr>
        <w:t xml:space="preserve">Covington &amp; Burling LLP, </w:t>
      </w:r>
      <w:r w:rsidR="003041ED">
        <w:rPr>
          <w:szCs w:val="22"/>
        </w:rPr>
        <w:t xml:space="preserve">One CityCenter, 850 Tenth Street, NW, </w:t>
      </w:r>
      <w:r w:rsidR="00F9519A" w:rsidRPr="00F9519A">
        <w:rPr>
          <w:szCs w:val="22"/>
        </w:rPr>
        <w:t>Washington, DC 2000</w:t>
      </w:r>
      <w:r w:rsidR="003041ED">
        <w:rPr>
          <w:szCs w:val="22"/>
        </w:rPr>
        <w:t>1</w:t>
      </w:r>
      <w:r w:rsidRPr="003B1EC1">
        <w:rPr>
          <w:szCs w:val="22"/>
        </w:rPr>
        <w:t>.</w:t>
      </w:r>
    </w:p>
    <w:p w14:paraId="378D8E35" w14:textId="77777777" w:rsidR="007340FD" w:rsidRDefault="007340FD" w:rsidP="007340FD">
      <w:pPr>
        <w:pStyle w:val="Paranum0"/>
        <w:tabs>
          <w:tab w:val="clear" w:pos="1080"/>
          <w:tab w:val="clear" w:pos="1440"/>
        </w:tabs>
        <w:ind w:firstLine="0"/>
        <w:jc w:val="left"/>
        <w:rPr>
          <w:szCs w:val="22"/>
        </w:rPr>
      </w:pPr>
    </w:p>
    <w:p w14:paraId="4C954AFD" w14:textId="77777777" w:rsidR="007340FD" w:rsidRDefault="007340FD" w:rsidP="007340FD">
      <w:pPr>
        <w:tabs>
          <w:tab w:val="left" w:pos="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Pr>
          <w:spacing w:val="-2"/>
          <w:szCs w:val="22"/>
        </w:rPr>
        <w:t>FEDERAL COMMUNICATIONS COMMISSION</w:t>
      </w:r>
    </w:p>
    <w:p w14:paraId="166AAD8B" w14:textId="77777777" w:rsidR="007340FD" w:rsidRDefault="007340FD" w:rsidP="007340FD">
      <w:pPr>
        <w:tabs>
          <w:tab w:val="left" w:pos="0"/>
        </w:tabs>
        <w:suppressAutoHyphens/>
        <w:spacing w:line="240" w:lineRule="atLeast"/>
        <w:jc w:val="both"/>
        <w:rPr>
          <w:spacing w:val="-2"/>
          <w:szCs w:val="22"/>
        </w:rPr>
      </w:pPr>
    </w:p>
    <w:p w14:paraId="15907AFA" w14:textId="77777777" w:rsidR="007340FD" w:rsidRDefault="007340FD" w:rsidP="007340FD">
      <w:pPr>
        <w:tabs>
          <w:tab w:val="left" w:pos="0"/>
        </w:tabs>
        <w:suppressAutoHyphens/>
        <w:spacing w:line="240" w:lineRule="atLeast"/>
        <w:jc w:val="both"/>
        <w:rPr>
          <w:spacing w:val="-2"/>
          <w:szCs w:val="22"/>
        </w:rPr>
      </w:pPr>
    </w:p>
    <w:p w14:paraId="62CA7540" w14:textId="77777777" w:rsidR="007340FD" w:rsidRDefault="007340FD" w:rsidP="007340FD">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14:paraId="1C90B643" w14:textId="77777777" w:rsidR="009B6681" w:rsidRDefault="007340FD" w:rsidP="007340FD">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p>
    <w:p w14:paraId="0C010D71" w14:textId="7E3C33C9" w:rsidR="007340FD" w:rsidRDefault="009B6681" w:rsidP="007340FD">
      <w:pPr>
        <w:tabs>
          <w:tab w:val="left" w:pos="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sidR="001F006F">
        <w:rPr>
          <w:spacing w:val="-2"/>
          <w:szCs w:val="22"/>
        </w:rPr>
        <w:t>Travis LeBlanc</w:t>
      </w:r>
    </w:p>
    <w:p w14:paraId="672724DD" w14:textId="164B5ED1" w:rsidR="00982C3A" w:rsidRDefault="001F006F" w:rsidP="00C10DC5">
      <w:pPr>
        <w:tabs>
          <w:tab w:val="left" w:pos="0"/>
        </w:tabs>
        <w:suppressAutoHyphens/>
        <w:spacing w:line="240" w:lineRule="atLeast"/>
        <w:rPr>
          <w:spacing w:val="-2"/>
          <w:szCs w:val="22"/>
        </w:rPr>
        <w:sectPr w:rsidR="00982C3A" w:rsidSect="004A66B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006" w:right="1440" w:bottom="1440" w:left="1440" w:header="720" w:footer="720" w:gutter="0"/>
          <w:pgNumType w:start="1"/>
          <w:cols w:space="720"/>
          <w:titlePg/>
          <w:docGrid w:linePitch="360"/>
        </w:sectPr>
      </w:pPr>
      <w:r>
        <w:rPr>
          <w:spacing w:val="-2"/>
          <w:szCs w:val="22"/>
        </w:rPr>
        <w:tab/>
      </w:r>
      <w:r>
        <w:rPr>
          <w:spacing w:val="-2"/>
          <w:szCs w:val="22"/>
        </w:rPr>
        <w:tab/>
      </w:r>
      <w:r>
        <w:rPr>
          <w:spacing w:val="-2"/>
          <w:szCs w:val="22"/>
        </w:rPr>
        <w:tab/>
      </w:r>
      <w:r>
        <w:rPr>
          <w:spacing w:val="-2"/>
          <w:szCs w:val="22"/>
        </w:rPr>
        <w:tab/>
      </w:r>
      <w:r>
        <w:rPr>
          <w:spacing w:val="-2"/>
          <w:szCs w:val="22"/>
        </w:rPr>
        <w:tab/>
      </w:r>
      <w:r w:rsidR="007340FD">
        <w:rPr>
          <w:spacing w:val="-2"/>
          <w:szCs w:val="22"/>
        </w:rPr>
        <w:t>Chief, Enforcement</w:t>
      </w:r>
      <w:r w:rsidR="00C10DC5">
        <w:rPr>
          <w:spacing w:val="-2"/>
          <w:szCs w:val="22"/>
        </w:rPr>
        <w:t xml:space="preserve"> </w:t>
      </w:r>
      <w:r w:rsidR="007340FD">
        <w:rPr>
          <w:spacing w:val="-2"/>
          <w:szCs w:val="22"/>
        </w:rPr>
        <w:t>Bureau</w:t>
      </w:r>
    </w:p>
    <w:p w14:paraId="1B76989B" w14:textId="77777777" w:rsidR="004C5422" w:rsidRPr="00843A5F" w:rsidRDefault="004C5422" w:rsidP="002062BA">
      <w:pPr>
        <w:jc w:val="center"/>
        <w:rPr>
          <w:b/>
        </w:rPr>
      </w:pPr>
      <w:r w:rsidRPr="00843A5F">
        <w:rPr>
          <w:rFonts w:ascii="Times New Roman Bold" w:hAnsi="Times New Roman Bold"/>
          <w:b/>
          <w:kern w:val="0"/>
          <w:szCs w:val="22"/>
        </w:rPr>
        <w:lastRenderedPageBreak/>
        <w:t>Before</w:t>
      </w:r>
      <w:r w:rsidRPr="00843A5F">
        <w:rPr>
          <w:b/>
        </w:rPr>
        <w:t xml:space="preserve"> the</w:t>
      </w:r>
    </w:p>
    <w:p w14:paraId="2FC93093" w14:textId="77777777" w:rsidR="004C5422" w:rsidRPr="00843A5F" w:rsidRDefault="004C5422" w:rsidP="002062BA">
      <w:pPr>
        <w:pStyle w:val="StyleBoldCentered"/>
      </w:pPr>
      <w:r w:rsidRPr="00843A5F">
        <w:t>F</w:t>
      </w:r>
      <w:r w:rsidRPr="00843A5F">
        <w:rPr>
          <w:caps w:val="0"/>
        </w:rPr>
        <w:t>ederal Communications Commission</w:t>
      </w:r>
    </w:p>
    <w:p w14:paraId="54594F11" w14:textId="77777777" w:rsidR="004C5422" w:rsidRPr="00843A5F" w:rsidRDefault="004C5422" w:rsidP="002062BA">
      <w:pPr>
        <w:pStyle w:val="StyleBoldCentered"/>
      </w:pPr>
      <w:r w:rsidRPr="00843A5F">
        <w:rPr>
          <w:caps w:val="0"/>
        </w:rPr>
        <w:t>Washington, DC 20554</w:t>
      </w:r>
    </w:p>
    <w:p w14:paraId="013B2CF3" w14:textId="77777777" w:rsidR="004C5422" w:rsidRPr="00843A5F" w:rsidRDefault="004C5422" w:rsidP="002062BA"/>
    <w:tbl>
      <w:tblPr>
        <w:tblW w:w="9576" w:type="dxa"/>
        <w:tblLayout w:type="fixed"/>
        <w:tblLook w:val="0000" w:firstRow="0" w:lastRow="0" w:firstColumn="0" w:lastColumn="0" w:noHBand="0" w:noVBand="0"/>
      </w:tblPr>
      <w:tblGrid>
        <w:gridCol w:w="4698"/>
        <w:gridCol w:w="630"/>
        <w:gridCol w:w="4248"/>
      </w:tblGrid>
      <w:tr w:rsidR="004C5422" w:rsidRPr="007C0B39" w14:paraId="26BA3151" w14:textId="77777777" w:rsidTr="00193AD0">
        <w:trPr>
          <w:trHeight w:val="2043"/>
        </w:trPr>
        <w:tc>
          <w:tcPr>
            <w:tcW w:w="4698" w:type="dxa"/>
          </w:tcPr>
          <w:p w14:paraId="56381DB9" w14:textId="77777777" w:rsidR="004C5422" w:rsidRPr="00843A5F" w:rsidRDefault="004C5422" w:rsidP="00193AD0">
            <w:pPr>
              <w:tabs>
                <w:tab w:val="center" w:pos="4680"/>
              </w:tabs>
              <w:suppressAutoHyphens/>
              <w:rPr>
                <w:spacing w:val="-2"/>
              </w:rPr>
            </w:pPr>
            <w:r w:rsidRPr="00843A5F">
              <w:rPr>
                <w:spacing w:val="-2"/>
              </w:rPr>
              <w:t>In the Matter of</w:t>
            </w:r>
          </w:p>
          <w:p w14:paraId="41D92BEF" w14:textId="77777777" w:rsidR="004C5422" w:rsidRPr="00843A5F" w:rsidRDefault="004C5422" w:rsidP="00193AD0">
            <w:pPr>
              <w:tabs>
                <w:tab w:val="center" w:pos="4680"/>
              </w:tabs>
              <w:suppressAutoHyphens/>
              <w:rPr>
                <w:spacing w:val="-2"/>
              </w:rPr>
            </w:pPr>
          </w:p>
          <w:p w14:paraId="43773A14" w14:textId="77777777" w:rsidR="004C5422" w:rsidRDefault="004C5422" w:rsidP="00193AD0">
            <w:pPr>
              <w:tabs>
                <w:tab w:val="center" w:pos="4680"/>
              </w:tabs>
              <w:suppressAutoHyphens/>
              <w:rPr>
                <w:szCs w:val="22"/>
              </w:rPr>
            </w:pPr>
            <w:r>
              <w:rPr>
                <w:szCs w:val="22"/>
              </w:rPr>
              <w:t>Univision Local Media, Inc., parent of</w:t>
            </w:r>
          </w:p>
          <w:p w14:paraId="4FFBEB54" w14:textId="77777777" w:rsidR="004C5422" w:rsidRDefault="004C5422" w:rsidP="00193AD0">
            <w:pPr>
              <w:tabs>
                <w:tab w:val="center" w:pos="4680"/>
              </w:tabs>
              <w:suppressAutoHyphens/>
              <w:rPr>
                <w:szCs w:val="22"/>
              </w:rPr>
            </w:pPr>
          </w:p>
          <w:p w14:paraId="0E7FDC19" w14:textId="77777777" w:rsidR="004C5422" w:rsidRDefault="004C5422" w:rsidP="00193AD0">
            <w:pPr>
              <w:tabs>
                <w:tab w:val="center" w:pos="4680"/>
              </w:tabs>
              <w:suppressAutoHyphens/>
              <w:rPr>
                <w:szCs w:val="22"/>
              </w:rPr>
            </w:pPr>
            <w:r>
              <w:rPr>
                <w:szCs w:val="22"/>
              </w:rPr>
              <w:t>WADO-AM License Corp.</w:t>
            </w:r>
          </w:p>
          <w:p w14:paraId="5A2B51BE" w14:textId="77777777" w:rsidR="004C5422" w:rsidRDefault="004C5422" w:rsidP="00193AD0">
            <w:pPr>
              <w:tabs>
                <w:tab w:val="center" w:pos="4680"/>
              </w:tabs>
              <w:suppressAutoHyphens/>
              <w:rPr>
                <w:szCs w:val="22"/>
              </w:rPr>
            </w:pPr>
          </w:p>
          <w:p w14:paraId="4AEBDBBC" w14:textId="77777777" w:rsidR="004C5422" w:rsidRDefault="004C5422" w:rsidP="00193AD0">
            <w:pPr>
              <w:tabs>
                <w:tab w:val="center" w:pos="4680"/>
              </w:tabs>
              <w:suppressAutoHyphens/>
              <w:rPr>
                <w:szCs w:val="22"/>
              </w:rPr>
            </w:pPr>
            <w:r>
              <w:rPr>
                <w:szCs w:val="22"/>
              </w:rPr>
              <w:t>Licensee of Station WXNY-FM,</w:t>
            </w:r>
          </w:p>
          <w:p w14:paraId="5559A2D9" w14:textId="77777777" w:rsidR="004C5422" w:rsidRPr="007C0B39" w:rsidRDefault="004C5422" w:rsidP="00193AD0">
            <w:pPr>
              <w:tabs>
                <w:tab w:val="center" w:pos="4680"/>
              </w:tabs>
              <w:suppressAutoHyphens/>
              <w:rPr>
                <w:spacing w:val="-2"/>
              </w:rPr>
            </w:pPr>
            <w:r>
              <w:rPr>
                <w:szCs w:val="22"/>
              </w:rPr>
              <w:t>New York, New York</w:t>
            </w:r>
          </w:p>
        </w:tc>
        <w:tc>
          <w:tcPr>
            <w:tcW w:w="630" w:type="dxa"/>
          </w:tcPr>
          <w:p w14:paraId="6AC939B8" w14:textId="77777777" w:rsidR="004C5422" w:rsidRPr="007C0B39" w:rsidRDefault="004C5422" w:rsidP="00193AD0">
            <w:pPr>
              <w:tabs>
                <w:tab w:val="center" w:pos="4680"/>
              </w:tabs>
              <w:suppressAutoHyphens/>
              <w:rPr>
                <w:b/>
                <w:spacing w:val="-2"/>
              </w:rPr>
            </w:pPr>
            <w:r w:rsidRPr="007C0B39">
              <w:rPr>
                <w:b/>
                <w:spacing w:val="-2"/>
              </w:rPr>
              <w:t>)</w:t>
            </w:r>
          </w:p>
          <w:p w14:paraId="44B82E58" w14:textId="77777777" w:rsidR="004C5422" w:rsidRPr="007C0B39" w:rsidRDefault="004C5422" w:rsidP="00193AD0">
            <w:pPr>
              <w:tabs>
                <w:tab w:val="center" w:pos="4680"/>
              </w:tabs>
              <w:suppressAutoHyphens/>
              <w:rPr>
                <w:b/>
                <w:spacing w:val="-2"/>
              </w:rPr>
            </w:pPr>
            <w:r w:rsidRPr="007C0B39">
              <w:rPr>
                <w:b/>
                <w:spacing w:val="-2"/>
              </w:rPr>
              <w:t>)</w:t>
            </w:r>
          </w:p>
          <w:p w14:paraId="68D6D263" w14:textId="77777777" w:rsidR="004C5422" w:rsidRPr="007C0B39" w:rsidRDefault="004C5422" w:rsidP="00193AD0">
            <w:pPr>
              <w:tabs>
                <w:tab w:val="center" w:pos="4680"/>
              </w:tabs>
              <w:suppressAutoHyphens/>
              <w:rPr>
                <w:b/>
                <w:spacing w:val="-2"/>
              </w:rPr>
            </w:pPr>
            <w:r w:rsidRPr="007C0B39">
              <w:rPr>
                <w:b/>
                <w:spacing w:val="-2"/>
              </w:rPr>
              <w:t>)</w:t>
            </w:r>
          </w:p>
          <w:p w14:paraId="145219CD" w14:textId="77777777" w:rsidR="004C5422" w:rsidRPr="007C0B39" w:rsidRDefault="004C5422" w:rsidP="00193AD0">
            <w:pPr>
              <w:tabs>
                <w:tab w:val="center" w:pos="4680"/>
              </w:tabs>
              <w:suppressAutoHyphens/>
              <w:rPr>
                <w:b/>
                <w:spacing w:val="-2"/>
              </w:rPr>
            </w:pPr>
            <w:r w:rsidRPr="007C0B39">
              <w:rPr>
                <w:b/>
                <w:spacing w:val="-2"/>
              </w:rPr>
              <w:t>)</w:t>
            </w:r>
          </w:p>
          <w:p w14:paraId="2CB48E4A" w14:textId="77777777" w:rsidR="004C5422" w:rsidRPr="007C0B39" w:rsidRDefault="004C5422" w:rsidP="00193AD0">
            <w:pPr>
              <w:tabs>
                <w:tab w:val="center" w:pos="4680"/>
              </w:tabs>
              <w:suppressAutoHyphens/>
              <w:rPr>
                <w:b/>
                <w:spacing w:val="-2"/>
              </w:rPr>
            </w:pPr>
            <w:r w:rsidRPr="007C0B39">
              <w:rPr>
                <w:b/>
                <w:spacing w:val="-2"/>
              </w:rPr>
              <w:t>)</w:t>
            </w:r>
          </w:p>
          <w:p w14:paraId="25C364EE" w14:textId="77777777" w:rsidR="004C5422" w:rsidRPr="007C0B39" w:rsidRDefault="004C5422" w:rsidP="00193AD0">
            <w:pPr>
              <w:tabs>
                <w:tab w:val="center" w:pos="4680"/>
              </w:tabs>
              <w:suppressAutoHyphens/>
              <w:rPr>
                <w:b/>
                <w:spacing w:val="-2"/>
              </w:rPr>
            </w:pPr>
            <w:r w:rsidRPr="007C0B39">
              <w:rPr>
                <w:b/>
                <w:spacing w:val="-2"/>
              </w:rPr>
              <w:t>)</w:t>
            </w:r>
          </w:p>
          <w:p w14:paraId="5403D334" w14:textId="77777777" w:rsidR="004C5422" w:rsidRPr="007C0B39" w:rsidRDefault="004C5422" w:rsidP="00193AD0">
            <w:pPr>
              <w:tabs>
                <w:tab w:val="center" w:pos="4680"/>
              </w:tabs>
              <w:suppressAutoHyphens/>
              <w:rPr>
                <w:b/>
                <w:spacing w:val="-2"/>
              </w:rPr>
            </w:pPr>
            <w:r w:rsidRPr="007C0B39">
              <w:rPr>
                <w:b/>
                <w:spacing w:val="-2"/>
              </w:rPr>
              <w:t>)</w:t>
            </w:r>
          </w:p>
          <w:p w14:paraId="31CA5C71" w14:textId="77777777" w:rsidR="004C5422" w:rsidRPr="007C0B39" w:rsidRDefault="004C5422" w:rsidP="00CE506D">
            <w:pPr>
              <w:tabs>
                <w:tab w:val="center" w:pos="4680"/>
              </w:tabs>
              <w:suppressAutoHyphens/>
              <w:rPr>
                <w:b/>
                <w:spacing w:val="-2"/>
              </w:rPr>
            </w:pPr>
            <w:r w:rsidRPr="007C0B39">
              <w:rPr>
                <w:b/>
                <w:spacing w:val="-2"/>
              </w:rPr>
              <w:t>)</w:t>
            </w:r>
          </w:p>
          <w:p w14:paraId="3B4919C4" w14:textId="77777777" w:rsidR="004C5422" w:rsidRPr="007C0B39" w:rsidRDefault="004C5422" w:rsidP="00193AD0">
            <w:pPr>
              <w:tabs>
                <w:tab w:val="center" w:pos="4680"/>
              </w:tabs>
              <w:suppressAutoHyphens/>
              <w:rPr>
                <w:spacing w:val="-2"/>
              </w:rPr>
            </w:pPr>
          </w:p>
        </w:tc>
        <w:tc>
          <w:tcPr>
            <w:tcW w:w="4248" w:type="dxa"/>
          </w:tcPr>
          <w:p w14:paraId="7E6E4F50" w14:textId="77777777" w:rsidR="004C5422" w:rsidRDefault="004C5422" w:rsidP="00193AD0">
            <w:pPr>
              <w:tabs>
                <w:tab w:val="center" w:pos="4680"/>
              </w:tabs>
              <w:suppressAutoHyphens/>
              <w:ind w:left="432"/>
              <w:rPr>
                <w:spacing w:val="-2"/>
                <w:szCs w:val="22"/>
              </w:rPr>
            </w:pPr>
          </w:p>
          <w:p w14:paraId="68E5AB78" w14:textId="77777777" w:rsidR="004C5422" w:rsidRDefault="004C5422" w:rsidP="00193AD0">
            <w:pPr>
              <w:tabs>
                <w:tab w:val="center" w:pos="4680"/>
              </w:tabs>
              <w:suppressAutoHyphens/>
              <w:ind w:left="432"/>
              <w:rPr>
                <w:spacing w:val="-2"/>
                <w:szCs w:val="22"/>
              </w:rPr>
            </w:pPr>
          </w:p>
          <w:p w14:paraId="4DEFFABA" w14:textId="77777777" w:rsidR="004C5422" w:rsidRPr="007C0B39" w:rsidRDefault="004C5422" w:rsidP="00193AD0">
            <w:pPr>
              <w:tabs>
                <w:tab w:val="center" w:pos="4680"/>
              </w:tabs>
              <w:suppressAutoHyphens/>
              <w:ind w:left="432"/>
              <w:rPr>
                <w:spacing w:val="-2"/>
                <w:szCs w:val="22"/>
              </w:rPr>
            </w:pPr>
            <w:r w:rsidRPr="007C0B39">
              <w:rPr>
                <w:spacing w:val="-2"/>
                <w:szCs w:val="22"/>
              </w:rPr>
              <w:t xml:space="preserve">File No.:  </w:t>
            </w:r>
            <w:r>
              <w:rPr>
                <w:spacing w:val="-2"/>
                <w:szCs w:val="22"/>
              </w:rPr>
              <w:t>EB-IHD-1400017097</w:t>
            </w:r>
          </w:p>
          <w:p w14:paraId="0A728D23" w14:textId="77777777" w:rsidR="004C5422" w:rsidRPr="007C0B39" w:rsidRDefault="004C5422" w:rsidP="00193AD0">
            <w:pPr>
              <w:ind w:left="432"/>
              <w:rPr>
                <w:spacing w:val="-2"/>
                <w:szCs w:val="22"/>
              </w:rPr>
            </w:pPr>
            <w:r w:rsidRPr="007C0B39">
              <w:rPr>
                <w:spacing w:val="-2"/>
                <w:szCs w:val="22"/>
              </w:rPr>
              <w:t xml:space="preserve">Acct. No.:  </w:t>
            </w:r>
            <w:r>
              <w:rPr>
                <w:spacing w:val="-2"/>
                <w:szCs w:val="22"/>
              </w:rPr>
              <w:t>2015</w:t>
            </w:r>
            <w:r w:rsidRPr="00E42B3A">
              <w:rPr>
                <w:spacing w:val="-2"/>
                <w:szCs w:val="22"/>
              </w:rPr>
              <w:t>32080006</w:t>
            </w:r>
          </w:p>
          <w:p w14:paraId="679D29D7" w14:textId="77777777" w:rsidR="004C5422" w:rsidRDefault="004C5422" w:rsidP="00CE506D">
            <w:pPr>
              <w:ind w:left="432"/>
              <w:rPr>
                <w:spacing w:val="-2"/>
                <w:szCs w:val="22"/>
              </w:rPr>
            </w:pPr>
            <w:r w:rsidRPr="007C0B39">
              <w:rPr>
                <w:szCs w:val="22"/>
              </w:rPr>
              <w:t xml:space="preserve">FRN:  </w:t>
            </w:r>
            <w:r w:rsidRPr="00454A71">
              <w:rPr>
                <w:spacing w:val="-2"/>
                <w:szCs w:val="22"/>
              </w:rPr>
              <w:t>0020907150</w:t>
            </w:r>
          </w:p>
          <w:p w14:paraId="135B0ACE" w14:textId="77777777" w:rsidR="004C5422" w:rsidRPr="007C0B39" w:rsidRDefault="004C5422" w:rsidP="00CE506D">
            <w:pPr>
              <w:ind w:left="432"/>
              <w:rPr>
                <w:spacing w:val="-2"/>
              </w:rPr>
            </w:pPr>
            <w:r>
              <w:rPr>
                <w:spacing w:val="-2"/>
                <w:szCs w:val="22"/>
              </w:rPr>
              <w:t>Facility ID No.:  29022</w:t>
            </w:r>
          </w:p>
        </w:tc>
      </w:tr>
    </w:tbl>
    <w:p w14:paraId="5002B7E8" w14:textId="77777777" w:rsidR="004C5422" w:rsidRPr="007C0B39" w:rsidRDefault="004C5422" w:rsidP="002062BA">
      <w:pPr>
        <w:pStyle w:val="StyleBoldCentered"/>
      </w:pPr>
      <w:r w:rsidRPr="007C0B39">
        <w:t>CONSENT DECREE</w:t>
      </w:r>
    </w:p>
    <w:p w14:paraId="13562410" w14:textId="77777777" w:rsidR="004C5422" w:rsidRPr="009F0223" w:rsidRDefault="004C5422" w:rsidP="009F0223">
      <w:pPr>
        <w:keepNext/>
        <w:jc w:val="center"/>
        <w:rPr>
          <w:b/>
          <w:szCs w:val="22"/>
        </w:rPr>
      </w:pPr>
    </w:p>
    <w:p w14:paraId="6AB2390D" w14:textId="77777777" w:rsidR="004C5422" w:rsidRPr="004D361D" w:rsidRDefault="004C5422" w:rsidP="009F0223">
      <w:pPr>
        <w:numPr>
          <w:ilvl w:val="0"/>
          <w:numId w:val="10"/>
        </w:numPr>
        <w:tabs>
          <w:tab w:val="left" w:pos="1440"/>
        </w:tabs>
        <w:spacing w:after="120"/>
        <w:ind w:left="0" w:firstLine="720"/>
        <w:rPr>
          <w:szCs w:val="22"/>
        </w:rPr>
      </w:pPr>
      <w:r w:rsidRPr="004D361D">
        <w:rPr>
          <w:szCs w:val="22"/>
        </w:rPr>
        <w:t xml:space="preserve">The Enforcement Bureau of the Federal Communications Commission and Univision </w:t>
      </w:r>
      <w:r>
        <w:rPr>
          <w:szCs w:val="22"/>
        </w:rPr>
        <w:t xml:space="preserve">Local Media, Inc., </w:t>
      </w:r>
      <w:r w:rsidRPr="004D361D">
        <w:rPr>
          <w:szCs w:val="22"/>
        </w:rPr>
        <w:t>by their authorized representatives, hereby enter into this Consent Decree for the purpose of terminating the</w:t>
      </w:r>
      <w:r w:rsidRPr="004D361D">
        <w:rPr>
          <w:b/>
          <w:szCs w:val="22"/>
        </w:rPr>
        <w:t xml:space="preserve"> </w:t>
      </w:r>
      <w:r w:rsidRPr="004D361D">
        <w:rPr>
          <w:szCs w:val="22"/>
        </w:rPr>
        <w:t>Bureau’s investigation into whether WADO-AM License Corp. (a subsidiary of Univision</w:t>
      </w:r>
      <w:r>
        <w:rPr>
          <w:szCs w:val="22"/>
        </w:rPr>
        <w:t xml:space="preserve"> Local Media</w:t>
      </w:r>
      <w:r w:rsidRPr="004D361D">
        <w:rPr>
          <w:szCs w:val="22"/>
        </w:rPr>
        <w:t xml:space="preserve">) misused Emergency Alert System (EAS) tones by transmitting the EAS Header and End-of-Message Codes during a comedy sketch of the </w:t>
      </w:r>
      <w:r w:rsidRPr="004D361D">
        <w:rPr>
          <w:i/>
          <w:szCs w:val="22"/>
        </w:rPr>
        <w:t>Luis Jimenez Show</w:t>
      </w:r>
      <w:r w:rsidRPr="004D361D">
        <w:rPr>
          <w:szCs w:val="22"/>
        </w:rPr>
        <w:t>, absent an actual emergency or authorized test of the EAS, in violation of Section 325(a) of the Communications Act of 1934, as amended, and Section 11.45 of the Commission’s rules pertaining to misuse of the EAS tones.</w:t>
      </w:r>
    </w:p>
    <w:p w14:paraId="52438D40" w14:textId="77777777" w:rsidR="004C5422" w:rsidRPr="002062BA" w:rsidRDefault="004C5422" w:rsidP="003E5820">
      <w:pPr>
        <w:pStyle w:val="Heading1"/>
      </w:pPr>
      <w:r w:rsidRPr="002062BA">
        <w:t>DEFINITIONS</w:t>
      </w:r>
    </w:p>
    <w:p w14:paraId="048EAED0" w14:textId="77777777" w:rsidR="004C5422" w:rsidRPr="009F0223" w:rsidRDefault="004C5422" w:rsidP="009F0223">
      <w:pPr>
        <w:numPr>
          <w:ilvl w:val="0"/>
          <w:numId w:val="10"/>
        </w:numPr>
        <w:tabs>
          <w:tab w:val="clear" w:pos="1620"/>
        </w:tabs>
        <w:spacing w:after="120"/>
        <w:ind w:left="0" w:firstLine="720"/>
        <w:rPr>
          <w:szCs w:val="22"/>
        </w:rPr>
      </w:pPr>
      <w:r w:rsidRPr="009F0223">
        <w:rPr>
          <w:szCs w:val="22"/>
        </w:rPr>
        <w:t>For the purposes of this Consent Decree, the following definitions shall apply:</w:t>
      </w:r>
    </w:p>
    <w:p w14:paraId="70D51DE1"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“Act” </w:t>
      </w:r>
      <w:r w:rsidRPr="002062BA">
        <w:t>means</w:t>
      </w:r>
      <w:r w:rsidRPr="009F0223">
        <w:rPr>
          <w:szCs w:val="22"/>
        </w:rPr>
        <w:t xml:space="preserve"> the Communications Act of 1934, as amended</w:t>
      </w:r>
      <w:r w:rsidRPr="009F0223">
        <w:rPr>
          <w:i/>
          <w:szCs w:val="22"/>
        </w:rPr>
        <w:t>.</w:t>
      </w:r>
      <w:r w:rsidRPr="003E5820">
        <w:rPr>
          <w:rStyle w:val="FootnoteReference"/>
          <w:szCs w:val="22"/>
        </w:rPr>
        <w:footnoteReference w:id="6"/>
      </w:r>
    </w:p>
    <w:p w14:paraId="3AE8230B" w14:textId="77777777" w:rsidR="004C5422" w:rsidRPr="009F0223" w:rsidRDefault="004C5422" w:rsidP="003E5820">
      <w:pPr>
        <w:numPr>
          <w:ilvl w:val="0"/>
          <w:numId w:val="3"/>
        </w:numPr>
        <w:tabs>
          <w:tab w:val="clear" w:pos="1224"/>
        </w:tabs>
        <w:spacing w:after="120"/>
        <w:ind w:left="1890"/>
        <w:rPr>
          <w:szCs w:val="22"/>
        </w:rPr>
      </w:pPr>
      <w:r w:rsidRPr="009F0223">
        <w:rPr>
          <w:szCs w:val="22"/>
        </w:rPr>
        <w:t>“</w:t>
      </w:r>
      <w:r w:rsidRPr="002062BA">
        <w:t>Adopting</w:t>
      </w:r>
      <w:r w:rsidRPr="009F0223">
        <w:rPr>
          <w:szCs w:val="22"/>
        </w:rPr>
        <w:t xml:space="preserve"> Order” means </w:t>
      </w:r>
      <w:r>
        <w:rPr>
          <w:szCs w:val="22"/>
        </w:rPr>
        <w:t>an</w:t>
      </w:r>
      <w:r w:rsidRPr="009F0223">
        <w:rPr>
          <w:szCs w:val="22"/>
        </w:rPr>
        <w:t xml:space="preserve"> </w:t>
      </w:r>
      <w:r>
        <w:rPr>
          <w:szCs w:val="22"/>
        </w:rPr>
        <w:t>o</w:t>
      </w:r>
      <w:r w:rsidRPr="009F0223">
        <w:rPr>
          <w:szCs w:val="22"/>
        </w:rPr>
        <w:t>rder of the Bureau adopting the terms of this Consent Decree without change, addition, deletion, or modification.</w:t>
      </w:r>
    </w:p>
    <w:p w14:paraId="769542D2" w14:textId="77777777" w:rsidR="004C5422" w:rsidRPr="009F0223" w:rsidRDefault="004C5422" w:rsidP="003E5820">
      <w:pPr>
        <w:numPr>
          <w:ilvl w:val="0"/>
          <w:numId w:val="3"/>
        </w:numPr>
        <w:tabs>
          <w:tab w:val="clear" w:pos="1224"/>
        </w:tabs>
        <w:spacing w:after="120"/>
        <w:ind w:left="1890"/>
        <w:rPr>
          <w:szCs w:val="22"/>
        </w:rPr>
      </w:pPr>
      <w:r w:rsidRPr="009F0223">
        <w:rPr>
          <w:szCs w:val="22"/>
        </w:rPr>
        <w:t>“Bureau” means the Enforcement Bureau of the F</w:t>
      </w:r>
      <w:r>
        <w:rPr>
          <w:szCs w:val="22"/>
        </w:rPr>
        <w:t xml:space="preserve">ederal </w:t>
      </w:r>
      <w:r w:rsidRPr="009F0223">
        <w:rPr>
          <w:szCs w:val="22"/>
        </w:rPr>
        <w:t>C</w:t>
      </w:r>
      <w:r>
        <w:rPr>
          <w:szCs w:val="22"/>
        </w:rPr>
        <w:t xml:space="preserve">ommunications </w:t>
      </w:r>
      <w:r w:rsidRPr="009F0223">
        <w:rPr>
          <w:szCs w:val="22"/>
        </w:rPr>
        <w:t>C</w:t>
      </w:r>
      <w:r>
        <w:rPr>
          <w:szCs w:val="22"/>
        </w:rPr>
        <w:t>ommission</w:t>
      </w:r>
      <w:r w:rsidRPr="009F0223">
        <w:rPr>
          <w:szCs w:val="22"/>
        </w:rPr>
        <w:t>.</w:t>
      </w:r>
    </w:p>
    <w:p w14:paraId="57316CB9"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“Commission” and “FCC” mean the Federal Communications Commission and all of its </w:t>
      </w:r>
      <w:r w:rsidRPr="002062BA">
        <w:t>bureaus</w:t>
      </w:r>
      <w:r w:rsidRPr="009F0223">
        <w:rPr>
          <w:szCs w:val="22"/>
        </w:rPr>
        <w:t xml:space="preserve"> and offices.</w:t>
      </w:r>
    </w:p>
    <w:p w14:paraId="1E24C768" w14:textId="77777777" w:rsidR="004C5422" w:rsidRPr="009F0223" w:rsidRDefault="004C5422" w:rsidP="003E5820">
      <w:pPr>
        <w:numPr>
          <w:ilvl w:val="0"/>
          <w:numId w:val="3"/>
        </w:numPr>
        <w:tabs>
          <w:tab w:val="clear" w:pos="1224"/>
        </w:tabs>
        <w:spacing w:after="120"/>
        <w:ind w:left="1890"/>
        <w:rPr>
          <w:szCs w:val="22"/>
        </w:rPr>
      </w:pPr>
      <w:r w:rsidRPr="009F0223">
        <w:rPr>
          <w:szCs w:val="22"/>
        </w:rPr>
        <w:t>“Communications Laws” means, collectively, the Act, the Rules, and the published and promulgated orders and decisions of the</w:t>
      </w:r>
      <w:r>
        <w:rPr>
          <w:szCs w:val="22"/>
        </w:rPr>
        <w:t xml:space="preserve"> Commission to which Univision is subject by virtue of its</w:t>
      </w:r>
      <w:r w:rsidRPr="009F0223">
        <w:rPr>
          <w:szCs w:val="22"/>
        </w:rPr>
        <w:t xml:space="preserve"> business activities, including but not limited to, the EAS Laws.</w:t>
      </w:r>
    </w:p>
    <w:p w14:paraId="04029E3A" w14:textId="77777777" w:rsidR="004C5422" w:rsidRPr="009F0223" w:rsidRDefault="004C5422" w:rsidP="003E5820">
      <w:pPr>
        <w:numPr>
          <w:ilvl w:val="0"/>
          <w:numId w:val="3"/>
        </w:numPr>
        <w:tabs>
          <w:tab w:val="clear" w:pos="1224"/>
        </w:tabs>
        <w:spacing w:after="120"/>
        <w:ind w:left="1890"/>
        <w:rPr>
          <w:szCs w:val="22"/>
        </w:rPr>
      </w:pPr>
      <w:r w:rsidRPr="009F0223">
        <w:rPr>
          <w:szCs w:val="22"/>
        </w:rPr>
        <w:t>“Complainant” means the individual who transmitted to the FCC a co</w:t>
      </w:r>
      <w:r>
        <w:rPr>
          <w:szCs w:val="22"/>
        </w:rPr>
        <w:t xml:space="preserve">mplaint alleging </w:t>
      </w:r>
      <w:r w:rsidRPr="002062BA">
        <w:t>that</w:t>
      </w:r>
      <w:r>
        <w:rPr>
          <w:szCs w:val="22"/>
        </w:rPr>
        <w:t xml:space="preserve"> WADO</w:t>
      </w:r>
      <w:r w:rsidRPr="009F0223">
        <w:rPr>
          <w:szCs w:val="22"/>
        </w:rPr>
        <w:t xml:space="preserve"> violated Section 325(a) of the Act and Section 11.45 of the Rules.</w:t>
      </w:r>
    </w:p>
    <w:p w14:paraId="737CC872" w14:textId="77777777" w:rsidR="004C5422" w:rsidRPr="009F0223" w:rsidRDefault="004C5422" w:rsidP="003E5820">
      <w:pPr>
        <w:numPr>
          <w:ilvl w:val="0"/>
          <w:numId w:val="3"/>
        </w:numPr>
        <w:tabs>
          <w:tab w:val="clear" w:pos="1224"/>
        </w:tabs>
        <w:spacing w:after="120"/>
        <w:ind w:left="1890"/>
        <w:rPr>
          <w:szCs w:val="22"/>
        </w:rPr>
      </w:pPr>
      <w:r w:rsidRPr="009F0223">
        <w:rPr>
          <w:szCs w:val="22"/>
        </w:rPr>
        <w:t>“Complaint” means the third-pa</w:t>
      </w:r>
      <w:r>
        <w:rPr>
          <w:szCs w:val="22"/>
        </w:rPr>
        <w:t>rty complaint alleging that WADO</w:t>
      </w:r>
      <w:r w:rsidRPr="009F0223">
        <w:rPr>
          <w:szCs w:val="22"/>
        </w:rPr>
        <w:t xml:space="preserve"> violated Section </w:t>
      </w:r>
      <w:r w:rsidRPr="002062BA">
        <w:t>325</w:t>
      </w:r>
      <w:r w:rsidRPr="009F0223">
        <w:rPr>
          <w:szCs w:val="22"/>
        </w:rPr>
        <w:t>(a) of the Act and</w:t>
      </w:r>
      <w:r w:rsidRPr="009F0223" w:rsidDel="00030433">
        <w:rPr>
          <w:szCs w:val="22"/>
        </w:rPr>
        <w:t xml:space="preserve"> </w:t>
      </w:r>
      <w:r w:rsidRPr="009F0223">
        <w:rPr>
          <w:szCs w:val="22"/>
        </w:rPr>
        <w:t>Section 11.45 of the Rules, received by, or in the possession of, the Bureau.</w:t>
      </w:r>
    </w:p>
    <w:p w14:paraId="1522B228" w14:textId="77777777" w:rsidR="004C5422" w:rsidRPr="009F0223" w:rsidRDefault="004C5422" w:rsidP="003E5820">
      <w:pPr>
        <w:widowControl/>
        <w:numPr>
          <w:ilvl w:val="0"/>
          <w:numId w:val="3"/>
        </w:numPr>
        <w:tabs>
          <w:tab w:val="clear" w:pos="1224"/>
        </w:tabs>
        <w:spacing w:after="120"/>
        <w:ind w:left="1886"/>
        <w:rPr>
          <w:szCs w:val="22"/>
        </w:rPr>
      </w:pPr>
      <w:r w:rsidRPr="009F0223">
        <w:rPr>
          <w:color w:val="000000"/>
          <w:szCs w:val="22"/>
        </w:rPr>
        <w:t xml:space="preserve">“Compliance Officer” means the individual designated in paragraph </w:t>
      </w:r>
      <w:r w:rsidRPr="00453C29">
        <w:rPr>
          <w:color w:val="000000"/>
          <w:szCs w:val="22"/>
        </w:rPr>
        <w:t>12</w:t>
      </w:r>
      <w:r w:rsidRPr="009F0223">
        <w:rPr>
          <w:color w:val="000000"/>
          <w:szCs w:val="22"/>
        </w:rPr>
        <w:t xml:space="preserve"> of this </w:t>
      </w:r>
      <w:r w:rsidRPr="003E5820">
        <w:t>Consent</w:t>
      </w:r>
      <w:r w:rsidRPr="009F0223">
        <w:rPr>
          <w:color w:val="000000"/>
          <w:szCs w:val="22"/>
        </w:rPr>
        <w:t xml:space="preserve"> Decree as the person responsible for administration of the Compliance Plan.</w:t>
      </w:r>
    </w:p>
    <w:p w14:paraId="6F195BDB"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“Compliance Plan” means the compliance obligations, program, and procedures </w:t>
      </w:r>
      <w:r w:rsidRPr="002062BA">
        <w:t>described</w:t>
      </w:r>
      <w:r w:rsidRPr="009F0223">
        <w:rPr>
          <w:szCs w:val="22"/>
        </w:rPr>
        <w:t xml:space="preserve"> in this Consent Decree at paragraph </w:t>
      </w:r>
      <w:r w:rsidRPr="00453C29">
        <w:rPr>
          <w:szCs w:val="22"/>
        </w:rPr>
        <w:t>13.</w:t>
      </w:r>
    </w:p>
    <w:p w14:paraId="3AE5CAA8"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“Covered Employees” means all employees and agents of </w:t>
      </w:r>
      <w:r>
        <w:rPr>
          <w:szCs w:val="22"/>
        </w:rPr>
        <w:t>Univision</w:t>
      </w:r>
      <w:r w:rsidRPr="009F0223">
        <w:rPr>
          <w:szCs w:val="22"/>
        </w:rPr>
        <w:t xml:space="preserve"> who perform, or supervise, oversee, or manage the performance of, </w:t>
      </w:r>
      <w:r>
        <w:rPr>
          <w:szCs w:val="22"/>
        </w:rPr>
        <w:t xml:space="preserve">duties that relate to </w:t>
      </w:r>
      <w:r w:rsidRPr="002062BA">
        <w:t>Univision’s</w:t>
      </w:r>
      <w:r w:rsidRPr="009F0223">
        <w:rPr>
          <w:szCs w:val="22"/>
        </w:rPr>
        <w:t xml:space="preserve"> responsibilities </w:t>
      </w:r>
      <w:r>
        <w:rPr>
          <w:szCs w:val="22"/>
        </w:rPr>
        <w:t xml:space="preserve">as a radio licensee </w:t>
      </w:r>
      <w:r w:rsidRPr="009F0223">
        <w:rPr>
          <w:szCs w:val="22"/>
        </w:rPr>
        <w:t xml:space="preserve">under the </w:t>
      </w:r>
      <w:r>
        <w:rPr>
          <w:szCs w:val="22"/>
        </w:rPr>
        <w:t>EAS Laws</w:t>
      </w:r>
      <w:r w:rsidRPr="009F0223">
        <w:rPr>
          <w:szCs w:val="22"/>
        </w:rPr>
        <w:t>.</w:t>
      </w:r>
    </w:p>
    <w:p w14:paraId="1C9C70AA"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“EAS” </w:t>
      </w:r>
      <w:r w:rsidRPr="002062BA">
        <w:t>means</w:t>
      </w:r>
      <w:r w:rsidRPr="009F0223">
        <w:rPr>
          <w:szCs w:val="22"/>
        </w:rPr>
        <w:t xml:space="preserve"> the Emergency Alert System.</w:t>
      </w:r>
    </w:p>
    <w:p w14:paraId="389AF73C" w14:textId="77777777" w:rsidR="004C5422" w:rsidRPr="00CF0063" w:rsidRDefault="004C5422" w:rsidP="003E5820">
      <w:pPr>
        <w:numPr>
          <w:ilvl w:val="0"/>
          <w:numId w:val="3"/>
        </w:numPr>
        <w:tabs>
          <w:tab w:val="clear" w:pos="1224"/>
        </w:tabs>
        <w:spacing w:after="120"/>
        <w:ind w:left="1890"/>
        <w:rPr>
          <w:szCs w:val="22"/>
        </w:rPr>
      </w:pPr>
      <w:r w:rsidRPr="009F0223">
        <w:rPr>
          <w:szCs w:val="22"/>
        </w:rPr>
        <w:t xml:space="preserve">“EAS Laws” means the rules and regulations embodied in Section 325(a) of the Act, Section 11.45 of the Rules, and the published and promulgated orders and </w:t>
      </w:r>
      <w:r w:rsidRPr="00CF0063">
        <w:rPr>
          <w:szCs w:val="22"/>
        </w:rPr>
        <w:t>decisions of the Commission regarding the misuse of EAS Tones.</w:t>
      </w:r>
    </w:p>
    <w:p w14:paraId="2C0B8B98" w14:textId="77777777" w:rsidR="004C5422" w:rsidRPr="00CF0063" w:rsidRDefault="004C5422" w:rsidP="003E5820">
      <w:pPr>
        <w:numPr>
          <w:ilvl w:val="0"/>
          <w:numId w:val="3"/>
        </w:numPr>
        <w:tabs>
          <w:tab w:val="clear" w:pos="1224"/>
        </w:tabs>
        <w:spacing w:after="120"/>
        <w:ind w:left="1890"/>
        <w:rPr>
          <w:szCs w:val="22"/>
        </w:rPr>
      </w:pPr>
      <w:r w:rsidRPr="00CF0063">
        <w:rPr>
          <w:szCs w:val="22"/>
        </w:rPr>
        <w:t xml:space="preserve">“EAS Tones” means any part of the four-part message used to activate an </w:t>
      </w:r>
      <w:r w:rsidRPr="002062BA">
        <w:t>emergency</w:t>
      </w:r>
      <w:r w:rsidRPr="00CF0063">
        <w:rPr>
          <w:szCs w:val="22"/>
        </w:rPr>
        <w:t xml:space="preserve"> alert, specifically:  the Preamble and EAS Header Codes; Audio Attention Signal; message; and, Preamble and EAS End Of Message (EOM) Codes, as defined in Section 11.31 of the Rules, as well as of simulations thereof.</w:t>
      </w:r>
    </w:p>
    <w:p w14:paraId="51F7150B" w14:textId="77777777" w:rsidR="004C5422" w:rsidRPr="009F0223" w:rsidRDefault="004C5422" w:rsidP="003E5820">
      <w:pPr>
        <w:numPr>
          <w:ilvl w:val="0"/>
          <w:numId w:val="3"/>
        </w:numPr>
        <w:tabs>
          <w:tab w:val="clear" w:pos="1224"/>
        </w:tabs>
        <w:spacing w:after="120"/>
        <w:ind w:left="1890"/>
        <w:rPr>
          <w:szCs w:val="22"/>
        </w:rPr>
      </w:pPr>
      <w:r w:rsidRPr="009F0223">
        <w:rPr>
          <w:szCs w:val="22"/>
        </w:rPr>
        <w:t xml:space="preserve">“Effective Date” means the date </w:t>
      </w:r>
      <w:r>
        <w:rPr>
          <w:szCs w:val="22"/>
        </w:rPr>
        <w:t>by which both the Bureau and Univision have signed the Consent Decree</w:t>
      </w:r>
      <w:r w:rsidRPr="009F0223">
        <w:rPr>
          <w:szCs w:val="22"/>
        </w:rPr>
        <w:t>.</w:t>
      </w:r>
    </w:p>
    <w:p w14:paraId="0EEF2423" w14:textId="77777777" w:rsidR="004C5422" w:rsidRPr="009F0223" w:rsidRDefault="004C5422" w:rsidP="003E5820">
      <w:pPr>
        <w:numPr>
          <w:ilvl w:val="0"/>
          <w:numId w:val="3"/>
        </w:numPr>
        <w:tabs>
          <w:tab w:val="clear" w:pos="1224"/>
        </w:tabs>
        <w:spacing w:after="120"/>
        <w:ind w:left="1890"/>
        <w:rPr>
          <w:color w:val="000000"/>
          <w:szCs w:val="22"/>
        </w:rPr>
      </w:pPr>
      <w:r w:rsidRPr="009F0223">
        <w:rPr>
          <w:color w:val="000000"/>
          <w:szCs w:val="22"/>
        </w:rPr>
        <w:t xml:space="preserve">“Investigation” means the </w:t>
      </w:r>
      <w:r>
        <w:rPr>
          <w:color w:val="000000"/>
          <w:szCs w:val="22"/>
        </w:rPr>
        <w:t xml:space="preserve"> investigation commenced by the Bureau in </w:t>
      </w:r>
      <w:r w:rsidRPr="00D23568">
        <w:rPr>
          <w:spacing w:val="-2"/>
          <w:szCs w:val="22"/>
        </w:rPr>
        <w:t>EB-IHD-1400017097</w:t>
      </w:r>
      <w:r>
        <w:rPr>
          <w:spacing w:val="-2"/>
          <w:szCs w:val="22"/>
        </w:rPr>
        <w:t xml:space="preserve"> regarding</w:t>
      </w:r>
      <w:r>
        <w:rPr>
          <w:color w:val="000000"/>
          <w:szCs w:val="22"/>
        </w:rPr>
        <w:t xml:space="preserve"> whether WADO violated</w:t>
      </w:r>
      <w:r w:rsidRPr="009F0223">
        <w:rPr>
          <w:color w:val="000000"/>
          <w:szCs w:val="22"/>
        </w:rPr>
        <w:t xml:space="preserve"> </w:t>
      </w:r>
      <w:r>
        <w:rPr>
          <w:color w:val="000000"/>
          <w:szCs w:val="22"/>
        </w:rPr>
        <w:t xml:space="preserve">the </w:t>
      </w:r>
      <w:r w:rsidRPr="003E5820">
        <w:t>EAS</w:t>
      </w:r>
      <w:r>
        <w:rPr>
          <w:color w:val="000000"/>
          <w:szCs w:val="22"/>
        </w:rPr>
        <w:t xml:space="preserve"> Laws.</w:t>
      </w:r>
    </w:p>
    <w:p w14:paraId="0749FDBA" w14:textId="77777777" w:rsidR="004C5422" w:rsidRPr="00F840E3" w:rsidRDefault="004C5422" w:rsidP="003E5820">
      <w:pPr>
        <w:numPr>
          <w:ilvl w:val="0"/>
          <w:numId w:val="3"/>
        </w:numPr>
        <w:tabs>
          <w:tab w:val="clear" w:pos="1224"/>
        </w:tabs>
        <w:spacing w:after="120"/>
        <w:ind w:left="1890"/>
        <w:rPr>
          <w:szCs w:val="22"/>
        </w:rPr>
      </w:pPr>
      <w:r w:rsidRPr="009F0223">
        <w:rPr>
          <w:szCs w:val="22"/>
        </w:rPr>
        <w:t>“</w:t>
      </w:r>
      <w:r w:rsidRPr="002062BA">
        <w:t>Operating</w:t>
      </w:r>
      <w:r w:rsidRPr="009F0223">
        <w:rPr>
          <w:szCs w:val="22"/>
        </w:rPr>
        <w:t xml:space="preserve"> Procedures” means the standard, internal operating procedures and compliance policies </w:t>
      </w:r>
      <w:r>
        <w:rPr>
          <w:szCs w:val="22"/>
        </w:rPr>
        <w:t>established by Univision</w:t>
      </w:r>
      <w:r w:rsidRPr="00F840E3">
        <w:rPr>
          <w:szCs w:val="22"/>
        </w:rPr>
        <w:t xml:space="preserve"> to implement the Compliance Plan.</w:t>
      </w:r>
    </w:p>
    <w:p w14:paraId="3C978616" w14:textId="77777777" w:rsidR="004C5422" w:rsidRPr="00F840E3" w:rsidRDefault="004C5422" w:rsidP="003E5820">
      <w:pPr>
        <w:numPr>
          <w:ilvl w:val="0"/>
          <w:numId w:val="3"/>
        </w:numPr>
        <w:tabs>
          <w:tab w:val="clear" w:pos="1224"/>
        </w:tabs>
        <w:spacing w:after="120"/>
        <w:ind w:left="1890"/>
        <w:rPr>
          <w:szCs w:val="22"/>
        </w:rPr>
      </w:pPr>
      <w:r w:rsidRPr="00F840E3">
        <w:rPr>
          <w:szCs w:val="22"/>
        </w:rPr>
        <w:t>“Parties” means Univision and the Bureau, each of which is a “Party.”</w:t>
      </w:r>
    </w:p>
    <w:p w14:paraId="1BFFD8B4" w14:textId="77777777" w:rsidR="004C5422" w:rsidRPr="00F840E3" w:rsidRDefault="004C5422" w:rsidP="003E5820">
      <w:pPr>
        <w:numPr>
          <w:ilvl w:val="0"/>
          <w:numId w:val="3"/>
        </w:numPr>
        <w:tabs>
          <w:tab w:val="clear" w:pos="1224"/>
        </w:tabs>
        <w:spacing w:after="120"/>
        <w:ind w:left="1890"/>
        <w:rPr>
          <w:szCs w:val="22"/>
        </w:rPr>
      </w:pPr>
      <w:r w:rsidRPr="00F840E3">
        <w:rPr>
          <w:szCs w:val="22"/>
        </w:rPr>
        <w:t>“Rules” means the Commission’s regulations found in Title 47 of the Code of Federal Regulations.</w:t>
      </w:r>
    </w:p>
    <w:p w14:paraId="41293BA5" w14:textId="77777777" w:rsidR="004C5422" w:rsidRPr="00F840E3" w:rsidRDefault="004C5422" w:rsidP="003E5820">
      <w:pPr>
        <w:numPr>
          <w:ilvl w:val="0"/>
          <w:numId w:val="3"/>
        </w:numPr>
        <w:tabs>
          <w:tab w:val="clear" w:pos="1224"/>
        </w:tabs>
        <w:spacing w:after="120"/>
        <w:ind w:left="1890"/>
        <w:rPr>
          <w:color w:val="000000"/>
          <w:szCs w:val="22"/>
        </w:rPr>
      </w:pPr>
      <w:r w:rsidRPr="00F840E3">
        <w:rPr>
          <w:szCs w:val="22"/>
        </w:rPr>
        <w:t>“Station” means commercial radio Station WXNY-FM, New York, New York (</w:t>
      </w:r>
      <w:r w:rsidRPr="002062BA">
        <w:t>Facility</w:t>
      </w:r>
      <w:r w:rsidRPr="00F840E3">
        <w:rPr>
          <w:szCs w:val="22"/>
        </w:rPr>
        <w:t xml:space="preserve"> ID No. </w:t>
      </w:r>
      <w:r w:rsidRPr="00F840E3">
        <w:rPr>
          <w:spacing w:val="-2"/>
          <w:szCs w:val="22"/>
        </w:rPr>
        <w:t>29022</w:t>
      </w:r>
      <w:r w:rsidRPr="00F840E3">
        <w:rPr>
          <w:szCs w:val="22"/>
        </w:rPr>
        <w:t>), licensed to WADO.</w:t>
      </w:r>
    </w:p>
    <w:p w14:paraId="65E20301" w14:textId="77777777" w:rsidR="004C5422" w:rsidRPr="00F840E3" w:rsidRDefault="004C5422" w:rsidP="003E5820">
      <w:pPr>
        <w:numPr>
          <w:ilvl w:val="0"/>
          <w:numId w:val="3"/>
        </w:numPr>
        <w:tabs>
          <w:tab w:val="clear" w:pos="1224"/>
        </w:tabs>
        <w:spacing w:after="120"/>
        <w:ind w:left="1890"/>
        <w:rPr>
          <w:color w:val="000000"/>
          <w:szCs w:val="22"/>
        </w:rPr>
      </w:pPr>
      <w:r w:rsidRPr="00F840E3">
        <w:rPr>
          <w:szCs w:val="22"/>
        </w:rPr>
        <w:t>“</w:t>
      </w:r>
      <w:r w:rsidRPr="002062BA">
        <w:t>Univision</w:t>
      </w:r>
      <w:r w:rsidRPr="00F840E3">
        <w:rPr>
          <w:szCs w:val="22"/>
        </w:rPr>
        <w:t xml:space="preserve">” means Univision </w:t>
      </w:r>
      <w:r>
        <w:rPr>
          <w:szCs w:val="22"/>
        </w:rPr>
        <w:t>Local Media, Inc.,</w:t>
      </w:r>
      <w:r w:rsidRPr="00F840E3">
        <w:rPr>
          <w:szCs w:val="22"/>
        </w:rPr>
        <w:t xml:space="preserve"> and all subsidiaries</w:t>
      </w:r>
      <w:r>
        <w:rPr>
          <w:szCs w:val="22"/>
        </w:rPr>
        <w:t>,</w:t>
      </w:r>
      <w:r w:rsidRPr="00AF3718">
        <w:rPr>
          <w:szCs w:val="22"/>
        </w:rPr>
        <w:t xml:space="preserve"> predecessors-in-interest</w:t>
      </w:r>
      <w:r>
        <w:rPr>
          <w:szCs w:val="22"/>
        </w:rPr>
        <w:t>,</w:t>
      </w:r>
      <w:r w:rsidRPr="00AF3718">
        <w:rPr>
          <w:szCs w:val="22"/>
        </w:rPr>
        <w:t xml:space="preserve"> and successors-in-interest</w:t>
      </w:r>
      <w:r w:rsidRPr="00F840E3">
        <w:rPr>
          <w:szCs w:val="22"/>
        </w:rPr>
        <w:t xml:space="preserve"> </w:t>
      </w:r>
      <w:r>
        <w:rPr>
          <w:szCs w:val="22"/>
        </w:rPr>
        <w:t xml:space="preserve">to the extent they </w:t>
      </w:r>
      <w:r w:rsidRPr="00F840E3">
        <w:rPr>
          <w:szCs w:val="22"/>
        </w:rPr>
        <w:t>hold FCC authorizations to operate radio stations</w:t>
      </w:r>
      <w:r>
        <w:rPr>
          <w:szCs w:val="22"/>
        </w:rPr>
        <w:t>.</w:t>
      </w:r>
    </w:p>
    <w:p w14:paraId="2A9A23F1" w14:textId="77777777" w:rsidR="004C5422" w:rsidRPr="008839F3" w:rsidRDefault="004C5422" w:rsidP="003E5820">
      <w:pPr>
        <w:numPr>
          <w:ilvl w:val="0"/>
          <w:numId w:val="3"/>
        </w:numPr>
        <w:tabs>
          <w:tab w:val="clear" w:pos="1224"/>
        </w:tabs>
        <w:spacing w:after="120"/>
        <w:ind w:left="1890"/>
        <w:rPr>
          <w:color w:val="000000"/>
          <w:szCs w:val="22"/>
        </w:rPr>
      </w:pPr>
      <w:r>
        <w:rPr>
          <w:color w:val="000000"/>
          <w:szCs w:val="22"/>
        </w:rPr>
        <w:t>“WADO</w:t>
      </w:r>
      <w:r w:rsidRPr="008839F3">
        <w:rPr>
          <w:color w:val="000000"/>
          <w:szCs w:val="22"/>
        </w:rPr>
        <w:t xml:space="preserve">” means </w:t>
      </w:r>
      <w:r>
        <w:rPr>
          <w:color w:val="000000"/>
          <w:szCs w:val="22"/>
        </w:rPr>
        <w:t xml:space="preserve">WADO-AM License Corp. </w:t>
      </w:r>
      <w:r w:rsidRPr="008839F3">
        <w:rPr>
          <w:color w:val="000000"/>
          <w:szCs w:val="22"/>
        </w:rPr>
        <w:t>and its predecessors-in-interest and successors-in-interest.</w:t>
      </w:r>
    </w:p>
    <w:p w14:paraId="7661A193" w14:textId="77777777" w:rsidR="004C5422" w:rsidRPr="009F0223" w:rsidRDefault="004C5422" w:rsidP="00F9202E">
      <w:pPr>
        <w:pStyle w:val="Heading1"/>
        <w:rPr>
          <w:b w:val="0"/>
          <w:szCs w:val="22"/>
        </w:rPr>
      </w:pPr>
      <w:r w:rsidRPr="00F9202E">
        <w:t>BACKGROUND</w:t>
      </w:r>
    </w:p>
    <w:p w14:paraId="1A807A1E" w14:textId="77777777" w:rsidR="004C5422" w:rsidRDefault="004C5422" w:rsidP="00216534">
      <w:pPr>
        <w:widowControl/>
        <w:numPr>
          <w:ilvl w:val="0"/>
          <w:numId w:val="10"/>
        </w:numPr>
        <w:tabs>
          <w:tab w:val="left" w:pos="1440"/>
        </w:tabs>
        <w:spacing w:after="120"/>
        <w:ind w:left="0" w:firstLine="720"/>
        <w:rPr>
          <w:szCs w:val="22"/>
        </w:rPr>
      </w:pPr>
      <w:r w:rsidRPr="009F0223">
        <w:rPr>
          <w:szCs w:val="22"/>
        </w:rPr>
        <w:t>Pursuant to Section 325(a) of the Act, no person within the jurisdiction of the United States shall knowingly utter or transmit any false signals of distress.</w:t>
      </w:r>
      <w:r w:rsidRPr="009F0223">
        <w:rPr>
          <w:szCs w:val="22"/>
          <w:vertAlign w:val="superscript"/>
        </w:rPr>
        <w:footnoteReference w:id="7"/>
      </w:r>
      <w:r w:rsidRPr="009F0223">
        <w:rPr>
          <w:szCs w:val="22"/>
        </w:rPr>
        <w:t xml:space="preserve">  Additionally, Section 11.45 of the Rules prohibits the transmission of false or deceptive “EAS codes or Attention Signal[s], or a recording or simulation thereof, in any circumstance other than in an actual National, State, or Local Area emergency or authorized test of the EAS.”</w:t>
      </w:r>
      <w:r w:rsidRPr="009F0223">
        <w:rPr>
          <w:szCs w:val="22"/>
          <w:vertAlign w:val="superscript"/>
        </w:rPr>
        <w:footnoteReference w:id="8"/>
      </w:r>
      <w:r w:rsidRPr="009F0223">
        <w:rPr>
          <w:szCs w:val="22"/>
        </w:rPr>
        <w:t xml:space="preserve">  </w:t>
      </w:r>
    </w:p>
    <w:p w14:paraId="4DD99229" w14:textId="77777777" w:rsidR="004C5422" w:rsidRPr="009F0223" w:rsidRDefault="004C5422" w:rsidP="001D1FE5">
      <w:pPr>
        <w:widowControl/>
        <w:tabs>
          <w:tab w:val="left" w:pos="1440"/>
        </w:tabs>
        <w:spacing w:after="120"/>
        <w:ind w:left="720"/>
        <w:rPr>
          <w:szCs w:val="22"/>
        </w:rPr>
      </w:pPr>
    </w:p>
    <w:p w14:paraId="2EC910C1" w14:textId="77777777" w:rsidR="004C5422" w:rsidRPr="003F053F" w:rsidRDefault="004C5422" w:rsidP="00C01201">
      <w:pPr>
        <w:numPr>
          <w:ilvl w:val="0"/>
          <w:numId w:val="10"/>
        </w:numPr>
        <w:tabs>
          <w:tab w:val="left" w:pos="1440"/>
        </w:tabs>
        <w:spacing w:after="120"/>
        <w:ind w:left="0" w:firstLine="720"/>
        <w:rPr>
          <w:b/>
          <w:szCs w:val="22"/>
        </w:rPr>
      </w:pPr>
      <w:r w:rsidRPr="009F0223">
        <w:rPr>
          <w:szCs w:val="22"/>
        </w:rPr>
        <w:t>The Commission rece</w:t>
      </w:r>
      <w:r>
        <w:rPr>
          <w:szCs w:val="22"/>
        </w:rPr>
        <w:t xml:space="preserve">ived a Complaint from a resident of Passaic County, New Jersey (a suburb of New York City) </w:t>
      </w:r>
      <w:r w:rsidRPr="009F0223">
        <w:rPr>
          <w:szCs w:val="22"/>
        </w:rPr>
        <w:t>alleging that, on</w:t>
      </w:r>
      <w:r>
        <w:rPr>
          <w:szCs w:val="22"/>
        </w:rPr>
        <w:t xml:space="preserve"> January 28</w:t>
      </w:r>
      <w:r w:rsidRPr="009F0223">
        <w:rPr>
          <w:szCs w:val="22"/>
        </w:rPr>
        <w:t>, 201</w:t>
      </w:r>
      <w:r>
        <w:rPr>
          <w:szCs w:val="22"/>
        </w:rPr>
        <w:t xml:space="preserve">4, he </w:t>
      </w:r>
      <w:r>
        <w:t>heard “EAS warning tones</w:t>
      </w:r>
      <w:r w:rsidRPr="00DB2253">
        <w:t>”</w:t>
      </w:r>
      <w:r>
        <w:t xml:space="preserve"> aired over Station WXNY-FM.</w:t>
      </w:r>
      <w:r w:rsidRPr="00DB2253">
        <w:rPr>
          <w:vertAlign w:val="superscript"/>
        </w:rPr>
        <w:footnoteReference w:id="9"/>
      </w:r>
      <w:r>
        <w:t xml:space="preserve">  He then tuned in </w:t>
      </w:r>
      <w:r w:rsidRPr="00DB2253">
        <w:t>to listen for further</w:t>
      </w:r>
      <w:r>
        <w:t xml:space="preserve"> instruction but did not hear S</w:t>
      </w:r>
      <w:r w:rsidRPr="00DB2253">
        <w:t>tation employees declare any type of emergency or announce a test of the EAS.</w:t>
      </w:r>
      <w:r w:rsidRPr="00DB2253">
        <w:rPr>
          <w:vertAlign w:val="superscript"/>
        </w:rPr>
        <w:footnoteReference w:id="10"/>
      </w:r>
      <w:r w:rsidRPr="00DB2253">
        <w:t xml:space="preserve"> </w:t>
      </w:r>
      <w:r>
        <w:t xml:space="preserve"> T</w:t>
      </w:r>
      <w:r w:rsidRPr="00DB2253">
        <w:t>he listener</w:t>
      </w:r>
      <w:r>
        <w:t xml:space="preserve"> tried </w:t>
      </w:r>
      <w:r w:rsidRPr="00DB2253">
        <w:t xml:space="preserve">to understand the </w:t>
      </w:r>
      <w:r>
        <w:t xml:space="preserve">Spanish </w:t>
      </w:r>
      <w:r w:rsidRPr="00DB2253">
        <w:t>words to dete</w:t>
      </w:r>
      <w:r>
        <w:t>rmine the nature of the warning, but ultimately</w:t>
      </w:r>
      <w:r w:rsidRPr="00DB2253">
        <w:t xml:space="preserve"> realize</w:t>
      </w:r>
      <w:r>
        <w:t>d</w:t>
      </w:r>
      <w:r w:rsidRPr="00DB2253">
        <w:t xml:space="preserve"> </w:t>
      </w:r>
      <w:r>
        <w:t xml:space="preserve">that </w:t>
      </w:r>
      <w:r w:rsidRPr="00DB2253">
        <w:t>it w</w:t>
      </w:r>
      <w:r>
        <w:t xml:space="preserve">as not a true emergency alert.  The Complainant noted </w:t>
      </w:r>
      <w:r w:rsidRPr="00DB2253">
        <w:t xml:space="preserve">that it would be confusing for listeners to hear the EAS </w:t>
      </w:r>
      <w:r>
        <w:t>T</w:t>
      </w:r>
      <w:r w:rsidRPr="00DB2253">
        <w:t>ones and distinguish a real alert or legitimate test from a comedy routine.</w:t>
      </w:r>
      <w:r w:rsidRPr="00DB2253">
        <w:rPr>
          <w:spacing w:val="-2"/>
          <w:szCs w:val="22"/>
          <w:vertAlign w:val="superscript"/>
        </w:rPr>
        <w:footnoteReference w:id="11"/>
      </w:r>
      <w:r w:rsidRPr="00DB2253">
        <w:t xml:space="preserve">  </w:t>
      </w:r>
      <w:r>
        <w:t>The Bureau directed WADO, the licensee of WXNY-FM, to respond to the allegations</w:t>
      </w:r>
      <w:r w:rsidRPr="00DB2253">
        <w:t>.</w:t>
      </w:r>
      <w:r w:rsidRPr="00DB2253">
        <w:rPr>
          <w:color w:val="000000"/>
          <w:szCs w:val="22"/>
          <w:vertAlign w:val="superscript"/>
        </w:rPr>
        <w:footnoteReference w:id="12"/>
      </w:r>
      <w:r>
        <w:t xml:space="preserve">  WADO di</w:t>
      </w:r>
      <w:r w:rsidRPr="00DB2253">
        <w:t xml:space="preserve">d </w:t>
      </w:r>
      <w:r>
        <w:t xml:space="preserve">so </w:t>
      </w:r>
      <w:r w:rsidRPr="00DB2253">
        <w:t>by providing a recording of the broadcast, transcripts in English and Spanish, and other relevant documents.</w:t>
      </w:r>
      <w:r w:rsidRPr="00DB2253">
        <w:rPr>
          <w:vertAlign w:val="superscript"/>
        </w:rPr>
        <w:footnoteReference w:id="13"/>
      </w:r>
      <w:r w:rsidRPr="00DB2253">
        <w:t xml:space="preserve"> </w:t>
      </w:r>
    </w:p>
    <w:p w14:paraId="72947821" w14:textId="77777777" w:rsidR="004C5422" w:rsidRPr="003F053F" w:rsidRDefault="004C5422" w:rsidP="00896543">
      <w:pPr>
        <w:numPr>
          <w:ilvl w:val="0"/>
          <w:numId w:val="10"/>
        </w:numPr>
        <w:tabs>
          <w:tab w:val="left" w:pos="1440"/>
        </w:tabs>
        <w:spacing w:after="120"/>
        <w:ind w:left="0" w:firstLine="720"/>
      </w:pPr>
      <w:r>
        <w:rPr>
          <w:szCs w:val="22"/>
        </w:rPr>
        <w:t xml:space="preserve">WADO acknowledges that </w:t>
      </w:r>
      <w:r w:rsidRPr="003F053F">
        <w:rPr>
          <w:szCs w:val="22"/>
        </w:rPr>
        <w:t xml:space="preserve">the Station aired the complained-of material from 9:45 a.m. to 9:55 a.m., on January 28, 2014, during an episode of the </w:t>
      </w:r>
      <w:r w:rsidRPr="003F053F">
        <w:rPr>
          <w:i/>
          <w:szCs w:val="22"/>
        </w:rPr>
        <w:t>Luis Jimenez Show</w:t>
      </w:r>
      <w:r>
        <w:rPr>
          <w:szCs w:val="22"/>
        </w:rPr>
        <w:t>,</w:t>
      </w:r>
      <w:r w:rsidRPr="003F053F">
        <w:rPr>
          <w:szCs w:val="22"/>
        </w:rPr>
        <w:t xml:space="preserve"> a Spanish-language </w:t>
      </w:r>
      <w:r>
        <w:rPr>
          <w:szCs w:val="22"/>
        </w:rPr>
        <w:t>program produced by WADO and hosted by disc jockeys Luis and Speedy.</w:t>
      </w:r>
      <w:r w:rsidRPr="003F053F">
        <w:rPr>
          <w:szCs w:val="22"/>
          <w:vertAlign w:val="superscript"/>
        </w:rPr>
        <w:footnoteReference w:id="14"/>
      </w:r>
      <w:r w:rsidRPr="00DB2253">
        <w:t xml:space="preserve">  </w:t>
      </w:r>
      <w:r w:rsidRPr="00731DFB">
        <w:rPr>
          <w:szCs w:val="22"/>
        </w:rPr>
        <w:t>WADO states that t</w:t>
      </w:r>
      <w:r>
        <w:rPr>
          <w:szCs w:val="22"/>
        </w:rPr>
        <w:t>he</w:t>
      </w:r>
      <w:r w:rsidRPr="003F053F">
        <w:rPr>
          <w:szCs w:val="22"/>
        </w:rPr>
        <w:t xml:space="preserve"> </w:t>
      </w:r>
      <w:r>
        <w:rPr>
          <w:szCs w:val="22"/>
        </w:rPr>
        <w:t>DJ</w:t>
      </w:r>
      <w:r w:rsidRPr="003F053F">
        <w:rPr>
          <w:szCs w:val="22"/>
        </w:rPr>
        <w:t>s played a sound effect containing a “simulated” version of the EAS Header and End-of-Message Codes several times during a comedy sketch.</w:t>
      </w:r>
      <w:r w:rsidRPr="003F053F">
        <w:rPr>
          <w:szCs w:val="22"/>
          <w:vertAlign w:val="superscript"/>
        </w:rPr>
        <w:footnoteReference w:id="15"/>
      </w:r>
      <w:r>
        <w:t xml:space="preserve">  </w:t>
      </w:r>
      <w:r w:rsidRPr="00731DFB">
        <w:rPr>
          <w:szCs w:val="22"/>
        </w:rPr>
        <w:t>WADO admits that t</w:t>
      </w:r>
      <w:r w:rsidRPr="003F053F">
        <w:rPr>
          <w:szCs w:val="22"/>
        </w:rPr>
        <w:t>he sound effect con</w:t>
      </w:r>
      <w:r>
        <w:rPr>
          <w:szCs w:val="22"/>
        </w:rPr>
        <w:t>tained</w:t>
      </w:r>
      <w:r w:rsidRPr="003F053F">
        <w:rPr>
          <w:szCs w:val="22"/>
        </w:rPr>
        <w:t xml:space="preserve"> </w:t>
      </w:r>
      <w:r>
        <w:rPr>
          <w:szCs w:val="22"/>
        </w:rPr>
        <w:t xml:space="preserve">recorded </w:t>
      </w:r>
      <w:r w:rsidRPr="003F053F">
        <w:rPr>
          <w:szCs w:val="22"/>
        </w:rPr>
        <w:t xml:space="preserve">EAS Tones that </w:t>
      </w:r>
      <w:r>
        <w:rPr>
          <w:szCs w:val="22"/>
        </w:rPr>
        <w:t xml:space="preserve">had </w:t>
      </w:r>
      <w:r w:rsidRPr="003F053F">
        <w:rPr>
          <w:szCs w:val="22"/>
        </w:rPr>
        <w:t xml:space="preserve">aired over the Station </w:t>
      </w:r>
      <w:r>
        <w:rPr>
          <w:szCs w:val="22"/>
        </w:rPr>
        <w:t xml:space="preserve">during </w:t>
      </w:r>
      <w:r w:rsidRPr="003F053F">
        <w:rPr>
          <w:szCs w:val="22"/>
        </w:rPr>
        <w:t>the previous day’s broadcast of an authorized EAS test.</w:t>
      </w:r>
      <w:r w:rsidRPr="003F053F">
        <w:rPr>
          <w:szCs w:val="22"/>
          <w:vertAlign w:val="superscript"/>
        </w:rPr>
        <w:footnoteReference w:id="16"/>
      </w:r>
      <w:r>
        <w:rPr>
          <w:szCs w:val="22"/>
        </w:rPr>
        <w:t xml:space="preserve">  T</w:t>
      </w:r>
      <w:r w:rsidRPr="003F053F">
        <w:rPr>
          <w:szCs w:val="22"/>
        </w:rPr>
        <w:t xml:space="preserve">he Station first </w:t>
      </w:r>
      <w:r>
        <w:rPr>
          <w:szCs w:val="22"/>
        </w:rPr>
        <w:t>broadcast the EAS T</w:t>
      </w:r>
      <w:r w:rsidRPr="003F053F">
        <w:rPr>
          <w:szCs w:val="22"/>
        </w:rPr>
        <w:t>one</w:t>
      </w:r>
      <w:r>
        <w:rPr>
          <w:szCs w:val="22"/>
        </w:rPr>
        <w:t>s</w:t>
      </w:r>
      <w:r w:rsidRPr="003F053F">
        <w:rPr>
          <w:szCs w:val="22"/>
        </w:rPr>
        <w:t xml:space="preserve"> while DJ Speedy was speaking about men who gain weight.</w:t>
      </w:r>
      <w:r w:rsidRPr="003F053F">
        <w:rPr>
          <w:szCs w:val="22"/>
          <w:vertAlign w:val="superscript"/>
        </w:rPr>
        <w:footnoteReference w:id="17"/>
      </w:r>
      <w:r w:rsidRPr="003F053F">
        <w:rPr>
          <w:szCs w:val="22"/>
        </w:rPr>
        <w:t xml:space="preserve"> </w:t>
      </w:r>
      <w:r>
        <w:rPr>
          <w:szCs w:val="22"/>
        </w:rPr>
        <w:t xml:space="preserve"> The Station broadcast the EAS T</w:t>
      </w:r>
      <w:r w:rsidRPr="003F053F">
        <w:rPr>
          <w:szCs w:val="22"/>
        </w:rPr>
        <w:t>ones a second time when DJ Luis, laughing, remarked, “[H]ey you set off the radio emergency system” and then played them a third time as part of the continuing banter among the DJs.</w:t>
      </w:r>
      <w:r w:rsidRPr="003F053F">
        <w:rPr>
          <w:szCs w:val="22"/>
          <w:vertAlign w:val="superscript"/>
        </w:rPr>
        <w:footnoteReference w:id="18"/>
      </w:r>
      <w:r w:rsidRPr="003F053F">
        <w:rPr>
          <w:szCs w:val="22"/>
        </w:rPr>
        <w:t xml:space="preserve">  Moments later, just after DJ Speedy said “I’m going to tell you about two young boys that . . . ,”</w:t>
      </w:r>
      <w:r>
        <w:rPr>
          <w:szCs w:val="22"/>
        </w:rPr>
        <w:t xml:space="preserve"> the Station played the EAS T</w:t>
      </w:r>
      <w:r w:rsidRPr="003F053F">
        <w:rPr>
          <w:szCs w:val="22"/>
        </w:rPr>
        <w:t>ones a fourth time.  Then DJ Luis commented:  “[</w:t>
      </w:r>
      <w:r>
        <w:rPr>
          <w:szCs w:val="22"/>
        </w:rPr>
        <w:t>l]o que no se</w:t>
      </w:r>
      <w:r w:rsidRPr="0022112A">
        <w:rPr>
          <w:szCs w:val="22"/>
        </w:rPr>
        <w:t xml:space="preserve"> </w:t>
      </w:r>
      <w:r>
        <w:rPr>
          <w:szCs w:val="22"/>
        </w:rPr>
        <w:t xml:space="preserve">puede poner es el sonido por que </w:t>
      </w:r>
      <w:r w:rsidRPr="003F053F">
        <w:rPr>
          <w:szCs w:val="22"/>
        </w:rPr>
        <w:t xml:space="preserve">I </w:t>
      </w:r>
      <w:r>
        <w:rPr>
          <w:szCs w:val="22"/>
        </w:rPr>
        <w:t>think</w:t>
      </w:r>
      <w:r w:rsidRPr="003F053F">
        <w:rPr>
          <w:szCs w:val="22"/>
        </w:rPr>
        <w:t xml:space="preserve"> it’s illegal</w:t>
      </w:r>
      <w:r>
        <w:rPr>
          <w:szCs w:val="22"/>
        </w:rPr>
        <w:t>, ya</w:t>
      </w:r>
      <w:r w:rsidRPr="003F053F">
        <w:rPr>
          <w:szCs w:val="22"/>
        </w:rPr>
        <w:t xml:space="preserve"> . . . .  </w:t>
      </w:r>
      <w:r>
        <w:rPr>
          <w:szCs w:val="22"/>
        </w:rPr>
        <w:t>Eso es para emergencias</w:t>
      </w:r>
      <w:r w:rsidRPr="003F053F">
        <w:rPr>
          <w:szCs w:val="22"/>
        </w:rPr>
        <w:t xml:space="preserve"> . . . ,” be</w:t>
      </w:r>
      <w:r>
        <w:rPr>
          <w:szCs w:val="22"/>
        </w:rPr>
        <w:t>fore playing the EAS T</w:t>
      </w:r>
      <w:r w:rsidRPr="003F053F">
        <w:rPr>
          <w:szCs w:val="22"/>
        </w:rPr>
        <w:t>ones a fifth time.</w:t>
      </w:r>
      <w:r w:rsidRPr="003F053F">
        <w:rPr>
          <w:szCs w:val="22"/>
          <w:vertAlign w:val="superscript"/>
        </w:rPr>
        <w:footnoteReference w:id="19"/>
      </w:r>
      <w:r w:rsidRPr="003F053F">
        <w:rPr>
          <w:szCs w:val="22"/>
        </w:rPr>
        <w:t xml:space="preserve">  </w:t>
      </w:r>
      <w:r w:rsidRPr="003F053F">
        <w:rPr>
          <w:szCs w:val="22"/>
          <w:vertAlign w:val="superscript"/>
        </w:rPr>
        <w:t xml:space="preserve"> </w:t>
      </w:r>
      <w:r w:rsidRPr="003F053F">
        <w:rPr>
          <w:szCs w:val="22"/>
        </w:rPr>
        <w:t xml:space="preserve"> </w:t>
      </w:r>
    </w:p>
    <w:p w14:paraId="44D176C9" w14:textId="77777777" w:rsidR="004C5422" w:rsidRPr="00896543" w:rsidRDefault="004C5422" w:rsidP="00896543">
      <w:pPr>
        <w:numPr>
          <w:ilvl w:val="0"/>
          <w:numId w:val="10"/>
        </w:numPr>
        <w:tabs>
          <w:tab w:val="left" w:pos="1440"/>
        </w:tabs>
        <w:spacing w:after="120"/>
        <w:ind w:left="0" w:firstLine="720"/>
      </w:pPr>
      <w:r w:rsidRPr="003F053F">
        <w:t>WADO s</w:t>
      </w:r>
      <w:r>
        <w:t>tates</w:t>
      </w:r>
      <w:r w:rsidRPr="003F053F">
        <w:t xml:space="preserve"> that it has “taken steps to educate on-air talent and staff . . . regarding the proper use of EAS sounds, tones, codes, and equipment,”</w:t>
      </w:r>
      <w:r>
        <w:t xml:space="preserve"> and points out</w:t>
      </w:r>
      <w:r w:rsidRPr="003F053F">
        <w:t xml:space="preserve"> that, for reasons unrelated to the broadcast of the EAS Tones, it canceled the </w:t>
      </w:r>
      <w:r w:rsidRPr="003F053F">
        <w:rPr>
          <w:i/>
        </w:rPr>
        <w:t>Luis Jimenez Show</w:t>
      </w:r>
      <w:r w:rsidRPr="003F053F">
        <w:t xml:space="preserve"> in July 2014.</w:t>
      </w:r>
      <w:r w:rsidRPr="003F053F">
        <w:rPr>
          <w:vertAlign w:val="superscript"/>
        </w:rPr>
        <w:footnoteReference w:id="20"/>
      </w:r>
    </w:p>
    <w:p w14:paraId="32C6CCF8" w14:textId="77777777" w:rsidR="004C5422" w:rsidRPr="009F0223" w:rsidRDefault="004C5422" w:rsidP="00F9202E">
      <w:pPr>
        <w:pStyle w:val="Heading1"/>
        <w:rPr>
          <w:b w:val="0"/>
          <w:szCs w:val="22"/>
        </w:rPr>
      </w:pPr>
      <w:r w:rsidRPr="009F0223">
        <w:rPr>
          <w:szCs w:val="22"/>
        </w:rPr>
        <w:t xml:space="preserve">TERMS OF </w:t>
      </w:r>
      <w:r w:rsidRPr="00F9202E">
        <w:t>AGREEMENT</w:t>
      </w:r>
    </w:p>
    <w:p w14:paraId="0FB218AB" w14:textId="77777777" w:rsidR="004C5422" w:rsidRPr="006F19BE" w:rsidRDefault="004C5422" w:rsidP="009F0223">
      <w:pPr>
        <w:numPr>
          <w:ilvl w:val="0"/>
          <w:numId w:val="10"/>
        </w:numPr>
        <w:tabs>
          <w:tab w:val="left" w:pos="1440"/>
        </w:tabs>
        <w:spacing w:after="120"/>
        <w:ind w:left="0" w:firstLine="720"/>
        <w:rPr>
          <w:b/>
          <w:szCs w:val="22"/>
          <w:u w:val="single"/>
        </w:rPr>
      </w:pPr>
      <w:r w:rsidRPr="006F19BE">
        <w:rPr>
          <w:b/>
          <w:szCs w:val="22"/>
          <w:u w:val="single"/>
        </w:rPr>
        <w:t>Adopting Order</w:t>
      </w:r>
      <w:r w:rsidRPr="006F19BE">
        <w:rPr>
          <w:szCs w:val="22"/>
        </w:rPr>
        <w:t>.</w:t>
      </w:r>
      <w:r w:rsidRPr="006F19BE">
        <w:rPr>
          <w:b/>
          <w:szCs w:val="22"/>
        </w:rPr>
        <w:t xml:space="preserve">  </w:t>
      </w:r>
      <w:r w:rsidRPr="006F19BE">
        <w:rPr>
          <w:szCs w:val="22"/>
        </w:rPr>
        <w:t xml:space="preserve">The provisions of this Consent Decree shall be incorporated by the Bureau in an Adopting Order without change, addition, deletion, or modification. </w:t>
      </w:r>
    </w:p>
    <w:p w14:paraId="3E69120B" w14:textId="77777777" w:rsidR="004C5422" w:rsidRPr="009F0223" w:rsidRDefault="004C5422" w:rsidP="009F0223">
      <w:pPr>
        <w:numPr>
          <w:ilvl w:val="0"/>
          <w:numId w:val="10"/>
        </w:numPr>
        <w:tabs>
          <w:tab w:val="left" w:pos="1440"/>
        </w:tabs>
        <w:spacing w:after="120"/>
        <w:ind w:left="0" w:firstLine="720"/>
        <w:rPr>
          <w:szCs w:val="22"/>
        </w:rPr>
      </w:pPr>
      <w:r w:rsidRPr="006F19BE">
        <w:rPr>
          <w:b/>
          <w:szCs w:val="22"/>
          <w:u w:val="single"/>
        </w:rPr>
        <w:t>Jurisdiction</w:t>
      </w:r>
      <w:r w:rsidRPr="006F19BE">
        <w:rPr>
          <w:szCs w:val="22"/>
        </w:rPr>
        <w:t xml:space="preserve">.  Univision agrees that the Bureau has jurisdiction over it </w:t>
      </w:r>
      <w:r w:rsidRPr="009F0223">
        <w:rPr>
          <w:szCs w:val="22"/>
        </w:rPr>
        <w:t>and the matters contained in this Consent Decree and has the authority to enter into and adopt this Consent Decree.</w:t>
      </w:r>
    </w:p>
    <w:p w14:paraId="5FE5F321"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Effective Date; Violations</w:t>
      </w:r>
      <w:r w:rsidRPr="009F0223">
        <w:rPr>
          <w:szCs w:val="22"/>
        </w:rPr>
        <w:t>.  The Parties agree that this Consent Decree shall become effective on the Effective Date as defined herein.  As of the Effective Date,</w:t>
      </w:r>
      <w:r>
        <w:rPr>
          <w:szCs w:val="22"/>
        </w:rPr>
        <w:t xml:space="preserve"> the Parties agree that</w:t>
      </w:r>
      <w:r w:rsidRPr="009F0223">
        <w:rPr>
          <w:szCs w:val="22"/>
        </w:rPr>
        <w:t xml:space="preserve"> </w:t>
      </w:r>
      <w:r>
        <w:rPr>
          <w:szCs w:val="22"/>
        </w:rPr>
        <w:t>t</w:t>
      </w:r>
      <w:r w:rsidRPr="009F0223">
        <w:rPr>
          <w:szCs w:val="22"/>
        </w:rPr>
        <w:t xml:space="preserve">his Consent Decree shall have the same force and effect as any other order of the Commission.  </w:t>
      </w:r>
    </w:p>
    <w:p w14:paraId="13AD2F9A" w14:textId="77777777" w:rsidR="004C5422" w:rsidRPr="00D43F4B" w:rsidRDefault="004C5422" w:rsidP="00D43F4B">
      <w:pPr>
        <w:numPr>
          <w:ilvl w:val="0"/>
          <w:numId w:val="10"/>
        </w:numPr>
        <w:tabs>
          <w:tab w:val="left" w:pos="1440"/>
        </w:tabs>
        <w:spacing w:after="120"/>
        <w:ind w:left="0" w:firstLine="720"/>
        <w:rPr>
          <w:szCs w:val="22"/>
        </w:rPr>
      </w:pPr>
      <w:r w:rsidRPr="009F0223">
        <w:rPr>
          <w:b/>
          <w:szCs w:val="22"/>
          <w:u w:val="single"/>
        </w:rPr>
        <w:t>Termination of Investigation</w:t>
      </w:r>
      <w:r w:rsidRPr="009F0223">
        <w:rPr>
          <w:szCs w:val="22"/>
        </w:rPr>
        <w:t>.</w:t>
      </w:r>
      <w:r w:rsidRPr="009F0223">
        <w:rPr>
          <w:b/>
          <w:szCs w:val="22"/>
        </w:rPr>
        <w:t xml:space="preserve">  </w:t>
      </w:r>
      <w:r w:rsidRPr="009F0223">
        <w:rPr>
          <w:szCs w:val="22"/>
        </w:rPr>
        <w:t>In express reliance on the covenants and representations in this Consent Decree and to avoid further expenditure of public resources, the Bureau agrees to terminate the Investigation</w:t>
      </w:r>
      <w:r>
        <w:rPr>
          <w:szCs w:val="22"/>
        </w:rPr>
        <w:t xml:space="preserve"> and dismiss the Complaint</w:t>
      </w:r>
      <w:r w:rsidRPr="009F0223">
        <w:rPr>
          <w:szCs w:val="22"/>
        </w:rPr>
        <w:t>.  In consideration for the termination of the Investigation</w:t>
      </w:r>
      <w:r>
        <w:rPr>
          <w:szCs w:val="22"/>
        </w:rPr>
        <w:t xml:space="preserve"> and dismissal of the Complaint, Univision</w:t>
      </w:r>
      <w:r w:rsidRPr="009F0223">
        <w:rPr>
          <w:szCs w:val="22"/>
        </w:rPr>
        <w:t xml:space="preserve"> agrees to the terms, conditions, and procedures contained herein.  The Bureau further agrees that in the absence of new material evidence, </w:t>
      </w:r>
      <w:r>
        <w:rPr>
          <w:szCs w:val="22"/>
        </w:rPr>
        <w:t>it</w:t>
      </w:r>
      <w:r w:rsidRPr="009F0223">
        <w:rPr>
          <w:szCs w:val="22"/>
        </w:rPr>
        <w:t xml:space="preserve"> will not use the facts developed in the Investigation through the Effective Date, or the existence of this Consent Decree, to institute</w:t>
      </w:r>
      <w:r>
        <w:rPr>
          <w:szCs w:val="22"/>
        </w:rPr>
        <w:t>,</w:t>
      </w:r>
      <w:r w:rsidRPr="009F0223">
        <w:rPr>
          <w:szCs w:val="22"/>
        </w:rPr>
        <w:t xml:space="preserve"> on its own motion</w:t>
      </w:r>
      <w:r>
        <w:rPr>
          <w:szCs w:val="22"/>
        </w:rPr>
        <w:t>,</w:t>
      </w:r>
      <w:r w:rsidRPr="009F0223">
        <w:rPr>
          <w:szCs w:val="22"/>
        </w:rPr>
        <w:t xml:space="preserve"> any new proceeding, formal or informal, or take any action o</w:t>
      </w:r>
      <w:r>
        <w:rPr>
          <w:szCs w:val="22"/>
        </w:rPr>
        <w:t>n its own motion against Univision</w:t>
      </w:r>
      <w:r w:rsidRPr="009F0223">
        <w:rPr>
          <w:szCs w:val="22"/>
        </w:rPr>
        <w:t xml:space="preserve"> concerning the matters that were the subject of the Investigation.  The Bureau also agrees that</w:t>
      </w:r>
      <w:r>
        <w:rPr>
          <w:szCs w:val="22"/>
        </w:rPr>
        <w:t>,</w:t>
      </w:r>
      <w:r w:rsidRPr="009F0223">
        <w:rPr>
          <w:szCs w:val="22"/>
        </w:rPr>
        <w:t xml:space="preserve"> in the absence of new material evidence</w:t>
      </w:r>
      <w:r>
        <w:rPr>
          <w:szCs w:val="22"/>
        </w:rPr>
        <w:t>,</w:t>
      </w:r>
      <w:r w:rsidRPr="009F0223">
        <w:rPr>
          <w:szCs w:val="22"/>
        </w:rPr>
        <w:t xml:space="preserve"> it will not use the facts developed in the Investigation through the Effective Date, or use the existence of this Consent Decree, to institute on its own motion any proceeding, formal or informal, or take any act</w:t>
      </w:r>
      <w:r>
        <w:rPr>
          <w:szCs w:val="22"/>
        </w:rPr>
        <w:t>ion on its own motion against Univision</w:t>
      </w:r>
      <w:r w:rsidRPr="009F0223">
        <w:rPr>
          <w:szCs w:val="22"/>
        </w:rPr>
        <w:t xml:space="preserve"> with respect to its basic qualifications, including its character qualifications, to be a Commission licensee or to hold Commission licenses or authorizations.</w:t>
      </w:r>
    </w:p>
    <w:p w14:paraId="7607EF06"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Admission of Liability</w:t>
      </w:r>
      <w:r w:rsidRPr="009F0223">
        <w:rPr>
          <w:szCs w:val="22"/>
        </w:rPr>
        <w:t>.</w:t>
      </w:r>
      <w:r w:rsidRPr="009F0223">
        <w:rPr>
          <w:b/>
          <w:szCs w:val="22"/>
        </w:rPr>
        <w:t xml:space="preserve">  </w:t>
      </w:r>
      <w:r w:rsidRPr="00CB3410">
        <w:rPr>
          <w:szCs w:val="22"/>
        </w:rPr>
        <w:t>Univision</w:t>
      </w:r>
      <w:r w:rsidRPr="00CB3410">
        <w:rPr>
          <w:rFonts w:eastAsia="MS Mincho"/>
          <w:szCs w:val="22"/>
        </w:rPr>
        <w:t xml:space="preserve"> admits for the purpose of </w:t>
      </w:r>
      <w:r w:rsidRPr="00CB3410">
        <w:rPr>
          <w:szCs w:val="22"/>
        </w:rPr>
        <w:t xml:space="preserve">this Consent Decree and for Commission civil enforcement purposes, and </w:t>
      </w:r>
      <w:r w:rsidRPr="00CB3410">
        <w:rPr>
          <w:rFonts w:eastAsia="MS Mincho"/>
          <w:szCs w:val="22"/>
        </w:rPr>
        <w:t xml:space="preserve">in express reliance on the provisions of paragraph </w:t>
      </w:r>
      <w:r w:rsidRPr="00453C29">
        <w:rPr>
          <w:rFonts w:eastAsia="MS Mincho"/>
          <w:szCs w:val="22"/>
        </w:rPr>
        <w:t>10</w:t>
      </w:r>
      <w:r w:rsidRPr="00CB3410">
        <w:rPr>
          <w:rFonts w:eastAsia="MS Mincho"/>
          <w:szCs w:val="22"/>
        </w:rPr>
        <w:t xml:space="preserve"> herein, that its actions with r</w:t>
      </w:r>
      <w:r>
        <w:rPr>
          <w:rFonts w:eastAsia="MS Mincho"/>
          <w:szCs w:val="22"/>
        </w:rPr>
        <w:t>espect to the broadcast of EAS T</w:t>
      </w:r>
      <w:r w:rsidRPr="00CB3410">
        <w:rPr>
          <w:rFonts w:eastAsia="MS Mincho"/>
          <w:szCs w:val="22"/>
        </w:rPr>
        <w:t>ones during the January 28, 2014</w:t>
      </w:r>
      <w:r>
        <w:rPr>
          <w:rFonts w:eastAsia="MS Mincho"/>
          <w:szCs w:val="22"/>
        </w:rPr>
        <w:t>,</w:t>
      </w:r>
      <w:r w:rsidRPr="00CB3410">
        <w:rPr>
          <w:rFonts w:eastAsia="MS Mincho"/>
          <w:szCs w:val="22"/>
        </w:rPr>
        <w:t xml:space="preserve"> episode of the </w:t>
      </w:r>
      <w:r w:rsidRPr="00CB3410">
        <w:rPr>
          <w:rFonts w:eastAsia="MS Mincho"/>
          <w:i/>
          <w:szCs w:val="22"/>
        </w:rPr>
        <w:t>Luis Jimenez Show</w:t>
      </w:r>
      <w:r w:rsidRPr="00CB3410">
        <w:rPr>
          <w:rFonts w:eastAsia="MS Mincho"/>
          <w:szCs w:val="22"/>
        </w:rPr>
        <w:t xml:space="preserve"> violated the Commission’s EAS Laws</w:t>
      </w:r>
      <w:r w:rsidRPr="00CB3410">
        <w:rPr>
          <w:szCs w:val="22"/>
        </w:rPr>
        <w:t>.</w:t>
      </w:r>
      <w:r w:rsidRPr="009F0223">
        <w:rPr>
          <w:szCs w:val="22"/>
        </w:rPr>
        <w:t xml:space="preserve"> </w:t>
      </w:r>
    </w:p>
    <w:p w14:paraId="2969AF58"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Compliance Officer</w:t>
      </w:r>
      <w:r w:rsidRPr="009F0223">
        <w:rPr>
          <w:szCs w:val="22"/>
        </w:rPr>
        <w:t>.</w:t>
      </w:r>
      <w:r w:rsidRPr="009F0223">
        <w:rPr>
          <w:b/>
          <w:szCs w:val="22"/>
        </w:rPr>
        <w:t xml:space="preserve">  </w:t>
      </w:r>
      <w:r w:rsidRPr="009F0223">
        <w:rPr>
          <w:szCs w:val="22"/>
        </w:rPr>
        <w:t xml:space="preserve">Within thirty (30) calendar days after the Effective Date, </w:t>
      </w:r>
      <w:r>
        <w:rPr>
          <w:szCs w:val="22"/>
        </w:rPr>
        <w:t>Univision</w:t>
      </w:r>
      <w:r w:rsidRPr="009F0223">
        <w:rPr>
          <w:szCs w:val="22"/>
        </w:rPr>
        <w:t xml:space="preserve"> shall designate a senior corporate manager with the requisite corporate and organizational authority to serve as </w:t>
      </w:r>
      <w:r>
        <w:rPr>
          <w:szCs w:val="22"/>
        </w:rPr>
        <w:t xml:space="preserve">a </w:t>
      </w:r>
      <w:r w:rsidRPr="009F0223">
        <w:rPr>
          <w:szCs w:val="22"/>
        </w:rPr>
        <w:t>Compliance Officer and to discharge the duties set forth below.  The person designated as the Compliance Officer shall be responsible for developing, implementing, and administering the Com</w:t>
      </w:r>
      <w:r>
        <w:rPr>
          <w:szCs w:val="22"/>
        </w:rPr>
        <w:t>pliance Plan and ensuring that Univision</w:t>
      </w:r>
      <w:r w:rsidRPr="009F0223">
        <w:rPr>
          <w:szCs w:val="22"/>
        </w:rPr>
        <w:t xml:space="preserve"> complies with the terms and conditions of the Compliance Plan and this Consent Decree.  In addition to </w:t>
      </w:r>
      <w:r>
        <w:rPr>
          <w:szCs w:val="22"/>
        </w:rPr>
        <w:t>t</w:t>
      </w:r>
      <w:r w:rsidRPr="009F0223">
        <w:rPr>
          <w:szCs w:val="22"/>
        </w:rPr>
        <w:t xml:space="preserve">he general knowledge of the Communications </w:t>
      </w:r>
      <w:r>
        <w:rPr>
          <w:szCs w:val="22"/>
        </w:rPr>
        <w:t xml:space="preserve">Laws necessary to discharge his or </w:t>
      </w:r>
      <w:r w:rsidRPr="009F0223">
        <w:rPr>
          <w:szCs w:val="22"/>
        </w:rPr>
        <w:t>her duties under this Consent Decree, the Compliance Officer shall have specific knowledge of the</w:t>
      </w:r>
      <w:r>
        <w:rPr>
          <w:szCs w:val="22"/>
        </w:rPr>
        <w:t xml:space="preserve"> EAS Laws prior to assuming his/</w:t>
      </w:r>
      <w:r w:rsidRPr="009F0223">
        <w:rPr>
          <w:szCs w:val="22"/>
        </w:rPr>
        <w:t>her duties.</w:t>
      </w:r>
    </w:p>
    <w:p w14:paraId="567887AD"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Compliance Plan</w:t>
      </w:r>
      <w:r>
        <w:rPr>
          <w:szCs w:val="22"/>
        </w:rPr>
        <w:t>.  For purposes of settling the matters set forth herein, Univision</w:t>
      </w:r>
      <w:r w:rsidRPr="009F0223">
        <w:rPr>
          <w:szCs w:val="22"/>
        </w:rPr>
        <w:t xml:space="preserve"> agrees that it shall, </w:t>
      </w:r>
      <w:r>
        <w:rPr>
          <w:szCs w:val="22"/>
        </w:rPr>
        <w:t xml:space="preserve">within sixty (60) calendar days after the Effective Date, </w:t>
      </w:r>
      <w:r w:rsidRPr="009F0223">
        <w:rPr>
          <w:szCs w:val="22"/>
        </w:rPr>
        <w:t>develop and implement</w:t>
      </w:r>
      <w:r w:rsidRPr="009F0223">
        <w:rPr>
          <w:b/>
          <w:szCs w:val="22"/>
        </w:rPr>
        <w:t xml:space="preserve"> </w:t>
      </w:r>
      <w:r w:rsidRPr="009F0223">
        <w:rPr>
          <w:szCs w:val="22"/>
        </w:rPr>
        <w:t xml:space="preserve">a Compliance Plan designed to ensure future compliance with the </w:t>
      </w:r>
      <w:r>
        <w:rPr>
          <w:szCs w:val="22"/>
        </w:rPr>
        <w:t xml:space="preserve">EAS </w:t>
      </w:r>
      <w:r w:rsidRPr="009F0223">
        <w:rPr>
          <w:szCs w:val="22"/>
        </w:rPr>
        <w:t>Laws and with the terms and conditions of this Consent Decree.</w:t>
      </w:r>
      <w:r>
        <w:rPr>
          <w:szCs w:val="22"/>
        </w:rPr>
        <w:t xml:space="preserve">  With respect to the EAS Laws, Univision will</w:t>
      </w:r>
      <w:r w:rsidRPr="009F0223">
        <w:rPr>
          <w:szCs w:val="22"/>
        </w:rPr>
        <w:t xml:space="preserve"> implement</w:t>
      </w:r>
      <w:r>
        <w:rPr>
          <w:szCs w:val="22"/>
        </w:rPr>
        <w:t xml:space="preserve">, at a minimum, </w:t>
      </w:r>
      <w:r w:rsidRPr="009F0223">
        <w:rPr>
          <w:szCs w:val="22"/>
        </w:rPr>
        <w:t xml:space="preserve">the following procedures: </w:t>
      </w:r>
    </w:p>
    <w:p w14:paraId="68F9E757" w14:textId="77777777" w:rsidR="004C5422" w:rsidRPr="001337D8" w:rsidRDefault="004C5422" w:rsidP="004C5422">
      <w:pPr>
        <w:widowControl/>
        <w:numPr>
          <w:ilvl w:val="0"/>
          <w:numId w:val="44"/>
        </w:numPr>
        <w:spacing w:after="120"/>
        <w:ind w:left="1886" w:hanging="432"/>
        <w:rPr>
          <w:szCs w:val="22"/>
        </w:rPr>
      </w:pPr>
      <w:r w:rsidRPr="009F0223">
        <w:rPr>
          <w:b/>
          <w:szCs w:val="22"/>
          <w:u w:val="single"/>
        </w:rPr>
        <w:t>Operating Procedures for Compliance with the EAS Laws</w:t>
      </w:r>
      <w:r w:rsidRPr="009F0223">
        <w:rPr>
          <w:szCs w:val="22"/>
        </w:rPr>
        <w:t xml:space="preserve">.  Within sixty (60) calendar days after the Effective Date, </w:t>
      </w:r>
      <w:r>
        <w:rPr>
          <w:szCs w:val="22"/>
        </w:rPr>
        <w:t>Univision</w:t>
      </w:r>
      <w:r w:rsidRPr="009F0223">
        <w:rPr>
          <w:szCs w:val="22"/>
        </w:rPr>
        <w:t xml:space="preserve"> shall establish Operating Procedures that all Covered Employees must follow to help ensure </w:t>
      </w:r>
      <w:r>
        <w:rPr>
          <w:szCs w:val="22"/>
        </w:rPr>
        <w:t>Univision</w:t>
      </w:r>
      <w:r w:rsidRPr="009F0223">
        <w:rPr>
          <w:szCs w:val="22"/>
        </w:rPr>
        <w:t xml:space="preserve">’s compliance with the EAS Laws.  </w:t>
      </w:r>
      <w:r>
        <w:rPr>
          <w:szCs w:val="22"/>
        </w:rPr>
        <w:t>Univision</w:t>
      </w:r>
      <w:r w:rsidRPr="001337D8">
        <w:rPr>
          <w:szCs w:val="22"/>
        </w:rPr>
        <w:t xml:space="preserve">’s Operating Procedures shall include internal procedures and policies specifically designed to ensure that </w:t>
      </w:r>
      <w:r>
        <w:rPr>
          <w:szCs w:val="22"/>
        </w:rPr>
        <w:t>Univision</w:t>
      </w:r>
      <w:r w:rsidRPr="001337D8">
        <w:rPr>
          <w:szCs w:val="22"/>
        </w:rPr>
        <w:t xml:space="preserve"> does not broadcast the EAS Tones absent an emergency or authorized EAS test.  </w:t>
      </w:r>
      <w:r>
        <w:rPr>
          <w:szCs w:val="22"/>
        </w:rPr>
        <w:t>Univision</w:t>
      </w:r>
      <w:r w:rsidRPr="001337D8">
        <w:rPr>
          <w:szCs w:val="22"/>
        </w:rPr>
        <w:t xml:space="preserve"> shall </w:t>
      </w:r>
      <w:r>
        <w:rPr>
          <w:szCs w:val="22"/>
        </w:rPr>
        <w:t xml:space="preserve">also </w:t>
      </w:r>
      <w:r w:rsidRPr="001337D8">
        <w:rPr>
          <w:szCs w:val="22"/>
        </w:rPr>
        <w:t xml:space="preserve">develop a Compliance Checklist that describes the steps that a Covered Employee must follow to ensure </w:t>
      </w:r>
      <w:r>
        <w:rPr>
          <w:szCs w:val="22"/>
        </w:rPr>
        <w:t>compliance with</w:t>
      </w:r>
      <w:r w:rsidRPr="001337D8">
        <w:rPr>
          <w:szCs w:val="22"/>
        </w:rPr>
        <w:t xml:space="preserve"> the EAS Laws regarding broadcast of the EAS Tones.  </w:t>
      </w:r>
    </w:p>
    <w:p w14:paraId="562CD93C" w14:textId="77777777" w:rsidR="004C5422" w:rsidRPr="009F0223" w:rsidRDefault="004C5422" w:rsidP="004C5422">
      <w:pPr>
        <w:numPr>
          <w:ilvl w:val="0"/>
          <w:numId w:val="44"/>
        </w:numPr>
        <w:spacing w:after="120"/>
        <w:ind w:left="1890" w:hanging="432"/>
        <w:rPr>
          <w:szCs w:val="22"/>
        </w:rPr>
      </w:pPr>
      <w:r w:rsidRPr="009F0223">
        <w:rPr>
          <w:b/>
          <w:szCs w:val="22"/>
          <w:u w:val="single"/>
        </w:rPr>
        <w:t>Compliance Manual</w:t>
      </w:r>
      <w:r w:rsidRPr="009F0223">
        <w:rPr>
          <w:szCs w:val="22"/>
        </w:rPr>
        <w:t xml:space="preserve">.  Within sixty (60) calendar days after the Effective Date, the Compliance Officer shall develop and distribute a Compliance Manual to all Covered Employees.  The Compliance Manual shall explain </w:t>
      </w:r>
      <w:r>
        <w:rPr>
          <w:szCs w:val="22"/>
        </w:rPr>
        <w:t xml:space="preserve">the EAS Laws </w:t>
      </w:r>
      <w:r w:rsidRPr="009F0223">
        <w:rPr>
          <w:szCs w:val="22"/>
        </w:rPr>
        <w:t xml:space="preserve">and set forth the Operating Procedures that Covered Employees shall follow to </w:t>
      </w:r>
      <w:r>
        <w:rPr>
          <w:szCs w:val="22"/>
        </w:rPr>
        <w:t xml:space="preserve">help </w:t>
      </w:r>
      <w:r w:rsidRPr="009F0223">
        <w:rPr>
          <w:szCs w:val="22"/>
        </w:rPr>
        <w:t xml:space="preserve">ensure </w:t>
      </w:r>
      <w:r>
        <w:rPr>
          <w:szCs w:val="22"/>
        </w:rPr>
        <w:t>Univision</w:t>
      </w:r>
      <w:r w:rsidRPr="009F0223">
        <w:rPr>
          <w:szCs w:val="22"/>
        </w:rPr>
        <w:t xml:space="preserve">’s compliance with the EAS Laws.  </w:t>
      </w:r>
      <w:r>
        <w:rPr>
          <w:szCs w:val="22"/>
        </w:rPr>
        <w:t xml:space="preserve">Univision </w:t>
      </w:r>
      <w:r w:rsidRPr="009F0223">
        <w:rPr>
          <w:szCs w:val="22"/>
        </w:rPr>
        <w:t xml:space="preserve">shall periodically review and revise the Compliance Manual as necessary to ensure that the information set forth therein remains current and complete.  </w:t>
      </w:r>
      <w:r>
        <w:rPr>
          <w:szCs w:val="22"/>
        </w:rPr>
        <w:t>Univision</w:t>
      </w:r>
      <w:r w:rsidRPr="009F0223">
        <w:rPr>
          <w:szCs w:val="22"/>
        </w:rPr>
        <w:t xml:space="preserve"> shall distribute any revisions to the Compliance Manual promptly to all Covered Employees.</w:t>
      </w:r>
    </w:p>
    <w:p w14:paraId="1196AA77" w14:textId="77777777" w:rsidR="004C5422" w:rsidRPr="009F0223" w:rsidRDefault="004C5422" w:rsidP="004C5422">
      <w:pPr>
        <w:numPr>
          <w:ilvl w:val="0"/>
          <w:numId w:val="44"/>
        </w:numPr>
        <w:spacing w:after="120"/>
        <w:ind w:left="1890" w:hanging="432"/>
        <w:rPr>
          <w:szCs w:val="22"/>
        </w:rPr>
      </w:pPr>
      <w:r w:rsidRPr="009F0223">
        <w:rPr>
          <w:b/>
          <w:szCs w:val="22"/>
          <w:u w:val="single"/>
        </w:rPr>
        <w:t>Compliance Training Program</w:t>
      </w:r>
      <w:r>
        <w:rPr>
          <w:szCs w:val="22"/>
        </w:rPr>
        <w:t xml:space="preserve">.  Univision </w:t>
      </w:r>
      <w:r w:rsidRPr="009F0223">
        <w:rPr>
          <w:szCs w:val="22"/>
        </w:rPr>
        <w:t xml:space="preserve">shall establish and implement a Compliance Training Program on compliance with the EAS Laws and the Operating Procedures.  As part of the Compliance Training Program, Covered Employees shall be advised of </w:t>
      </w:r>
      <w:r>
        <w:rPr>
          <w:szCs w:val="22"/>
        </w:rPr>
        <w:t>Univision</w:t>
      </w:r>
      <w:r w:rsidRPr="009F0223">
        <w:rPr>
          <w:szCs w:val="22"/>
        </w:rPr>
        <w:t xml:space="preserve">’s obligation to report any noncompliance with the EAS Laws under paragraph </w:t>
      </w:r>
      <w:r w:rsidRPr="00453C29">
        <w:rPr>
          <w:szCs w:val="22"/>
        </w:rPr>
        <w:t>14</w:t>
      </w:r>
      <w:r w:rsidRPr="009F0223">
        <w:rPr>
          <w:szCs w:val="22"/>
        </w:rPr>
        <w:t xml:space="preserve"> of this Consent Decree and shall be instructed on how to disclose noncompliance to the Compliance Officer.  </w:t>
      </w:r>
      <w:r>
        <w:rPr>
          <w:szCs w:val="22"/>
        </w:rPr>
        <w:t xml:space="preserve">All </w:t>
      </w:r>
      <w:r w:rsidRPr="009F0223">
        <w:rPr>
          <w:szCs w:val="22"/>
        </w:rPr>
        <w:t xml:space="preserve">Covered Employees shall be trained pursuant to the Compliance Training </w:t>
      </w:r>
      <w:r>
        <w:rPr>
          <w:szCs w:val="22"/>
        </w:rPr>
        <w:t>Program within ninety</w:t>
      </w:r>
      <w:r w:rsidRPr="009F0223">
        <w:rPr>
          <w:szCs w:val="22"/>
        </w:rPr>
        <w:t xml:space="preserve"> (</w:t>
      </w:r>
      <w:r>
        <w:rPr>
          <w:szCs w:val="22"/>
        </w:rPr>
        <w:t>90</w:t>
      </w:r>
      <w:r w:rsidRPr="009F0223">
        <w:rPr>
          <w:szCs w:val="22"/>
        </w:rPr>
        <w:t>) calendar days after the Effective Date</w:t>
      </w:r>
      <w:r>
        <w:rPr>
          <w:szCs w:val="22"/>
        </w:rPr>
        <w:t xml:space="preserve">, except that any person </w:t>
      </w:r>
      <w:r w:rsidRPr="009F0223">
        <w:rPr>
          <w:szCs w:val="22"/>
        </w:rPr>
        <w:t>who becomes a Covered Employee a</w:t>
      </w:r>
      <w:r>
        <w:rPr>
          <w:szCs w:val="22"/>
        </w:rPr>
        <w:t xml:space="preserve">t any time after </w:t>
      </w:r>
      <w:r w:rsidRPr="009F0223">
        <w:rPr>
          <w:szCs w:val="22"/>
        </w:rPr>
        <w:t xml:space="preserve">the initial Compliance Training Program shall be trained within thirty (30) calendar days after the date such person becomes a Covered Employee.  </w:t>
      </w:r>
      <w:r>
        <w:rPr>
          <w:szCs w:val="22"/>
        </w:rPr>
        <w:t xml:space="preserve">Univision shall repeat </w:t>
      </w:r>
      <w:r w:rsidRPr="009F0223">
        <w:rPr>
          <w:szCs w:val="22"/>
        </w:rPr>
        <w:t xml:space="preserve">compliance training on an annual basis, and shall periodically review and revise the Compliance Training Program as necessary to ensure that it remains current and complete and to enhance its effectiveness. </w:t>
      </w:r>
    </w:p>
    <w:p w14:paraId="5C165EA3"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Reporting Noncompliance</w:t>
      </w:r>
      <w:r>
        <w:rPr>
          <w:szCs w:val="22"/>
        </w:rPr>
        <w:t xml:space="preserve">.  Univision shall report any instance of </w:t>
      </w:r>
      <w:r w:rsidRPr="009F0223">
        <w:rPr>
          <w:szCs w:val="22"/>
        </w:rPr>
        <w:t>noncompliance with the EAS Laws</w:t>
      </w:r>
      <w:r>
        <w:rPr>
          <w:szCs w:val="22"/>
        </w:rPr>
        <w:t>,</w:t>
      </w:r>
      <w:r w:rsidRPr="009F0223">
        <w:rPr>
          <w:szCs w:val="22"/>
        </w:rPr>
        <w:t xml:space="preserve"> </w:t>
      </w:r>
      <w:r>
        <w:rPr>
          <w:szCs w:val="22"/>
        </w:rPr>
        <w:t xml:space="preserve">or </w:t>
      </w:r>
      <w:r w:rsidRPr="009F0223">
        <w:rPr>
          <w:szCs w:val="22"/>
        </w:rPr>
        <w:t>with the terms and conditions</w:t>
      </w:r>
      <w:r>
        <w:rPr>
          <w:szCs w:val="22"/>
        </w:rPr>
        <w:t xml:space="preserve"> of this Consent Decree, </w:t>
      </w:r>
      <w:r w:rsidRPr="00CD32E7">
        <w:rPr>
          <w:szCs w:val="22"/>
        </w:rPr>
        <w:t>by any Univision radio station</w:t>
      </w:r>
      <w:r>
        <w:rPr>
          <w:szCs w:val="22"/>
        </w:rPr>
        <w:t>,</w:t>
      </w:r>
      <w:r w:rsidRPr="00CD32E7">
        <w:rPr>
          <w:szCs w:val="22"/>
        </w:rPr>
        <w:t xml:space="preserve"> </w:t>
      </w:r>
      <w:r>
        <w:rPr>
          <w:szCs w:val="22"/>
        </w:rPr>
        <w:t>within thirty</w:t>
      </w:r>
      <w:r w:rsidRPr="009F0223">
        <w:rPr>
          <w:szCs w:val="22"/>
        </w:rPr>
        <w:t xml:space="preserve"> (</w:t>
      </w:r>
      <w:r>
        <w:rPr>
          <w:szCs w:val="22"/>
        </w:rPr>
        <w:t>30</w:t>
      </w:r>
      <w:r w:rsidRPr="009F0223">
        <w:rPr>
          <w:szCs w:val="22"/>
        </w:rPr>
        <w:t>) calendar days after discovery of such noncompliance.  Such reports shall include a detailed explanation of:  (i) each instance of nonco</w:t>
      </w:r>
      <w:r>
        <w:rPr>
          <w:szCs w:val="22"/>
        </w:rPr>
        <w:t>mpliance; (ii) the steps that Univision</w:t>
      </w:r>
      <w:r w:rsidRPr="009F0223">
        <w:rPr>
          <w:szCs w:val="22"/>
        </w:rPr>
        <w:t xml:space="preserve"> has taken or will take to remedy such noncompliance; (iii) the schedule on which such remedial actions will be tak</w:t>
      </w:r>
      <w:r>
        <w:rPr>
          <w:szCs w:val="22"/>
        </w:rPr>
        <w:t>en; and (iv) the steps that Univision</w:t>
      </w:r>
      <w:r w:rsidRPr="009F0223">
        <w:rPr>
          <w:szCs w:val="22"/>
        </w:rPr>
        <w:t xml:space="preserve"> has taken or will take to prevent the recurrence of any such noncompliance.  All reports of noncompliance shall be submitted to the Chief, Investigations and Hearings Division, Enforcement Bureau, Federal Communications Commission, Room 4-C330, 445 12th Street, S.W., Washington, DC 20554, with a co</w:t>
      </w:r>
      <w:r>
        <w:rPr>
          <w:szCs w:val="22"/>
        </w:rPr>
        <w:t xml:space="preserve">py submitted electronically to </w:t>
      </w:r>
      <w:r w:rsidRPr="009F0223">
        <w:rPr>
          <w:szCs w:val="22"/>
        </w:rPr>
        <w:t xml:space="preserve">Jeffrey J. Gee at Jeffrey.Gee@fcc.gov, Kenneth M. Scheibel, Jr. at Kenneth.Scheibel@fcc.gov, and Dana E. Leavitt at Dana.Leavitt@fcc.gov.  </w:t>
      </w:r>
    </w:p>
    <w:p w14:paraId="61397106"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Compliance Reports</w:t>
      </w:r>
      <w:r>
        <w:rPr>
          <w:szCs w:val="22"/>
        </w:rPr>
        <w:t>.  Univision shall file c</w:t>
      </w:r>
      <w:r w:rsidRPr="009F0223">
        <w:rPr>
          <w:szCs w:val="22"/>
        </w:rPr>
        <w:t xml:space="preserve">ompliance </w:t>
      </w:r>
      <w:r>
        <w:rPr>
          <w:szCs w:val="22"/>
        </w:rPr>
        <w:t>r</w:t>
      </w:r>
      <w:r w:rsidRPr="009F0223">
        <w:rPr>
          <w:szCs w:val="22"/>
        </w:rPr>
        <w:t xml:space="preserve">eports with the Commission ninety (90) </w:t>
      </w:r>
      <w:r>
        <w:rPr>
          <w:szCs w:val="22"/>
        </w:rPr>
        <w:t xml:space="preserve">calendar </w:t>
      </w:r>
      <w:r w:rsidRPr="009F0223">
        <w:rPr>
          <w:szCs w:val="22"/>
        </w:rPr>
        <w:t>days after the Effective Date, twelve (12) months after the Effective Date, twenty-four (24) months after the Effective Date, and thirty-six (36) months after the Effective Date.</w:t>
      </w:r>
    </w:p>
    <w:p w14:paraId="73B1DCE7" w14:textId="77777777" w:rsidR="004C5422" w:rsidRPr="009F0223" w:rsidRDefault="004C5422" w:rsidP="004C5422">
      <w:pPr>
        <w:numPr>
          <w:ilvl w:val="0"/>
          <w:numId w:val="45"/>
        </w:numPr>
        <w:spacing w:after="120"/>
        <w:rPr>
          <w:szCs w:val="22"/>
        </w:rPr>
      </w:pPr>
      <w:r w:rsidRPr="009F0223">
        <w:rPr>
          <w:szCs w:val="22"/>
        </w:rPr>
        <w:t>Each Compliance Report shall include a d</w:t>
      </w:r>
      <w:r>
        <w:rPr>
          <w:szCs w:val="22"/>
        </w:rPr>
        <w:t>etailed description of Univision</w:t>
      </w:r>
      <w:r w:rsidRPr="009F0223">
        <w:rPr>
          <w:szCs w:val="22"/>
        </w:rPr>
        <w:t>’s efforts during the relevant period to comply with the terms and conditions of this Consent Decree and the EAS Laws.  In addition, each Compliance Report shall include a certification by the Compliance Officer, as an agen</w:t>
      </w:r>
      <w:r>
        <w:rPr>
          <w:szCs w:val="22"/>
        </w:rPr>
        <w:t>t of and on behalf of Univision</w:t>
      </w:r>
      <w:r w:rsidRPr="009F0223">
        <w:rPr>
          <w:szCs w:val="22"/>
        </w:rPr>
        <w:t>, stating that the Compliance Officer has pe</w:t>
      </w:r>
      <w:r>
        <w:rPr>
          <w:szCs w:val="22"/>
        </w:rPr>
        <w:t>rsonal knowledge that Univision</w:t>
      </w:r>
      <w:r w:rsidRPr="009F0223">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453C29">
        <w:rPr>
          <w:szCs w:val="22"/>
        </w:rPr>
        <w:t>14</w:t>
      </w:r>
      <w:r w:rsidRPr="009F0223">
        <w:rPr>
          <w:szCs w:val="22"/>
        </w:rPr>
        <w:t xml:space="preserve"> </w:t>
      </w:r>
      <w:r>
        <w:rPr>
          <w:szCs w:val="22"/>
        </w:rPr>
        <w:t>of this Consent Decree</w:t>
      </w:r>
      <w:r w:rsidRPr="009F0223">
        <w:rPr>
          <w:szCs w:val="22"/>
        </w:rPr>
        <w:t xml:space="preserve">.  </w:t>
      </w:r>
    </w:p>
    <w:p w14:paraId="0D36BB7B" w14:textId="77777777" w:rsidR="00635EC9" w:rsidRDefault="004C5422" w:rsidP="004C5422">
      <w:pPr>
        <w:numPr>
          <w:ilvl w:val="0"/>
          <w:numId w:val="45"/>
        </w:numPr>
        <w:spacing w:after="120"/>
        <w:ind w:left="1890" w:hanging="432"/>
        <w:rPr>
          <w:szCs w:val="22"/>
        </w:rPr>
      </w:pPr>
      <w:r w:rsidRPr="009F0223">
        <w:rPr>
          <w:szCs w:val="22"/>
        </w:rPr>
        <w:t>The Compliance Officer’s certification shall be accompanied by a statement explaining the basis</w:t>
      </w:r>
      <w:r>
        <w:rPr>
          <w:szCs w:val="22"/>
        </w:rPr>
        <w:t xml:space="preserve"> for such certification and shall</w:t>
      </w:r>
      <w:r w:rsidRPr="009F0223">
        <w:rPr>
          <w:szCs w:val="22"/>
        </w:rPr>
        <w:t xml:space="preserve"> comply with Section 1.16 of the </w:t>
      </w:r>
    </w:p>
    <w:p w14:paraId="724311D8" w14:textId="77777777" w:rsidR="00635EC9" w:rsidRDefault="00635EC9" w:rsidP="00635EC9">
      <w:pPr>
        <w:spacing w:after="120"/>
        <w:ind w:left="1890"/>
        <w:rPr>
          <w:szCs w:val="22"/>
        </w:rPr>
      </w:pPr>
    </w:p>
    <w:p w14:paraId="12106E27" w14:textId="77777777" w:rsidR="00635EC9" w:rsidRDefault="00635EC9" w:rsidP="00635EC9">
      <w:pPr>
        <w:spacing w:after="120"/>
        <w:ind w:left="1890"/>
        <w:rPr>
          <w:szCs w:val="22"/>
        </w:rPr>
      </w:pPr>
    </w:p>
    <w:p w14:paraId="09746F13" w14:textId="07C31F40" w:rsidR="004C5422" w:rsidRPr="009F0223" w:rsidRDefault="004C5422" w:rsidP="00635EC9">
      <w:pPr>
        <w:spacing w:after="120"/>
        <w:ind w:left="1890"/>
        <w:rPr>
          <w:szCs w:val="22"/>
        </w:rPr>
      </w:pPr>
      <w:r w:rsidRPr="009F0223">
        <w:rPr>
          <w:szCs w:val="22"/>
        </w:rPr>
        <w:t>Rules and be subscribed to as true under penalty of perjury in substantially the form set forth therein.</w:t>
      </w:r>
      <w:r w:rsidRPr="009F0223">
        <w:rPr>
          <w:szCs w:val="22"/>
          <w:vertAlign w:val="superscript"/>
        </w:rPr>
        <w:footnoteReference w:id="21"/>
      </w:r>
      <w:r w:rsidRPr="009F0223">
        <w:rPr>
          <w:szCs w:val="22"/>
        </w:rPr>
        <w:t xml:space="preserve">  </w:t>
      </w:r>
    </w:p>
    <w:p w14:paraId="52D5E79F" w14:textId="77777777" w:rsidR="004C5422" w:rsidRPr="009F0223" w:rsidRDefault="004C5422" w:rsidP="004C5422">
      <w:pPr>
        <w:numPr>
          <w:ilvl w:val="0"/>
          <w:numId w:val="45"/>
        </w:numPr>
        <w:spacing w:after="120"/>
        <w:ind w:left="1890" w:hanging="432"/>
        <w:rPr>
          <w:szCs w:val="22"/>
        </w:rPr>
      </w:pPr>
      <w:r w:rsidRPr="009F0223">
        <w:rPr>
          <w:szCs w:val="22"/>
        </w:rPr>
        <w:t>If the Compliance Officer cannot provide the requisite certification, the Compliance Officer, as</w:t>
      </w:r>
      <w:r>
        <w:rPr>
          <w:szCs w:val="22"/>
        </w:rPr>
        <w:t xml:space="preserve"> an agent of and on behalf of Univision</w:t>
      </w:r>
      <w:r w:rsidRPr="009F0223">
        <w:rPr>
          <w:szCs w:val="22"/>
        </w:rPr>
        <w:t xml:space="preserve">, shall provide the Commission with a detailed explanation of the reason(s) why and describe fully:  (i) </w:t>
      </w:r>
      <w:r>
        <w:rPr>
          <w:szCs w:val="22"/>
        </w:rPr>
        <w:t>each</w:t>
      </w:r>
      <w:r w:rsidRPr="009F0223">
        <w:rPr>
          <w:szCs w:val="22"/>
        </w:rPr>
        <w:t xml:space="preserve"> instance</w:t>
      </w:r>
      <w:r>
        <w:rPr>
          <w:szCs w:val="22"/>
        </w:rPr>
        <w:t xml:space="preserve"> of noncompliance; </w:t>
      </w:r>
      <w:r w:rsidRPr="009F0223">
        <w:rPr>
          <w:szCs w:val="22"/>
        </w:rPr>
        <w:t xml:space="preserve">(ii) the steps that </w:t>
      </w:r>
      <w:r>
        <w:rPr>
          <w:szCs w:val="22"/>
        </w:rPr>
        <w:t>Univision</w:t>
      </w:r>
      <w:r w:rsidRPr="009F0223">
        <w:rPr>
          <w:szCs w:val="22"/>
        </w:rPr>
        <w:t xml:space="preserve"> has taken or will take to remedy </w:t>
      </w:r>
      <w:r>
        <w:rPr>
          <w:szCs w:val="22"/>
        </w:rPr>
        <w:t>such noncompliance, including</w:t>
      </w:r>
      <w:r w:rsidRPr="009F0223">
        <w:rPr>
          <w:szCs w:val="22"/>
        </w:rPr>
        <w:t xml:space="preserve"> the schedule on which proposed remedial action will be tak</w:t>
      </w:r>
      <w:r>
        <w:rPr>
          <w:szCs w:val="22"/>
        </w:rPr>
        <w:t>en; and (iii) the steps that Univision</w:t>
      </w:r>
      <w:r w:rsidRPr="009F0223">
        <w:rPr>
          <w:szCs w:val="22"/>
        </w:rPr>
        <w:t xml:space="preserve"> has taken or will take to prevent the recurrence of any such noncompliance, including the schedule on which such preventive action will be taken.</w:t>
      </w:r>
    </w:p>
    <w:p w14:paraId="73238FAE" w14:textId="77777777" w:rsidR="004C5422" w:rsidRPr="009F0223" w:rsidRDefault="004C5422" w:rsidP="004C5422">
      <w:pPr>
        <w:numPr>
          <w:ilvl w:val="0"/>
          <w:numId w:val="45"/>
        </w:numPr>
        <w:spacing w:after="120"/>
        <w:ind w:left="1890" w:hanging="432"/>
        <w:rPr>
          <w:szCs w:val="22"/>
        </w:rPr>
      </w:pPr>
      <w:r w:rsidRPr="009F0223">
        <w:rPr>
          <w:szCs w:val="22"/>
        </w:rPr>
        <w:t>All Compliance Reports shall be submitted to the Chief, Investigations and Hearings Division, Enforcement Bureau, Federal Communications Commission, Room 4-C330, 445 12th Street, S.W., Washington, DC 20554, with a copy submitted electronically to Jeffrey J. Gee at Jeffrey.Gee@fcc.gov, Kenneth M. Scheibel, Jr. at Kennet</w:t>
      </w:r>
      <w:r>
        <w:rPr>
          <w:szCs w:val="22"/>
        </w:rPr>
        <w:t xml:space="preserve">h.Scheibel@fcc.gov, and Dana E. </w:t>
      </w:r>
      <w:r w:rsidRPr="009F0223">
        <w:rPr>
          <w:szCs w:val="22"/>
        </w:rPr>
        <w:t xml:space="preserve">Leavitt at Dana.Leavitt@fcc.gov.   </w:t>
      </w:r>
    </w:p>
    <w:p w14:paraId="364C0D02" w14:textId="77777777" w:rsidR="004C5422" w:rsidRDefault="004C5422" w:rsidP="009F0223">
      <w:pPr>
        <w:numPr>
          <w:ilvl w:val="0"/>
          <w:numId w:val="10"/>
        </w:numPr>
        <w:tabs>
          <w:tab w:val="left" w:pos="1440"/>
        </w:tabs>
        <w:spacing w:after="120"/>
        <w:ind w:left="0" w:firstLine="720"/>
        <w:rPr>
          <w:szCs w:val="22"/>
        </w:rPr>
      </w:pPr>
      <w:r w:rsidRPr="009F0223">
        <w:rPr>
          <w:b/>
          <w:szCs w:val="22"/>
          <w:u w:val="single"/>
        </w:rPr>
        <w:t>Termination Date</w:t>
      </w:r>
      <w:r w:rsidRPr="009F0223">
        <w:rPr>
          <w:szCs w:val="22"/>
        </w:rPr>
        <w:t>.  Unless stated otherwise,</w:t>
      </w:r>
      <w:r w:rsidRPr="009F0223">
        <w:rPr>
          <w:b/>
          <w:szCs w:val="22"/>
        </w:rPr>
        <w:t xml:space="preserve"> </w:t>
      </w:r>
      <w:r w:rsidRPr="009F0223">
        <w:rPr>
          <w:szCs w:val="22"/>
        </w:rPr>
        <w:t xml:space="preserve">the requirements set forth in paragraphs </w:t>
      </w:r>
      <w:r w:rsidRPr="00453C29">
        <w:rPr>
          <w:szCs w:val="22"/>
        </w:rPr>
        <w:t>12</w:t>
      </w:r>
      <w:r w:rsidRPr="009F0223">
        <w:rPr>
          <w:szCs w:val="22"/>
        </w:rPr>
        <w:t xml:space="preserve"> through </w:t>
      </w:r>
      <w:r w:rsidRPr="00453C29">
        <w:rPr>
          <w:szCs w:val="22"/>
        </w:rPr>
        <w:t>15</w:t>
      </w:r>
      <w:r w:rsidRPr="009F0223">
        <w:rPr>
          <w:szCs w:val="22"/>
        </w:rPr>
        <w:t xml:space="preserve"> of this Consent Decree shall expire thirty-six (36) months after the Effective Date.  </w:t>
      </w:r>
    </w:p>
    <w:p w14:paraId="1E9BD6E0" w14:textId="77777777" w:rsidR="004C5422" w:rsidRPr="003A5766" w:rsidRDefault="004C5422" w:rsidP="003A5766">
      <w:pPr>
        <w:numPr>
          <w:ilvl w:val="0"/>
          <w:numId w:val="10"/>
        </w:numPr>
        <w:tabs>
          <w:tab w:val="left" w:pos="1440"/>
        </w:tabs>
        <w:spacing w:after="120"/>
        <w:ind w:left="0" w:firstLine="720"/>
        <w:rPr>
          <w:szCs w:val="22"/>
        </w:rPr>
      </w:pPr>
      <w:r w:rsidRPr="003A5766">
        <w:rPr>
          <w:b/>
          <w:szCs w:val="22"/>
          <w:u w:val="single"/>
        </w:rPr>
        <w:t>Civil Penalty</w:t>
      </w:r>
      <w:r w:rsidRPr="003A5766">
        <w:rPr>
          <w:szCs w:val="22"/>
        </w:rPr>
        <w:t xml:space="preserve">.  Univision </w:t>
      </w:r>
      <w:r w:rsidRPr="003A5766">
        <w:rPr>
          <w:rFonts w:eastAsia="MS Mincho"/>
          <w:szCs w:val="22"/>
        </w:rPr>
        <w:t xml:space="preserve">will pay a civil penalty to the United States Treasury in the amount of twenty thousand dollars ($20,000) within thirty (30) calendar days of the </w:t>
      </w:r>
      <w:r>
        <w:rPr>
          <w:rFonts w:eastAsia="MS Mincho"/>
          <w:szCs w:val="22"/>
        </w:rPr>
        <w:t>E</w:t>
      </w:r>
      <w:r w:rsidRPr="003A5766">
        <w:rPr>
          <w:rFonts w:eastAsia="MS Mincho"/>
          <w:szCs w:val="22"/>
        </w:rPr>
        <w:t xml:space="preserve">ffective </w:t>
      </w:r>
      <w:r>
        <w:rPr>
          <w:rFonts w:eastAsia="MS Mincho"/>
          <w:szCs w:val="22"/>
        </w:rPr>
        <w:t>D</w:t>
      </w:r>
      <w:r w:rsidRPr="003A5766">
        <w:rPr>
          <w:rFonts w:eastAsia="MS Mincho"/>
          <w:szCs w:val="22"/>
        </w:rPr>
        <w:t xml:space="preserve">ate.  Univision shall send electronic notification of payment to </w:t>
      </w:r>
      <w:r w:rsidRPr="003A5766">
        <w:rPr>
          <w:szCs w:val="22"/>
        </w:rPr>
        <w:t>Jeffrey J. Gee at Jeffrey.Gee@fcc.gov, Kenneth M. Scheibel, Jr. at Kenneth.Scheibel@fcc.gov, and Dana E. Leavitt at Dana.Leavitt@fcc.gov</w:t>
      </w:r>
      <w:r w:rsidRPr="003A5766">
        <w:rPr>
          <w:rFonts w:eastAsia="MS Mincho"/>
          <w:szCs w:val="22"/>
        </w:rPr>
        <w:t xml:space="preserve"> on the date </w:t>
      </w:r>
      <w:r>
        <w:rPr>
          <w:rFonts w:eastAsia="MS Mincho"/>
          <w:szCs w:val="22"/>
        </w:rPr>
        <w:t xml:space="preserve">said </w:t>
      </w:r>
      <w:r w:rsidRPr="003A5766">
        <w:rPr>
          <w:rFonts w:eastAsia="MS Mincho"/>
          <w:szCs w:val="22"/>
        </w:rPr>
        <w:t>payment is made.  The payment must be made by check or similar instrument, wire transfer, or credit card, and must include the Account Number and FRN referenced above.  Regardless of the form of payment, a completed FCC Form 159 (Remittance Advice) must be submitted.</w:t>
      </w:r>
      <w:r w:rsidRPr="003A5766">
        <w:rPr>
          <w:rFonts w:eastAsia="MS Mincho"/>
          <w:szCs w:val="22"/>
          <w:vertAlign w:val="superscript"/>
        </w:rPr>
        <w:footnoteReference w:id="22"/>
      </w:r>
      <w:r w:rsidRPr="003A5766">
        <w:rPr>
          <w:rFonts w:eastAsia="MS Mincho"/>
          <w:szCs w:val="22"/>
        </w:rPr>
        <w:t xml:space="preserve">  When completing the FCC Form 159, enter the Account Number in block number 23A (call sign/other ID) and enter the letters “FORF” in block number 24A (payment type code).  </w:t>
      </w:r>
      <w:r w:rsidRPr="003A5766">
        <w:rPr>
          <w:color w:val="000000"/>
          <w:szCs w:val="22"/>
        </w:rPr>
        <w:t>Below are additional instructions that should be followed based on the form of payment selected:</w:t>
      </w:r>
    </w:p>
    <w:p w14:paraId="5B8F1E59" w14:textId="77777777" w:rsidR="004C5422" w:rsidRPr="003A5766" w:rsidRDefault="004C5422" w:rsidP="004C5422">
      <w:pPr>
        <w:pStyle w:val="ParaNum"/>
        <w:numPr>
          <w:ilvl w:val="0"/>
          <w:numId w:val="46"/>
        </w:numPr>
        <w:rPr>
          <w:rFonts w:eastAsia="MS Mincho"/>
          <w:szCs w:val="22"/>
        </w:rPr>
      </w:pPr>
      <w:r w:rsidRPr="003A5766">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C8C2768" w14:textId="77777777" w:rsidR="004C5422" w:rsidRPr="003A5766" w:rsidRDefault="004C5422" w:rsidP="003A5766">
      <w:pPr>
        <w:numPr>
          <w:ilvl w:val="0"/>
          <w:numId w:val="11"/>
        </w:numPr>
        <w:spacing w:after="120"/>
        <w:rPr>
          <w:rFonts w:eastAsia="MS Mincho"/>
          <w:szCs w:val="22"/>
        </w:rPr>
      </w:pPr>
      <w:r w:rsidRPr="003A5766">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47D089E9" w14:textId="77777777" w:rsidR="004C5422" w:rsidRDefault="004C5422" w:rsidP="003A5766">
      <w:pPr>
        <w:numPr>
          <w:ilvl w:val="0"/>
          <w:numId w:val="11"/>
        </w:numPr>
        <w:spacing w:after="120"/>
        <w:rPr>
          <w:rFonts w:eastAsia="MS Mincho"/>
          <w:szCs w:val="22"/>
        </w:rPr>
      </w:pPr>
      <w:r w:rsidRPr="003A5766">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w:t>
      </w:r>
    </w:p>
    <w:p w14:paraId="26479446" w14:textId="77777777" w:rsidR="004C5422" w:rsidRDefault="004C5422" w:rsidP="00E42B3A">
      <w:pPr>
        <w:spacing w:after="120"/>
        <w:ind w:left="1080"/>
        <w:rPr>
          <w:rFonts w:eastAsia="MS Mincho"/>
          <w:szCs w:val="22"/>
        </w:rPr>
      </w:pPr>
    </w:p>
    <w:p w14:paraId="1B5E8A30" w14:textId="77777777" w:rsidR="00635EC9" w:rsidRDefault="00635EC9" w:rsidP="00E42B3A">
      <w:pPr>
        <w:spacing w:after="120"/>
        <w:ind w:left="1080"/>
        <w:rPr>
          <w:rFonts w:eastAsia="MS Mincho"/>
          <w:szCs w:val="22"/>
        </w:rPr>
      </w:pPr>
    </w:p>
    <w:p w14:paraId="23101919" w14:textId="77777777" w:rsidR="004C5422" w:rsidRDefault="004C5422" w:rsidP="00E42B3A">
      <w:pPr>
        <w:spacing w:after="120"/>
        <w:ind w:left="1080"/>
        <w:rPr>
          <w:rFonts w:eastAsia="MS Mincho"/>
          <w:szCs w:val="22"/>
        </w:rPr>
      </w:pPr>
      <w:r>
        <w:rPr>
          <w:rFonts w:eastAsia="MS Mincho"/>
          <w:szCs w:val="22"/>
        </w:rPr>
        <w:t>Govern</w:t>
      </w:r>
      <w:r w:rsidRPr="003A5766">
        <w:rPr>
          <w:rFonts w:eastAsia="MS Mincho"/>
          <w:szCs w:val="22"/>
        </w:rPr>
        <w:t>ment Lockbox #979088, SL-MO-C2-GL, 1005 Convention Plaza, St. Louis, MO 63101.</w:t>
      </w:r>
    </w:p>
    <w:p w14:paraId="3B9F9B7D" w14:textId="77777777" w:rsidR="004C5422" w:rsidRPr="003A5766" w:rsidRDefault="004C5422" w:rsidP="003E5820">
      <w:pPr>
        <w:widowControl/>
        <w:spacing w:after="120"/>
        <w:rPr>
          <w:rFonts w:eastAsia="MS Mincho"/>
          <w:szCs w:val="22"/>
        </w:rPr>
      </w:pPr>
      <w:r>
        <w:rPr>
          <w:rFonts w:eastAsia="MS Mincho"/>
          <w:szCs w:val="22"/>
        </w:rPr>
        <w:t xml:space="preserve">Questions regarding payment procedures should be addressed to the Financial Operations Group Help Desk by phone, 1-877-480-3201, or by e-mail, </w:t>
      </w:r>
      <w:r w:rsidRPr="003E5820">
        <w:rPr>
          <w:rFonts w:eastAsia="MS Mincho"/>
        </w:rPr>
        <w:t>ARINQUIRIES@fcc.gov</w:t>
      </w:r>
      <w:r>
        <w:rPr>
          <w:rFonts w:eastAsia="MS Mincho"/>
          <w:szCs w:val="22"/>
        </w:rPr>
        <w:t xml:space="preserve">. </w:t>
      </w:r>
    </w:p>
    <w:p w14:paraId="751CE838"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Waivers</w:t>
      </w:r>
      <w:r w:rsidRPr="009F0223">
        <w:rPr>
          <w:szCs w:val="22"/>
        </w:rPr>
        <w:t xml:space="preserve">.  </w:t>
      </w:r>
      <w:r>
        <w:rPr>
          <w:szCs w:val="22"/>
        </w:rPr>
        <w:t xml:space="preserve">As of the Effective Date, Univision </w:t>
      </w:r>
      <w:r w:rsidRPr="009F0223">
        <w:rPr>
          <w:szCs w:val="22"/>
        </w:rPr>
        <w:t xml:space="preserve">waives any and all rights it may have to seek administrative or judicial reconsideration, review, appeal or stay, or to otherwise challenge or contest the validity of this Consent </w:t>
      </w:r>
      <w:r>
        <w:rPr>
          <w:szCs w:val="22"/>
        </w:rPr>
        <w:t xml:space="preserve">Decree and the Adopting Order.  Univision shall retain the right to challenge </w:t>
      </w:r>
      <w:r w:rsidRPr="009F0223">
        <w:rPr>
          <w:szCs w:val="22"/>
        </w:rPr>
        <w:t xml:space="preserve">Commission interpretation of the Consent Decree or any terms contained herein.  If either Party (or the United States on behalf of the Commission) brings a judicial action to enforce the terms of the </w:t>
      </w:r>
      <w:r>
        <w:rPr>
          <w:szCs w:val="22"/>
        </w:rPr>
        <w:t>Consent Decree or Adopting Order, neither Univision</w:t>
      </w:r>
      <w:r w:rsidRPr="009F0223">
        <w:rPr>
          <w:szCs w:val="22"/>
        </w:rPr>
        <w:t xml:space="preserve"> nor the Commission shall contest the validity of the Consent Decree or the Adopting Order, and </w:t>
      </w:r>
      <w:r>
        <w:rPr>
          <w:szCs w:val="22"/>
        </w:rPr>
        <w:t xml:space="preserve">Univision </w:t>
      </w:r>
      <w:r w:rsidRPr="009F0223">
        <w:rPr>
          <w:szCs w:val="22"/>
        </w:rPr>
        <w:t xml:space="preserve">shall waive any statutory right to a trial </w:t>
      </w:r>
      <w:r w:rsidRPr="009F0223">
        <w:rPr>
          <w:i/>
          <w:szCs w:val="22"/>
        </w:rPr>
        <w:t>de novo</w:t>
      </w:r>
      <w:r w:rsidRPr="009F0223">
        <w:rPr>
          <w:szCs w:val="22"/>
        </w:rPr>
        <w:t xml:space="preserve">.  </w:t>
      </w:r>
      <w:r>
        <w:rPr>
          <w:szCs w:val="22"/>
        </w:rPr>
        <w:t>Univision</w:t>
      </w:r>
      <w:r w:rsidRPr="009F0223">
        <w:rPr>
          <w:szCs w:val="22"/>
        </w:rPr>
        <w:t xml:space="preserve"> hereby agrees to waive any claims it may have under the Equal Access to Justice Act</w:t>
      </w:r>
      <w:r w:rsidRPr="009F0223">
        <w:rPr>
          <w:szCs w:val="22"/>
          <w:vertAlign w:val="superscript"/>
        </w:rPr>
        <w:footnoteReference w:id="23"/>
      </w:r>
      <w:r w:rsidRPr="009F0223">
        <w:rPr>
          <w:szCs w:val="22"/>
        </w:rPr>
        <w:t xml:space="preserve"> relating to the matters addressed in this Consent Decree.</w:t>
      </w:r>
    </w:p>
    <w:p w14:paraId="71059611" w14:textId="77777777" w:rsidR="004C5422" w:rsidRPr="00EC1449" w:rsidRDefault="004C5422" w:rsidP="009F0223">
      <w:pPr>
        <w:numPr>
          <w:ilvl w:val="0"/>
          <w:numId w:val="10"/>
        </w:numPr>
        <w:tabs>
          <w:tab w:val="left" w:pos="1440"/>
        </w:tabs>
        <w:spacing w:after="120"/>
        <w:ind w:left="0" w:firstLine="720"/>
        <w:rPr>
          <w:szCs w:val="22"/>
        </w:rPr>
      </w:pPr>
      <w:r>
        <w:rPr>
          <w:b/>
          <w:szCs w:val="22"/>
          <w:u w:val="single"/>
        </w:rPr>
        <w:t>Severability.</w:t>
      </w:r>
      <w:r w:rsidRPr="009F0223">
        <w:rPr>
          <w:b/>
          <w:szCs w:val="22"/>
          <w:u w:val="single"/>
        </w:rPr>
        <w:t xml:space="preserve"> </w:t>
      </w:r>
      <w:r>
        <w:rPr>
          <w:szCs w:val="22"/>
        </w:rPr>
        <w:t xml:space="preserve"> </w:t>
      </w:r>
      <w:r w:rsidRPr="00EC1449">
        <w:rPr>
          <w:szCs w:val="22"/>
        </w:rPr>
        <w:t>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E5AEF67"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Invalidity</w:t>
      </w:r>
      <w:r w:rsidRPr="009F0223">
        <w:rPr>
          <w:szCs w:val="22"/>
        </w:rPr>
        <w:t>.  In the event that this Consent Decree in its entirety is rendered invalid by any court of competent jurisdiction, it shall become null and void and may not be used in any manner in any legal proceeding.</w:t>
      </w:r>
    </w:p>
    <w:p w14:paraId="019F2B8C"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Subsequent Rule or Order</w:t>
      </w:r>
      <w:r w:rsidRPr="009F0223">
        <w:rPr>
          <w:szCs w:val="22"/>
        </w:rPr>
        <w:t>.  The Parties agree that if any provision of the Consent Decree</w:t>
      </w:r>
      <w:r>
        <w:rPr>
          <w:szCs w:val="22"/>
        </w:rPr>
        <w:t xml:space="preserve"> conflicts with any subsequent R</w:t>
      </w:r>
      <w:r w:rsidRPr="009F0223">
        <w:rPr>
          <w:szCs w:val="22"/>
        </w:rPr>
        <w:t xml:space="preserve">ule or </w:t>
      </w:r>
      <w:r>
        <w:rPr>
          <w:szCs w:val="22"/>
        </w:rPr>
        <w:t>O</w:t>
      </w:r>
      <w:r w:rsidRPr="009F0223">
        <w:rPr>
          <w:szCs w:val="22"/>
        </w:rPr>
        <w:t>rder adopted by the Commission (except an order specifically intended to revise the terms of this Consent Decree to</w:t>
      </w:r>
      <w:r>
        <w:rPr>
          <w:szCs w:val="22"/>
        </w:rPr>
        <w:t xml:space="preserve"> which Univision</w:t>
      </w:r>
      <w:r w:rsidRPr="009F0223">
        <w:rPr>
          <w:szCs w:val="22"/>
        </w:rPr>
        <w:t xml:space="preserve"> does not expressly consent), that provision will be</w:t>
      </w:r>
      <w:r>
        <w:rPr>
          <w:szCs w:val="22"/>
        </w:rPr>
        <w:t xml:space="preserve"> superseded by such R</w:t>
      </w:r>
      <w:r w:rsidRPr="009F0223">
        <w:rPr>
          <w:szCs w:val="22"/>
        </w:rPr>
        <w:t xml:space="preserve">ule or </w:t>
      </w:r>
      <w:r>
        <w:rPr>
          <w:szCs w:val="22"/>
        </w:rPr>
        <w:t>O</w:t>
      </w:r>
      <w:r w:rsidRPr="009F0223">
        <w:rPr>
          <w:szCs w:val="22"/>
        </w:rPr>
        <w:t>rder.</w:t>
      </w:r>
    </w:p>
    <w:p w14:paraId="52564757"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Successors and Assigns</w:t>
      </w:r>
      <w:r>
        <w:rPr>
          <w:szCs w:val="22"/>
        </w:rPr>
        <w:t xml:space="preserve">.  Univision </w:t>
      </w:r>
      <w:r w:rsidRPr="009F0223">
        <w:rPr>
          <w:szCs w:val="22"/>
        </w:rPr>
        <w:t>agrees that the provisions of this Consent Decree shall be binding on its successors, assigns, and transferees.</w:t>
      </w:r>
      <w:r w:rsidRPr="009F0223">
        <w:rPr>
          <w:szCs w:val="22"/>
          <w:u w:val="single"/>
        </w:rPr>
        <w:t xml:space="preserve">  </w:t>
      </w:r>
    </w:p>
    <w:p w14:paraId="52FBB843" w14:textId="77777777" w:rsidR="004C5422" w:rsidRPr="009F0223" w:rsidRDefault="004C5422" w:rsidP="009F0223">
      <w:pPr>
        <w:numPr>
          <w:ilvl w:val="0"/>
          <w:numId w:val="10"/>
        </w:numPr>
        <w:tabs>
          <w:tab w:val="left" w:pos="1440"/>
        </w:tabs>
        <w:spacing w:after="120"/>
        <w:ind w:left="0" w:firstLine="720"/>
        <w:rPr>
          <w:color w:val="000000"/>
          <w:szCs w:val="22"/>
        </w:rPr>
      </w:pPr>
      <w:r w:rsidRPr="009F0223">
        <w:rPr>
          <w:b/>
          <w:szCs w:val="22"/>
          <w:u w:val="single"/>
        </w:rPr>
        <w:t>Final Settlement</w:t>
      </w:r>
      <w:r w:rsidRPr="009F0223">
        <w:rPr>
          <w:szCs w:val="22"/>
        </w:rPr>
        <w:t>.  The Parties agree and acknowledge that this Consent Decree shall constitute a final settlement between the Parties with respect to the Investigation.</w:t>
      </w:r>
    </w:p>
    <w:p w14:paraId="1DD8B79C"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Modifications</w:t>
      </w:r>
      <w:r w:rsidRPr="009F0223">
        <w:rPr>
          <w:szCs w:val="22"/>
        </w:rPr>
        <w:t>.  This Consent Decree cannot be modified without the advance written consent of both Parties.</w:t>
      </w:r>
    </w:p>
    <w:p w14:paraId="1E08AA46"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Paragraph Headings</w:t>
      </w:r>
      <w:r w:rsidRPr="009F0223">
        <w:rPr>
          <w:szCs w:val="22"/>
        </w:rPr>
        <w:t>.  The headings of the paragraphs in this Consent Decree are inserted for convenience only and are not intended to affect the meaning or interpretation of this Consent Decree.</w:t>
      </w:r>
    </w:p>
    <w:p w14:paraId="4D7907A9" w14:textId="77777777" w:rsidR="004C5422" w:rsidRDefault="004C5422" w:rsidP="009F0223">
      <w:pPr>
        <w:numPr>
          <w:ilvl w:val="0"/>
          <w:numId w:val="10"/>
        </w:numPr>
        <w:tabs>
          <w:tab w:val="left" w:pos="1440"/>
        </w:tabs>
        <w:spacing w:after="120"/>
        <w:ind w:left="0" w:firstLine="720"/>
        <w:rPr>
          <w:szCs w:val="22"/>
        </w:rPr>
      </w:pPr>
      <w:r w:rsidRPr="009F0223">
        <w:rPr>
          <w:b/>
          <w:szCs w:val="22"/>
          <w:u w:val="single"/>
        </w:rPr>
        <w:t>Authorized Representative</w:t>
      </w:r>
      <w:r w:rsidRPr="009F0223">
        <w:rPr>
          <w:szCs w:val="22"/>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 </w:t>
      </w:r>
    </w:p>
    <w:p w14:paraId="3727BC21" w14:textId="77777777" w:rsidR="004C5422" w:rsidRDefault="004C5422" w:rsidP="00E42B3A">
      <w:pPr>
        <w:tabs>
          <w:tab w:val="left" w:pos="1440"/>
        </w:tabs>
        <w:spacing w:after="120"/>
        <w:ind w:left="720"/>
        <w:rPr>
          <w:b/>
          <w:szCs w:val="22"/>
          <w:u w:val="single"/>
        </w:rPr>
      </w:pPr>
    </w:p>
    <w:p w14:paraId="0A6920BF" w14:textId="77777777" w:rsidR="004C5422" w:rsidRDefault="004C5422" w:rsidP="00E42B3A">
      <w:pPr>
        <w:tabs>
          <w:tab w:val="left" w:pos="1440"/>
        </w:tabs>
        <w:spacing w:after="120"/>
        <w:ind w:left="720"/>
        <w:rPr>
          <w:b/>
          <w:szCs w:val="22"/>
          <w:u w:val="single"/>
        </w:rPr>
      </w:pPr>
    </w:p>
    <w:p w14:paraId="2C89555A" w14:textId="77777777" w:rsidR="004C5422" w:rsidRDefault="004C5422" w:rsidP="00E42B3A">
      <w:pPr>
        <w:tabs>
          <w:tab w:val="left" w:pos="1440"/>
        </w:tabs>
        <w:spacing w:after="120"/>
        <w:ind w:left="720"/>
        <w:rPr>
          <w:b/>
          <w:szCs w:val="22"/>
          <w:u w:val="single"/>
        </w:rPr>
      </w:pPr>
    </w:p>
    <w:p w14:paraId="2B9C2567" w14:textId="77777777" w:rsidR="004C5422" w:rsidRDefault="004C5422" w:rsidP="00E42B3A">
      <w:pPr>
        <w:tabs>
          <w:tab w:val="left" w:pos="1440"/>
        </w:tabs>
        <w:spacing w:after="120"/>
        <w:ind w:left="720"/>
        <w:rPr>
          <w:b/>
          <w:szCs w:val="22"/>
          <w:u w:val="single"/>
        </w:rPr>
      </w:pPr>
    </w:p>
    <w:p w14:paraId="46D6FF51" w14:textId="77777777" w:rsidR="004C5422" w:rsidRPr="009F0223" w:rsidRDefault="004C5422" w:rsidP="009F0223">
      <w:pPr>
        <w:numPr>
          <w:ilvl w:val="0"/>
          <w:numId w:val="10"/>
        </w:numPr>
        <w:tabs>
          <w:tab w:val="left" w:pos="1440"/>
        </w:tabs>
        <w:spacing w:after="120"/>
        <w:ind w:left="0" w:firstLine="720"/>
        <w:rPr>
          <w:szCs w:val="22"/>
        </w:rPr>
      </w:pPr>
      <w:r w:rsidRPr="009F0223">
        <w:rPr>
          <w:b/>
          <w:szCs w:val="22"/>
          <w:u w:val="single"/>
        </w:rPr>
        <w:t>Counterparts</w:t>
      </w:r>
      <w:r w:rsidRPr="009F0223">
        <w:rPr>
          <w:szCs w:val="22"/>
        </w:rPr>
        <w:t>.  This Consent Decree may be signed in counte</w:t>
      </w:r>
      <w:r>
        <w:rPr>
          <w:szCs w:val="22"/>
        </w:rPr>
        <w:t>rpart (including electronically or by facsimile).  E</w:t>
      </w:r>
      <w:r w:rsidRPr="009F0223">
        <w:rPr>
          <w:szCs w:val="22"/>
        </w:rPr>
        <w:t xml:space="preserve">ach </w:t>
      </w:r>
      <w:r>
        <w:rPr>
          <w:szCs w:val="22"/>
        </w:rPr>
        <w:t xml:space="preserve">counterpart, </w:t>
      </w:r>
      <w:r w:rsidRPr="009F0223">
        <w:rPr>
          <w:szCs w:val="22"/>
        </w:rPr>
        <w:t xml:space="preserve">when executed and delivered, shall be an original, and all of </w:t>
      </w:r>
      <w:r>
        <w:rPr>
          <w:szCs w:val="22"/>
        </w:rPr>
        <w:t>the</w:t>
      </w:r>
      <w:r w:rsidRPr="009F0223">
        <w:rPr>
          <w:szCs w:val="22"/>
        </w:rPr>
        <w:t xml:space="preserve"> counterparts together shall constitute one and the same fully executed instrument.</w:t>
      </w:r>
    </w:p>
    <w:p w14:paraId="410D9ADF" w14:textId="77777777" w:rsidR="004C5422" w:rsidRPr="009F0223" w:rsidRDefault="004C5422" w:rsidP="009F0223">
      <w:pPr>
        <w:keepNext/>
        <w:ind w:firstLine="4320"/>
        <w:jc w:val="center"/>
        <w:rPr>
          <w:szCs w:val="22"/>
        </w:rPr>
      </w:pPr>
    </w:p>
    <w:p w14:paraId="41FB2BB0" w14:textId="77777777" w:rsidR="004C5422" w:rsidRPr="009F0223" w:rsidRDefault="004C5422" w:rsidP="009F0223">
      <w:pPr>
        <w:keepNext/>
        <w:ind w:firstLine="4320"/>
        <w:jc w:val="center"/>
        <w:rPr>
          <w:szCs w:val="22"/>
        </w:rPr>
      </w:pPr>
    </w:p>
    <w:p w14:paraId="5BC7CE23" w14:textId="77777777" w:rsidR="004C5422" w:rsidRPr="009F0223" w:rsidRDefault="004C5422" w:rsidP="009F0223">
      <w:pPr>
        <w:keepNext/>
        <w:ind w:firstLine="4320"/>
        <w:jc w:val="center"/>
        <w:rPr>
          <w:szCs w:val="22"/>
        </w:rPr>
      </w:pPr>
    </w:p>
    <w:p w14:paraId="1B3BEE55" w14:textId="77777777" w:rsidR="004C5422" w:rsidRPr="009F0223" w:rsidRDefault="004C5422" w:rsidP="003E5820">
      <w:pPr>
        <w:rPr>
          <w:szCs w:val="22"/>
        </w:rPr>
      </w:pPr>
      <w:r w:rsidRPr="009F0223">
        <w:rPr>
          <w:szCs w:val="22"/>
        </w:rPr>
        <w:t>___________________________</w:t>
      </w:r>
    </w:p>
    <w:p w14:paraId="6532EFA5" w14:textId="77777777" w:rsidR="004C5422" w:rsidRPr="009F0223" w:rsidRDefault="004C5422" w:rsidP="003E5820">
      <w:pPr>
        <w:rPr>
          <w:szCs w:val="22"/>
        </w:rPr>
      </w:pPr>
      <w:r w:rsidRPr="009F0223">
        <w:rPr>
          <w:szCs w:val="22"/>
        </w:rPr>
        <w:t>Travis LeBlanc</w:t>
      </w:r>
    </w:p>
    <w:p w14:paraId="6E2072B1" w14:textId="77777777" w:rsidR="004C5422" w:rsidRPr="009F0223" w:rsidRDefault="004C5422" w:rsidP="003E5820">
      <w:pPr>
        <w:rPr>
          <w:szCs w:val="22"/>
        </w:rPr>
      </w:pPr>
      <w:r w:rsidRPr="009F0223">
        <w:rPr>
          <w:szCs w:val="22"/>
        </w:rPr>
        <w:t>Chief</w:t>
      </w:r>
    </w:p>
    <w:p w14:paraId="6DDCE3C3" w14:textId="77777777" w:rsidR="004C5422" w:rsidRPr="009F0223" w:rsidRDefault="004C5422" w:rsidP="003E5820">
      <w:pPr>
        <w:rPr>
          <w:szCs w:val="22"/>
        </w:rPr>
      </w:pPr>
      <w:r w:rsidRPr="009F0223">
        <w:rPr>
          <w:szCs w:val="22"/>
        </w:rPr>
        <w:t>Enforcement Bureau</w:t>
      </w:r>
    </w:p>
    <w:p w14:paraId="4E1AAC98" w14:textId="77777777" w:rsidR="004C5422" w:rsidRPr="009F0223" w:rsidRDefault="004C5422" w:rsidP="00521496">
      <w:pPr>
        <w:keepNext/>
        <w:ind w:firstLine="4320"/>
        <w:rPr>
          <w:szCs w:val="22"/>
        </w:rPr>
      </w:pPr>
    </w:p>
    <w:p w14:paraId="705C2DB0" w14:textId="77777777" w:rsidR="004C5422" w:rsidRPr="009F0223" w:rsidRDefault="004C5422" w:rsidP="00521496">
      <w:pPr>
        <w:keepNext/>
        <w:ind w:firstLine="4320"/>
        <w:rPr>
          <w:szCs w:val="22"/>
        </w:rPr>
      </w:pPr>
    </w:p>
    <w:p w14:paraId="1B51BD6A" w14:textId="77777777" w:rsidR="004C5422" w:rsidRPr="009F0223" w:rsidRDefault="004C5422" w:rsidP="003E5820">
      <w:pPr>
        <w:rPr>
          <w:szCs w:val="22"/>
        </w:rPr>
      </w:pPr>
      <w:r w:rsidRPr="009F0223">
        <w:rPr>
          <w:szCs w:val="22"/>
        </w:rPr>
        <w:t>___________________________</w:t>
      </w:r>
    </w:p>
    <w:p w14:paraId="29DC4461" w14:textId="77777777" w:rsidR="004C5422" w:rsidRPr="009F0223" w:rsidRDefault="004C5422" w:rsidP="003E5820">
      <w:pPr>
        <w:rPr>
          <w:szCs w:val="22"/>
        </w:rPr>
      </w:pPr>
      <w:r w:rsidRPr="009F0223">
        <w:rPr>
          <w:szCs w:val="22"/>
        </w:rPr>
        <w:t>Date</w:t>
      </w:r>
    </w:p>
    <w:p w14:paraId="023811E9" w14:textId="77777777" w:rsidR="004C5422" w:rsidRPr="009F0223" w:rsidRDefault="004C5422" w:rsidP="00521496">
      <w:pPr>
        <w:ind w:firstLine="4320"/>
        <w:rPr>
          <w:szCs w:val="22"/>
        </w:rPr>
      </w:pPr>
    </w:p>
    <w:p w14:paraId="3C13D4DD" w14:textId="77777777" w:rsidR="004C5422" w:rsidRPr="009F0223" w:rsidRDefault="004C5422" w:rsidP="00521496">
      <w:pPr>
        <w:ind w:firstLine="4320"/>
        <w:rPr>
          <w:szCs w:val="22"/>
        </w:rPr>
      </w:pPr>
    </w:p>
    <w:p w14:paraId="5FD9E51F" w14:textId="77777777" w:rsidR="004C5422" w:rsidRPr="009F0223" w:rsidRDefault="004C5422" w:rsidP="003E5820">
      <w:pPr>
        <w:keepNext/>
        <w:rPr>
          <w:szCs w:val="22"/>
        </w:rPr>
      </w:pPr>
      <w:r>
        <w:rPr>
          <w:szCs w:val="22"/>
        </w:rPr>
        <w:t>UNIVISION LOCAL MEDIA, INC.</w:t>
      </w:r>
    </w:p>
    <w:p w14:paraId="4537C801" w14:textId="77777777" w:rsidR="004C5422" w:rsidRPr="009F0223" w:rsidRDefault="004C5422" w:rsidP="00521496">
      <w:pPr>
        <w:ind w:firstLine="4320"/>
        <w:rPr>
          <w:szCs w:val="22"/>
        </w:rPr>
      </w:pPr>
    </w:p>
    <w:p w14:paraId="08009DDE" w14:textId="77777777" w:rsidR="004C5422" w:rsidRPr="009F0223" w:rsidRDefault="004C5422" w:rsidP="00521496">
      <w:pPr>
        <w:ind w:firstLine="4320"/>
        <w:rPr>
          <w:szCs w:val="22"/>
        </w:rPr>
      </w:pPr>
    </w:p>
    <w:p w14:paraId="1AB4F669" w14:textId="77777777" w:rsidR="004C5422" w:rsidRPr="009F0223" w:rsidRDefault="004C5422" w:rsidP="003E5820">
      <w:pPr>
        <w:rPr>
          <w:szCs w:val="22"/>
        </w:rPr>
      </w:pPr>
      <w:r w:rsidRPr="009F0223">
        <w:rPr>
          <w:szCs w:val="22"/>
        </w:rPr>
        <w:t>_____________________________</w:t>
      </w:r>
    </w:p>
    <w:p w14:paraId="2B5DECCB" w14:textId="77777777" w:rsidR="004C5422" w:rsidRPr="009F0223" w:rsidRDefault="004C5422" w:rsidP="003E5820">
      <w:pPr>
        <w:keepNext/>
        <w:rPr>
          <w:szCs w:val="22"/>
        </w:rPr>
      </w:pPr>
      <w:r w:rsidRPr="00CE47FE">
        <w:rPr>
          <w:szCs w:val="22"/>
        </w:rPr>
        <w:t>Kevin Cuddihy</w:t>
      </w:r>
    </w:p>
    <w:p w14:paraId="4D51E8A2" w14:textId="77777777" w:rsidR="004C5422" w:rsidRDefault="004C5422" w:rsidP="003E5820">
      <w:pPr>
        <w:rPr>
          <w:szCs w:val="22"/>
        </w:rPr>
      </w:pPr>
      <w:r w:rsidRPr="00CE47FE">
        <w:rPr>
          <w:szCs w:val="22"/>
        </w:rPr>
        <w:t>President</w:t>
      </w:r>
    </w:p>
    <w:p w14:paraId="5A56743A" w14:textId="77777777" w:rsidR="004C5422" w:rsidRPr="009F0223" w:rsidRDefault="004C5422" w:rsidP="003E5820">
      <w:pPr>
        <w:rPr>
          <w:szCs w:val="22"/>
        </w:rPr>
      </w:pPr>
      <w:r>
        <w:rPr>
          <w:szCs w:val="22"/>
        </w:rPr>
        <w:t xml:space="preserve">Univision </w:t>
      </w:r>
      <w:r w:rsidRPr="003C6868">
        <w:rPr>
          <w:szCs w:val="22"/>
        </w:rPr>
        <w:t>Local Media</w:t>
      </w:r>
      <w:r>
        <w:rPr>
          <w:szCs w:val="22"/>
        </w:rPr>
        <w:t>, Inc.</w:t>
      </w:r>
    </w:p>
    <w:p w14:paraId="41B5CC0F" w14:textId="77777777" w:rsidR="004C5422" w:rsidRPr="009F0223" w:rsidRDefault="004C5422" w:rsidP="003E5820">
      <w:pPr>
        <w:ind w:firstLine="4320"/>
        <w:rPr>
          <w:color w:val="000000"/>
          <w:szCs w:val="22"/>
        </w:rPr>
      </w:pPr>
    </w:p>
    <w:p w14:paraId="76622001" w14:textId="77777777" w:rsidR="004C5422" w:rsidRPr="009F0223" w:rsidRDefault="004C5422" w:rsidP="003E5820">
      <w:pPr>
        <w:ind w:firstLine="4320"/>
        <w:rPr>
          <w:color w:val="000000"/>
          <w:szCs w:val="22"/>
        </w:rPr>
      </w:pPr>
    </w:p>
    <w:p w14:paraId="2D72CE49" w14:textId="77777777" w:rsidR="004C5422" w:rsidRPr="009F0223" w:rsidRDefault="004C5422" w:rsidP="003E5820">
      <w:pPr>
        <w:rPr>
          <w:szCs w:val="22"/>
        </w:rPr>
      </w:pPr>
      <w:r w:rsidRPr="009F0223">
        <w:rPr>
          <w:szCs w:val="22"/>
        </w:rPr>
        <w:t>_____________________________</w:t>
      </w:r>
    </w:p>
    <w:p w14:paraId="28608D07" w14:textId="77777777" w:rsidR="004C5422" w:rsidRPr="009F0223" w:rsidRDefault="004C5422" w:rsidP="003E5820">
      <w:pPr>
        <w:rPr>
          <w:szCs w:val="22"/>
        </w:rPr>
      </w:pPr>
      <w:r w:rsidRPr="009F0223">
        <w:rPr>
          <w:szCs w:val="22"/>
        </w:rPr>
        <w:t>Date</w:t>
      </w:r>
    </w:p>
    <w:p w14:paraId="1B0F1C76" w14:textId="77777777" w:rsidR="004C5422" w:rsidRPr="00B845BA" w:rsidRDefault="004C5422" w:rsidP="00115BE4">
      <w:pPr>
        <w:keepNext/>
        <w:jc w:val="center"/>
        <w:rPr>
          <w:b/>
          <w:szCs w:val="22"/>
        </w:rPr>
      </w:pPr>
    </w:p>
    <w:p w14:paraId="36DDA928" w14:textId="77777777" w:rsidR="00E811C7" w:rsidRDefault="00E811C7" w:rsidP="00C10DC5">
      <w:pPr>
        <w:pStyle w:val="Heading1"/>
        <w:numPr>
          <w:ilvl w:val="0"/>
          <w:numId w:val="0"/>
        </w:numPr>
        <w:rPr>
          <w:szCs w:val="22"/>
        </w:rPr>
      </w:pPr>
    </w:p>
    <w:p w14:paraId="582DB068" w14:textId="7C8FDB84" w:rsidR="009B6681" w:rsidRDefault="009B6681" w:rsidP="008A5C91">
      <w:pPr>
        <w:pStyle w:val="Heading1"/>
        <w:numPr>
          <w:ilvl w:val="0"/>
          <w:numId w:val="0"/>
        </w:numPr>
        <w:ind w:left="720" w:hanging="720"/>
        <w:rPr>
          <w:szCs w:val="22"/>
        </w:rPr>
      </w:pPr>
    </w:p>
    <w:p w14:paraId="36062F05" w14:textId="4C8293C4" w:rsidR="00115BE4" w:rsidRPr="00B845BA" w:rsidRDefault="00115BE4" w:rsidP="008A5C91">
      <w:pPr>
        <w:pStyle w:val="Heading1"/>
        <w:numPr>
          <w:ilvl w:val="0"/>
          <w:numId w:val="0"/>
        </w:numPr>
        <w:ind w:left="720"/>
        <w:rPr>
          <w:szCs w:val="22"/>
        </w:rPr>
      </w:pPr>
    </w:p>
    <w:sectPr w:rsidR="00115BE4" w:rsidRPr="00B845BA" w:rsidSect="004A66BB">
      <w:footnotePr>
        <w:numRestart w:val="eachSect"/>
      </w:footnotePr>
      <w:type w:val="continuous"/>
      <w:pgSz w:w="12240" w:h="15840" w:code="1"/>
      <w:pgMar w:top="100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88045" w14:textId="77777777" w:rsidR="00291928" w:rsidRDefault="00291928">
      <w:r>
        <w:separator/>
      </w:r>
    </w:p>
  </w:endnote>
  <w:endnote w:type="continuationSeparator" w:id="0">
    <w:p w14:paraId="1C436E1A" w14:textId="77777777" w:rsidR="00291928" w:rsidRDefault="00291928">
      <w:r>
        <w:continuationSeparator/>
      </w:r>
    </w:p>
  </w:endnote>
  <w:endnote w:type="continuationNotice" w:id="1">
    <w:p w14:paraId="7647335B" w14:textId="77777777" w:rsidR="00291928" w:rsidRDefault="0029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771B" w14:textId="77777777" w:rsidR="004C0E68" w:rsidRDefault="004C0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A67B0" w14:textId="77777777" w:rsidR="008D6D53" w:rsidRDefault="008D6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4EC">
      <w:rPr>
        <w:rStyle w:val="PageNumber"/>
        <w:noProof/>
      </w:rPr>
      <w:t>2</w:t>
    </w:r>
    <w:r>
      <w:rPr>
        <w:rStyle w:val="PageNumber"/>
      </w:rPr>
      <w:fldChar w:fldCharType="end"/>
    </w:r>
  </w:p>
  <w:p w14:paraId="024892DF" w14:textId="77777777" w:rsidR="008D6D53" w:rsidRDefault="008D6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9B8C" w14:textId="77777777" w:rsidR="004C0E68" w:rsidRDefault="004C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3F9CE" w14:textId="77777777" w:rsidR="00291928" w:rsidRDefault="00291928">
      <w:r>
        <w:separator/>
      </w:r>
    </w:p>
  </w:footnote>
  <w:footnote w:type="continuationSeparator" w:id="0">
    <w:p w14:paraId="66E2FB87" w14:textId="77777777" w:rsidR="00291928" w:rsidRDefault="00291928">
      <w:r>
        <w:continuationSeparator/>
      </w:r>
    </w:p>
  </w:footnote>
  <w:footnote w:type="continuationNotice" w:id="1">
    <w:p w14:paraId="01887191" w14:textId="77777777" w:rsidR="00291928" w:rsidRDefault="00291928"/>
  </w:footnote>
  <w:footnote w:id="2">
    <w:p w14:paraId="379A00DE" w14:textId="2D2B6776" w:rsidR="00C21117" w:rsidRPr="00DE0B1A" w:rsidRDefault="00C21117" w:rsidP="00DE0B1A">
      <w:pPr>
        <w:pStyle w:val="FootnoteText"/>
      </w:pPr>
      <w:r w:rsidRPr="00ED5746">
        <w:rPr>
          <w:rStyle w:val="FootnoteReference"/>
        </w:rPr>
        <w:footnoteRef/>
      </w:r>
      <w:r w:rsidRPr="00D84548">
        <w:t xml:space="preserve"> </w:t>
      </w:r>
      <w:r w:rsidR="005E134D">
        <w:t>47 U.S.C. § 325(a)</w:t>
      </w:r>
      <w:r w:rsidRPr="00DE0B1A">
        <w:t>.</w:t>
      </w:r>
      <w:r w:rsidRPr="00DE0B1A">
        <w:tab/>
      </w:r>
    </w:p>
  </w:footnote>
  <w:footnote w:id="3">
    <w:p w14:paraId="2A2018F2" w14:textId="172DF89D" w:rsidR="00C21117" w:rsidRPr="00DE0B1A" w:rsidRDefault="00C21117" w:rsidP="00DE0B1A">
      <w:pPr>
        <w:pStyle w:val="FootnoteText"/>
      </w:pPr>
      <w:r w:rsidRPr="00DE0B1A">
        <w:rPr>
          <w:rStyle w:val="FootnoteReference"/>
        </w:rPr>
        <w:footnoteRef/>
      </w:r>
      <w:r w:rsidRPr="00DE0B1A">
        <w:t xml:space="preserve"> </w:t>
      </w:r>
      <w:r w:rsidR="005E134D">
        <w:t>47 C.F.R. § 11.45</w:t>
      </w:r>
      <w:r w:rsidRPr="00DE0B1A">
        <w:t>.</w:t>
      </w:r>
    </w:p>
  </w:footnote>
  <w:footnote w:id="4">
    <w:p w14:paraId="795E5580" w14:textId="68D834F2" w:rsidR="00D164C7" w:rsidRPr="00DE0B1A" w:rsidRDefault="00D164C7" w:rsidP="00DE0B1A">
      <w:pPr>
        <w:pStyle w:val="FootnoteText"/>
        <w:rPr>
          <w:rStyle w:val="FootnoteReference"/>
        </w:rPr>
      </w:pPr>
      <w:r w:rsidRPr="00DE0B1A">
        <w:rPr>
          <w:rStyle w:val="FootnoteReference"/>
        </w:rPr>
        <w:footnoteRef/>
      </w:r>
      <w:r w:rsidRPr="00DE0B1A">
        <w:rPr>
          <w:rStyle w:val="FootnoteReference"/>
        </w:rPr>
        <w:t xml:space="preserve"> </w:t>
      </w:r>
      <w:r w:rsidR="007F55E4">
        <w:t>47 U.S.C. § 154(i).</w:t>
      </w:r>
    </w:p>
  </w:footnote>
  <w:footnote w:id="5">
    <w:p w14:paraId="761EEA28" w14:textId="12FA985D" w:rsidR="007340FD" w:rsidRDefault="007340FD" w:rsidP="007340FD">
      <w:pPr>
        <w:pStyle w:val="FootnoteText"/>
      </w:pPr>
      <w:r>
        <w:rPr>
          <w:rStyle w:val="FootnoteReference"/>
        </w:rPr>
        <w:footnoteRef/>
      </w:r>
      <w:r>
        <w:t xml:space="preserve"> </w:t>
      </w:r>
      <w:r w:rsidR="00D9584A">
        <w:t xml:space="preserve">47 </w:t>
      </w:r>
      <w:r>
        <w:t>C.F.R. §§ 0.111, 0.311.</w:t>
      </w:r>
    </w:p>
  </w:footnote>
  <w:footnote w:id="6">
    <w:p w14:paraId="2DC3A952" w14:textId="77777777" w:rsidR="004C5422" w:rsidRDefault="004C5422">
      <w:pPr>
        <w:pStyle w:val="FootnoteText"/>
      </w:pPr>
      <w:r>
        <w:rPr>
          <w:rStyle w:val="FootnoteReference"/>
        </w:rPr>
        <w:footnoteRef/>
      </w:r>
      <w:r>
        <w:t xml:space="preserve"> </w:t>
      </w:r>
      <w:r w:rsidRPr="002062BA">
        <w:t xml:space="preserve">47 U.S.C. § 151 </w:t>
      </w:r>
      <w:r w:rsidRPr="002062BA">
        <w:rPr>
          <w:i/>
        </w:rPr>
        <w:t>et seq.</w:t>
      </w:r>
    </w:p>
  </w:footnote>
  <w:footnote w:id="7">
    <w:p w14:paraId="46436915" w14:textId="77777777" w:rsidR="004C5422" w:rsidRPr="00B845BA" w:rsidRDefault="004C5422" w:rsidP="009F0223">
      <w:pPr>
        <w:pStyle w:val="FootnoteText"/>
      </w:pPr>
      <w:r w:rsidRPr="00051646">
        <w:rPr>
          <w:rStyle w:val="FootnoteReference"/>
          <w:rFonts w:eastAsia="Calibri"/>
        </w:rPr>
        <w:footnoteRef/>
      </w:r>
      <w:r w:rsidRPr="00B845BA">
        <w:t xml:space="preserve"> 47 U.S.C. § 325(a).</w:t>
      </w:r>
    </w:p>
  </w:footnote>
  <w:footnote w:id="8">
    <w:p w14:paraId="2323309C" w14:textId="77777777" w:rsidR="004C5422" w:rsidRPr="00B845BA" w:rsidRDefault="004C5422" w:rsidP="001D1FE5">
      <w:pPr>
        <w:pStyle w:val="Footer"/>
        <w:widowControl/>
      </w:pPr>
      <w:r w:rsidRPr="00051646">
        <w:rPr>
          <w:rStyle w:val="FootnoteReference"/>
          <w:rFonts w:eastAsia="Calibri"/>
        </w:rPr>
        <w:footnoteRef/>
      </w:r>
      <w:r w:rsidRPr="00B845BA">
        <w:t xml:space="preserve"> 47 C.F.R. § 11.45.</w:t>
      </w:r>
    </w:p>
  </w:footnote>
  <w:footnote w:id="9">
    <w:p w14:paraId="180C8C51" w14:textId="77777777" w:rsidR="004C5422" w:rsidRPr="001337D8" w:rsidRDefault="004C5422" w:rsidP="001337D8">
      <w:pPr>
        <w:pStyle w:val="FootnoteText"/>
      </w:pPr>
      <w:r>
        <w:rPr>
          <w:rStyle w:val="FootnoteReference"/>
        </w:rPr>
        <w:footnoteRef/>
      </w:r>
      <w:r>
        <w:t xml:space="preserve"> </w:t>
      </w:r>
      <w:r w:rsidRPr="001337D8">
        <w:t>Complaint.</w:t>
      </w:r>
    </w:p>
  </w:footnote>
  <w:footnote w:id="10">
    <w:p w14:paraId="346FC962" w14:textId="77777777" w:rsidR="004C5422" w:rsidRPr="001337D8" w:rsidRDefault="004C5422" w:rsidP="001337D8">
      <w:pPr>
        <w:pStyle w:val="FootnoteText"/>
      </w:pPr>
      <w:r>
        <w:rPr>
          <w:rStyle w:val="FootnoteReference"/>
        </w:rPr>
        <w:footnoteRef/>
      </w:r>
      <w:r>
        <w:t xml:space="preserve"> </w:t>
      </w:r>
      <w:r w:rsidRPr="001337D8">
        <w:rPr>
          <w:i/>
        </w:rPr>
        <w:t>Id</w:t>
      </w:r>
      <w:r w:rsidRPr="001337D8">
        <w:t>.</w:t>
      </w:r>
    </w:p>
  </w:footnote>
  <w:footnote w:id="11">
    <w:p w14:paraId="3F8D72CB" w14:textId="77777777" w:rsidR="004C5422" w:rsidRPr="001337D8" w:rsidRDefault="004C5422" w:rsidP="001337D8">
      <w:pPr>
        <w:pStyle w:val="FootnoteText"/>
      </w:pPr>
      <w:r w:rsidRPr="00AD0E74">
        <w:rPr>
          <w:rStyle w:val="FootnoteReference"/>
        </w:rPr>
        <w:footnoteRef/>
      </w:r>
      <w:r w:rsidRPr="00AD0E74">
        <w:t xml:space="preserve"> </w:t>
      </w:r>
      <w:r w:rsidRPr="001337D8">
        <w:rPr>
          <w:i/>
        </w:rPr>
        <w:t>Id.</w:t>
      </w:r>
    </w:p>
  </w:footnote>
  <w:footnote w:id="12">
    <w:p w14:paraId="3079A672" w14:textId="77777777" w:rsidR="004C5422" w:rsidRPr="001337D8" w:rsidRDefault="004C5422" w:rsidP="001337D8">
      <w:pPr>
        <w:pStyle w:val="FootnoteText"/>
      </w:pPr>
      <w:r w:rsidRPr="00AD0E74">
        <w:rPr>
          <w:rStyle w:val="FootnoteReference"/>
        </w:rPr>
        <w:footnoteRef/>
      </w:r>
      <w:r w:rsidRPr="00AD0E74">
        <w:t xml:space="preserve"> </w:t>
      </w:r>
      <w:r w:rsidRPr="001337D8">
        <w:t>Letter from Jeffrey J. Gee, Deputy Chief, Investigations and Hearings Division, FCC Enforcement Bureau, to WADO-AM License Corp. (Sep. 29, 2014) (on file in EB-IHD-1400017097).</w:t>
      </w:r>
    </w:p>
  </w:footnote>
  <w:footnote w:id="13">
    <w:p w14:paraId="45F32EF1" w14:textId="77777777" w:rsidR="004C5422" w:rsidRPr="001F5AA6" w:rsidRDefault="004C5422" w:rsidP="001337D8">
      <w:pPr>
        <w:pStyle w:val="FootnoteText"/>
      </w:pPr>
      <w:r>
        <w:rPr>
          <w:rStyle w:val="FootnoteReference"/>
        </w:rPr>
        <w:footnoteRef/>
      </w:r>
      <w:r>
        <w:t xml:space="preserve"> </w:t>
      </w:r>
      <w:r w:rsidRPr="001337D8">
        <w:rPr>
          <w:i/>
        </w:rPr>
        <w:t xml:space="preserve">See </w:t>
      </w:r>
      <w:r w:rsidRPr="001337D8">
        <w:t>Letter from Eve R. Pogoriler, Esq., and Paul Swain, Esq., Covington &amp; Burling LLP, counsel for WADO-AM License Corp., to Dana E. Leavitt, Special Counsel, Investigations and Hearings Division, FCC Enforcement Bureau (Oct. 20, 2014) (on file in EB-IHD-1400017097) (LOI Response)</w:t>
      </w:r>
      <w:r>
        <w:t>;</w:t>
      </w:r>
      <w:r w:rsidRPr="001F5AA6">
        <w:t xml:space="preserve"> Letter from Eve R. Pogoriler, Esq., and Paul Swain, Esq., Covington &amp; Burling LLP, counsel for WADO-AM License Corp., to Dana E. Leavitt, Special Counsel, Investigations and Hearings Division, FCC Enforcement Bureau (Nov. 20, 2014) (on file in EB-IHD-1400017097) </w:t>
      </w:r>
      <w:r>
        <w:t>(Supplemental LOI Response)</w:t>
      </w:r>
      <w:r w:rsidRPr="001F5AA6">
        <w:t xml:space="preserve">.  </w:t>
      </w:r>
    </w:p>
  </w:footnote>
  <w:footnote w:id="14">
    <w:p w14:paraId="1D5CB0FD" w14:textId="77777777" w:rsidR="004C5422" w:rsidRPr="001337D8" w:rsidRDefault="004C5422" w:rsidP="001337D8">
      <w:pPr>
        <w:pStyle w:val="FootnoteText"/>
      </w:pPr>
      <w:r>
        <w:rPr>
          <w:rStyle w:val="FootnoteReference"/>
        </w:rPr>
        <w:footnoteRef/>
      </w:r>
      <w:r w:rsidRPr="001337D8">
        <w:t xml:space="preserve"> LOI Response at 2, 6.</w:t>
      </w:r>
    </w:p>
  </w:footnote>
  <w:footnote w:id="15">
    <w:p w14:paraId="07FEA0CC" w14:textId="77777777" w:rsidR="004C5422" w:rsidRPr="001337D8" w:rsidRDefault="004C5422" w:rsidP="001337D8">
      <w:pPr>
        <w:pStyle w:val="FootnoteText"/>
      </w:pPr>
      <w:r>
        <w:rPr>
          <w:rStyle w:val="FootnoteReference"/>
        </w:rPr>
        <w:footnoteRef/>
      </w:r>
      <w:r>
        <w:t xml:space="preserve"> </w:t>
      </w:r>
      <w:r w:rsidRPr="001337D8">
        <w:rPr>
          <w:i/>
        </w:rPr>
        <w:t>Id</w:t>
      </w:r>
      <w:r w:rsidRPr="001337D8">
        <w:t>. at 2.</w:t>
      </w:r>
    </w:p>
  </w:footnote>
  <w:footnote w:id="16">
    <w:p w14:paraId="4E6B5F24" w14:textId="77777777" w:rsidR="004C5422" w:rsidRPr="00A90AF6" w:rsidRDefault="004C5422" w:rsidP="001337D8">
      <w:pPr>
        <w:pStyle w:val="FootnoteText"/>
        <w:rPr>
          <w:rStyle w:val="FootnoteReference"/>
        </w:rPr>
      </w:pPr>
      <w:r>
        <w:rPr>
          <w:rStyle w:val="FootnoteReference"/>
        </w:rPr>
        <w:footnoteRef/>
      </w:r>
      <w:r>
        <w:t xml:space="preserve"> </w:t>
      </w:r>
      <w:r>
        <w:rPr>
          <w:i/>
        </w:rPr>
        <w:t xml:space="preserve">See </w:t>
      </w:r>
      <w:r w:rsidRPr="00A90AF6">
        <w:t xml:space="preserve">LOI Response and Supplemental LOI Response.  </w:t>
      </w:r>
    </w:p>
  </w:footnote>
  <w:footnote w:id="17">
    <w:p w14:paraId="082DC84A" w14:textId="77777777" w:rsidR="004C5422" w:rsidRPr="001337D8" w:rsidRDefault="004C5422" w:rsidP="001337D8">
      <w:pPr>
        <w:pStyle w:val="FootnoteText"/>
      </w:pPr>
      <w:r>
        <w:rPr>
          <w:rStyle w:val="FootnoteReference"/>
        </w:rPr>
        <w:footnoteRef/>
      </w:r>
      <w:r>
        <w:t xml:space="preserve"> </w:t>
      </w:r>
      <w:r w:rsidRPr="001D3D9F">
        <w:t>LOI Response</w:t>
      </w:r>
      <w:r>
        <w:t xml:space="preserve"> </w:t>
      </w:r>
      <w:r w:rsidRPr="001337D8">
        <w:t>at Enclosure 1.</w:t>
      </w:r>
      <w:r w:rsidRPr="001337D8">
        <w:rPr>
          <w:color w:val="FF0000"/>
        </w:rPr>
        <w:t xml:space="preserve"> </w:t>
      </w:r>
    </w:p>
  </w:footnote>
  <w:footnote w:id="18">
    <w:p w14:paraId="5F697B0C" w14:textId="77777777" w:rsidR="004C5422" w:rsidRPr="001337D8" w:rsidRDefault="004C5422" w:rsidP="007B4541">
      <w:pPr>
        <w:pStyle w:val="FootnoteText"/>
      </w:pPr>
      <w:r>
        <w:rPr>
          <w:rStyle w:val="FootnoteReference"/>
        </w:rPr>
        <w:footnoteRef/>
      </w:r>
      <w:r>
        <w:t xml:space="preserve"> </w:t>
      </w:r>
      <w:r>
        <w:rPr>
          <w:i/>
        </w:rPr>
        <w:t>See i</w:t>
      </w:r>
      <w:r w:rsidRPr="001337D8">
        <w:rPr>
          <w:i/>
        </w:rPr>
        <w:t>d</w:t>
      </w:r>
      <w:r w:rsidRPr="001337D8">
        <w:t xml:space="preserve">. </w:t>
      </w:r>
    </w:p>
  </w:footnote>
  <w:footnote w:id="19">
    <w:p w14:paraId="6CA27617" w14:textId="77777777" w:rsidR="004C5422" w:rsidRPr="001337D8" w:rsidRDefault="004C5422" w:rsidP="001337D8">
      <w:pPr>
        <w:pStyle w:val="FootnoteText"/>
      </w:pPr>
      <w:r>
        <w:rPr>
          <w:rStyle w:val="FootnoteReference"/>
        </w:rPr>
        <w:footnoteRef/>
      </w:r>
      <w:r>
        <w:t xml:space="preserve"> </w:t>
      </w:r>
      <w:r w:rsidRPr="001337D8">
        <w:rPr>
          <w:i/>
        </w:rPr>
        <w:t>Id</w:t>
      </w:r>
      <w:r w:rsidRPr="001337D8">
        <w:t xml:space="preserve">. at Enclosure 1.  According to the </w:t>
      </w:r>
      <w:r>
        <w:t>English</w:t>
      </w:r>
      <w:r w:rsidRPr="001337D8">
        <w:t>-language transcript</w:t>
      </w:r>
      <w:r>
        <w:t xml:space="preserve"> WADO provided</w:t>
      </w:r>
      <w:r w:rsidRPr="001337D8">
        <w:t>, DJ Luis says</w:t>
      </w:r>
      <w:r>
        <w:t>:</w:t>
      </w:r>
      <w:r w:rsidRPr="001337D8">
        <w:t xml:space="preserve"> </w:t>
      </w:r>
      <w:r>
        <w:t>[</w:t>
      </w:r>
      <w:r w:rsidRPr="0022112A">
        <w:t xml:space="preserve">t]he thing is that we cannot play the sound because </w:t>
      </w:r>
      <w:r w:rsidRPr="001337D8">
        <w:t xml:space="preserve">I </w:t>
      </w:r>
      <w:r>
        <w:t>believe</w:t>
      </w:r>
      <w:r w:rsidRPr="001337D8">
        <w:t xml:space="preserve"> it</w:t>
      </w:r>
      <w:r>
        <w:t>’</w:t>
      </w:r>
      <w:r w:rsidRPr="001337D8">
        <w:t>s illegal</w:t>
      </w:r>
      <w:r>
        <w:t xml:space="preserve"> . . . it is for emergencies.”</w:t>
      </w:r>
    </w:p>
  </w:footnote>
  <w:footnote w:id="20">
    <w:p w14:paraId="2F993E6D" w14:textId="77777777" w:rsidR="004C5422" w:rsidRPr="003F053F" w:rsidRDefault="004C5422" w:rsidP="003F053F">
      <w:pPr>
        <w:pStyle w:val="FootnoteText"/>
      </w:pPr>
      <w:r>
        <w:rPr>
          <w:rStyle w:val="FootnoteReference"/>
        </w:rPr>
        <w:footnoteRef/>
      </w:r>
      <w:r>
        <w:t xml:space="preserve"> </w:t>
      </w:r>
      <w:r w:rsidRPr="003F053F">
        <w:rPr>
          <w:i/>
        </w:rPr>
        <w:t>Id</w:t>
      </w:r>
      <w:r w:rsidRPr="003F053F">
        <w:t>. at 5</w:t>
      </w:r>
      <w:r>
        <w:t>, 7</w:t>
      </w:r>
      <w:r w:rsidRPr="003F053F">
        <w:t>.</w:t>
      </w:r>
    </w:p>
  </w:footnote>
  <w:footnote w:id="21">
    <w:p w14:paraId="24FCAEFF" w14:textId="77777777" w:rsidR="004C5422" w:rsidRPr="00051646" w:rsidRDefault="004C5422" w:rsidP="009F0223">
      <w:pPr>
        <w:pStyle w:val="FootnoteText"/>
      </w:pPr>
      <w:r w:rsidRPr="00051646">
        <w:rPr>
          <w:rStyle w:val="FootnoteReference"/>
        </w:rPr>
        <w:footnoteRef/>
      </w:r>
      <w:r w:rsidRPr="00B845BA">
        <w:t xml:space="preserve"> </w:t>
      </w:r>
      <w:r w:rsidRPr="00051646">
        <w:t>47 C.F.R. § 1.16.</w:t>
      </w:r>
    </w:p>
  </w:footnote>
  <w:footnote w:id="22">
    <w:p w14:paraId="0CD2267C" w14:textId="77777777" w:rsidR="004C5422" w:rsidRPr="00376670" w:rsidRDefault="004C5422" w:rsidP="003A5766">
      <w:pPr>
        <w:pStyle w:val="FootnoteText"/>
      </w:pPr>
      <w:r w:rsidRPr="00376670">
        <w:rPr>
          <w:rStyle w:val="FootnoteReference"/>
        </w:rPr>
        <w:footnoteRef/>
      </w:r>
      <w:r>
        <w:t xml:space="preserve"> </w:t>
      </w:r>
      <w:r w:rsidRPr="00376670">
        <w:rPr>
          <w:rFonts w:eastAsia="MS Mincho" w:cs="Arial"/>
        </w:rPr>
        <w:t>An FCC Form 159 and detailed instructions for completing the form may be obtained at http://www.fcc.gov/Forms/Form159/159.pdf.</w:t>
      </w:r>
    </w:p>
  </w:footnote>
  <w:footnote w:id="23">
    <w:p w14:paraId="751B1F36" w14:textId="77777777" w:rsidR="004C5422" w:rsidRPr="00FF7ABA" w:rsidRDefault="004C5422" w:rsidP="009F0223">
      <w:pPr>
        <w:pStyle w:val="FootnoteText"/>
      </w:pPr>
      <w:r w:rsidRPr="00FF7ABA">
        <w:rPr>
          <w:rStyle w:val="FootnoteReference"/>
        </w:rPr>
        <w:footnoteRef/>
      </w:r>
      <w:r w:rsidRPr="00FF7ABA">
        <w:t xml:space="preserve"> </w:t>
      </w:r>
      <w:r>
        <w:t xml:space="preserve">5 U.S.C. § 504; </w:t>
      </w:r>
      <w:r w:rsidRPr="00FF7ABA">
        <w:t>47 C.F.R. §§ 1.150</w:t>
      </w:r>
      <w:r>
        <w:t>1–1.1530</w:t>
      </w:r>
      <w:r w:rsidRPr="00FF7AB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DC4D" w14:textId="77777777" w:rsidR="004C0E68" w:rsidRDefault="004C0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DC3AD" w14:textId="462AED87" w:rsidR="005533C6" w:rsidRPr="00D2341B" w:rsidRDefault="005533C6" w:rsidP="005533C6">
    <w:pPr>
      <w:pStyle w:val="Header"/>
      <w:rPr>
        <w:b w:val="0"/>
      </w:rPr>
    </w:pPr>
    <w:r w:rsidRPr="00806E60">
      <w:rPr>
        <w:b w:val="0"/>
        <w:noProof/>
      </w:rPr>
      <mc:AlternateContent>
        <mc:Choice Requires="wps">
          <w:drawing>
            <wp:anchor distT="0" distB="0" distL="114300" distR="114300" simplePos="0" relativeHeight="251661312" behindDoc="1" locked="0" layoutInCell="0" allowOverlap="1" wp14:anchorId="1345822B" wp14:editId="6C9F7965">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2341B">
      <w:tab/>
    </w:r>
    <w:r w:rsidR="00C10DC5" w:rsidRPr="00C10DC5">
      <w:t>Federal Communications Commission</w:t>
    </w:r>
    <w:r w:rsidR="00C10DC5" w:rsidRPr="00C10DC5">
      <w:tab/>
      <w:t>DA 15-</w:t>
    </w:r>
    <w:r w:rsidR="000E1855">
      <w:t>64</w:t>
    </w:r>
    <w:r>
      <w:tab/>
    </w:r>
    <w:r>
      <w:tab/>
    </w:r>
    <w:r>
      <w:tab/>
    </w:r>
    <w:r w:rsidRPr="00D2341B">
      <w:t>Federal Communications Commission</w:t>
    </w:r>
    <w:r w:rsidRPr="00D2341B">
      <w:tab/>
    </w:r>
    <w:r>
      <w:tab/>
    </w:r>
    <w:r>
      <w:tab/>
      <w:t xml:space="preserve">  </w:t>
    </w:r>
    <w:r w:rsidR="00D60C3A">
      <w:t xml:space="preserve">    </w:t>
    </w:r>
    <w:r w:rsidR="00E811C7">
      <w:rPr>
        <w:spacing w:val="-2"/>
      </w:rPr>
      <w:t>DA 15-</w:t>
    </w:r>
    <w:r w:rsidR="00E811C7" w:rsidRPr="00E811C7">
      <w:rPr>
        <w:spacing w:val="-2"/>
        <w:highlight w:val="yellow"/>
      </w:rPr>
      <w:t>XX</w:t>
    </w:r>
  </w:p>
  <w:p w14:paraId="74D583C8" w14:textId="0BAA786C" w:rsidR="005533C6" w:rsidRDefault="00553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33187" w14:textId="6B18CC52" w:rsidR="005533C6" w:rsidRPr="00D2341B" w:rsidRDefault="005533C6" w:rsidP="005533C6">
    <w:pPr>
      <w:pStyle w:val="Header"/>
      <w:rPr>
        <w:b w:val="0"/>
      </w:rPr>
    </w:pPr>
    <w:r w:rsidRPr="00806E60">
      <w:rPr>
        <w:b w:val="0"/>
        <w:noProof/>
      </w:rPr>
      <mc:AlternateContent>
        <mc:Choice Requires="wps">
          <w:drawing>
            <wp:anchor distT="0" distB="0" distL="114300" distR="114300" simplePos="0" relativeHeight="251659264" behindDoc="1" locked="0" layoutInCell="0" allowOverlap="1" wp14:anchorId="08DA2B5F" wp14:editId="34BE8E3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C10DC5">
      <w:tab/>
    </w:r>
    <w:r w:rsidRPr="00D2341B">
      <w:t>Federal Communications Commission</w:t>
    </w:r>
    <w:r w:rsidRPr="00D2341B">
      <w:tab/>
    </w:r>
    <w:r w:rsidR="00C10DC5">
      <w:t>DA 15-</w:t>
    </w:r>
    <w:r w:rsidR="000E1855">
      <w:t>64</w:t>
    </w:r>
    <w:r>
      <w:tab/>
    </w:r>
    <w:r>
      <w:tab/>
      <w:t xml:space="preserve">  </w:t>
    </w:r>
    <w:r w:rsidR="00027876">
      <w:t xml:space="preserve">    </w:t>
    </w:r>
    <w:r w:rsidR="00DF3DC6">
      <w:rPr>
        <w:spacing w:val="-2"/>
      </w:rPr>
      <w:t>DA 15</w:t>
    </w:r>
    <w:r w:rsidRPr="00D2341B">
      <w:rPr>
        <w:spacing w:val="-2"/>
      </w:rPr>
      <w:t>-</w:t>
    </w:r>
    <w:r w:rsidR="00DF3DC6" w:rsidRPr="00DF3DC6">
      <w:rPr>
        <w:spacing w:val="-2"/>
        <w:highlight w:val="yellow"/>
      </w:rPr>
      <w:t>XX</w:t>
    </w:r>
  </w:p>
  <w:p w14:paraId="7CD32DDA" w14:textId="2057517C" w:rsidR="005533C6" w:rsidRDefault="00553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F8786C"/>
    <w:lvl w:ilvl="0">
      <w:start w:val="2"/>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0"/>
        </w:tabs>
        <w:ind w:left="0" w:firstLine="1008"/>
      </w:pPr>
      <w:rPr>
        <w:rFonts w:hint="default"/>
        <w:color w:val="000000"/>
        <w:position w:val="0"/>
        <w:sz w:val="22"/>
      </w:rPr>
    </w:lvl>
    <w:lvl w:ilvl="1">
      <w:start w:val="1"/>
      <w:numFmt w:val="lowerLetter"/>
      <w:lvlText w:val="%2."/>
      <w:lvlJc w:val="left"/>
      <w:pPr>
        <w:tabs>
          <w:tab w:val="num" w:pos="-72"/>
        </w:tabs>
        <w:ind w:left="-72" w:firstLine="1080"/>
      </w:pPr>
      <w:rPr>
        <w:rFonts w:hint="default"/>
        <w:color w:val="000000"/>
        <w:position w:val="0"/>
        <w:sz w:val="24"/>
      </w:rPr>
    </w:lvl>
    <w:lvl w:ilvl="2">
      <w:start w:val="1"/>
      <w:numFmt w:val="lowerRoman"/>
      <w:lvlText w:val="%3."/>
      <w:lvlJc w:val="left"/>
      <w:pPr>
        <w:tabs>
          <w:tab w:val="num" w:pos="-72"/>
        </w:tabs>
        <w:ind w:left="-72" w:firstLine="1800"/>
      </w:pPr>
      <w:rPr>
        <w:rFonts w:hint="default"/>
        <w:color w:val="000000"/>
        <w:position w:val="0"/>
        <w:sz w:val="24"/>
      </w:rPr>
    </w:lvl>
    <w:lvl w:ilvl="3">
      <w:start w:val="1"/>
      <w:numFmt w:val="decimal"/>
      <w:isLgl/>
      <w:lvlText w:val="%4."/>
      <w:lvlJc w:val="left"/>
      <w:pPr>
        <w:tabs>
          <w:tab w:val="num" w:pos="-72"/>
        </w:tabs>
        <w:ind w:left="-72" w:firstLine="2520"/>
      </w:pPr>
      <w:rPr>
        <w:rFonts w:hint="default"/>
        <w:color w:val="000000"/>
        <w:position w:val="0"/>
        <w:sz w:val="24"/>
      </w:rPr>
    </w:lvl>
    <w:lvl w:ilvl="4">
      <w:start w:val="1"/>
      <w:numFmt w:val="lowerLetter"/>
      <w:lvlText w:val="%5."/>
      <w:lvlJc w:val="left"/>
      <w:pPr>
        <w:tabs>
          <w:tab w:val="num" w:pos="-72"/>
        </w:tabs>
        <w:ind w:left="-72" w:firstLine="3240"/>
      </w:pPr>
      <w:rPr>
        <w:rFonts w:hint="default"/>
        <w:color w:val="000000"/>
        <w:position w:val="0"/>
        <w:sz w:val="24"/>
      </w:rPr>
    </w:lvl>
    <w:lvl w:ilvl="5">
      <w:start w:val="1"/>
      <w:numFmt w:val="lowerRoman"/>
      <w:lvlText w:val="%6."/>
      <w:lvlJc w:val="left"/>
      <w:pPr>
        <w:tabs>
          <w:tab w:val="num" w:pos="-72"/>
        </w:tabs>
        <w:ind w:left="-72" w:firstLine="3960"/>
      </w:pPr>
      <w:rPr>
        <w:rFonts w:hint="default"/>
        <w:color w:val="000000"/>
        <w:position w:val="0"/>
        <w:sz w:val="24"/>
      </w:rPr>
    </w:lvl>
    <w:lvl w:ilvl="6">
      <w:start w:val="1"/>
      <w:numFmt w:val="decimal"/>
      <w:isLgl/>
      <w:lvlText w:val="%7."/>
      <w:lvlJc w:val="left"/>
      <w:pPr>
        <w:tabs>
          <w:tab w:val="num" w:pos="-72"/>
        </w:tabs>
        <w:ind w:left="-72" w:firstLine="4680"/>
      </w:pPr>
      <w:rPr>
        <w:rFonts w:hint="default"/>
        <w:color w:val="000000"/>
        <w:position w:val="0"/>
        <w:sz w:val="24"/>
      </w:rPr>
    </w:lvl>
    <w:lvl w:ilvl="7">
      <w:start w:val="1"/>
      <w:numFmt w:val="lowerLetter"/>
      <w:lvlText w:val="%8."/>
      <w:lvlJc w:val="left"/>
      <w:pPr>
        <w:tabs>
          <w:tab w:val="num" w:pos="-72"/>
        </w:tabs>
        <w:ind w:left="-72" w:firstLine="5400"/>
      </w:pPr>
      <w:rPr>
        <w:rFonts w:hint="default"/>
        <w:color w:val="000000"/>
        <w:position w:val="0"/>
        <w:sz w:val="24"/>
      </w:rPr>
    </w:lvl>
    <w:lvl w:ilvl="8">
      <w:start w:val="1"/>
      <w:numFmt w:val="lowerRoman"/>
      <w:lvlText w:val="%9."/>
      <w:lvlJc w:val="left"/>
      <w:pPr>
        <w:tabs>
          <w:tab w:val="num" w:pos="-72"/>
        </w:tabs>
        <w:ind w:left="-72" w:firstLine="6120"/>
      </w:pPr>
      <w:rPr>
        <w:rFonts w:hint="default"/>
        <w:color w:val="000000"/>
        <w:position w:val="0"/>
        <w:sz w:val="24"/>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E600E7"/>
    <w:multiLevelType w:val="hybridMultilevel"/>
    <w:tmpl w:val="B990434E"/>
    <w:lvl w:ilvl="0" w:tplc="7A767778">
      <w:start w:val="1"/>
      <w:numFmt w:val="decimal"/>
      <w:lvlText w:val="%1."/>
      <w:lvlJc w:val="left"/>
      <w:pPr>
        <w:tabs>
          <w:tab w:val="num" w:pos="1620"/>
        </w:tabs>
        <w:ind w:left="1620" w:hanging="720"/>
      </w:pPr>
      <w:rPr>
        <w:rFonts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07F2C"/>
    <w:multiLevelType w:val="hybridMultilevel"/>
    <w:tmpl w:val="3ADA1FF2"/>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475E8B"/>
    <w:multiLevelType w:val="hybridMultilevel"/>
    <w:tmpl w:val="8AC2CD78"/>
    <w:lvl w:ilvl="0" w:tplc="0B68E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B23FF6"/>
    <w:multiLevelType w:val="hybridMultilevel"/>
    <w:tmpl w:val="F9467750"/>
    <w:lvl w:ilvl="0" w:tplc="BFE2D768">
      <w:start w:val="2"/>
      <w:numFmt w:val="decimal"/>
      <w:lvlText w:val="%1."/>
      <w:lvlJc w:val="left"/>
      <w:pPr>
        <w:tabs>
          <w:tab w:val="num" w:pos="216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9DB63B8"/>
    <w:multiLevelType w:val="multilevel"/>
    <w:tmpl w:val="D2DA7DA6"/>
    <w:lvl w:ilvl="0">
      <w:start w:val="5"/>
      <w:numFmt w:val="decimal"/>
      <w:isLgl/>
      <w:lvlText w:val="%1."/>
      <w:lvlJc w:val="left"/>
      <w:pPr>
        <w:tabs>
          <w:tab w:val="num" w:pos="540"/>
        </w:tabs>
        <w:ind w:left="540" w:firstLine="0"/>
      </w:pPr>
      <w:rPr>
        <w:rFonts w:hint="default"/>
        <w:color w:val="000000"/>
        <w:position w:val="0"/>
        <w:sz w:val="22"/>
        <w:szCs w:val="22"/>
      </w:rPr>
    </w:lvl>
    <w:lvl w:ilvl="1">
      <w:start w:val="1"/>
      <w:numFmt w:val="lowerLetter"/>
      <w:lvlText w:val="%2."/>
      <w:lvlJc w:val="left"/>
      <w:pPr>
        <w:tabs>
          <w:tab w:val="num" w:pos="180"/>
        </w:tabs>
        <w:ind w:left="180" w:firstLine="1080"/>
      </w:pPr>
      <w:rPr>
        <w:rFonts w:hint="default"/>
        <w:i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2400B0B"/>
    <w:multiLevelType w:val="hybridMultilevel"/>
    <w:tmpl w:val="8AC2CD78"/>
    <w:lvl w:ilvl="0" w:tplc="0B68E6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8E1E95"/>
    <w:multiLevelType w:val="singleLevel"/>
    <w:tmpl w:val="F5A41544"/>
    <w:lvl w:ilvl="0">
      <w:start w:val="2"/>
      <w:numFmt w:val="decimal"/>
      <w:lvlText w:val="%1."/>
      <w:lvlJc w:val="left"/>
      <w:pPr>
        <w:tabs>
          <w:tab w:val="num" w:pos="1260"/>
        </w:tabs>
        <w:ind w:left="18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nsid w:val="6D2B48D2"/>
    <w:multiLevelType w:val="singleLevel"/>
    <w:tmpl w:val="462A4EC8"/>
    <w:lvl w:ilvl="0">
      <w:start w:val="1"/>
      <w:numFmt w:val="decimal"/>
      <w:pStyle w:val="par1"/>
      <w:lvlText w:val="%1."/>
      <w:lvlJc w:val="left"/>
      <w:pPr>
        <w:tabs>
          <w:tab w:val="num" w:pos="1080"/>
        </w:tabs>
        <w:ind w:left="0" w:firstLine="720"/>
      </w:pPr>
      <w:rPr>
        <w:b w:val="0"/>
        <w:color w:val="auto"/>
      </w:rPr>
    </w:lvl>
  </w:abstractNum>
  <w:abstractNum w:abstractNumId="18">
    <w:nsid w:val="70F9621C"/>
    <w:multiLevelType w:val="hybridMultilevel"/>
    <w:tmpl w:val="9DF69054"/>
    <w:lvl w:ilvl="0" w:tplc="FFFFFFFF">
      <w:start w:val="1"/>
      <w:numFmt w:val="lowerLetter"/>
      <w:lvlText w:val="(%1)"/>
      <w:lvlJc w:val="left"/>
      <w:pPr>
        <w:tabs>
          <w:tab w:val="num" w:pos="1800"/>
        </w:tabs>
        <w:ind w:left="1800" w:hanging="360"/>
      </w:pPr>
      <w:rPr>
        <w:rFonts w:cs="Times New Roman" w:hint="default"/>
        <w:b w:val="0"/>
        <w:i w:val="0"/>
        <w:sz w:val="24"/>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8495135"/>
    <w:multiLevelType w:val="hybridMultilevel"/>
    <w:tmpl w:val="58AC472E"/>
    <w:lvl w:ilvl="0" w:tplc="8DFEC926">
      <w:start w:val="1"/>
      <w:numFmt w:val="lowerLetter"/>
      <w:lvlText w:val="%1."/>
      <w:lvlJc w:val="left"/>
      <w:pPr>
        <w:tabs>
          <w:tab w:val="num" w:pos="2340"/>
        </w:tabs>
        <w:ind w:left="2340" w:hanging="360"/>
      </w:pPr>
      <w:rPr>
        <w:rFonts w:hint="default"/>
        <w:b w:val="0"/>
      </w:rPr>
    </w:lvl>
    <w:lvl w:ilvl="1" w:tplc="3574EEE0">
      <w:start w:val="1"/>
      <w:numFmt w:val="lowerLetter"/>
      <w:lvlText w:val="%2."/>
      <w:lvlJc w:val="left"/>
      <w:pPr>
        <w:tabs>
          <w:tab w:val="num" w:pos="2700"/>
        </w:tabs>
        <w:ind w:left="2700" w:hanging="360"/>
      </w:pPr>
    </w:lvl>
    <w:lvl w:ilvl="2" w:tplc="B3206D3C" w:tentative="1">
      <w:start w:val="1"/>
      <w:numFmt w:val="lowerRoman"/>
      <w:lvlText w:val="%3."/>
      <w:lvlJc w:val="right"/>
      <w:pPr>
        <w:tabs>
          <w:tab w:val="num" w:pos="3420"/>
        </w:tabs>
        <w:ind w:left="3420" w:hanging="180"/>
      </w:pPr>
    </w:lvl>
    <w:lvl w:ilvl="3" w:tplc="3398B41A" w:tentative="1">
      <w:start w:val="1"/>
      <w:numFmt w:val="decimal"/>
      <w:lvlText w:val="%4."/>
      <w:lvlJc w:val="left"/>
      <w:pPr>
        <w:tabs>
          <w:tab w:val="num" w:pos="4140"/>
        </w:tabs>
        <w:ind w:left="4140" w:hanging="360"/>
      </w:pPr>
    </w:lvl>
    <w:lvl w:ilvl="4" w:tplc="DBF27058" w:tentative="1">
      <w:start w:val="1"/>
      <w:numFmt w:val="lowerLetter"/>
      <w:lvlText w:val="%5."/>
      <w:lvlJc w:val="left"/>
      <w:pPr>
        <w:tabs>
          <w:tab w:val="num" w:pos="4860"/>
        </w:tabs>
        <w:ind w:left="4860" w:hanging="360"/>
      </w:pPr>
    </w:lvl>
    <w:lvl w:ilvl="5" w:tplc="418E3724" w:tentative="1">
      <w:start w:val="1"/>
      <w:numFmt w:val="lowerRoman"/>
      <w:lvlText w:val="%6."/>
      <w:lvlJc w:val="right"/>
      <w:pPr>
        <w:tabs>
          <w:tab w:val="num" w:pos="5580"/>
        </w:tabs>
        <w:ind w:left="5580" w:hanging="180"/>
      </w:pPr>
    </w:lvl>
    <w:lvl w:ilvl="6" w:tplc="AFB64F8C" w:tentative="1">
      <w:start w:val="1"/>
      <w:numFmt w:val="decimal"/>
      <w:lvlText w:val="%7."/>
      <w:lvlJc w:val="left"/>
      <w:pPr>
        <w:tabs>
          <w:tab w:val="num" w:pos="6300"/>
        </w:tabs>
        <w:ind w:left="6300" w:hanging="360"/>
      </w:pPr>
    </w:lvl>
    <w:lvl w:ilvl="7" w:tplc="12FEEA06" w:tentative="1">
      <w:start w:val="1"/>
      <w:numFmt w:val="lowerLetter"/>
      <w:lvlText w:val="%8."/>
      <w:lvlJc w:val="left"/>
      <w:pPr>
        <w:tabs>
          <w:tab w:val="num" w:pos="7020"/>
        </w:tabs>
        <w:ind w:left="7020" w:hanging="360"/>
      </w:pPr>
    </w:lvl>
    <w:lvl w:ilvl="8" w:tplc="818C729E" w:tentative="1">
      <w:start w:val="1"/>
      <w:numFmt w:val="lowerRoman"/>
      <w:lvlText w:val="%9."/>
      <w:lvlJc w:val="right"/>
      <w:pPr>
        <w:tabs>
          <w:tab w:val="num" w:pos="7740"/>
        </w:tabs>
        <w:ind w:left="7740" w:hanging="180"/>
      </w:pPr>
    </w:lvl>
  </w:abstractNum>
  <w:abstractNum w:abstractNumId="20">
    <w:nsid w:val="79532E39"/>
    <w:multiLevelType w:val="hybridMultilevel"/>
    <w:tmpl w:val="AE04741E"/>
    <w:lvl w:ilvl="0" w:tplc="04090001">
      <w:start w:val="1"/>
      <w:numFmt w:val="bullet"/>
      <w:lvlText w:val=""/>
      <w:lvlJc w:val="left"/>
      <w:pPr>
        <w:tabs>
          <w:tab w:val="num" w:pos="1080"/>
        </w:tabs>
        <w:ind w:left="1080" w:hanging="360"/>
      </w:pPr>
      <w:rPr>
        <w:rFonts w:ascii="Symbol" w:hAnsi="Symbol" w:hint="default"/>
        <w:b w:val="0"/>
        <w:i w:val="0"/>
        <w:color w:val="auto"/>
        <w:sz w:val="22"/>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7"/>
  </w:num>
  <w:num w:numId="2">
    <w:abstractNumId w:val="16"/>
  </w:num>
  <w:num w:numId="3">
    <w:abstractNumId w:val="4"/>
  </w:num>
  <w:num w:numId="4">
    <w:abstractNumId w:val="9"/>
  </w:num>
  <w:num w:numId="5">
    <w:abstractNumId w:val="0"/>
  </w:num>
  <w:num w:numId="6">
    <w:abstractNumId w:val="1"/>
  </w:num>
  <w:num w:numId="7">
    <w:abstractNumId w:val="19"/>
  </w:num>
  <w:num w:numId="8">
    <w:abstractNumId w:val="13"/>
  </w:num>
  <w:num w:numId="9">
    <w:abstractNumId w:val="14"/>
  </w:num>
  <w:num w:numId="10">
    <w:abstractNumId w:val="3"/>
  </w:num>
  <w:num w:numId="11">
    <w:abstractNumId w:val="11"/>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8"/>
  </w:num>
  <w:num w:numId="25">
    <w:abstractNumId w:val="10"/>
  </w:num>
  <w:num w:numId="26">
    <w:abstractNumId w:val="5"/>
  </w:num>
  <w:num w:numId="27">
    <w:abstractNumId w:val="7"/>
  </w:num>
  <w:num w:numId="28">
    <w:abstractNumId w:val="12"/>
  </w:num>
  <w:num w:numId="29">
    <w:abstractNumId w:val="6"/>
  </w:num>
  <w:num w:numId="30">
    <w:abstractNumId w:val="2"/>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8"/>
  </w:num>
  <w:num w:numId="45">
    <w:abstractNumId w:val="1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5865"/>
    <w:rsid w:val="000030BC"/>
    <w:rsid w:val="00014A74"/>
    <w:rsid w:val="00015AC5"/>
    <w:rsid w:val="00027876"/>
    <w:rsid w:val="00030433"/>
    <w:rsid w:val="00037581"/>
    <w:rsid w:val="00037B17"/>
    <w:rsid w:val="00051646"/>
    <w:rsid w:val="00056AC1"/>
    <w:rsid w:val="00057685"/>
    <w:rsid w:val="00060838"/>
    <w:rsid w:val="00060E66"/>
    <w:rsid w:val="000668D1"/>
    <w:rsid w:val="000669C2"/>
    <w:rsid w:val="000849D2"/>
    <w:rsid w:val="00097FA3"/>
    <w:rsid w:val="000B121B"/>
    <w:rsid w:val="000B33B1"/>
    <w:rsid w:val="000C4F06"/>
    <w:rsid w:val="000C69ED"/>
    <w:rsid w:val="000E1855"/>
    <w:rsid w:val="000E1E74"/>
    <w:rsid w:val="000E5F5D"/>
    <w:rsid w:val="00105DEF"/>
    <w:rsid w:val="0011365C"/>
    <w:rsid w:val="00115BE4"/>
    <w:rsid w:val="00124F1A"/>
    <w:rsid w:val="00134173"/>
    <w:rsid w:val="00134D24"/>
    <w:rsid w:val="00161F7E"/>
    <w:rsid w:val="00170A3A"/>
    <w:rsid w:val="001759E6"/>
    <w:rsid w:val="00176155"/>
    <w:rsid w:val="001779CF"/>
    <w:rsid w:val="001814FC"/>
    <w:rsid w:val="001841D6"/>
    <w:rsid w:val="00187E8D"/>
    <w:rsid w:val="001A533A"/>
    <w:rsid w:val="001B3A56"/>
    <w:rsid w:val="001C322F"/>
    <w:rsid w:val="001C4125"/>
    <w:rsid w:val="001C5189"/>
    <w:rsid w:val="001D44C1"/>
    <w:rsid w:val="001E3569"/>
    <w:rsid w:val="001F006F"/>
    <w:rsid w:val="001F474E"/>
    <w:rsid w:val="001F5915"/>
    <w:rsid w:val="002065C4"/>
    <w:rsid w:val="00237CCF"/>
    <w:rsid w:val="00246635"/>
    <w:rsid w:val="002508F4"/>
    <w:rsid w:val="002679EF"/>
    <w:rsid w:val="00273E7A"/>
    <w:rsid w:val="00273FE7"/>
    <w:rsid w:val="00275FDF"/>
    <w:rsid w:val="00283557"/>
    <w:rsid w:val="00286B6E"/>
    <w:rsid w:val="00291928"/>
    <w:rsid w:val="00297898"/>
    <w:rsid w:val="002A3ABA"/>
    <w:rsid w:val="002B128B"/>
    <w:rsid w:val="002B135C"/>
    <w:rsid w:val="002B3C0E"/>
    <w:rsid w:val="002E6A21"/>
    <w:rsid w:val="002E70F1"/>
    <w:rsid w:val="002E74CE"/>
    <w:rsid w:val="002F055B"/>
    <w:rsid w:val="002F17E9"/>
    <w:rsid w:val="002F5B09"/>
    <w:rsid w:val="003041ED"/>
    <w:rsid w:val="00306BD6"/>
    <w:rsid w:val="0032726C"/>
    <w:rsid w:val="0033244A"/>
    <w:rsid w:val="00334E56"/>
    <w:rsid w:val="0033521D"/>
    <w:rsid w:val="0035770E"/>
    <w:rsid w:val="003650EB"/>
    <w:rsid w:val="003654D4"/>
    <w:rsid w:val="003956AC"/>
    <w:rsid w:val="003A293B"/>
    <w:rsid w:val="003B03D8"/>
    <w:rsid w:val="003B1252"/>
    <w:rsid w:val="003B1EC1"/>
    <w:rsid w:val="003D25F3"/>
    <w:rsid w:val="003D6292"/>
    <w:rsid w:val="003F4395"/>
    <w:rsid w:val="003F73A2"/>
    <w:rsid w:val="0040235B"/>
    <w:rsid w:val="004040D5"/>
    <w:rsid w:val="00412B3A"/>
    <w:rsid w:val="004305CA"/>
    <w:rsid w:val="004314EC"/>
    <w:rsid w:val="00434F59"/>
    <w:rsid w:val="004352A5"/>
    <w:rsid w:val="00447BBF"/>
    <w:rsid w:val="004504F0"/>
    <w:rsid w:val="00460AAE"/>
    <w:rsid w:val="004627BD"/>
    <w:rsid w:val="0046335A"/>
    <w:rsid w:val="00491AFF"/>
    <w:rsid w:val="004954F7"/>
    <w:rsid w:val="004A66BB"/>
    <w:rsid w:val="004C0E68"/>
    <w:rsid w:val="004C3ECF"/>
    <w:rsid w:val="004C5422"/>
    <w:rsid w:val="004F6606"/>
    <w:rsid w:val="0051093A"/>
    <w:rsid w:val="00514467"/>
    <w:rsid w:val="00515A24"/>
    <w:rsid w:val="00520960"/>
    <w:rsid w:val="00530396"/>
    <w:rsid w:val="00532D97"/>
    <w:rsid w:val="005533C6"/>
    <w:rsid w:val="00554F66"/>
    <w:rsid w:val="005678AC"/>
    <w:rsid w:val="00575624"/>
    <w:rsid w:val="005A1841"/>
    <w:rsid w:val="005A380C"/>
    <w:rsid w:val="005A56A6"/>
    <w:rsid w:val="005B4EEE"/>
    <w:rsid w:val="005C2E1B"/>
    <w:rsid w:val="005D2A01"/>
    <w:rsid w:val="005E134D"/>
    <w:rsid w:val="005E2E76"/>
    <w:rsid w:val="006042F9"/>
    <w:rsid w:val="00615BCD"/>
    <w:rsid w:val="00624A53"/>
    <w:rsid w:val="006254B2"/>
    <w:rsid w:val="00625865"/>
    <w:rsid w:val="00625E79"/>
    <w:rsid w:val="006318E1"/>
    <w:rsid w:val="00634AF2"/>
    <w:rsid w:val="00635EC9"/>
    <w:rsid w:val="006504A0"/>
    <w:rsid w:val="00653598"/>
    <w:rsid w:val="006558C3"/>
    <w:rsid w:val="00661C68"/>
    <w:rsid w:val="006741FB"/>
    <w:rsid w:val="006841D5"/>
    <w:rsid w:val="006A019D"/>
    <w:rsid w:val="006A0DD6"/>
    <w:rsid w:val="006E344D"/>
    <w:rsid w:val="006E7585"/>
    <w:rsid w:val="0071078A"/>
    <w:rsid w:val="00713DAF"/>
    <w:rsid w:val="0072056F"/>
    <w:rsid w:val="007212A8"/>
    <w:rsid w:val="00727604"/>
    <w:rsid w:val="00734083"/>
    <w:rsid w:val="007340FD"/>
    <w:rsid w:val="007451D9"/>
    <w:rsid w:val="00750385"/>
    <w:rsid w:val="0075286C"/>
    <w:rsid w:val="00752A7A"/>
    <w:rsid w:val="00765E8E"/>
    <w:rsid w:val="0076725C"/>
    <w:rsid w:val="0077108D"/>
    <w:rsid w:val="007819B0"/>
    <w:rsid w:val="00794A46"/>
    <w:rsid w:val="00795FB5"/>
    <w:rsid w:val="007A1146"/>
    <w:rsid w:val="007A70FB"/>
    <w:rsid w:val="007A7213"/>
    <w:rsid w:val="007B5C09"/>
    <w:rsid w:val="007C7D12"/>
    <w:rsid w:val="007D2D10"/>
    <w:rsid w:val="007F264B"/>
    <w:rsid w:val="007F2B71"/>
    <w:rsid w:val="007F55E4"/>
    <w:rsid w:val="007F6887"/>
    <w:rsid w:val="00806E60"/>
    <w:rsid w:val="008129A3"/>
    <w:rsid w:val="00813254"/>
    <w:rsid w:val="00814B35"/>
    <w:rsid w:val="00820443"/>
    <w:rsid w:val="00824A75"/>
    <w:rsid w:val="00830797"/>
    <w:rsid w:val="008414F7"/>
    <w:rsid w:val="00841FA9"/>
    <w:rsid w:val="0085083A"/>
    <w:rsid w:val="008658BD"/>
    <w:rsid w:val="00877ACE"/>
    <w:rsid w:val="00880F03"/>
    <w:rsid w:val="008863BA"/>
    <w:rsid w:val="00894287"/>
    <w:rsid w:val="008A1686"/>
    <w:rsid w:val="008A3B9A"/>
    <w:rsid w:val="008A5C91"/>
    <w:rsid w:val="008C0AF2"/>
    <w:rsid w:val="008C1F71"/>
    <w:rsid w:val="008D407A"/>
    <w:rsid w:val="008D4B09"/>
    <w:rsid w:val="008D5A40"/>
    <w:rsid w:val="008D6D53"/>
    <w:rsid w:val="008E6596"/>
    <w:rsid w:val="008F5FDB"/>
    <w:rsid w:val="008F6E5A"/>
    <w:rsid w:val="00926F56"/>
    <w:rsid w:val="0093120B"/>
    <w:rsid w:val="00950631"/>
    <w:rsid w:val="00952CCC"/>
    <w:rsid w:val="0095605B"/>
    <w:rsid w:val="009628D8"/>
    <w:rsid w:val="00963EB3"/>
    <w:rsid w:val="00971666"/>
    <w:rsid w:val="00982C3A"/>
    <w:rsid w:val="009837B8"/>
    <w:rsid w:val="00990192"/>
    <w:rsid w:val="009A021D"/>
    <w:rsid w:val="009A05F7"/>
    <w:rsid w:val="009A6ABE"/>
    <w:rsid w:val="009B6681"/>
    <w:rsid w:val="009D5621"/>
    <w:rsid w:val="009F0223"/>
    <w:rsid w:val="009F3E01"/>
    <w:rsid w:val="009F7E49"/>
    <w:rsid w:val="00A01F75"/>
    <w:rsid w:val="00A0475F"/>
    <w:rsid w:val="00A07925"/>
    <w:rsid w:val="00A15981"/>
    <w:rsid w:val="00A3381F"/>
    <w:rsid w:val="00A566C3"/>
    <w:rsid w:val="00A60D72"/>
    <w:rsid w:val="00A65BF5"/>
    <w:rsid w:val="00A72F09"/>
    <w:rsid w:val="00A93E3C"/>
    <w:rsid w:val="00A976D5"/>
    <w:rsid w:val="00AA2F12"/>
    <w:rsid w:val="00AA6C6B"/>
    <w:rsid w:val="00AB159E"/>
    <w:rsid w:val="00AB29F8"/>
    <w:rsid w:val="00AC20E2"/>
    <w:rsid w:val="00AD0210"/>
    <w:rsid w:val="00AE0307"/>
    <w:rsid w:val="00AE79C7"/>
    <w:rsid w:val="00AF1C3E"/>
    <w:rsid w:val="00B07C8A"/>
    <w:rsid w:val="00B200A9"/>
    <w:rsid w:val="00B33BA2"/>
    <w:rsid w:val="00B63C90"/>
    <w:rsid w:val="00B82E61"/>
    <w:rsid w:val="00B845BA"/>
    <w:rsid w:val="00B85556"/>
    <w:rsid w:val="00BA13CD"/>
    <w:rsid w:val="00BA2BDC"/>
    <w:rsid w:val="00BB0E75"/>
    <w:rsid w:val="00BB2A86"/>
    <w:rsid w:val="00BB4627"/>
    <w:rsid w:val="00BD17CA"/>
    <w:rsid w:val="00BD6635"/>
    <w:rsid w:val="00BF45E0"/>
    <w:rsid w:val="00C01201"/>
    <w:rsid w:val="00C062D9"/>
    <w:rsid w:val="00C10DC5"/>
    <w:rsid w:val="00C21117"/>
    <w:rsid w:val="00C30420"/>
    <w:rsid w:val="00C31F8C"/>
    <w:rsid w:val="00C34CAF"/>
    <w:rsid w:val="00C407FE"/>
    <w:rsid w:val="00C44BBB"/>
    <w:rsid w:val="00C46340"/>
    <w:rsid w:val="00C55F72"/>
    <w:rsid w:val="00C60426"/>
    <w:rsid w:val="00C67F38"/>
    <w:rsid w:val="00C73997"/>
    <w:rsid w:val="00C80D39"/>
    <w:rsid w:val="00C94CB5"/>
    <w:rsid w:val="00CA274E"/>
    <w:rsid w:val="00CA3A51"/>
    <w:rsid w:val="00CC28AD"/>
    <w:rsid w:val="00CC49BA"/>
    <w:rsid w:val="00CC7649"/>
    <w:rsid w:val="00CD48D6"/>
    <w:rsid w:val="00CD6699"/>
    <w:rsid w:val="00CE6BD5"/>
    <w:rsid w:val="00CE7FF8"/>
    <w:rsid w:val="00CF7614"/>
    <w:rsid w:val="00D1467A"/>
    <w:rsid w:val="00D164C7"/>
    <w:rsid w:val="00D167AA"/>
    <w:rsid w:val="00D2073B"/>
    <w:rsid w:val="00D207CA"/>
    <w:rsid w:val="00D35F34"/>
    <w:rsid w:val="00D43595"/>
    <w:rsid w:val="00D55F31"/>
    <w:rsid w:val="00D60C3A"/>
    <w:rsid w:val="00D67A15"/>
    <w:rsid w:val="00D7398B"/>
    <w:rsid w:val="00D8155A"/>
    <w:rsid w:val="00D8690F"/>
    <w:rsid w:val="00D90C96"/>
    <w:rsid w:val="00D9584A"/>
    <w:rsid w:val="00D96618"/>
    <w:rsid w:val="00D97D5B"/>
    <w:rsid w:val="00DA556D"/>
    <w:rsid w:val="00DD3B86"/>
    <w:rsid w:val="00DE0B1A"/>
    <w:rsid w:val="00DE1935"/>
    <w:rsid w:val="00DE72BF"/>
    <w:rsid w:val="00DF3BBC"/>
    <w:rsid w:val="00DF3DC6"/>
    <w:rsid w:val="00DF5931"/>
    <w:rsid w:val="00E01B8F"/>
    <w:rsid w:val="00E11C9E"/>
    <w:rsid w:val="00E23BB2"/>
    <w:rsid w:val="00E2445A"/>
    <w:rsid w:val="00E34AE4"/>
    <w:rsid w:val="00E53ED8"/>
    <w:rsid w:val="00E54BE1"/>
    <w:rsid w:val="00E64B3E"/>
    <w:rsid w:val="00E811C7"/>
    <w:rsid w:val="00E86325"/>
    <w:rsid w:val="00E93A84"/>
    <w:rsid w:val="00E951A3"/>
    <w:rsid w:val="00EA4C93"/>
    <w:rsid w:val="00EB34B2"/>
    <w:rsid w:val="00EB400F"/>
    <w:rsid w:val="00EB6A1E"/>
    <w:rsid w:val="00ED0589"/>
    <w:rsid w:val="00ED4C29"/>
    <w:rsid w:val="00EE09DF"/>
    <w:rsid w:val="00EF5CE0"/>
    <w:rsid w:val="00F01EE3"/>
    <w:rsid w:val="00F1776A"/>
    <w:rsid w:val="00F2422E"/>
    <w:rsid w:val="00F271E2"/>
    <w:rsid w:val="00F440CF"/>
    <w:rsid w:val="00F50E8D"/>
    <w:rsid w:val="00F52D5F"/>
    <w:rsid w:val="00F541C1"/>
    <w:rsid w:val="00F54B33"/>
    <w:rsid w:val="00F64330"/>
    <w:rsid w:val="00F65E77"/>
    <w:rsid w:val="00F73BCA"/>
    <w:rsid w:val="00F80B6B"/>
    <w:rsid w:val="00F83A01"/>
    <w:rsid w:val="00F90385"/>
    <w:rsid w:val="00F9469D"/>
    <w:rsid w:val="00F9519A"/>
    <w:rsid w:val="00F97CF3"/>
    <w:rsid w:val="00FA3C9F"/>
    <w:rsid w:val="00FD4A05"/>
    <w:rsid w:val="00FD506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EC"/>
    <w:pPr>
      <w:widowControl w:val="0"/>
    </w:pPr>
    <w:rPr>
      <w:snapToGrid w:val="0"/>
      <w:kern w:val="28"/>
      <w:sz w:val="22"/>
    </w:rPr>
  </w:style>
  <w:style w:type="paragraph" w:styleId="Heading1">
    <w:name w:val="heading 1"/>
    <w:basedOn w:val="Normal"/>
    <w:next w:val="ParaNum"/>
    <w:link w:val="Heading1Char"/>
    <w:qFormat/>
    <w:rsid w:val="004314EC"/>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14EC"/>
    <w:pPr>
      <w:keepNext/>
      <w:numPr>
        <w:ilvl w:val="1"/>
        <w:numId w:val="27"/>
      </w:numPr>
      <w:spacing w:after="120"/>
      <w:outlineLvl w:val="1"/>
    </w:pPr>
    <w:rPr>
      <w:b/>
    </w:rPr>
  </w:style>
  <w:style w:type="paragraph" w:styleId="Heading3">
    <w:name w:val="heading 3"/>
    <w:basedOn w:val="Normal"/>
    <w:next w:val="ParaNum"/>
    <w:link w:val="Heading3Char"/>
    <w:qFormat/>
    <w:rsid w:val="004314EC"/>
    <w:pPr>
      <w:keepNext/>
      <w:numPr>
        <w:ilvl w:val="2"/>
        <w:numId w:val="27"/>
      </w:numPr>
      <w:tabs>
        <w:tab w:val="left" w:pos="2160"/>
      </w:tabs>
      <w:spacing w:after="120"/>
      <w:outlineLvl w:val="2"/>
    </w:pPr>
    <w:rPr>
      <w:b/>
    </w:rPr>
  </w:style>
  <w:style w:type="paragraph" w:styleId="Heading4">
    <w:name w:val="heading 4"/>
    <w:basedOn w:val="Normal"/>
    <w:next w:val="ParaNum"/>
    <w:link w:val="Heading4Char"/>
    <w:qFormat/>
    <w:rsid w:val="004314EC"/>
    <w:pPr>
      <w:keepNext/>
      <w:numPr>
        <w:ilvl w:val="3"/>
        <w:numId w:val="27"/>
      </w:numPr>
      <w:tabs>
        <w:tab w:val="left" w:pos="2880"/>
      </w:tabs>
      <w:spacing w:after="120"/>
      <w:outlineLvl w:val="3"/>
    </w:pPr>
    <w:rPr>
      <w:b/>
    </w:rPr>
  </w:style>
  <w:style w:type="paragraph" w:styleId="Heading5">
    <w:name w:val="heading 5"/>
    <w:basedOn w:val="Normal"/>
    <w:next w:val="ParaNum"/>
    <w:link w:val="Heading5Char"/>
    <w:qFormat/>
    <w:rsid w:val="004314EC"/>
    <w:pPr>
      <w:keepNext/>
      <w:numPr>
        <w:ilvl w:val="4"/>
        <w:numId w:val="27"/>
      </w:numPr>
      <w:tabs>
        <w:tab w:val="left" w:pos="3600"/>
      </w:tabs>
      <w:suppressAutoHyphens/>
      <w:spacing w:after="120"/>
      <w:outlineLvl w:val="4"/>
    </w:pPr>
    <w:rPr>
      <w:b/>
    </w:rPr>
  </w:style>
  <w:style w:type="paragraph" w:styleId="Heading6">
    <w:name w:val="heading 6"/>
    <w:basedOn w:val="Normal"/>
    <w:next w:val="ParaNum"/>
    <w:link w:val="Heading6Char"/>
    <w:qFormat/>
    <w:rsid w:val="004314EC"/>
    <w:pPr>
      <w:numPr>
        <w:ilvl w:val="5"/>
        <w:numId w:val="27"/>
      </w:numPr>
      <w:tabs>
        <w:tab w:val="left" w:pos="4320"/>
      </w:tabs>
      <w:spacing w:after="120"/>
      <w:outlineLvl w:val="5"/>
    </w:pPr>
    <w:rPr>
      <w:b/>
    </w:rPr>
  </w:style>
  <w:style w:type="paragraph" w:styleId="Heading7">
    <w:name w:val="heading 7"/>
    <w:basedOn w:val="Normal"/>
    <w:next w:val="ParaNum"/>
    <w:link w:val="Heading7Char"/>
    <w:qFormat/>
    <w:rsid w:val="004314EC"/>
    <w:pPr>
      <w:numPr>
        <w:ilvl w:val="6"/>
        <w:numId w:val="27"/>
      </w:numPr>
      <w:tabs>
        <w:tab w:val="left" w:pos="5040"/>
      </w:tabs>
      <w:spacing w:after="120"/>
      <w:ind w:left="5040" w:hanging="720"/>
      <w:outlineLvl w:val="6"/>
    </w:pPr>
    <w:rPr>
      <w:b/>
    </w:rPr>
  </w:style>
  <w:style w:type="paragraph" w:styleId="Heading8">
    <w:name w:val="heading 8"/>
    <w:basedOn w:val="Normal"/>
    <w:next w:val="ParaNum"/>
    <w:link w:val="Heading8Char"/>
    <w:qFormat/>
    <w:rsid w:val="004314EC"/>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314EC"/>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14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4EC"/>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4314EC"/>
    <w:pPr>
      <w:spacing w:after="120"/>
    </w:pPr>
  </w:style>
  <w:style w:type="character" w:styleId="FootnoteReference">
    <w:name w:val="footnote reference"/>
    <w:aliases w:val="Style 4,Style 12,(NECG) Footnote Reference,Appel note de bas de p,Style 124,Style 13,o,fr,Style 3"/>
    <w:rsid w:val="004314EC"/>
    <w:rPr>
      <w:rFonts w:ascii="Times New Roman" w:hAnsi="Times New Roman"/>
      <w:dstrike w:val="0"/>
      <w:color w:val="auto"/>
      <w:sz w:val="20"/>
      <w:vertAlign w:val="superscript"/>
    </w:rPr>
  </w:style>
  <w:style w:type="paragraph" w:styleId="Header">
    <w:name w:val="header"/>
    <w:basedOn w:val="Normal"/>
    <w:link w:val="HeaderChar"/>
    <w:autoRedefine/>
    <w:rsid w:val="004314EC"/>
    <w:pPr>
      <w:tabs>
        <w:tab w:val="center" w:pos="4680"/>
        <w:tab w:val="right" w:pos="9360"/>
      </w:tabs>
    </w:pPr>
    <w:rPr>
      <w:b/>
    </w:rPr>
  </w:style>
  <w:style w:type="paragraph" w:styleId="Footer">
    <w:name w:val="footer"/>
    <w:basedOn w:val="Normal"/>
    <w:link w:val="FooterChar"/>
    <w:rsid w:val="004314EC"/>
    <w:pPr>
      <w:tabs>
        <w:tab w:val="center" w:pos="4320"/>
        <w:tab w:val="right" w:pos="8640"/>
      </w:tabs>
    </w:pPr>
  </w:style>
  <w:style w:type="character" w:styleId="PageNumber">
    <w:name w:val="page number"/>
    <w:basedOn w:val="DefaultParagraphFont"/>
    <w:rsid w:val="004314EC"/>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pPr>
      <w:numPr>
        <w:numId w:val="1"/>
      </w:numPr>
    </w:p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4314EC"/>
    <w:rPr>
      <w:color w:val="0000FF"/>
      <w:u w:val="single"/>
    </w:rPr>
  </w:style>
  <w:style w:type="paragraph" w:customStyle="1" w:styleId="ParaNum">
    <w:name w:val="ParaNum"/>
    <w:basedOn w:val="Normal"/>
    <w:link w:val="ParaNumChar0"/>
    <w:rsid w:val="004314EC"/>
    <w:pPr>
      <w:numPr>
        <w:numId w:val="9"/>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b/>
      <w:snapToGrid w:val="0"/>
      <w:kern w:val="28"/>
      <w:sz w:val="22"/>
    </w:rPr>
  </w:style>
  <w:style w:type="character" w:customStyle="1" w:styleId="Heading3Char">
    <w:name w:val="Heading 3 Char"/>
    <w:basedOn w:val="DefaultParagraphFont"/>
    <w:link w:val="Heading3"/>
    <w:rsid w:val="00A93E3C"/>
    <w:rPr>
      <w:b/>
      <w:snapToGrid w:val="0"/>
      <w:kern w:val="28"/>
      <w:sz w:val="22"/>
    </w:rPr>
  </w:style>
  <w:style w:type="character" w:customStyle="1" w:styleId="Heading4Char">
    <w:name w:val="Heading 4 Char"/>
    <w:basedOn w:val="DefaultParagraphFont"/>
    <w:link w:val="Heading4"/>
    <w:rsid w:val="00A93E3C"/>
    <w:rPr>
      <w:b/>
      <w:snapToGrid w:val="0"/>
      <w:kern w:val="28"/>
      <w:sz w:val="22"/>
    </w:rPr>
  </w:style>
  <w:style w:type="character" w:customStyle="1" w:styleId="Heading5Char">
    <w:name w:val="Heading 5 Char"/>
    <w:basedOn w:val="DefaultParagraphFont"/>
    <w:link w:val="Heading5"/>
    <w:rsid w:val="00A93E3C"/>
    <w:rPr>
      <w:b/>
      <w:snapToGrid w:val="0"/>
      <w:kern w:val="28"/>
      <w:sz w:val="22"/>
    </w:rPr>
  </w:style>
  <w:style w:type="character" w:customStyle="1" w:styleId="Heading6Char">
    <w:name w:val="Heading 6 Char"/>
    <w:basedOn w:val="DefaultParagraphFont"/>
    <w:link w:val="Heading6"/>
    <w:rsid w:val="00A93E3C"/>
    <w:rPr>
      <w:b/>
      <w:snapToGrid w:val="0"/>
      <w:kern w:val="28"/>
      <w:sz w:val="22"/>
    </w:rPr>
  </w:style>
  <w:style w:type="character" w:customStyle="1" w:styleId="Heading7Char">
    <w:name w:val="Heading 7 Char"/>
    <w:basedOn w:val="DefaultParagraphFont"/>
    <w:link w:val="Heading7"/>
    <w:rsid w:val="00A93E3C"/>
    <w:rPr>
      <w:b/>
      <w:snapToGrid w:val="0"/>
      <w:kern w:val="28"/>
      <w:sz w:val="22"/>
    </w:rPr>
  </w:style>
  <w:style w:type="character" w:customStyle="1" w:styleId="Heading8Char">
    <w:name w:val="Heading 8 Char"/>
    <w:basedOn w:val="DefaultParagraphFont"/>
    <w:link w:val="Heading8"/>
    <w:rsid w:val="00A93E3C"/>
    <w:rPr>
      <w:b/>
      <w:snapToGrid w:val="0"/>
      <w:kern w:val="28"/>
      <w:sz w:val="22"/>
    </w:rPr>
  </w:style>
  <w:style w:type="character" w:customStyle="1" w:styleId="Heading9Char">
    <w:name w:val="Heading 9 Char"/>
    <w:basedOn w:val="DefaultParagraphFont"/>
    <w:link w:val="Heading9"/>
    <w:rsid w:val="00A93E3C"/>
    <w:rPr>
      <w:b/>
      <w:snapToGrid w:val="0"/>
      <w:kern w:val="28"/>
      <w:sz w:val="22"/>
    </w:rPr>
  </w:style>
  <w:style w:type="paragraph" w:styleId="EndnoteText">
    <w:name w:val="endnote text"/>
    <w:basedOn w:val="Normal"/>
    <w:link w:val="EndnoteTextChar"/>
    <w:rsid w:val="004314EC"/>
    <w:rPr>
      <w:sz w:val="20"/>
    </w:rPr>
  </w:style>
  <w:style w:type="character" w:customStyle="1" w:styleId="EndnoteTextChar">
    <w:name w:val="Endnote Text Char"/>
    <w:basedOn w:val="DefaultParagraphFont"/>
    <w:link w:val="EndnoteText"/>
    <w:rsid w:val="00A93E3C"/>
    <w:rPr>
      <w:snapToGrid w:val="0"/>
      <w:kern w:val="28"/>
    </w:rPr>
  </w:style>
  <w:style w:type="character" w:styleId="EndnoteReference">
    <w:name w:val="endnote reference"/>
    <w:rsid w:val="004314EC"/>
    <w:rPr>
      <w:vertAlign w:val="superscript"/>
    </w:rPr>
  </w:style>
  <w:style w:type="paragraph" w:styleId="TOC1">
    <w:name w:val="toc 1"/>
    <w:basedOn w:val="Normal"/>
    <w:next w:val="Normal"/>
    <w:rsid w:val="004314EC"/>
    <w:pPr>
      <w:tabs>
        <w:tab w:val="left" w:pos="360"/>
        <w:tab w:val="right" w:leader="dot" w:pos="9360"/>
      </w:tabs>
      <w:suppressAutoHyphens/>
      <w:ind w:left="360" w:right="720" w:hanging="360"/>
    </w:pPr>
    <w:rPr>
      <w:caps/>
      <w:noProof/>
    </w:rPr>
  </w:style>
  <w:style w:type="paragraph" w:styleId="TOC2">
    <w:name w:val="toc 2"/>
    <w:basedOn w:val="Normal"/>
    <w:next w:val="Normal"/>
    <w:rsid w:val="004314EC"/>
    <w:pPr>
      <w:tabs>
        <w:tab w:val="left" w:pos="720"/>
        <w:tab w:val="right" w:leader="dot" w:pos="9360"/>
      </w:tabs>
      <w:suppressAutoHyphens/>
      <w:ind w:left="720" w:right="720" w:hanging="360"/>
    </w:pPr>
    <w:rPr>
      <w:noProof/>
    </w:rPr>
  </w:style>
  <w:style w:type="paragraph" w:styleId="TOC3">
    <w:name w:val="toc 3"/>
    <w:basedOn w:val="Normal"/>
    <w:next w:val="Normal"/>
    <w:rsid w:val="004314E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14E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314E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314EC"/>
    <w:pPr>
      <w:tabs>
        <w:tab w:val="left" w:pos="2160"/>
        <w:tab w:val="right" w:leader="dot" w:pos="9360"/>
      </w:tabs>
      <w:suppressAutoHyphens/>
      <w:ind w:left="2160" w:hanging="360"/>
    </w:pPr>
    <w:rPr>
      <w:noProof/>
    </w:rPr>
  </w:style>
  <w:style w:type="paragraph" w:styleId="TOC7">
    <w:name w:val="toc 7"/>
    <w:basedOn w:val="Normal"/>
    <w:next w:val="Normal"/>
    <w:autoRedefine/>
    <w:rsid w:val="004314EC"/>
    <w:pPr>
      <w:tabs>
        <w:tab w:val="left" w:pos="2520"/>
        <w:tab w:val="right" w:leader="dot" w:pos="9360"/>
      </w:tabs>
      <w:suppressAutoHyphens/>
      <w:ind w:left="2520" w:hanging="360"/>
    </w:pPr>
    <w:rPr>
      <w:noProof/>
    </w:rPr>
  </w:style>
  <w:style w:type="paragraph" w:styleId="TOC8">
    <w:name w:val="toc 8"/>
    <w:basedOn w:val="Normal"/>
    <w:next w:val="Normal"/>
    <w:autoRedefine/>
    <w:rsid w:val="004314EC"/>
    <w:pPr>
      <w:tabs>
        <w:tab w:val="left" w:pos="2880"/>
        <w:tab w:val="right" w:leader="dot" w:pos="9360"/>
      </w:tabs>
      <w:suppressAutoHyphens/>
      <w:ind w:left="2880" w:hanging="360"/>
    </w:pPr>
    <w:rPr>
      <w:noProof/>
    </w:rPr>
  </w:style>
  <w:style w:type="paragraph" w:styleId="TOC9">
    <w:name w:val="toc 9"/>
    <w:basedOn w:val="Normal"/>
    <w:next w:val="Normal"/>
    <w:autoRedefine/>
    <w:rsid w:val="004314EC"/>
    <w:pPr>
      <w:tabs>
        <w:tab w:val="left" w:pos="3240"/>
        <w:tab w:val="right" w:leader="dot" w:pos="9360"/>
      </w:tabs>
      <w:suppressAutoHyphens/>
      <w:ind w:left="3240" w:hanging="360"/>
    </w:pPr>
    <w:rPr>
      <w:noProof/>
    </w:rPr>
  </w:style>
  <w:style w:type="paragraph" w:styleId="TOAHeading">
    <w:name w:val="toa heading"/>
    <w:basedOn w:val="Normal"/>
    <w:next w:val="Normal"/>
    <w:rsid w:val="004314EC"/>
    <w:pPr>
      <w:tabs>
        <w:tab w:val="right" w:pos="9360"/>
      </w:tabs>
      <w:suppressAutoHyphens/>
    </w:pPr>
  </w:style>
  <w:style w:type="character" w:customStyle="1" w:styleId="EquationCaption">
    <w:name w:val="_Equation Caption"/>
    <w:rsid w:val="004314EC"/>
  </w:style>
  <w:style w:type="paragraph" w:styleId="BlockText">
    <w:name w:val="Block Text"/>
    <w:basedOn w:val="Normal"/>
    <w:rsid w:val="004314EC"/>
    <w:pPr>
      <w:spacing w:after="240"/>
      <w:ind w:left="1440" w:right="1440"/>
    </w:pPr>
  </w:style>
  <w:style w:type="paragraph" w:customStyle="1" w:styleId="Paratitle">
    <w:name w:val="Para title"/>
    <w:basedOn w:val="Normal"/>
    <w:rsid w:val="004314EC"/>
    <w:pPr>
      <w:tabs>
        <w:tab w:val="center" w:pos="9270"/>
      </w:tabs>
      <w:spacing w:after="240"/>
    </w:pPr>
    <w:rPr>
      <w:spacing w:val="-2"/>
    </w:rPr>
  </w:style>
  <w:style w:type="paragraph" w:customStyle="1" w:styleId="Bullet">
    <w:name w:val="Bullet"/>
    <w:basedOn w:val="Normal"/>
    <w:rsid w:val="004314EC"/>
    <w:pPr>
      <w:tabs>
        <w:tab w:val="left" w:pos="2160"/>
      </w:tabs>
      <w:spacing w:after="220"/>
      <w:ind w:left="2160" w:hanging="720"/>
    </w:pPr>
  </w:style>
  <w:style w:type="paragraph" w:customStyle="1" w:styleId="TableFormat">
    <w:name w:val="TableFormat"/>
    <w:basedOn w:val="Bullet"/>
    <w:rsid w:val="004314EC"/>
    <w:pPr>
      <w:tabs>
        <w:tab w:val="clear" w:pos="2160"/>
        <w:tab w:val="left" w:pos="5040"/>
      </w:tabs>
      <w:ind w:left="5040" w:hanging="3600"/>
    </w:pPr>
  </w:style>
  <w:style w:type="paragraph" w:customStyle="1" w:styleId="TOCTitle">
    <w:name w:val="TOC Title"/>
    <w:basedOn w:val="Normal"/>
    <w:rsid w:val="004314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14EC"/>
    <w:pPr>
      <w:jc w:val="center"/>
    </w:pPr>
    <w:rPr>
      <w:rFonts w:ascii="Times New Roman Bold" w:hAnsi="Times New Roman Bold"/>
      <w:b/>
      <w:bCs/>
      <w:caps/>
      <w:szCs w:val="22"/>
    </w:rPr>
  </w:style>
  <w:style w:type="character" w:customStyle="1" w:styleId="FooterChar">
    <w:name w:val="Footer Char"/>
    <w:basedOn w:val="DefaultParagraphFont"/>
    <w:link w:val="Footer"/>
    <w:rsid w:val="004C5422"/>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4EC"/>
    <w:pPr>
      <w:widowControl w:val="0"/>
    </w:pPr>
    <w:rPr>
      <w:snapToGrid w:val="0"/>
      <w:kern w:val="28"/>
      <w:sz w:val="22"/>
    </w:rPr>
  </w:style>
  <w:style w:type="paragraph" w:styleId="Heading1">
    <w:name w:val="heading 1"/>
    <w:basedOn w:val="Normal"/>
    <w:next w:val="ParaNum"/>
    <w:link w:val="Heading1Char"/>
    <w:qFormat/>
    <w:rsid w:val="004314EC"/>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314EC"/>
    <w:pPr>
      <w:keepNext/>
      <w:numPr>
        <w:ilvl w:val="1"/>
        <w:numId w:val="27"/>
      </w:numPr>
      <w:spacing w:after="120"/>
      <w:outlineLvl w:val="1"/>
    </w:pPr>
    <w:rPr>
      <w:b/>
    </w:rPr>
  </w:style>
  <w:style w:type="paragraph" w:styleId="Heading3">
    <w:name w:val="heading 3"/>
    <w:basedOn w:val="Normal"/>
    <w:next w:val="ParaNum"/>
    <w:link w:val="Heading3Char"/>
    <w:qFormat/>
    <w:rsid w:val="004314EC"/>
    <w:pPr>
      <w:keepNext/>
      <w:numPr>
        <w:ilvl w:val="2"/>
        <w:numId w:val="27"/>
      </w:numPr>
      <w:tabs>
        <w:tab w:val="left" w:pos="2160"/>
      </w:tabs>
      <w:spacing w:after="120"/>
      <w:outlineLvl w:val="2"/>
    </w:pPr>
    <w:rPr>
      <w:b/>
    </w:rPr>
  </w:style>
  <w:style w:type="paragraph" w:styleId="Heading4">
    <w:name w:val="heading 4"/>
    <w:basedOn w:val="Normal"/>
    <w:next w:val="ParaNum"/>
    <w:link w:val="Heading4Char"/>
    <w:qFormat/>
    <w:rsid w:val="004314EC"/>
    <w:pPr>
      <w:keepNext/>
      <w:numPr>
        <w:ilvl w:val="3"/>
        <w:numId w:val="27"/>
      </w:numPr>
      <w:tabs>
        <w:tab w:val="left" w:pos="2880"/>
      </w:tabs>
      <w:spacing w:after="120"/>
      <w:outlineLvl w:val="3"/>
    </w:pPr>
    <w:rPr>
      <w:b/>
    </w:rPr>
  </w:style>
  <w:style w:type="paragraph" w:styleId="Heading5">
    <w:name w:val="heading 5"/>
    <w:basedOn w:val="Normal"/>
    <w:next w:val="ParaNum"/>
    <w:link w:val="Heading5Char"/>
    <w:qFormat/>
    <w:rsid w:val="004314EC"/>
    <w:pPr>
      <w:keepNext/>
      <w:numPr>
        <w:ilvl w:val="4"/>
        <w:numId w:val="27"/>
      </w:numPr>
      <w:tabs>
        <w:tab w:val="left" w:pos="3600"/>
      </w:tabs>
      <w:suppressAutoHyphens/>
      <w:spacing w:after="120"/>
      <w:outlineLvl w:val="4"/>
    </w:pPr>
    <w:rPr>
      <w:b/>
    </w:rPr>
  </w:style>
  <w:style w:type="paragraph" w:styleId="Heading6">
    <w:name w:val="heading 6"/>
    <w:basedOn w:val="Normal"/>
    <w:next w:val="ParaNum"/>
    <w:link w:val="Heading6Char"/>
    <w:qFormat/>
    <w:rsid w:val="004314EC"/>
    <w:pPr>
      <w:numPr>
        <w:ilvl w:val="5"/>
        <w:numId w:val="27"/>
      </w:numPr>
      <w:tabs>
        <w:tab w:val="left" w:pos="4320"/>
      </w:tabs>
      <w:spacing w:after="120"/>
      <w:outlineLvl w:val="5"/>
    </w:pPr>
    <w:rPr>
      <w:b/>
    </w:rPr>
  </w:style>
  <w:style w:type="paragraph" w:styleId="Heading7">
    <w:name w:val="heading 7"/>
    <w:basedOn w:val="Normal"/>
    <w:next w:val="ParaNum"/>
    <w:link w:val="Heading7Char"/>
    <w:qFormat/>
    <w:rsid w:val="004314EC"/>
    <w:pPr>
      <w:numPr>
        <w:ilvl w:val="6"/>
        <w:numId w:val="27"/>
      </w:numPr>
      <w:tabs>
        <w:tab w:val="left" w:pos="5040"/>
      </w:tabs>
      <w:spacing w:after="120"/>
      <w:ind w:left="5040" w:hanging="720"/>
      <w:outlineLvl w:val="6"/>
    </w:pPr>
    <w:rPr>
      <w:b/>
    </w:rPr>
  </w:style>
  <w:style w:type="paragraph" w:styleId="Heading8">
    <w:name w:val="heading 8"/>
    <w:basedOn w:val="Normal"/>
    <w:next w:val="ParaNum"/>
    <w:link w:val="Heading8Char"/>
    <w:qFormat/>
    <w:rsid w:val="004314EC"/>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314EC"/>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314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14EC"/>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4314EC"/>
    <w:pPr>
      <w:spacing w:after="120"/>
    </w:pPr>
  </w:style>
  <w:style w:type="character" w:styleId="FootnoteReference">
    <w:name w:val="footnote reference"/>
    <w:aliases w:val="Style 4,Style 12,(NECG) Footnote Reference,Appel note de bas de p,Style 124,Style 13,o,fr,Style 3"/>
    <w:rsid w:val="004314EC"/>
    <w:rPr>
      <w:rFonts w:ascii="Times New Roman" w:hAnsi="Times New Roman"/>
      <w:dstrike w:val="0"/>
      <w:color w:val="auto"/>
      <w:sz w:val="20"/>
      <w:vertAlign w:val="superscript"/>
    </w:rPr>
  </w:style>
  <w:style w:type="paragraph" w:styleId="Header">
    <w:name w:val="header"/>
    <w:basedOn w:val="Normal"/>
    <w:link w:val="HeaderChar"/>
    <w:autoRedefine/>
    <w:rsid w:val="004314EC"/>
    <w:pPr>
      <w:tabs>
        <w:tab w:val="center" w:pos="4680"/>
        <w:tab w:val="right" w:pos="9360"/>
      </w:tabs>
    </w:pPr>
    <w:rPr>
      <w:b/>
    </w:rPr>
  </w:style>
  <w:style w:type="paragraph" w:styleId="Footer">
    <w:name w:val="footer"/>
    <w:basedOn w:val="Normal"/>
    <w:link w:val="FooterChar"/>
    <w:rsid w:val="004314EC"/>
    <w:pPr>
      <w:tabs>
        <w:tab w:val="center" w:pos="4320"/>
        <w:tab w:val="right" w:pos="8640"/>
      </w:tabs>
    </w:pPr>
  </w:style>
  <w:style w:type="character" w:styleId="PageNumber">
    <w:name w:val="page number"/>
    <w:basedOn w:val="DefaultParagraphFont"/>
    <w:rsid w:val="004314EC"/>
  </w:style>
  <w:style w:type="paragraph" w:customStyle="1" w:styleId="Paranum0">
    <w:name w:val="Paranum"/>
    <w:pPr>
      <w:tabs>
        <w:tab w:val="num" w:pos="1080"/>
        <w:tab w:val="left" w:pos="1440"/>
      </w:tabs>
      <w:spacing w:after="240"/>
      <w:ind w:firstLine="720"/>
      <w:jc w:val="both"/>
    </w:pPr>
    <w:rPr>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pPr>
      <w:numPr>
        <w:numId w:val="1"/>
      </w:numPr>
    </w:pP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lang w:val="x-none" w:eastAsia="x-non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4314EC"/>
    <w:rPr>
      <w:color w:val="0000FF"/>
      <w:u w:val="single"/>
    </w:rPr>
  </w:style>
  <w:style w:type="paragraph" w:customStyle="1" w:styleId="ParaNum">
    <w:name w:val="ParaNum"/>
    <w:basedOn w:val="Normal"/>
    <w:link w:val="ParaNumChar0"/>
    <w:rsid w:val="004314EC"/>
    <w:pPr>
      <w:numPr>
        <w:numId w:val="9"/>
      </w:numPr>
      <w:tabs>
        <w:tab w:val="clear" w:pos="1080"/>
        <w:tab w:val="num" w:pos="1440"/>
      </w:tabs>
      <w:spacing w:after="120"/>
    </w:pPr>
  </w:style>
  <w:style w:type="paragraph" w:styleId="ListParagraph">
    <w:name w:val="List Paragraph"/>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paragraph" w:customStyle="1" w:styleId="MacPacTrailer">
    <w:name w:val="MacPac Trailer"/>
    <w:rsid w:val="005A380C"/>
    <w:pPr>
      <w:widowControl w:val="0"/>
      <w:spacing w:line="200" w:lineRule="exact"/>
    </w:pPr>
    <w:rPr>
      <w:sz w:val="16"/>
      <w:szCs w:val="22"/>
    </w:rPr>
  </w:style>
  <w:style w:type="paragraph" w:styleId="Revision">
    <w:name w:val="Revision"/>
    <w:hidden/>
    <w:uiPriority w:val="99"/>
    <w:semiHidden/>
    <w:rsid w:val="00532D97"/>
    <w:rPr>
      <w:sz w:val="24"/>
      <w:szCs w:val="24"/>
    </w:rPr>
  </w:style>
  <w:style w:type="character" w:customStyle="1" w:styleId="HeaderChar">
    <w:name w:val="Header Char"/>
    <w:basedOn w:val="DefaultParagraphFont"/>
    <w:link w:val="Header"/>
    <w:rsid w:val="005533C6"/>
    <w:rPr>
      <w:b/>
      <w:snapToGrid w:val="0"/>
      <w:kern w:val="28"/>
      <w:sz w:val="22"/>
    </w:rPr>
  </w:style>
  <w:style w:type="character" w:customStyle="1" w:styleId="Heading3Char">
    <w:name w:val="Heading 3 Char"/>
    <w:basedOn w:val="DefaultParagraphFont"/>
    <w:link w:val="Heading3"/>
    <w:rsid w:val="00A93E3C"/>
    <w:rPr>
      <w:b/>
      <w:snapToGrid w:val="0"/>
      <w:kern w:val="28"/>
      <w:sz w:val="22"/>
    </w:rPr>
  </w:style>
  <w:style w:type="character" w:customStyle="1" w:styleId="Heading4Char">
    <w:name w:val="Heading 4 Char"/>
    <w:basedOn w:val="DefaultParagraphFont"/>
    <w:link w:val="Heading4"/>
    <w:rsid w:val="00A93E3C"/>
    <w:rPr>
      <w:b/>
      <w:snapToGrid w:val="0"/>
      <w:kern w:val="28"/>
      <w:sz w:val="22"/>
    </w:rPr>
  </w:style>
  <w:style w:type="character" w:customStyle="1" w:styleId="Heading5Char">
    <w:name w:val="Heading 5 Char"/>
    <w:basedOn w:val="DefaultParagraphFont"/>
    <w:link w:val="Heading5"/>
    <w:rsid w:val="00A93E3C"/>
    <w:rPr>
      <w:b/>
      <w:snapToGrid w:val="0"/>
      <w:kern w:val="28"/>
      <w:sz w:val="22"/>
    </w:rPr>
  </w:style>
  <w:style w:type="character" w:customStyle="1" w:styleId="Heading6Char">
    <w:name w:val="Heading 6 Char"/>
    <w:basedOn w:val="DefaultParagraphFont"/>
    <w:link w:val="Heading6"/>
    <w:rsid w:val="00A93E3C"/>
    <w:rPr>
      <w:b/>
      <w:snapToGrid w:val="0"/>
      <w:kern w:val="28"/>
      <w:sz w:val="22"/>
    </w:rPr>
  </w:style>
  <w:style w:type="character" w:customStyle="1" w:styleId="Heading7Char">
    <w:name w:val="Heading 7 Char"/>
    <w:basedOn w:val="DefaultParagraphFont"/>
    <w:link w:val="Heading7"/>
    <w:rsid w:val="00A93E3C"/>
    <w:rPr>
      <w:b/>
      <w:snapToGrid w:val="0"/>
      <w:kern w:val="28"/>
      <w:sz w:val="22"/>
    </w:rPr>
  </w:style>
  <w:style w:type="character" w:customStyle="1" w:styleId="Heading8Char">
    <w:name w:val="Heading 8 Char"/>
    <w:basedOn w:val="DefaultParagraphFont"/>
    <w:link w:val="Heading8"/>
    <w:rsid w:val="00A93E3C"/>
    <w:rPr>
      <w:b/>
      <w:snapToGrid w:val="0"/>
      <w:kern w:val="28"/>
      <w:sz w:val="22"/>
    </w:rPr>
  </w:style>
  <w:style w:type="character" w:customStyle="1" w:styleId="Heading9Char">
    <w:name w:val="Heading 9 Char"/>
    <w:basedOn w:val="DefaultParagraphFont"/>
    <w:link w:val="Heading9"/>
    <w:rsid w:val="00A93E3C"/>
    <w:rPr>
      <w:b/>
      <w:snapToGrid w:val="0"/>
      <w:kern w:val="28"/>
      <w:sz w:val="22"/>
    </w:rPr>
  </w:style>
  <w:style w:type="paragraph" w:styleId="EndnoteText">
    <w:name w:val="endnote text"/>
    <w:basedOn w:val="Normal"/>
    <w:link w:val="EndnoteTextChar"/>
    <w:rsid w:val="004314EC"/>
    <w:rPr>
      <w:sz w:val="20"/>
    </w:rPr>
  </w:style>
  <w:style w:type="character" w:customStyle="1" w:styleId="EndnoteTextChar">
    <w:name w:val="Endnote Text Char"/>
    <w:basedOn w:val="DefaultParagraphFont"/>
    <w:link w:val="EndnoteText"/>
    <w:rsid w:val="00A93E3C"/>
    <w:rPr>
      <w:snapToGrid w:val="0"/>
      <w:kern w:val="28"/>
    </w:rPr>
  </w:style>
  <w:style w:type="character" w:styleId="EndnoteReference">
    <w:name w:val="endnote reference"/>
    <w:rsid w:val="004314EC"/>
    <w:rPr>
      <w:vertAlign w:val="superscript"/>
    </w:rPr>
  </w:style>
  <w:style w:type="paragraph" w:styleId="TOC1">
    <w:name w:val="toc 1"/>
    <w:basedOn w:val="Normal"/>
    <w:next w:val="Normal"/>
    <w:rsid w:val="004314EC"/>
    <w:pPr>
      <w:tabs>
        <w:tab w:val="left" w:pos="360"/>
        <w:tab w:val="right" w:leader="dot" w:pos="9360"/>
      </w:tabs>
      <w:suppressAutoHyphens/>
      <w:ind w:left="360" w:right="720" w:hanging="360"/>
    </w:pPr>
    <w:rPr>
      <w:caps/>
      <w:noProof/>
    </w:rPr>
  </w:style>
  <w:style w:type="paragraph" w:styleId="TOC2">
    <w:name w:val="toc 2"/>
    <w:basedOn w:val="Normal"/>
    <w:next w:val="Normal"/>
    <w:rsid w:val="004314EC"/>
    <w:pPr>
      <w:tabs>
        <w:tab w:val="left" w:pos="720"/>
        <w:tab w:val="right" w:leader="dot" w:pos="9360"/>
      </w:tabs>
      <w:suppressAutoHyphens/>
      <w:ind w:left="720" w:right="720" w:hanging="360"/>
    </w:pPr>
    <w:rPr>
      <w:noProof/>
    </w:rPr>
  </w:style>
  <w:style w:type="paragraph" w:styleId="TOC3">
    <w:name w:val="toc 3"/>
    <w:basedOn w:val="Normal"/>
    <w:next w:val="Normal"/>
    <w:rsid w:val="004314E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314E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314E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314EC"/>
    <w:pPr>
      <w:tabs>
        <w:tab w:val="left" w:pos="2160"/>
        <w:tab w:val="right" w:leader="dot" w:pos="9360"/>
      </w:tabs>
      <w:suppressAutoHyphens/>
      <w:ind w:left="2160" w:hanging="360"/>
    </w:pPr>
    <w:rPr>
      <w:noProof/>
    </w:rPr>
  </w:style>
  <w:style w:type="paragraph" w:styleId="TOC7">
    <w:name w:val="toc 7"/>
    <w:basedOn w:val="Normal"/>
    <w:next w:val="Normal"/>
    <w:autoRedefine/>
    <w:rsid w:val="004314EC"/>
    <w:pPr>
      <w:tabs>
        <w:tab w:val="left" w:pos="2520"/>
        <w:tab w:val="right" w:leader="dot" w:pos="9360"/>
      </w:tabs>
      <w:suppressAutoHyphens/>
      <w:ind w:left="2520" w:hanging="360"/>
    </w:pPr>
    <w:rPr>
      <w:noProof/>
    </w:rPr>
  </w:style>
  <w:style w:type="paragraph" w:styleId="TOC8">
    <w:name w:val="toc 8"/>
    <w:basedOn w:val="Normal"/>
    <w:next w:val="Normal"/>
    <w:autoRedefine/>
    <w:rsid w:val="004314EC"/>
    <w:pPr>
      <w:tabs>
        <w:tab w:val="left" w:pos="2880"/>
        <w:tab w:val="right" w:leader="dot" w:pos="9360"/>
      </w:tabs>
      <w:suppressAutoHyphens/>
      <w:ind w:left="2880" w:hanging="360"/>
    </w:pPr>
    <w:rPr>
      <w:noProof/>
    </w:rPr>
  </w:style>
  <w:style w:type="paragraph" w:styleId="TOC9">
    <w:name w:val="toc 9"/>
    <w:basedOn w:val="Normal"/>
    <w:next w:val="Normal"/>
    <w:autoRedefine/>
    <w:rsid w:val="004314EC"/>
    <w:pPr>
      <w:tabs>
        <w:tab w:val="left" w:pos="3240"/>
        <w:tab w:val="right" w:leader="dot" w:pos="9360"/>
      </w:tabs>
      <w:suppressAutoHyphens/>
      <w:ind w:left="3240" w:hanging="360"/>
    </w:pPr>
    <w:rPr>
      <w:noProof/>
    </w:rPr>
  </w:style>
  <w:style w:type="paragraph" w:styleId="TOAHeading">
    <w:name w:val="toa heading"/>
    <w:basedOn w:val="Normal"/>
    <w:next w:val="Normal"/>
    <w:rsid w:val="004314EC"/>
    <w:pPr>
      <w:tabs>
        <w:tab w:val="right" w:pos="9360"/>
      </w:tabs>
      <w:suppressAutoHyphens/>
    </w:pPr>
  </w:style>
  <w:style w:type="character" w:customStyle="1" w:styleId="EquationCaption">
    <w:name w:val="_Equation Caption"/>
    <w:rsid w:val="004314EC"/>
  </w:style>
  <w:style w:type="paragraph" w:styleId="BlockText">
    <w:name w:val="Block Text"/>
    <w:basedOn w:val="Normal"/>
    <w:rsid w:val="004314EC"/>
    <w:pPr>
      <w:spacing w:after="240"/>
      <w:ind w:left="1440" w:right="1440"/>
    </w:pPr>
  </w:style>
  <w:style w:type="paragraph" w:customStyle="1" w:styleId="Paratitle">
    <w:name w:val="Para title"/>
    <w:basedOn w:val="Normal"/>
    <w:rsid w:val="004314EC"/>
    <w:pPr>
      <w:tabs>
        <w:tab w:val="center" w:pos="9270"/>
      </w:tabs>
      <w:spacing w:after="240"/>
    </w:pPr>
    <w:rPr>
      <w:spacing w:val="-2"/>
    </w:rPr>
  </w:style>
  <w:style w:type="paragraph" w:customStyle="1" w:styleId="Bullet">
    <w:name w:val="Bullet"/>
    <w:basedOn w:val="Normal"/>
    <w:rsid w:val="004314EC"/>
    <w:pPr>
      <w:tabs>
        <w:tab w:val="left" w:pos="2160"/>
      </w:tabs>
      <w:spacing w:after="220"/>
      <w:ind w:left="2160" w:hanging="720"/>
    </w:pPr>
  </w:style>
  <w:style w:type="paragraph" w:customStyle="1" w:styleId="TableFormat">
    <w:name w:val="TableFormat"/>
    <w:basedOn w:val="Bullet"/>
    <w:rsid w:val="004314EC"/>
    <w:pPr>
      <w:tabs>
        <w:tab w:val="clear" w:pos="2160"/>
        <w:tab w:val="left" w:pos="5040"/>
      </w:tabs>
      <w:ind w:left="5040" w:hanging="3600"/>
    </w:pPr>
  </w:style>
  <w:style w:type="paragraph" w:customStyle="1" w:styleId="TOCTitle">
    <w:name w:val="TOC Title"/>
    <w:basedOn w:val="Normal"/>
    <w:rsid w:val="004314E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314EC"/>
    <w:pPr>
      <w:jc w:val="center"/>
    </w:pPr>
    <w:rPr>
      <w:rFonts w:ascii="Times New Roman Bold" w:hAnsi="Times New Roman Bold"/>
      <w:b/>
      <w:bCs/>
      <w:caps/>
      <w:szCs w:val="22"/>
    </w:rPr>
  </w:style>
  <w:style w:type="character" w:customStyle="1" w:styleId="FooterChar">
    <w:name w:val="Footer Char"/>
    <w:basedOn w:val="DefaultParagraphFont"/>
    <w:link w:val="Footer"/>
    <w:rsid w:val="004C542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3615">
      <w:bodyDiv w:val="1"/>
      <w:marLeft w:val="0"/>
      <w:marRight w:val="0"/>
      <w:marTop w:val="0"/>
      <w:marBottom w:val="0"/>
      <w:divBdr>
        <w:top w:val="none" w:sz="0" w:space="0" w:color="auto"/>
        <w:left w:val="none" w:sz="0" w:space="0" w:color="auto"/>
        <w:bottom w:val="none" w:sz="0" w:space="0" w:color="auto"/>
        <w:right w:val="none" w:sz="0" w:space="0" w:color="auto"/>
      </w:divBdr>
    </w:div>
    <w:div w:id="858467871">
      <w:bodyDiv w:val="1"/>
      <w:marLeft w:val="0"/>
      <w:marRight w:val="0"/>
      <w:marTop w:val="0"/>
      <w:marBottom w:val="0"/>
      <w:divBdr>
        <w:top w:val="none" w:sz="0" w:space="0" w:color="auto"/>
        <w:left w:val="none" w:sz="0" w:space="0" w:color="auto"/>
        <w:bottom w:val="none" w:sz="0" w:space="0" w:color="auto"/>
        <w:right w:val="none" w:sz="0" w:space="0" w:color="auto"/>
      </w:divBdr>
    </w:div>
    <w:div w:id="1340347398">
      <w:bodyDiv w:val="1"/>
      <w:marLeft w:val="0"/>
      <w:marRight w:val="0"/>
      <w:marTop w:val="0"/>
      <w:marBottom w:val="0"/>
      <w:divBdr>
        <w:top w:val="none" w:sz="0" w:space="0" w:color="auto"/>
        <w:left w:val="none" w:sz="0" w:space="0" w:color="auto"/>
        <w:bottom w:val="none" w:sz="0" w:space="0" w:color="auto"/>
        <w:right w:val="none" w:sz="0" w:space="0" w:color="auto"/>
      </w:divBdr>
    </w:div>
    <w:div w:id="20527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4089</Words>
  <Characters>22204</Characters>
  <Application>Microsoft Office Word</Application>
  <DocSecurity>0</DocSecurity>
  <Lines>416</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26354</CharactersWithSpaces>
  <SharedDoc>false</SharedDoc>
  <HyperlinkBase> </HyperlinkBase>
  <HLinks>
    <vt:vector size="78" baseType="variant">
      <vt:variant>
        <vt:i4>5439570</vt:i4>
      </vt:variant>
      <vt:variant>
        <vt:i4>36</vt:i4>
      </vt:variant>
      <vt:variant>
        <vt:i4>0</vt:i4>
      </vt:variant>
      <vt:variant>
        <vt:i4>5</vt:i4>
      </vt:variant>
      <vt:variant>
        <vt:lpwstr>http://www.wnkv.net/</vt:lpwstr>
      </vt:variant>
      <vt:variant>
        <vt:lpwstr/>
      </vt:variant>
      <vt:variant>
        <vt:i4>2752607</vt:i4>
      </vt:variant>
      <vt:variant>
        <vt:i4>33</vt:i4>
      </vt:variant>
      <vt:variant>
        <vt:i4>0</vt:i4>
      </vt:variant>
      <vt:variant>
        <vt:i4>5</vt:i4>
      </vt:variant>
      <vt:variant>
        <vt:lpwstr>mailto:Jennifer.Lewis@fcc.gov</vt:lpwstr>
      </vt:variant>
      <vt:variant>
        <vt:lpwstr/>
      </vt:variant>
      <vt:variant>
        <vt:i4>2031729</vt:i4>
      </vt:variant>
      <vt:variant>
        <vt:i4>30</vt:i4>
      </vt:variant>
      <vt:variant>
        <vt:i4>0</vt:i4>
      </vt:variant>
      <vt:variant>
        <vt:i4>5</vt:i4>
      </vt:variant>
      <vt:variant>
        <vt:lpwstr>mailto:Kenneth.Scheibel@fcc.gov</vt:lpwstr>
      </vt:variant>
      <vt:variant>
        <vt:lpwstr/>
      </vt:variant>
      <vt:variant>
        <vt:i4>7536645</vt:i4>
      </vt:variant>
      <vt:variant>
        <vt:i4>27</vt:i4>
      </vt:variant>
      <vt:variant>
        <vt:i4>0</vt:i4>
      </vt:variant>
      <vt:variant>
        <vt:i4>5</vt:i4>
      </vt:variant>
      <vt:variant>
        <vt:lpwstr>mailto:Jeffrey.Gee@fcc.gov</vt:lpwstr>
      </vt:variant>
      <vt:variant>
        <vt:lpwstr/>
      </vt:variant>
      <vt:variant>
        <vt:i4>7274519</vt:i4>
      </vt:variant>
      <vt:variant>
        <vt:i4>24</vt:i4>
      </vt:variant>
      <vt:variant>
        <vt:i4>0</vt:i4>
      </vt:variant>
      <vt:variant>
        <vt:i4>5</vt:i4>
      </vt:variant>
      <vt:variant>
        <vt:lpwstr>mailto:Terry.Cavanaugh@fcc.gov</vt:lpwstr>
      </vt:variant>
      <vt:variant>
        <vt:lpwstr/>
      </vt:variant>
      <vt:variant>
        <vt:i4>2031729</vt:i4>
      </vt:variant>
      <vt:variant>
        <vt:i4>21</vt:i4>
      </vt:variant>
      <vt:variant>
        <vt:i4>0</vt:i4>
      </vt:variant>
      <vt:variant>
        <vt:i4>5</vt:i4>
      </vt:variant>
      <vt:variant>
        <vt:lpwstr>mailto:Kenneth.Scheibel@fcc.gov</vt:lpwstr>
      </vt:variant>
      <vt:variant>
        <vt:lpwstr/>
      </vt:variant>
      <vt:variant>
        <vt:i4>7536645</vt:i4>
      </vt:variant>
      <vt:variant>
        <vt:i4>18</vt:i4>
      </vt:variant>
      <vt:variant>
        <vt:i4>0</vt:i4>
      </vt:variant>
      <vt:variant>
        <vt:i4>5</vt:i4>
      </vt:variant>
      <vt:variant>
        <vt:lpwstr>mailto:Jeffrey.Gee@fcc.gov</vt:lpwstr>
      </vt:variant>
      <vt:variant>
        <vt:lpwstr/>
      </vt:variant>
      <vt:variant>
        <vt:i4>7274519</vt:i4>
      </vt:variant>
      <vt:variant>
        <vt:i4>15</vt:i4>
      </vt:variant>
      <vt:variant>
        <vt:i4>0</vt:i4>
      </vt:variant>
      <vt:variant>
        <vt:i4>5</vt:i4>
      </vt:variant>
      <vt:variant>
        <vt:lpwstr>mailto:Terry.Cavanaugh@fcc.gov</vt:lpwstr>
      </vt:variant>
      <vt:variant>
        <vt:lpwstr/>
      </vt:variant>
      <vt:variant>
        <vt:i4>2752607</vt:i4>
      </vt:variant>
      <vt:variant>
        <vt:i4>12</vt:i4>
      </vt:variant>
      <vt:variant>
        <vt:i4>0</vt:i4>
      </vt:variant>
      <vt:variant>
        <vt:i4>5</vt:i4>
      </vt:variant>
      <vt:variant>
        <vt:lpwstr>mailto:Jennifer.Lewis@fcc.gov</vt:lpwstr>
      </vt:variant>
      <vt:variant>
        <vt:lpwstr/>
      </vt:variant>
      <vt:variant>
        <vt:i4>2031729</vt:i4>
      </vt:variant>
      <vt:variant>
        <vt:i4>9</vt:i4>
      </vt:variant>
      <vt:variant>
        <vt:i4>0</vt:i4>
      </vt:variant>
      <vt:variant>
        <vt:i4>5</vt:i4>
      </vt:variant>
      <vt:variant>
        <vt:lpwstr>mailto:Kenneth.Scheibel@fcc.gov</vt:lpwstr>
      </vt:variant>
      <vt:variant>
        <vt:lpwstr/>
      </vt:variant>
      <vt:variant>
        <vt:i4>7536645</vt:i4>
      </vt:variant>
      <vt:variant>
        <vt:i4>6</vt:i4>
      </vt:variant>
      <vt:variant>
        <vt:i4>0</vt:i4>
      </vt:variant>
      <vt:variant>
        <vt:i4>5</vt:i4>
      </vt:variant>
      <vt:variant>
        <vt:lpwstr>mailto:Jeffrey.Gee@fcc.gov</vt:lpwstr>
      </vt:variant>
      <vt:variant>
        <vt:lpwstr/>
      </vt:variant>
      <vt:variant>
        <vt:i4>7274519</vt:i4>
      </vt:variant>
      <vt:variant>
        <vt:i4>3</vt:i4>
      </vt:variant>
      <vt:variant>
        <vt:i4>0</vt:i4>
      </vt:variant>
      <vt:variant>
        <vt:i4>5</vt:i4>
      </vt:variant>
      <vt:variant>
        <vt:lpwstr>mailto:Terry.Cavanaugh@fcc.gov</vt:lpwstr>
      </vt:variant>
      <vt:variant>
        <vt:lpwstr/>
      </vt: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2015-01-23T17:31:00Z</dcterms:created>
  <dcterms:modified xsi:type="dcterms:W3CDTF">2015-01-23T17:31:00Z</dcterms:modified>
  <cp:category> </cp:category>
  <cp:contentStatus> </cp:contentStatus>
</cp:coreProperties>
</file>