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D80D7A" w:rsidRDefault="00E273E3" w:rsidP="002659F3">
      <w:pPr>
        <w:jc w:val="center"/>
        <w:rPr>
          <w:b/>
        </w:rPr>
      </w:pPr>
      <w:bookmarkStart w:id="0" w:name="_GoBack"/>
      <w:bookmarkEnd w:id="0"/>
      <w:r w:rsidRPr="00D80D7A">
        <w:rPr>
          <w:b/>
        </w:rPr>
        <w:t>Before the</w:t>
      </w:r>
    </w:p>
    <w:p w:rsidR="00E273E3" w:rsidRPr="00D80D7A" w:rsidRDefault="00E273E3" w:rsidP="002659F3">
      <w:pPr>
        <w:pStyle w:val="StyleBoldCentered"/>
        <w:rPr>
          <w:rFonts w:ascii="Times New Roman" w:hAnsi="Times New Roman"/>
        </w:rPr>
      </w:pPr>
      <w:r w:rsidRPr="00D80D7A">
        <w:rPr>
          <w:rFonts w:ascii="Times New Roman" w:hAnsi="Times New Roman"/>
        </w:rPr>
        <w:t>F</w:t>
      </w:r>
      <w:r w:rsidRPr="00D80D7A">
        <w:rPr>
          <w:rFonts w:ascii="Times New Roman" w:hAnsi="Times New Roman"/>
          <w:caps w:val="0"/>
        </w:rPr>
        <w:t>ederal Communications Commission</w:t>
      </w:r>
    </w:p>
    <w:p w:rsidR="00E273E3" w:rsidRPr="00D80D7A" w:rsidRDefault="00E273E3" w:rsidP="002659F3">
      <w:pPr>
        <w:pStyle w:val="StyleBoldCentered"/>
        <w:rPr>
          <w:rFonts w:ascii="Times New Roman" w:hAnsi="Times New Roman"/>
        </w:rPr>
      </w:pPr>
      <w:r w:rsidRPr="00D80D7A">
        <w:rPr>
          <w:rFonts w:ascii="Times New Roman" w:hAnsi="Times New Roman"/>
          <w:caps w:val="0"/>
        </w:rPr>
        <w:t>Washington</w:t>
      </w:r>
      <w:r w:rsidRPr="00D80D7A">
        <w:rPr>
          <w:rFonts w:ascii="Times New Roman" w:hAnsi="Times New Roman"/>
        </w:rPr>
        <w:t>, DC 20554</w:t>
      </w:r>
    </w:p>
    <w:p w:rsidR="00E273E3" w:rsidRPr="00D80D7A" w:rsidRDefault="00E273E3" w:rsidP="002659F3"/>
    <w:tbl>
      <w:tblPr>
        <w:tblW w:w="0" w:type="auto"/>
        <w:tblLayout w:type="fixed"/>
        <w:tblLook w:val="0000" w:firstRow="0" w:lastRow="0" w:firstColumn="0" w:lastColumn="0" w:noHBand="0" w:noVBand="0"/>
      </w:tblPr>
      <w:tblGrid>
        <w:gridCol w:w="4698"/>
        <w:gridCol w:w="630"/>
        <w:gridCol w:w="4248"/>
      </w:tblGrid>
      <w:tr w:rsidR="00E273E3" w:rsidRPr="00D80D7A">
        <w:tc>
          <w:tcPr>
            <w:tcW w:w="4698" w:type="dxa"/>
          </w:tcPr>
          <w:p w:rsidR="00E273E3" w:rsidRPr="00D80D7A" w:rsidRDefault="00E273E3" w:rsidP="006C439D">
            <w:pPr>
              <w:suppressAutoHyphens/>
              <w:rPr>
                <w:spacing w:val="-2"/>
              </w:rPr>
            </w:pPr>
            <w:r w:rsidRPr="00D80D7A">
              <w:rPr>
                <w:spacing w:val="-2"/>
              </w:rPr>
              <w:t>In the Matter of</w:t>
            </w:r>
          </w:p>
          <w:p w:rsidR="00E273E3" w:rsidRPr="00D80D7A" w:rsidRDefault="00E273E3" w:rsidP="006C439D">
            <w:pPr>
              <w:suppressAutoHyphens/>
              <w:rPr>
                <w:spacing w:val="-2"/>
              </w:rPr>
            </w:pPr>
          </w:p>
          <w:p w:rsidR="00E273E3" w:rsidRPr="00D80D7A" w:rsidRDefault="005F2A71" w:rsidP="006C439D">
            <w:pPr>
              <w:suppressAutoHyphens/>
              <w:rPr>
                <w:spacing w:val="-2"/>
              </w:rPr>
            </w:pPr>
            <w:r w:rsidRPr="00D80D7A">
              <w:rPr>
                <w:spacing w:val="-2"/>
              </w:rPr>
              <w:t>Fellowshipworld, Inc.</w:t>
            </w:r>
          </w:p>
          <w:p w:rsidR="005F2A71" w:rsidRPr="00D80D7A" w:rsidRDefault="005F2A71" w:rsidP="006C439D">
            <w:pPr>
              <w:suppressAutoHyphens/>
              <w:rPr>
                <w:spacing w:val="-2"/>
              </w:rPr>
            </w:pPr>
          </w:p>
          <w:p w:rsidR="005F2A71" w:rsidRPr="00D80D7A" w:rsidRDefault="005F2A71" w:rsidP="006C439D">
            <w:pPr>
              <w:suppressAutoHyphens/>
              <w:rPr>
                <w:spacing w:val="-2"/>
              </w:rPr>
            </w:pPr>
            <w:r w:rsidRPr="00D80D7A">
              <w:rPr>
                <w:spacing w:val="-2"/>
              </w:rPr>
              <w:t>Licensee of Station WFWO,</w:t>
            </w:r>
          </w:p>
          <w:p w:rsidR="005F2A71" w:rsidRPr="00D80D7A" w:rsidRDefault="005F2A71" w:rsidP="006C439D">
            <w:pPr>
              <w:suppressAutoHyphens/>
              <w:rPr>
                <w:spacing w:val="-2"/>
              </w:rPr>
            </w:pPr>
            <w:r w:rsidRPr="00D80D7A">
              <w:rPr>
                <w:spacing w:val="-2"/>
              </w:rPr>
              <w:t>Medina, New York</w:t>
            </w:r>
          </w:p>
        </w:tc>
        <w:tc>
          <w:tcPr>
            <w:tcW w:w="630" w:type="dxa"/>
          </w:tcPr>
          <w:p w:rsidR="00E273E3" w:rsidRPr="00D80D7A" w:rsidRDefault="00E273E3" w:rsidP="006C439D">
            <w:pPr>
              <w:suppressAutoHyphens/>
              <w:rPr>
                <w:spacing w:val="-2"/>
              </w:rPr>
            </w:pPr>
            <w:r w:rsidRPr="00D80D7A">
              <w:rPr>
                <w:spacing w:val="-2"/>
              </w:rPr>
              <w:t>)</w:t>
            </w:r>
          </w:p>
          <w:p w:rsidR="00E273E3" w:rsidRPr="00D80D7A" w:rsidRDefault="00E273E3" w:rsidP="006C439D">
            <w:pPr>
              <w:suppressAutoHyphens/>
              <w:rPr>
                <w:spacing w:val="-2"/>
              </w:rPr>
            </w:pPr>
            <w:r w:rsidRPr="00D80D7A">
              <w:rPr>
                <w:spacing w:val="-2"/>
              </w:rPr>
              <w:t>)</w:t>
            </w:r>
          </w:p>
          <w:p w:rsidR="00E273E3" w:rsidRPr="00D80D7A" w:rsidRDefault="00E273E3" w:rsidP="006C439D">
            <w:pPr>
              <w:suppressAutoHyphens/>
              <w:rPr>
                <w:spacing w:val="-2"/>
              </w:rPr>
            </w:pPr>
            <w:r w:rsidRPr="00D80D7A">
              <w:rPr>
                <w:spacing w:val="-2"/>
              </w:rPr>
              <w:t>)</w:t>
            </w:r>
          </w:p>
          <w:p w:rsidR="00E273E3" w:rsidRPr="00D80D7A" w:rsidRDefault="00E273E3" w:rsidP="006C439D">
            <w:pPr>
              <w:suppressAutoHyphens/>
              <w:rPr>
                <w:spacing w:val="-2"/>
              </w:rPr>
            </w:pPr>
            <w:r w:rsidRPr="00D80D7A">
              <w:rPr>
                <w:spacing w:val="-2"/>
              </w:rPr>
              <w:t>)</w:t>
            </w:r>
          </w:p>
          <w:p w:rsidR="00E273E3" w:rsidRPr="00D80D7A" w:rsidRDefault="00E273E3" w:rsidP="006C439D">
            <w:pPr>
              <w:suppressAutoHyphens/>
              <w:rPr>
                <w:spacing w:val="-2"/>
              </w:rPr>
            </w:pPr>
            <w:r w:rsidRPr="00D80D7A">
              <w:rPr>
                <w:spacing w:val="-2"/>
              </w:rPr>
              <w:t>)</w:t>
            </w:r>
          </w:p>
          <w:p w:rsidR="005F2A71" w:rsidRPr="00D80D7A" w:rsidRDefault="005F2A71" w:rsidP="006C439D">
            <w:pPr>
              <w:suppressAutoHyphens/>
              <w:rPr>
                <w:spacing w:val="-2"/>
              </w:rPr>
            </w:pPr>
            <w:r w:rsidRPr="00D80D7A">
              <w:rPr>
                <w:spacing w:val="-2"/>
              </w:rPr>
              <w:t>)</w:t>
            </w:r>
          </w:p>
        </w:tc>
        <w:tc>
          <w:tcPr>
            <w:tcW w:w="4248" w:type="dxa"/>
          </w:tcPr>
          <w:p w:rsidR="00E273E3" w:rsidRPr="00D80D7A" w:rsidRDefault="00E273E3" w:rsidP="006C439D">
            <w:pPr>
              <w:suppressAutoHyphens/>
              <w:rPr>
                <w:spacing w:val="-2"/>
              </w:rPr>
            </w:pPr>
          </w:p>
          <w:p w:rsidR="00E273E3" w:rsidRPr="00D80D7A" w:rsidRDefault="00E273E3" w:rsidP="006C439D">
            <w:pPr>
              <w:suppressAutoHyphens/>
              <w:rPr>
                <w:spacing w:val="-2"/>
              </w:rPr>
            </w:pPr>
          </w:p>
          <w:p w:rsidR="00E273E3" w:rsidRPr="00D80D7A" w:rsidRDefault="00E273E3" w:rsidP="006C439D">
            <w:pPr>
              <w:suppressAutoHyphens/>
              <w:ind w:left="432"/>
              <w:rPr>
                <w:spacing w:val="-2"/>
              </w:rPr>
            </w:pPr>
            <w:r w:rsidRPr="00D80D7A">
              <w:rPr>
                <w:spacing w:val="-2"/>
              </w:rPr>
              <w:t xml:space="preserve">File No.:  </w:t>
            </w:r>
            <w:r w:rsidR="005F2A71" w:rsidRPr="00D80D7A">
              <w:t>EB-FIELDNER-12-00004958</w:t>
            </w:r>
          </w:p>
          <w:p w:rsidR="00E273E3" w:rsidRPr="00D80D7A" w:rsidRDefault="00E273E3" w:rsidP="006C439D">
            <w:pPr>
              <w:suppressAutoHyphens/>
              <w:ind w:left="432"/>
              <w:rPr>
                <w:spacing w:val="-2"/>
              </w:rPr>
            </w:pPr>
            <w:r w:rsidRPr="00D80D7A">
              <w:rPr>
                <w:spacing w:val="-2"/>
              </w:rPr>
              <w:t xml:space="preserve">NAL/Acct. No.:  </w:t>
            </w:r>
            <w:r w:rsidR="005F2A71" w:rsidRPr="00D80D7A">
              <w:rPr>
                <w:spacing w:val="-2"/>
              </w:rPr>
              <w:t>201332400003</w:t>
            </w:r>
          </w:p>
          <w:p w:rsidR="00E273E3" w:rsidRPr="00D80D7A" w:rsidRDefault="00E273E3" w:rsidP="006C439D">
            <w:pPr>
              <w:suppressAutoHyphens/>
              <w:ind w:left="432"/>
              <w:rPr>
                <w:spacing w:val="-2"/>
              </w:rPr>
            </w:pPr>
            <w:r w:rsidRPr="00D80D7A">
              <w:rPr>
                <w:spacing w:val="-2"/>
              </w:rPr>
              <w:t xml:space="preserve">FRN:  </w:t>
            </w:r>
            <w:r w:rsidR="005F2A71" w:rsidRPr="00D80D7A">
              <w:rPr>
                <w:spacing w:val="-2"/>
              </w:rPr>
              <w:t>0020533394</w:t>
            </w:r>
          </w:p>
          <w:p w:rsidR="00302C07" w:rsidRPr="00D80D7A" w:rsidRDefault="00302C07" w:rsidP="006C439D">
            <w:pPr>
              <w:suppressAutoHyphens/>
              <w:ind w:left="432"/>
              <w:rPr>
                <w:spacing w:val="-2"/>
              </w:rPr>
            </w:pPr>
            <w:r w:rsidRPr="00D80D7A">
              <w:rPr>
                <w:spacing w:val="-2"/>
              </w:rPr>
              <w:t>Facility ID No.:  172262</w:t>
            </w:r>
          </w:p>
        </w:tc>
      </w:tr>
    </w:tbl>
    <w:p w:rsidR="00E273E3" w:rsidRPr="00D80D7A" w:rsidRDefault="00E273E3" w:rsidP="002659F3"/>
    <w:p w:rsidR="00E273E3" w:rsidRPr="00D80D7A" w:rsidRDefault="00E273E3" w:rsidP="002659F3">
      <w:pPr>
        <w:pStyle w:val="StyleBoldCentered"/>
        <w:spacing w:after="220"/>
        <w:rPr>
          <w:rFonts w:ascii="Times New Roman" w:hAnsi="Times New Roman"/>
        </w:rPr>
      </w:pPr>
      <w:r w:rsidRPr="00D80D7A">
        <w:rPr>
          <w:rFonts w:ascii="Times New Roman" w:hAnsi="Times New Roman"/>
        </w:rPr>
        <w:t>forfeiture ORDER</w:t>
      </w:r>
    </w:p>
    <w:p w:rsidR="00E273E3" w:rsidRPr="00D80D7A" w:rsidRDefault="00E273E3" w:rsidP="00226191">
      <w:pPr>
        <w:tabs>
          <w:tab w:val="right" w:pos="9360"/>
        </w:tabs>
        <w:suppressAutoHyphens/>
        <w:rPr>
          <w:spacing w:val="-2"/>
        </w:rPr>
      </w:pPr>
      <w:r w:rsidRPr="00D80D7A">
        <w:rPr>
          <w:b/>
          <w:spacing w:val="-2"/>
        </w:rPr>
        <w:t xml:space="preserve">Adopted:  </w:t>
      </w:r>
      <w:r w:rsidR="00383273">
        <w:rPr>
          <w:b/>
          <w:spacing w:val="-2"/>
        </w:rPr>
        <w:t>June 5, 2015</w:t>
      </w:r>
      <w:r w:rsidR="006D2212" w:rsidRPr="00D80D7A">
        <w:rPr>
          <w:b/>
          <w:spacing w:val="-2"/>
        </w:rPr>
        <w:tab/>
        <w:t xml:space="preserve">Released: </w:t>
      </w:r>
      <w:r w:rsidR="00383273">
        <w:rPr>
          <w:b/>
          <w:spacing w:val="-2"/>
        </w:rPr>
        <w:t xml:space="preserve">  June 5, 2015</w:t>
      </w:r>
    </w:p>
    <w:p w:rsidR="00E273E3" w:rsidRPr="00D80D7A" w:rsidRDefault="00E273E3" w:rsidP="00EE05DB">
      <w:pPr>
        <w:jc w:val="center"/>
      </w:pPr>
    </w:p>
    <w:p w:rsidR="00302C07" w:rsidRPr="00D80D7A" w:rsidRDefault="00302C07" w:rsidP="00302C07">
      <w:pPr>
        <w:widowControl/>
        <w:tabs>
          <w:tab w:val="left" w:pos="0"/>
          <w:tab w:val="left" w:pos="720"/>
          <w:tab w:val="left" w:pos="5760"/>
        </w:tabs>
        <w:suppressAutoHyphens/>
        <w:spacing w:line="240" w:lineRule="atLeast"/>
        <w:rPr>
          <w:spacing w:val="-2"/>
          <w:szCs w:val="22"/>
        </w:rPr>
      </w:pPr>
      <w:r w:rsidRPr="00D80D7A">
        <w:rPr>
          <w:spacing w:val="-2"/>
          <w:szCs w:val="22"/>
        </w:rPr>
        <w:t>By the Regional Director, Northeast Region, Enforcement Bureau:</w:t>
      </w:r>
    </w:p>
    <w:p w:rsidR="00E273E3" w:rsidRPr="00D80D7A" w:rsidRDefault="00E273E3" w:rsidP="002659F3">
      <w:pPr>
        <w:rPr>
          <w:spacing w:val="-2"/>
        </w:rPr>
      </w:pPr>
    </w:p>
    <w:p w:rsidR="00E273E3" w:rsidRPr="00D80D7A" w:rsidRDefault="00E273E3" w:rsidP="00226191">
      <w:pPr>
        <w:pStyle w:val="Heading1"/>
        <w:rPr>
          <w:rFonts w:ascii="Times New Roman" w:hAnsi="Times New Roman"/>
        </w:rPr>
      </w:pPr>
      <w:bookmarkStart w:id="1" w:name="_Toc379288998"/>
      <w:bookmarkStart w:id="2" w:name="_Toc379365499"/>
      <w:r w:rsidRPr="00D80D7A">
        <w:rPr>
          <w:rFonts w:ascii="Times New Roman" w:hAnsi="Times New Roman"/>
        </w:rPr>
        <w:t>INTRODUCTION</w:t>
      </w:r>
      <w:bookmarkEnd w:id="1"/>
      <w:bookmarkEnd w:id="2"/>
    </w:p>
    <w:p w:rsidR="00E273E3" w:rsidRPr="00D80D7A" w:rsidRDefault="00E273E3" w:rsidP="00BF0C91">
      <w:pPr>
        <w:pStyle w:val="ParaNum"/>
      </w:pPr>
      <w:r w:rsidRPr="00D80D7A">
        <w:t>We impose a penalty of $</w:t>
      </w:r>
      <w:r w:rsidR="005F2A71" w:rsidRPr="00D80D7A">
        <w:t xml:space="preserve">8,000 </w:t>
      </w:r>
      <w:r w:rsidRPr="00D80D7A">
        <w:t xml:space="preserve">against </w:t>
      </w:r>
      <w:r w:rsidR="005F2A71" w:rsidRPr="00D80D7A">
        <w:t>Fellowshi</w:t>
      </w:r>
      <w:r w:rsidR="00302C07" w:rsidRPr="00D80D7A">
        <w:t>pworld, Inc. (Fellowshipworld) for operating its radio transmitter from an unauthorized location</w:t>
      </w:r>
      <w:r w:rsidR="002F0B59" w:rsidRPr="00D80D7A">
        <w:t xml:space="preserve">.  Unauthorized operations threaten to undermine the Commission’s licensing regime and potentially cause </w:t>
      </w:r>
      <w:r w:rsidR="00AB50F0">
        <w:t>harmful interference to authorized</w:t>
      </w:r>
      <w:r w:rsidR="002F0B59" w:rsidRPr="00D80D7A">
        <w:t xml:space="preserve"> operations. </w:t>
      </w:r>
      <w:r w:rsidR="00C46467" w:rsidRPr="00D80D7A">
        <w:t xml:space="preserve">  </w:t>
      </w:r>
      <w:r w:rsidR="000E338F" w:rsidRPr="00D80D7A">
        <w:t>Fellowshipworld</w:t>
      </w:r>
      <w:r w:rsidR="002F0B59" w:rsidRPr="00D80D7A">
        <w:t xml:space="preserve"> does not deny that it moved its transmitter for Station WFWO t</w:t>
      </w:r>
      <w:r w:rsidR="000E338F" w:rsidRPr="00D80D7A">
        <w:t>o an unauthorized location</w:t>
      </w:r>
      <w:r w:rsidR="002F0B59" w:rsidRPr="00D80D7A">
        <w:t>,</w:t>
      </w:r>
      <w:r w:rsidR="000E338F" w:rsidRPr="00D80D7A">
        <w:t xml:space="preserve"> </w:t>
      </w:r>
      <w:r w:rsidR="002F0B59" w:rsidRPr="00D80D7A">
        <w:t>but seek</w:t>
      </w:r>
      <w:r w:rsidR="00C142A7" w:rsidRPr="00D80D7A">
        <w:t>s</w:t>
      </w:r>
      <w:r w:rsidR="002F0B59" w:rsidRPr="00D80D7A">
        <w:t xml:space="preserve"> a reduction or cancellation of the forfeiture based on its purported </w:t>
      </w:r>
      <w:r w:rsidR="000E338F" w:rsidRPr="00D80D7A">
        <w:t>go</w:t>
      </w:r>
      <w:r w:rsidR="00981599" w:rsidRPr="00D80D7A">
        <w:t xml:space="preserve">od </w:t>
      </w:r>
      <w:r w:rsidR="000E338F" w:rsidRPr="00D80D7A">
        <w:t xml:space="preserve">faith </w:t>
      </w:r>
      <w:r w:rsidR="00B75D6F" w:rsidRPr="00D80D7A">
        <w:t>eff</w:t>
      </w:r>
      <w:r w:rsidR="002F0B59" w:rsidRPr="00D80D7A">
        <w:t>orts to remedy the violation</w:t>
      </w:r>
      <w:r w:rsidR="000E338F" w:rsidRPr="00D80D7A">
        <w:t xml:space="preserve">, </w:t>
      </w:r>
      <w:r w:rsidR="002F0B59" w:rsidRPr="00D80D7A">
        <w:t>its</w:t>
      </w:r>
      <w:r w:rsidR="00B75D6F" w:rsidRPr="00D80D7A">
        <w:t xml:space="preserve"> </w:t>
      </w:r>
      <w:r w:rsidR="000E338F" w:rsidRPr="00D80D7A">
        <w:t>history of compliance</w:t>
      </w:r>
      <w:r w:rsidR="002F0B59" w:rsidRPr="00D80D7A">
        <w:t xml:space="preserve"> with the Commission’s rules</w:t>
      </w:r>
      <w:r w:rsidR="000E338F" w:rsidRPr="00D80D7A">
        <w:t xml:space="preserve">, and </w:t>
      </w:r>
      <w:r w:rsidR="002F0B59" w:rsidRPr="00D80D7A">
        <w:t xml:space="preserve">its inability to pay the forfeiture.  However, </w:t>
      </w:r>
      <w:r w:rsidR="00B75D6F" w:rsidRPr="00D80D7A">
        <w:t xml:space="preserve">Fellowshipworld </w:t>
      </w:r>
      <w:r w:rsidR="002F0B59" w:rsidRPr="00D80D7A">
        <w:t>took no action to address its unauthor</w:t>
      </w:r>
      <w:r w:rsidR="00AB50F0">
        <w:t>ized operations until after it was notified of the violation</w:t>
      </w:r>
      <w:r w:rsidR="002F0B59" w:rsidRPr="00D80D7A">
        <w:t xml:space="preserve">, </w:t>
      </w:r>
      <w:r w:rsidR="00AB50F0">
        <w:t>resumed</w:t>
      </w:r>
      <w:r w:rsidR="00E61198" w:rsidRPr="00D80D7A">
        <w:t xml:space="preserve"> </w:t>
      </w:r>
      <w:r w:rsidR="00AB50F0">
        <w:t>operations</w:t>
      </w:r>
      <w:r w:rsidR="002F0B59" w:rsidRPr="00D80D7A">
        <w:t xml:space="preserve"> from the unauthorized location </w:t>
      </w:r>
      <w:r w:rsidR="00B75D6F" w:rsidRPr="00D80D7A">
        <w:t xml:space="preserve">after it received a </w:t>
      </w:r>
      <w:r w:rsidR="005F0494" w:rsidRPr="00D80D7A">
        <w:t xml:space="preserve">written </w:t>
      </w:r>
      <w:r w:rsidR="00B75D6F" w:rsidRPr="00D80D7A">
        <w:t>warning</w:t>
      </w:r>
      <w:r w:rsidR="002F0B59" w:rsidRPr="00D80D7A">
        <w:t xml:space="preserve"> f</w:t>
      </w:r>
      <w:r w:rsidR="005F0494" w:rsidRPr="00D80D7A">
        <w:t xml:space="preserve">rom the </w:t>
      </w:r>
      <w:r w:rsidR="00AE626E" w:rsidRPr="00D80D7A">
        <w:t xml:space="preserve">Enforcement </w:t>
      </w:r>
      <w:r w:rsidR="005F0494" w:rsidRPr="00D80D7A">
        <w:t>Bureau</w:t>
      </w:r>
      <w:r w:rsidR="003E150F" w:rsidRPr="00D80D7A">
        <w:t xml:space="preserve"> (Bureau)</w:t>
      </w:r>
      <w:r w:rsidR="00B75D6F" w:rsidRPr="00D80D7A">
        <w:t xml:space="preserve">, and </w:t>
      </w:r>
      <w:r w:rsidR="00C142A7" w:rsidRPr="00D80D7A">
        <w:t>failed to</w:t>
      </w:r>
      <w:r w:rsidR="00B75D6F" w:rsidRPr="00D80D7A">
        <w:t xml:space="preserve"> provide</w:t>
      </w:r>
      <w:r w:rsidR="00BF0C91" w:rsidRPr="00D80D7A">
        <w:t xml:space="preserve"> any documentation </w:t>
      </w:r>
      <w:r w:rsidR="002F0B59" w:rsidRPr="00D80D7A">
        <w:t xml:space="preserve">supporting </w:t>
      </w:r>
      <w:r w:rsidR="00AB50F0">
        <w:t xml:space="preserve">its </w:t>
      </w:r>
      <w:r w:rsidR="00BF0C91" w:rsidRPr="00D80D7A">
        <w:t>inability to pay</w:t>
      </w:r>
      <w:r w:rsidR="00C142A7" w:rsidRPr="00D80D7A">
        <w:t xml:space="preserve"> claim.  As a result</w:t>
      </w:r>
      <w:r w:rsidR="0078649E" w:rsidRPr="00D80D7A">
        <w:t xml:space="preserve">, we find no reason to cancel, withdraw, or reduce the proposed </w:t>
      </w:r>
      <w:r w:rsidR="00CA60E2" w:rsidRPr="00D80D7A">
        <w:t>penalty</w:t>
      </w:r>
      <w:r w:rsidR="0078649E" w:rsidRPr="00D80D7A">
        <w:t>, and</w:t>
      </w:r>
      <w:r w:rsidR="00CA60E2" w:rsidRPr="00D80D7A">
        <w:t xml:space="preserve"> we</w:t>
      </w:r>
      <w:r w:rsidR="0078649E" w:rsidRPr="00D80D7A">
        <w:t xml:space="preserve"> therefore assess the $</w:t>
      </w:r>
      <w:r w:rsidR="00BF0C91" w:rsidRPr="00D80D7A">
        <w:t>8,000</w:t>
      </w:r>
      <w:r w:rsidR="0078649E" w:rsidRPr="00D80D7A">
        <w:t xml:space="preserve"> forfeiture </w:t>
      </w:r>
      <w:r w:rsidR="00BF0C91" w:rsidRPr="00D80D7A">
        <w:t>the Bureau</w:t>
      </w:r>
      <w:r w:rsidR="0078649E" w:rsidRPr="00D80D7A">
        <w:t xml:space="preserve"> previously proposed.</w:t>
      </w:r>
      <w:r w:rsidR="00A204BA" w:rsidRPr="00D80D7A">
        <w:t xml:space="preserve"> </w:t>
      </w:r>
      <w:r w:rsidRPr="00D80D7A">
        <w:t xml:space="preserve">     </w:t>
      </w:r>
    </w:p>
    <w:p w:rsidR="00E273E3" w:rsidRPr="00D80D7A" w:rsidRDefault="00E273E3" w:rsidP="00226191">
      <w:pPr>
        <w:pStyle w:val="Heading1"/>
        <w:rPr>
          <w:rFonts w:ascii="Times New Roman" w:hAnsi="Times New Roman"/>
        </w:rPr>
      </w:pPr>
      <w:bookmarkStart w:id="3" w:name="_Toc379288999"/>
      <w:bookmarkStart w:id="4" w:name="_Toc379365500"/>
      <w:r w:rsidRPr="00D80D7A">
        <w:rPr>
          <w:rFonts w:ascii="Times New Roman" w:hAnsi="Times New Roman"/>
        </w:rPr>
        <w:t>BACKGROUND</w:t>
      </w:r>
      <w:bookmarkEnd w:id="3"/>
      <w:bookmarkEnd w:id="4"/>
    </w:p>
    <w:p w:rsidR="005F0494" w:rsidRPr="00D80D7A" w:rsidRDefault="008C75F1" w:rsidP="00AE626E">
      <w:pPr>
        <w:pStyle w:val="ParaNum"/>
        <w:widowControl/>
      </w:pPr>
      <w:r w:rsidRPr="00D80D7A">
        <w:t>Station WF</w:t>
      </w:r>
      <w:r w:rsidR="00C142A7" w:rsidRPr="00D80D7A">
        <w:t xml:space="preserve">WO is authorized </w:t>
      </w:r>
      <w:r w:rsidRPr="00D80D7A">
        <w:t>to transmit on frequency 89.7 MHz from Presbyterian Road in Knowelsville, New York.</w:t>
      </w:r>
      <w:r w:rsidR="0016386B" w:rsidRPr="00D80D7A">
        <w:rPr>
          <w:rStyle w:val="FootnoteReference"/>
        </w:rPr>
        <w:footnoteReference w:id="2"/>
      </w:r>
      <w:r w:rsidR="00C142A7" w:rsidRPr="00D80D7A">
        <w:t xml:space="preserve">  </w:t>
      </w:r>
      <w:r w:rsidR="000D27A7" w:rsidRPr="00D80D7A">
        <w:t>On October 18, 2012,</w:t>
      </w:r>
      <w:r w:rsidR="00606817" w:rsidRPr="00D80D7A">
        <w:t xml:space="preserve"> in response to a complaint,</w:t>
      </w:r>
      <w:r w:rsidR="000D27A7" w:rsidRPr="00D80D7A">
        <w:t xml:space="preserve"> an agent from the Bureau’s Philadelphia </w:t>
      </w:r>
      <w:r w:rsidR="00B1506A" w:rsidRPr="00D80D7A">
        <w:t xml:space="preserve">Office </w:t>
      </w:r>
      <w:r w:rsidR="00AB50F0">
        <w:t xml:space="preserve">determined that </w:t>
      </w:r>
      <w:r w:rsidR="000D27A7" w:rsidRPr="00D80D7A">
        <w:t>Station</w:t>
      </w:r>
      <w:r w:rsidR="00AB50F0">
        <w:t xml:space="preserve"> WFWO</w:t>
      </w:r>
      <w:r w:rsidR="000D27A7" w:rsidRPr="00D80D7A">
        <w:t xml:space="preserve"> was transmitting from a site </w:t>
      </w:r>
      <w:r w:rsidR="00C142A7" w:rsidRPr="00D80D7A">
        <w:t xml:space="preserve">36 miles from the authorized location </w:t>
      </w:r>
      <w:r w:rsidR="005F0494" w:rsidRPr="00D80D7A">
        <w:t>in Buffalo, New York.</w:t>
      </w:r>
      <w:r w:rsidR="005F0494" w:rsidRPr="00D80D7A">
        <w:rPr>
          <w:rStyle w:val="FootnoteReference"/>
        </w:rPr>
        <w:footnoteReference w:id="3"/>
      </w:r>
      <w:r w:rsidR="005F0494" w:rsidRPr="00D80D7A">
        <w:t xml:space="preserve">  A</w:t>
      </w:r>
      <w:r w:rsidR="009555AA" w:rsidRPr="00D80D7A">
        <w:t>fter repeated attempts to contact</w:t>
      </w:r>
      <w:r w:rsidR="0016386B" w:rsidRPr="00D80D7A">
        <w:t xml:space="preserve"> </w:t>
      </w:r>
      <w:r w:rsidR="005F0494" w:rsidRPr="00D80D7A">
        <w:t xml:space="preserve">Fellowshipworld, its President informed </w:t>
      </w:r>
      <w:r w:rsidR="003E150F" w:rsidRPr="00D80D7A">
        <w:t xml:space="preserve">the </w:t>
      </w:r>
      <w:r w:rsidR="00AE626E" w:rsidRPr="00D80D7A">
        <w:t xml:space="preserve">Bureau </w:t>
      </w:r>
      <w:r w:rsidR="005F0494" w:rsidRPr="00D80D7A">
        <w:t xml:space="preserve">that it ceased operating Station WFWO </w:t>
      </w:r>
      <w:r w:rsidR="009555AA" w:rsidRPr="00D80D7A">
        <w:t>at its authorized location on Octo</w:t>
      </w:r>
      <w:r w:rsidR="005F0494" w:rsidRPr="00D80D7A">
        <w:t xml:space="preserve">ber 13, 2012, and </w:t>
      </w:r>
      <w:r w:rsidR="0010426D" w:rsidRPr="00D80D7A">
        <w:t>confirmed</w:t>
      </w:r>
      <w:r w:rsidR="00FD2FDC" w:rsidRPr="00D80D7A">
        <w:t xml:space="preserve"> that Fellowshipworld was transmitting from the</w:t>
      </w:r>
      <w:r w:rsidR="005F0494" w:rsidRPr="00D80D7A">
        <w:t xml:space="preserve"> unauthorized</w:t>
      </w:r>
      <w:r w:rsidR="00FD2FDC" w:rsidRPr="00D80D7A">
        <w:t xml:space="preserve"> Buffalo location</w:t>
      </w:r>
      <w:r w:rsidR="009555AA" w:rsidRPr="00D80D7A">
        <w:t>.</w:t>
      </w:r>
      <w:r w:rsidR="005F0494" w:rsidRPr="00D80D7A">
        <w:rPr>
          <w:rStyle w:val="FootnoteReference"/>
        </w:rPr>
        <w:footnoteReference w:id="4"/>
      </w:r>
      <w:r w:rsidR="005F0494" w:rsidRPr="00D80D7A">
        <w:t xml:space="preserve">  During this discussion, Fellowshipworld’s President agreed to cease operating its transmitter from Buffalo.</w:t>
      </w:r>
      <w:r w:rsidR="005F0494" w:rsidRPr="00D80D7A">
        <w:rPr>
          <w:rStyle w:val="FootnoteReference"/>
        </w:rPr>
        <w:footnoteReference w:id="5"/>
      </w:r>
      <w:r w:rsidR="00AB50F0">
        <w:t xml:space="preserve">  The Bureau </w:t>
      </w:r>
      <w:r w:rsidR="005F0494" w:rsidRPr="00D80D7A">
        <w:t xml:space="preserve">issued a </w:t>
      </w:r>
      <w:r w:rsidR="00606817" w:rsidRPr="00D80D7A">
        <w:t xml:space="preserve">Notice of Unauthorized Operation (NOUO) </w:t>
      </w:r>
      <w:r w:rsidR="00AB50F0">
        <w:t xml:space="preserve">to Fellowshipworld </w:t>
      </w:r>
      <w:r w:rsidR="00606817" w:rsidRPr="00D80D7A">
        <w:t xml:space="preserve">on November 1, 2012, </w:t>
      </w:r>
      <w:r w:rsidR="00AB50F0">
        <w:t>ordering it</w:t>
      </w:r>
      <w:r w:rsidR="005F0494" w:rsidRPr="00D80D7A">
        <w:t xml:space="preserve"> to cease operation of its transmitter from the unauthorized location and warning it that future unauthorized operations could result in monetary penalties.</w:t>
      </w:r>
      <w:r w:rsidR="005F0494" w:rsidRPr="00D80D7A">
        <w:rPr>
          <w:rStyle w:val="FootnoteReference"/>
        </w:rPr>
        <w:footnoteReference w:id="6"/>
      </w:r>
      <w:r w:rsidR="005F0494" w:rsidRPr="00D80D7A">
        <w:t xml:space="preserve">  </w:t>
      </w:r>
    </w:p>
    <w:p w:rsidR="000B29ED" w:rsidRPr="00D80D7A" w:rsidRDefault="00606817" w:rsidP="007F4C30">
      <w:pPr>
        <w:pStyle w:val="ParaNum"/>
      </w:pPr>
      <w:r w:rsidRPr="00D80D7A">
        <w:lastRenderedPageBreak/>
        <w:t>On November 15, 2012</w:t>
      </w:r>
      <w:r w:rsidR="0010426D" w:rsidRPr="00D80D7A">
        <w:t xml:space="preserve">, the agent determined that Station WFWO </w:t>
      </w:r>
      <w:r w:rsidRPr="00D80D7A">
        <w:t>was again operating from the unauthorized Buffalo location.</w:t>
      </w:r>
      <w:r w:rsidR="005F0494" w:rsidRPr="00D80D7A">
        <w:rPr>
          <w:rStyle w:val="FootnoteReference"/>
        </w:rPr>
        <w:footnoteReference w:id="7"/>
      </w:r>
      <w:r w:rsidR="00AE626E" w:rsidRPr="00D80D7A">
        <w:t xml:space="preserve">  </w:t>
      </w:r>
      <w:r w:rsidR="00E273E3" w:rsidRPr="00D80D7A">
        <w:t xml:space="preserve">On </w:t>
      </w:r>
      <w:r w:rsidR="0010426D" w:rsidRPr="00D80D7A">
        <w:t>July 17, 2013,</w:t>
      </w:r>
      <w:r w:rsidR="00AE626E" w:rsidRPr="00D80D7A">
        <w:t xml:space="preserve"> the</w:t>
      </w:r>
      <w:r w:rsidR="003E150F" w:rsidRPr="00D80D7A">
        <w:t xml:space="preserve"> </w:t>
      </w:r>
      <w:r w:rsidR="00AE626E" w:rsidRPr="00D80D7A">
        <w:t xml:space="preserve">Bureau </w:t>
      </w:r>
      <w:r w:rsidR="00E273E3" w:rsidRPr="00D80D7A">
        <w:t xml:space="preserve">issued </w:t>
      </w:r>
      <w:r w:rsidR="0010426D" w:rsidRPr="00D80D7A">
        <w:t>the</w:t>
      </w:r>
      <w:r w:rsidR="00AE626E" w:rsidRPr="00D80D7A">
        <w:t xml:space="preserve"> </w:t>
      </w:r>
      <w:r w:rsidR="00AE626E" w:rsidRPr="00D80D7A">
        <w:rPr>
          <w:i/>
        </w:rPr>
        <w:t>NAL</w:t>
      </w:r>
      <w:r w:rsidR="00E273E3" w:rsidRPr="00D80D7A">
        <w:rPr>
          <w:i/>
        </w:rPr>
        <w:t xml:space="preserve"> </w:t>
      </w:r>
      <w:r w:rsidR="00CB6E37" w:rsidRPr="00D80D7A">
        <w:t>proposing a</w:t>
      </w:r>
      <w:r w:rsidR="00344656" w:rsidRPr="00D80D7A">
        <w:t>n</w:t>
      </w:r>
      <w:r w:rsidR="00CB6E37" w:rsidRPr="00D80D7A">
        <w:t xml:space="preserve"> </w:t>
      </w:r>
      <w:r w:rsidR="00E273E3" w:rsidRPr="00D80D7A">
        <w:t>$</w:t>
      </w:r>
      <w:r w:rsidR="0010426D" w:rsidRPr="00D80D7A">
        <w:t xml:space="preserve">8,000 </w:t>
      </w:r>
      <w:r w:rsidR="00CB6E37" w:rsidRPr="00D80D7A">
        <w:t xml:space="preserve">forfeiture </w:t>
      </w:r>
      <w:r w:rsidR="00154A5C" w:rsidRPr="00D80D7A">
        <w:t xml:space="preserve">against </w:t>
      </w:r>
      <w:r w:rsidR="0010426D" w:rsidRPr="00D80D7A">
        <w:t>Fellowshipworld</w:t>
      </w:r>
      <w:r w:rsidR="00154A5C" w:rsidRPr="00D80D7A">
        <w:t xml:space="preserve"> </w:t>
      </w:r>
      <w:r w:rsidR="00AE626E" w:rsidRPr="00D80D7A">
        <w:t xml:space="preserve">for </w:t>
      </w:r>
      <w:r w:rsidR="00E273E3" w:rsidRPr="00D80D7A">
        <w:t>apparent</w:t>
      </w:r>
      <w:r w:rsidR="00AE626E" w:rsidRPr="00D80D7A">
        <w:t>ly</w:t>
      </w:r>
      <w:r w:rsidR="00E273E3" w:rsidRPr="00D80D7A">
        <w:t xml:space="preserve"> willful</w:t>
      </w:r>
      <w:r w:rsidR="00AE626E" w:rsidRPr="00D80D7A">
        <w:t>ly</w:t>
      </w:r>
      <w:r w:rsidR="00E273E3" w:rsidRPr="00D80D7A">
        <w:t xml:space="preserve"> and repeated</w:t>
      </w:r>
      <w:r w:rsidR="00AE626E" w:rsidRPr="00D80D7A">
        <w:t>ly violating</w:t>
      </w:r>
      <w:r w:rsidR="00E273E3" w:rsidRPr="00D80D7A">
        <w:t xml:space="preserve"> </w:t>
      </w:r>
      <w:r w:rsidR="0010426D" w:rsidRPr="00D80D7A">
        <w:t>Section 301 of the Communications Act, as amen</w:t>
      </w:r>
      <w:r w:rsidR="00DB1306" w:rsidRPr="00D80D7A">
        <w:t>ded (Act), and Section 17.1350(a) of the Commission’s rules (Rules)</w:t>
      </w:r>
      <w:r w:rsidR="00CB6E37" w:rsidRPr="00D80D7A">
        <w:t xml:space="preserve"> by</w:t>
      </w:r>
      <w:r w:rsidR="00AE626E" w:rsidRPr="00D80D7A">
        <w:t xml:space="preserve"> failing to operate Station WFWO</w:t>
      </w:r>
      <w:r w:rsidR="00DB1306" w:rsidRPr="00D80D7A">
        <w:t xml:space="preserve"> in accordance with its authorization.</w:t>
      </w:r>
      <w:r w:rsidR="00AE626E" w:rsidRPr="00D80D7A">
        <w:rPr>
          <w:rStyle w:val="FootnoteReference"/>
        </w:rPr>
        <w:footnoteReference w:id="8"/>
      </w:r>
      <w:r w:rsidR="003E150F" w:rsidRPr="00D80D7A">
        <w:t xml:space="preserve">  In its </w:t>
      </w:r>
      <w:r w:rsidR="003E150F" w:rsidRPr="00D80D7A">
        <w:rPr>
          <w:i/>
        </w:rPr>
        <w:t>NAL Response</w:t>
      </w:r>
      <w:r w:rsidR="003E150F" w:rsidRPr="00D80D7A">
        <w:t>, Fellowshipworld argues that the forfeiture should be reduced or cancelled.</w:t>
      </w:r>
      <w:r w:rsidR="003E150F" w:rsidRPr="00D80D7A">
        <w:rPr>
          <w:rStyle w:val="FootnoteReference"/>
        </w:rPr>
        <w:footnoteReference w:id="9"/>
      </w:r>
      <w:r w:rsidR="007F4C30" w:rsidRPr="00D80D7A">
        <w:t xml:space="preserve">  </w:t>
      </w:r>
      <w:r w:rsidR="00344656" w:rsidRPr="00D80D7A">
        <w:t xml:space="preserve">First, it states that </w:t>
      </w:r>
      <w:r w:rsidR="00981599" w:rsidRPr="00D80D7A">
        <w:t xml:space="preserve">it made good </w:t>
      </w:r>
      <w:r w:rsidR="00344656" w:rsidRPr="00D80D7A">
        <w:t>faith ef</w:t>
      </w:r>
      <w:r w:rsidR="00AB50F0">
        <w:t>forts to remedy the violation</w:t>
      </w:r>
      <w:r w:rsidR="007F4C30" w:rsidRPr="00D80D7A">
        <w:t>.</w:t>
      </w:r>
      <w:r w:rsidR="007F4C30" w:rsidRPr="00D80D7A">
        <w:rPr>
          <w:rStyle w:val="FootnoteReference"/>
        </w:rPr>
        <w:footnoteReference w:id="10"/>
      </w:r>
      <w:r w:rsidR="007F4C30" w:rsidRPr="00D80D7A">
        <w:t xml:space="preserve">  </w:t>
      </w:r>
      <w:r w:rsidR="004D7481" w:rsidRPr="00D80D7A">
        <w:t>Next</w:t>
      </w:r>
      <w:r w:rsidR="00344656" w:rsidRPr="00D80D7A">
        <w:t xml:space="preserve">, Fellowshipworld </w:t>
      </w:r>
      <w:r w:rsidR="00766A3C" w:rsidRPr="00D80D7A">
        <w:t>argues that it has a history of compliance</w:t>
      </w:r>
      <w:r w:rsidR="007F4C30" w:rsidRPr="00D80D7A">
        <w:t xml:space="preserve"> with the Commission’s rules.</w:t>
      </w:r>
      <w:r w:rsidR="007F4C30" w:rsidRPr="00D80D7A">
        <w:rPr>
          <w:rStyle w:val="FootnoteReference"/>
        </w:rPr>
        <w:footnoteReference w:id="11"/>
      </w:r>
      <w:r w:rsidR="007F4C30" w:rsidRPr="00D80D7A">
        <w:t xml:space="preserve">  </w:t>
      </w:r>
      <w:r w:rsidR="00766A3C" w:rsidRPr="00D80D7A">
        <w:t>Finally, it claims an inability to pay</w:t>
      </w:r>
      <w:r w:rsidR="007F4C30" w:rsidRPr="00D80D7A">
        <w:t xml:space="preserve"> the forfeiture</w:t>
      </w:r>
      <w:r w:rsidR="00766A3C" w:rsidRPr="00D80D7A">
        <w:t xml:space="preserve"> due to “financial hardship.”</w:t>
      </w:r>
      <w:r w:rsidR="007F4C30" w:rsidRPr="00D80D7A">
        <w:rPr>
          <w:rStyle w:val="FootnoteReference"/>
        </w:rPr>
        <w:footnoteReference w:id="12"/>
      </w:r>
      <w:r w:rsidR="00766A3C" w:rsidRPr="00D80D7A">
        <w:t xml:space="preserve"> </w:t>
      </w:r>
    </w:p>
    <w:p w:rsidR="00E273E3" w:rsidRPr="00D80D7A" w:rsidRDefault="00E273E3" w:rsidP="00226191">
      <w:pPr>
        <w:pStyle w:val="Heading1"/>
        <w:rPr>
          <w:rFonts w:ascii="Times New Roman" w:hAnsi="Times New Roman"/>
        </w:rPr>
      </w:pPr>
      <w:bookmarkStart w:id="5" w:name="_Toc379289000"/>
      <w:bookmarkStart w:id="6" w:name="_Toc379365501"/>
      <w:r w:rsidRPr="00D80D7A">
        <w:rPr>
          <w:rFonts w:ascii="Times New Roman" w:hAnsi="Times New Roman"/>
        </w:rPr>
        <w:t>DISCUSSION</w:t>
      </w:r>
      <w:bookmarkEnd w:id="5"/>
      <w:bookmarkEnd w:id="6"/>
    </w:p>
    <w:p w:rsidR="00981599" w:rsidRPr="00D80D7A" w:rsidRDefault="00E6009E" w:rsidP="00981599">
      <w:pPr>
        <w:pStyle w:val="ParaNum"/>
      </w:pPr>
      <w:r w:rsidRPr="00D80D7A">
        <w:t xml:space="preserve">The </w:t>
      </w:r>
      <w:r w:rsidR="00344656" w:rsidRPr="00D80D7A">
        <w:t>Bureau</w:t>
      </w:r>
      <w:r w:rsidRPr="00D80D7A">
        <w:t xml:space="preserve"> </w:t>
      </w:r>
      <w:r w:rsidR="00E273E3" w:rsidRPr="00D80D7A">
        <w:t xml:space="preserve">proposed </w:t>
      </w:r>
      <w:r w:rsidRPr="00D80D7A">
        <w:t xml:space="preserve">a </w:t>
      </w:r>
      <w:r w:rsidR="00E273E3" w:rsidRPr="00D80D7A">
        <w:t>forfeiture in this case in accordance wit</w:t>
      </w:r>
      <w:r w:rsidR="00353AFA" w:rsidRPr="00D80D7A">
        <w:t>h Section 503(b) of the Act</w:t>
      </w:r>
      <w:r w:rsidR="00E273E3" w:rsidRPr="00D80D7A">
        <w:t>,</w:t>
      </w:r>
      <w:r w:rsidR="00E273E3" w:rsidRPr="00D80D7A">
        <w:rPr>
          <w:rStyle w:val="FootnoteReference"/>
        </w:rPr>
        <w:footnoteReference w:id="13"/>
      </w:r>
      <w:r w:rsidR="00E273E3" w:rsidRPr="00D80D7A">
        <w:t xml:space="preserve"> Section 1.80 of the </w:t>
      </w:r>
      <w:r w:rsidR="00353AFA" w:rsidRPr="00D80D7A">
        <w:t>Rules</w:t>
      </w:r>
      <w:r w:rsidR="00E273E3" w:rsidRPr="00D80D7A">
        <w:t>,</w:t>
      </w:r>
      <w:r w:rsidR="00E273E3" w:rsidRPr="00D80D7A">
        <w:rPr>
          <w:vertAlign w:val="superscript"/>
        </w:rPr>
        <w:footnoteReference w:id="14"/>
      </w:r>
      <w:r w:rsidR="00E273E3" w:rsidRPr="00D80D7A">
        <w:t xml:space="preserve"> and the Commission’s </w:t>
      </w:r>
      <w:r w:rsidR="00E273E3" w:rsidRPr="00D80D7A">
        <w:rPr>
          <w:i/>
        </w:rPr>
        <w:t xml:space="preserve">Forfeiture Policy </w:t>
      </w:r>
      <w:r w:rsidR="00E273E3" w:rsidRPr="00D80D7A">
        <w:rPr>
          <w:rFonts w:eastAsia="MS Mincho"/>
          <w:i/>
        </w:rPr>
        <w:t>Statement</w:t>
      </w:r>
      <w:r w:rsidR="00E273E3" w:rsidRPr="00D80D7A">
        <w:t>.</w:t>
      </w:r>
      <w:r w:rsidR="00E273E3" w:rsidRPr="00D80D7A">
        <w:rPr>
          <w:rStyle w:val="FootnoteReference"/>
        </w:rPr>
        <w:footnoteReference w:id="15"/>
      </w:r>
      <w:r w:rsidR="00BC7496" w:rsidRPr="00D80D7A">
        <w:t xml:space="preserve"> </w:t>
      </w:r>
      <w:r w:rsidR="00353AFA" w:rsidRPr="00D80D7A">
        <w:t xml:space="preserve"> </w:t>
      </w:r>
      <w:r w:rsidRPr="00D80D7A">
        <w:t>When we assess</w:t>
      </w:r>
      <w:r w:rsidR="00E273E3" w:rsidRPr="00D80D7A">
        <w:t xml:space="preserve"> forfeitures, Section 503(b)(2)(E) </w:t>
      </w:r>
      <w:r w:rsidR="00AB50F0">
        <w:t xml:space="preserve">of the Act </w:t>
      </w:r>
      <w:r w:rsidR="00E273E3" w:rsidRPr="00D80D7A">
        <w:t>requires that we take into account the “nature, circumstances, extent, and gravity of the violation and, with respect to the violator, the degree of culpability, any history of prior offenses, ability to pay, and such other matters as justice may require.”</w:t>
      </w:r>
      <w:r w:rsidR="00E273E3" w:rsidRPr="00D80D7A">
        <w:rPr>
          <w:vertAlign w:val="superscript"/>
        </w:rPr>
        <w:footnoteReference w:id="16"/>
      </w:r>
      <w:r w:rsidR="00BC7496" w:rsidRPr="00D80D7A">
        <w:t xml:space="preserve"> </w:t>
      </w:r>
      <w:r w:rsidR="00353AFA" w:rsidRPr="00D80D7A">
        <w:t xml:space="preserve"> </w:t>
      </w:r>
      <w:r w:rsidR="006B685D" w:rsidRPr="00D80D7A">
        <w:t>As discussed below, we</w:t>
      </w:r>
      <w:r w:rsidRPr="00D80D7A">
        <w:t xml:space="preserve"> have </w:t>
      </w:r>
      <w:r w:rsidR="006B685D" w:rsidRPr="00D80D7A">
        <w:t xml:space="preserve">fully </w:t>
      </w:r>
      <w:r w:rsidRPr="00D80D7A">
        <w:t xml:space="preserve">considered </w:t>
      </w:r>
      <w:r w:rsidR="00696B8C" w:rsidRPr="00D80D7A">
        <w:t>Fellowshipworld’s</w:t>
      </w:r>
      <w:r w:rsidR="00353AFA" w:rsidRPr="00D80D7A">
        <w:t xml:space="preserve"> </w:t>
      </w:r>
      <w:r w:rsidR="00353AFA" w:rsidRPr="00D80D7A">
        <w:rPr>
          <w:i/>
        </w:rPr>
        <w:t>NAL Response</w:t>
      </w:r>
      <w:r w:rsidRPr="00D80D7A">
        <w:t xml:space="preserve">, </w:t>
      </w:r>
      <w:r w:rsidR="00696B8C" w:rsidRPr="00D80D7A">
        <w:t xml:space="preserve">but we find none of </w:t>
      </w:r>
      <w:r w:rsidR="00BB5706" w:rsidRPr="00D80D7A">
        <w:t>its</w:t>
      </w:r>
      <w:r w:rsidR="00696B8C" w:rsidRPr="00D80D7A">
        <w:t xml:space="preserve"> arguments</w:t>
      </w:r>
      <w:r w:rsidR="00BC7496" w:rsidRPr="00D80D7A">
        <w:t xml:space="preserve"> persuasive. </w:t>
      </w:r>
      <w:r w:rsidR="00353AFA" w:rsidRPr="00D80D7A">
        <w:t xml:space="preserve"> </w:t>
      </w:r>
      <w:r w:rsidRPr="00D80D7A">
        <w:t>We therefore affirm the $</w:t>
      </w:r>
      <w:r w:rsidR="00696B8C" w:rsidRPr="00D80D7A">
        <w:t xml:space="preserve">8,000 </w:t>
      </w:r>
      <w:r w:rsidRPr="00D80D7A">
        <w:t xml:space="preserve">forfeiture proposed in the </w:t>
      </w:r>
      <w:r w:rsidRPr="00D80D7A">
        <w:rPr>
          <w:i/>
        </w:rPr>
        <w:t>NAL.</w:t>
      </w:r>
    </w:p>
    <w:p w:rsidR="00981599" w:rsidRPr="00D80D7A" w:rsidRDefault="00167426" w:rsidP="00981599">
      <w:pPr>
        <w:pStyle w:val="Heading2"/>
      </w:pPr>
      <w:r w:rsidRPr="00D80D7A">
        <w:t xml:space="preserve">Fellowshipworld Did Not Make </w:t>
      </w:r>
      <w:r w:rsidR="00981599" w:rsidRPr="00D80D7A">
        <w:t xml:space="preserve">Good Faith </w:t>
      </w:r>
      <w:r w:rsidR="002E502E" w:rsidRPr="00D80D7A">
        <w:t>Corrective</w:t>
      </w:r>
      <w:r w:rsidR="00981599" w:rsidRPr="00D80D7A">
        <w:t xml:space="preserve"> Efforts</w:t>
      </w:r>
      <w:r w:rsidR="00290881" w:rsidRPr="00D80D7A">
        <w:t xml:space="preserve"> </w:t>
      </w:r>
      <w:r w:rsidR="00981599" w:rsidRPr="00D80D7A">
        <w:t>Prior t</w:t>
      </w:r>
      <w:r w:rsidR="00353AFA" w:rsidRPr="00D80D7A">
        <w:t xml:space="preserve">o </w:t>
      </w:r>
      <w:r w:rsidR="00AB50F0">
        <w:t xml:space="preserve">Commission </w:t>
      </w:r>
      <w:r w:rsidR="00353AFA" w:rsidRPr="00D80D7A">
        <w:t>Notification of its</w:t>
      </w:r>
      <w:r w:rsidR="00981599" w:rsidRPr="00D80D7A">
        <w:t xml:space="preserve"> Violation</w:t>
      </w:r>
    </w:p>
    <w:p w:rsidR="002C1888" w:rsidRPr="00D80D7A" w:rsidRDefault="00981599" w:rsidP="00D80D7A">
      <w:pPr>
        <w:pStyle w:val="ParaNum"/>
      </w:pPr>
      <w:r w:rsidRPr="00D80D7A">
        <w:t>Fellowshipworld requests reduction or cancellation of the proposed forfeiture</w:t>
      </w:r>
      <w:r w:rsidR="00E61198" w:rsidRPr="00D80D7A">
        <w:t xml:space="preserve"> because</w:t>
      </w:r>
      <w:r w:rsidRPr="00D80D7A">
        <w:t xml:space="preserve"> it made good faith efforts to cease operation </w:t>
      </w:r>
      <w:r w:rsidR="002E502E" w:rsidRPr="00D80D7A">
        <w:t>at the unauthorized location</w:t>
      </w:r>
      <w:r w:rsidRPr="00D80D7A">
        <w:t xml:space="preserve"> </w:t>
      </w:r>
      <w:r w:rsidR="002E502E" w:rsidRPr="00D80D7A">
        <w:t>after receiving notification of the violation from the Philadelphia Office.</w:t>
      </w:r>
      <w:r w:rsidR="00353AFA" w:rsidRPr="00D80D7A">
        <w:rPr>
          <w:rStyle w:val="FootnoteReference"/>
        </w:rPr>
        <w:footnoteReference w:id="17"/>
      </w:r>
      <w:r w:rsidR="00353AFA" w:rsidRPr="00D80D7A">
        <w:t xml:space="preserve">  </w:t>
      </w:r>
      <w:r w:rsidR="002E502E" w:rsidRPr="00D80D7A">
        <w:t xml:space="preserve">While the Commission will generally reduce an assessed forfeiture based on the good faith corrective efforts of a violator, those corrective efforts must be taken </w:t>
      </w:r>
      <w:r w:rsidR="002E502E" w:rsidRPr="00D80D7A">
        <w:rPr>
          <w:rStyle w:val="Emphasis"/>
        </w:rPr>
        <w:t>prior</w:t>
      </w:r>
      <w:r w:rsidR="002E502E" w:rsidRPr="00D80D7A">
        <w:rPr>
          <w:rStyle w:val="apple-converted-space"/>
        </w:rPr>
        <w:t> </w:t>
      </w:r>
      <w:r w:rsidR="002E502E" w:rsidRPr="00D80D7A">
        <w:t xml:space="preserve">to </w:t>
      </w:r>
      <w:r w:rsidR="00D80D7A" w:rsidRPr="00D80D7A">
        <w:t xml:space="preserve">Commission </w:t>
      </w:r>
      <w:r w:rsidR="002E502E" w:rsidRPr="00D80D7A">
        <w:t>notification of the violation.</w:t>
      </w:r>
      <w:r w:rsidR="002E502E" w:rsidRPr="00D80D7A">
        <w:rPr>
          <w:rStyle w:val="FootnoteReference"/>
        </w:rPr>
        <w:footnoteReference w:id="18"/>
      </w:r>
      <w:r w:rsidR="002E502E" w:rsidRPr="00D80D7A">
        <w:t xml:space="preserve"> </w:t>
      </w:r>
      <w:r w:rsidR="00353AFA" w:rsidRPr="00D80D7A">
        <w:t xml:space="preserve"> </w:t>
      </w:r>
      <w:r w:rsidR="001B2D62" w:rsidRPr="00D80D7A">
        <w:t xml:space="preserve">The Commission has made it clear that “corrective action taken to come into compliance with Commission rules or policy is expected, and does not nullify </w:t>
      </w:r>
      <w:r w:rsidR="001B2D62" w:rsidRPr="00D80D7A">
        <w:lastRenderedPageBreak/>
        <w:t>or mitigate any prior forfeitures or violations.”</w:t>
      </w:r>
      <w:r w:rsidR="0016386B" w:rsidRPr="00D80D7A">
        <w:rPr>
          <w:rStyle w:val="FootnoteReference"/>
        </w:rPr>
        <w:footnoteReference w:id="19"/>
      </w:r>
      <w:r w:rsidR="001B2D62" w:rsidRPr="00D80D7A">
        <w:rPr>
          <w:sz w:val="21"/>
          <w:szCs w:val="21"/>
        </w:rPr>
        <w:t xml:space="preserve"> </w:t>
      </w:r>
      <w:r w:rsidR="00D80D7A" w:rsidRPr="00D80D7A">
        <w:rPr>
          <w:sz w:val="21"/>
          <w:szCs w:val="21"/>
        </w:rPr>
        <w:t xml:space="preserve"> </w:t>
      </w:r>
      <w:r w:rsidR="006C439D" w:rsidRPr="00D80D7A">
        <w:t xml:space="preserve">Fellowshipworld </w:t>
      </w:r>
      <w:r w:rsidR="00D80D7A" w:rsidRPr="00D80D7A">
        <w:t xml:space="preserve">failed to take any action to cease its unauthorized operation of Station WFWO until after </w:t>
      </w:r>
      <w:r w:rsidR="00AB50F0">
        <w:t>it was</w:t>
      </w:r>
      <w:r w:rsidR="00D80D7A" w:rsidRPr="00D80D7A">
        <w:t xml:space="preserve"> by a Bureau agent regarding </w:t>
      </w:r>
      <w:r w:rsidR="006C439D" w:rsidRPr="00D80D7A">
        <w:t>the violation.</w:t>
      </w:r>
      <w:r w:rsidR="00D80D7A" w:rsidRPr="00D80D7A">
        <w:rPr>
          <w:rStyle w:val="FootnoteReference"/>
        </w:rPr>
        <w:footnoteReference w:id="20"/>
      </w:r>
      <w:r w:rsidR="00D80D7A" w:rsidRPr="00D80D7A">
        <w:t xml:space="preserve">  </w:t>
      </w:r>
      <w:r w:rsidR="00623512" w:rsidRPr="00D80D7A">
        <w:t xml:space="preserve">We therefore deny its request for reduction or cancellation of the proposed forfeiture on </w:t>
      </w:r>
      <w:r w:rsidR="00167426" w:rsidRPr="00D80D7A">
        <w:t>that</w:t>
      </w:r>
      <w:r w:rsidR="00623512" w:rsidRPr="00D80D7A">
        <w:t xml:space="preserve"> basis.</w:t>
      </w:r>
      <w:r w:rsidR="00D80D7A" w:rsidRPr="00D80D7A">
        <w:t xml:space="preserve">  </w:t>
      </w:r>
      <w:r w:rsidR="002C1888" w:rsidRPr="00D80D7A">
        <w:t>Fellowshipworld further argues that the Commission should reduce the proposed forfeiture because it cooperated with the Commission during the investigation.</w:t>
      </w:r>
      <w:r w:rsidR="00D80D7A" w:rsidRPr="00D80D7A">
        <w:rPr>
          <w:rStyle w:val="FootnoteReference"/>
        </w:rPr>
        <w:footnoteReference w:id="21"/>
      </w:r>
      <w:r w:rsidR="002C1888" w:rsidRPr="00D80D7A">
        <w:t xml:space="preserve"> </w:t>
      </w:r>
      <w:r w:rsidR="00D80D7A" w:rsidRPr="00D80D7A">
        <w:t xml:space="preserve"> </w:t>
      </w:r>
      <w:r w:rsidR="002C1888" w:rsidRPr="00D80D7A">
        <w:t xml:space="preserve">Fellowshipworld’s willingness to cooperate </w:t>
      </w:r>
      <w:r w:rsidR="00D80D7A">
        <w:t xml:space="preserve">with the Commission also </w:t>
      </w:r>
      <w:r w:rsidR="002C1888" w:rsidRPr="00D80D7A">
        <w:t xml:space="preserve">does not provide a basis </w:t>
      </w:r>
      <w:r w:rsidR="00CC0A6C" w:rsidRPr="00D80D7A">
        <w:t>to reduce the forfeiture.</w:t>
      </w:r>
      <w:r w:rsidR="002C1888" w:rsidRPr="00D80D7A">
        <w:t xml:space="preserve"> </w:t>
      </w:r>
      <w:r w:rsidR="00D80D7A">
        <w:t xml:space="preserve"> </w:t>
      </w:r>
      <w:r w:rsidR="002C1888" w:rsidRPr="00D80D7A">
        <w:t xml:space="preserve">We expect full cooperation during our investigations and proceedings, </w:t>
      </w:r>
      <w:r w:rsidR="00D80D7A">
        <w:t>and we do not find th</w:t>
      </w:r>
      <w:r w:rsidR="006E1DCD">
        <w:t>at such c</w:t>
      </w:r>
      <w:r w:rsidR="00D80D7A">
        <w:t xml:space="preserve">ooperation warrants a </w:t>
      </w:r>
      <w:r w:rsidR="002C1888" w:rsidRPr="00D80D7A">
        <w:t>reduced forfeiture.</w:t>
      </w:r>
      <w:r w:rsidR="002C1888" w:rsidRPr="00D80D7A">
        <w:rPr>
          <w:rStyle w:val="FootnoteReference"/>
          <w:sz w:val="22"/>
        </w:rPr>
        <w:footnoteReference w:id="22"/>
      </w:r>
    </w:p>
    <w:p w:rsidR="001266F7" w:rsidRPr="00D80D7A" w:rsidRDefault="00290881" w:rsidP="001266F7">
      <w:pPr>
        <w:pStyle w:val="Heading2"/>
      </w:pPr>
      <w:r w:rsidRPr="00D80D7A">
        <w:t>F</w:t>
      </w:r>
      <w:r w:rsidR="001266F7" w:rsidRPr="00D80D7A">
        <w:t>e</w:t>
      </w:r>
      <w:r w:rsidRPr="00D80D7A">
        <w:t>llowshipworld Does Not Have a History of Compliance</w:t>
      </w:r>
    </w:p>
    <w:p w:rsidR="00981599" w:rsidRPr="00D80D7A" w:rsidRDefault="00E61198" w:rsidP="00A7289F">
      <w:pPr>
        <w:pStyle w:val="ParaNum"/>
      </w:pPr>
      <w:r w:rsidRPr="00D80D7A">
        <w:t xml:space="preserve">Fellowshipworld </w:t>
      </w:r>
      <w:r w:rsidR="00696355" w:rsidRPr="00D80D7A">
        <w:t xml:space="preserve">requests reduction </w:t>
      </w:r>
      <w:r w:rsidR="006E1DCD">
        <w:t xml:space="preserve">or cancellation </w:t>
      </w:r>
      <w:r w:rsidRPr="00D80D7A">
        <w:t xml:space="preserve">of the proposed forfeiture because it </w:t>
      </w:r>
      <w:r w:rsidR="005150E4" w:rsidRPr="00D80D7A">
        <w:t>claims it has</w:t>
      </w:r>
      <w:r w:rsidRPr="00D80D7A">
        <w:t xml:space="preserve"> </w:t>
      </w:r>
      <w:r w:rsidR="00B94F02">
        <w:t>“no history of prior offenses.”</w:t>
      </w:r>
      <w:r w:rsidR="00B94F02">
        <w:rPr>
          <w:rStyle w:val="FootnoteReference"/>
        </w:rPr>
        <w:footnoteReference w:id="23"/>
      </w:r>
      <w:r w:rsidR="00B94F02">
        <w:t xml:space="preserve">  However, Fellowshipworld resumed operating Station WFWO from the unauthorized Buffalo location after receiving a written warning from the Bureau in the NOUO that such operations violated the Act and Rules and would subject Fellowshipworld to monetary penalties.</w:t>
      </w:r>
      <w:r w:rsidR="00B94F02">
        <w:rPr>
          <w:rStyle w:val="FootnoteReference"/>
        </w:rPr>
        <w:footnoteReference w:id="24"/>
      </w:r>
      <w:r w:rsidR="00B94F02">
        <w:t xml:space="preserve">  As a resul</w:t>
      </w:r>
      <w:r w:rsidR="00A7289F">
        <w:t>t, Fellowshipworld does not demonstrate a history of compliance warranting a forfeiture reduction.  Even if Fellowshipworld did demonstrate a history of compliance, we still find that a downward forfeiture adjustment is unwarranted in light of the egregiousness of its unauthorized operations.</w:t>
      </w:r>
      <w:r w:rsidR="00A7289F">
        <w:rPr>
          <w:rStyle w:val="FootnoteReference"/>
        </w:rPr>
        <w:footnoteReference w:id="25"/>
      </w:r>
      <w:r w:rsidR="00A7289F">
        <w:t xml:space="preserve">  As stated in the </w:t>
      </w:r>
      <w:r w:rsidR="00A7289F">
        <w:rPr>
          <w:i/>
        </w:rPr>
        <w:t>NAL</w:t>
      </w:r>
      <w:r w:rsidR="00A7289F">
        <w:t>, “</w:t>
      </w:r>
      <w:r w:rsidR="00A7289F" w:rsidRPr="00A7289F">
        <w:rPr>
          <w:color w:val="000000"/>
          <w:szCs w:val="22"/>
        </w:rPr>
        <w:t>t</w:t>
      </w:r>
      <w:r w:rsidR="00A7289F">
        <w:rPr>
          <w:color w:val="000000"/>
          <w:szCs w:val="22"/>
        </w:rPr>
        <w:t>he misconduct in this ca</w:t>
      </w:r>
      <w:r w:rsidR="006E1DCD">
        <w:rPr>
          <w:color w:val="000000"/>
          <w:szCs w:val="22"/>
        </w:rPr>
        <w:t xml:space="preserve">se </w:t>
      </w:r>
      <w:r w:rsidR="00A7289F">
        <w:rPr>
          <w:color w:val="000000"/>
          <w:szCs w:val="22"/>
        </w:rPr>
        <w:t>[is]</w:t>
      </w:r>
      <w:r w:rsidR="00A7289F" w:rsidRPr="00A7289F">
        <w:rPr>
          <w:color w:val="000000"/>
          <w:szCs w:val="22"/>
        </w:rPr>
        <w:t xml:space="preserve"> egregious because Fellowshipworld moved the location of its transmitter more than 30 miles from its authorized location to a significa</w:t>
      </w:r>
      <w:r w:rsidR="00A7289F">
        <w:rPr>
          <w:color w:val="000000"/>
          <w:szCs w:val="22"/>
        </w:rPr>
        <w:t xml:space="preserve">ntly more populous area . . . </w:t>
      </w:r>
      <w:r w:rsidR="00A7289F" w:rsidRPr="00A7289F">
        <w:rPr>
          <w:color w:val="000000"/>
          <w:szCs w:val="22"/>
        </w:rPr>
        <w:t>affording Fellowshipworld a significantly larger listening audience while potentially causing economic or competitive harm to radio broadcast stations that have Buffalo as their community of license</w:t>
      </w:r>
      <w:r w:rsidR="00A7289F">
        <w:rPr>
          <w:color w:val="000000"/>
          <w:szCs w:val="22"/>
        </w:rPr>
        <w:t>.”</w:t>
      </w:r>
      <w:r w:rsidR="00A7289F">
        <w:rPr>
          <w:rStyle w:val="FootnoteReference"/>
          <w:szCs w:val="22"/>
        </w:rPr>
        <w:footnoteReference w:id="26"/>
      </w:r>
      <w:r w:rsidR="00A7289F">
        <w:rPr>
          <w:color w:val="000000"/>
          <w:szCs w:val="22"/>
        </w:rPr>
        <w:t xml:space="preserve">  </w:t>
      </w:r>
      <w:r w:rsidR="00A97671" w:rsidRPr="00D80D7A">
        <w:t>Accordingly, w</w:t>
      </w:r>
      <w:r w:rsidR="00A7289F">
        <w:t>e deny Fellowshipworld’s</w:t>
      </w:r>
      <w:r w:rsidR="00623512" w:rsidRPr="00D80D7A">
        <w:t xml:space="preserve"> request for </w:t>
      </w:r>
      <w:r w:rsidR="00A7289F">
        <w:t xml:space="preserve">a forfeiture </w:t>
      </w:r>
      <w:r w:rsidR="00623512" w:rsidRPr="00D80D7A">
        <w:t>reduc</w:t>
      </w:r>
      <w:r w:rsidR="00A7289F">
        <w:t>tion based on history of compliance</w:t>
      </w:r>
      <w:r w:rsidR="00623512" w:rsidRPr="00D80D7A">
        <w:t xml:space="preserve">. </w:t>
      </w:r>
      <w:r w:rsidR="00696355" w:rsidRPr="00D80D7A">
        <w:t xml:space="preserve"> </w:t>
      </w:r>
    </w:p>
    <w:p w:rsidR="0042223A" w:rsidRDefault="0042223A">
      <w:pPr>
        <w:widowControl/>
        <w:rPr>
          <w:b/>
        </w:rPr>
      </w:pPr>
      <w:r>
        <w:br w:type="page"/>
      </w:r>
    </w:p>
    <w:p w:rsidR="005150E4" w:rsidRPr="00D80D7A" w:rsidRDefault="00D3532C" w:rsidP="005150E4">
      <w:pPr>
        <w:pStyle w:val="Heading2"/>
      </w:pPr>
      <w:r>
        <w:t xml:space="preserve">Fellowshipworld Did Not Support </w:t>
      </w:r>
      <w:r w:rsidR="00167426" w:rsidRPr="00D80D7A">
        <w:t>Its</w:t>
      </w:r>
      <w:r w:rsidR="00A80168" w:rsidRPr="00D80D7A">
        <w:t xml:space="preserve"> Claim of</w:t>
      </w:r>
      <w:r w:rsidR="005150E4" w:rsidRPr="00D80D7A">
        <w:t xml:space="preserve"> Inability to Pay </w:t>
      </w:r>
    </w:p>
    <w:p w:rsidR="007D77CB" w:rsidRPr="00D80D7A" w:rsidRDefault="007D77CB" w:rsidP="007D77CB">
      <w:pPr>
        <w:pStyle w:val="ParaNum"/>
      </w:pPr>
      <w:r w:rsidRPr="00D80D7A">
        <w:t>Fellowshipworld requests reduction or cancellation of the proposed forfeiture because it is “unable to pay the claim in full.”</w:t>
      </w:r>
      <w:r w:rsidR="00D3532C">
        <w:rPr>
          <w:rStyle w:val="FootnoteReference"/>
        </w:rPr>
        <w:footnoteReference w:id="27"/>
      </w:r>
      <w:r w:rsidR="00D3532C">
        <w:t xml:space="preserve">  As stated in the </w:t>
      </w:r>
      <w:r w:rsidR="00D3532C">
        <w:rPr>
          <w:i/>
        </w:rPr>
        <w:t>NAL</w:t>
      </w:r>
      <w:r w:rsidR="00D3532C">
        <w:t>,</w:t>
      </w:r>
      <w:r w:rsidR="00D3532C">
        <w:rPr>
          <w:i/>
        </w:rPr>
        <w:t xml:space="preserve"> </w:t>
      </w:r>
      <w:r w:rsidR="00D3532C">
        <w:t>t</w:t>
      </w:r>
      <w:r w:rsidR="00A80168" w:rsidRPr="00D80D7A">
        <w:t>he Commission will not consider reducing or canceling a forfeiture on the basis of</w:t>
      </w:r>
      <w:r w:rsidR="00A80168" w:rsidRPr="00D80D7A">
        <w:rPr>
          <w:rStyle w:val="apple-converted-space"/>
        </w:rPr>
        <w:t> </w:t>
      </w:r>
      <w:r w:rsidR="00A80168" w:rsidRPr="00D80D7A">
        <w:rPr>
          <w:rStyle w:val="cosearchterm"/>
          <w:bCs/>
        </w:rPr>
        <w:t>inability</w:t>
      </w:r>
      <w:r w:rsidR="00A80168" w:rsidRPr="00D80D7A">
        <w:rPr>
          <w:rStyle w:val="apple-converted-space"/>
        </w:rPr>
        <w:t> </w:t>
      </w:r>
      <w:r w:rsidR="00A80168" w:rsidRPr="00D80D7A">
        <w:t>to</w:t>
      </w:r>
      <w:r w:rsidR="00A80168" w:rsidRPr="00D80D7A">
        <w:rPr>
          <w:rStyle w:val="apple-converted-space"/>
        </w:rPr>
        <w:t> </w:t>
      </w:r>
      <w:r w:rsidR="00A80168" w:rsidRPr="00D80D7A">
        <w:rPr>
          <w:rStyle w:val="cosearchterm"/>
          <w:bCs/>
        </w:rPr>
        <w:t>pay</w:t>
      </w:r>
      <w:r w:rsidR="00A80168" w:rsidRPr="00D80D7A">
        <w:rPr>
          <w:rStyle w:val="apple-converted-space"/>
        </w:rPr>
        <w:t> </w:t>
      </w:r>
      <w:r w:rsidR="00A80168" w:rsidRPr="00D80D7A">
        <w:t xml:space="preserve">unless the petitioner submits: </w:t>
      </w:r>
      <w:r w:rsidR="00D3532C">
        <w:t xml:space="preserve"> </w:t>
      </w:r>
      <w:r w:rsidR="00A80168" w:rsidRPr="00D80D7A">
        <w:t>(1) federal tax returns for the most recent three-year period; (2) financial statements prepared according to generally accepted accounting practices; or (3) some other reliable and objective documentation that accurately reflects the petitioner's current financial status.</w:t>
      </w:r>
      <w:r w:rsidR="00D3532C">
        <w:rPr>
          <w:rStyle w:val="FootnoteReference"/>
        </w:rPr>
        <w:footnoteReference w:id="28"/>
      </w:r>
      <w:r w:rsidR="00A80168" w:rsidRPr="00D80D7A">
        <w:t xml:space="preserve"> </w:t>
      </w:r>
      <w:r w:rsidR="00D3532C">
        <w:t xml:space="preserve"> </w:t>
      </w:r>
      <w:r w:rsidR="00A80168" w:rsidRPr="00D80D7A">
        <w:t>Any claim of inability to pay must specifically identify the basis for the claim by reference to the financial documentation submitted.</w:t>
      </w:r>
      <w:r w:rsidR="00A80168" w:rsidRPr="00D80D7A">
        <w:rPr>
          <w:rStyle w:val="FootnoteReference"/>
        </w:rPr>
        <w:footnoteReference w:id="29"/>
      </w:r>
      <w:r w:rsidR="00A80168" w:rsidRPr="00D80D7A">
        <w:t xml:space="preserve"> </w:t>
      </w:r>
      <w:r w:rsidR="00D3532C">
        <w:t xml:space="preserve"> </w:t>
      </w:r>
      <w:r w:rsidR="00F20F1A">
        <w:t xml:space="preserve">Fellowshipworld </w:t>
      </w:r>
      <w:r w:rsidR="00A80168" w:rsidRPr="00D80D7A">
        <w:t xml:space="preserve">provided no </w:t>
      </w:r>
      <w:r w:rsidR="004D7481" w:rsidRPr="00D80D7A">
        <w:t xml:space="preserve">financial </w:t>
      </w:r>
      <w:r w:rsidR="00A80168" w:rsidRPr="00D80D7A">
        <w:t>documentation</w:t>
      </w:r>
      <w:r w:rsidR="00F20F1A">
        <w:t xml:space="preserve"> </w:t>
      </w:r>
      <w:r w:rsidR="006E1DCD">
        <w:t>in support of</w:t>
      </w:r>
      <w:r w:rsidR="00F20F1A">
        <w:t xml:space="preserve"> its inability to pay claim</w:t>
      </w:r>
      <w:r w:rsidR="004424DF" w:rsidRPr="00D80D7A">
        <w:t>.</w:t>
      </w:r>
      <w:r w:rsidR="00F20F1A">
        <w:t xml:space="preserve">  </w:t>
      </w:r>
      <w:r w:rsidR="00F20F1A" w:rsidRPr="00D80D7A">
        <w:t>Accordingly, w</w:t>
      </w:r>
      <w:r w:rsidR="00F20F1A">
        <w:t>e deny Fellowshipworld’s</w:t>
      </w:r>
      <w:r w:rsidR="00F20F1A" w:rsidRPr="00D80D7A">
        <w:t xml:space="preserve"> request for </w:t>
      </w:r>
      <w:r w:rsidR="00F20F1A">
        <w:t xml:space="preserve">a forfeiture </w:t>
      </w:r>
      <w:r w:rsidR="00F20F1A" w:rsidRPr="00D80D7A">
        <w:t>reduc</w:t>
      </w:r>
      <w:r w:rsidR="00F20F1A">
        <w:t>tion based on inability to pay.</w:t>
      </w:r>
      <w:r w:rsidR="00F20F1A" w:rsidRPr="00D80D7A">
        <w:t xml:space="preserve">  </w:t>
      </w:r>
    </w:p>
    <w:p w:rsidR="00E1375C" w:rsidRPr="00D80D7A" w:rsidRDefault="00E1375C" w:rsidP="00E1375C">
      <w:pPr>
        <w:pStyle w:val="ParaNum"/>
      </w:pPr>
      <w:r w:rsidRPr="00344C0B">
        <w:t>Based on the record before us and in light of the applicable statutory factors</w:t>
      </w:r>
      <w:r w:rsidRPr="00D80D7A">
        <w:t xml:space="preserve"> </w:t>
      </w:r>
      <w:r>
        <w:t xml:space="preserve">and </w:t>
      </w:r>
      <w:r w:rsidR="00C771F0" w:rsidRPr="00D80D7A">
        <w:t xml:space="preserve">the Commission’s </w:t>
      </w:r>
      <w:r w:rsidR="00C771F0" w:rsidRPr="00D80D7A">
        <w:rPr>
          <w:i/>
          <w:iCs/>
        </w:rPr>
        <w:t>Forfeiture Policy Statement</w:t>
      </w:r>
      <w:r w:rsidR="00C771F0" w:rsidRPr="00D80D7A">
        <w:t xml:space="preserve">, we find that </w:t>
      </w:r>
      <w:r w:rsidR="004424DF" w:rsidRPr="00D80D7A">
        <w:t>Fellowshipworld</w:t>
      </w:r>
      <w:r w:rsidR="00C771F0" w:rsidRPr="00D80D7A">
        <w:t xml:space="preserve"> is liable for a </w:t>
      </w:r>
      <w:r w:rsidR="004424DF" w:rsidRPr="00D80D7A">
        <w:t xml:space="preserve">total forfeiture of $8,000. </w:t>
      </w:r>
    </w:p>
    <w:p w:rsidR="003343CA" w:rsidRPr="00D80D7A" w:rsidRDefault="003343CA" w:rsidP="003343CA">
      <w:pPr>
        <w:pStyle w:val="Heading1"/>
        <w:rPr>
          <w:rFonts w:ascii="Times New Roman" w:hAnsi="Times New Roman"/>
        </w:rPr>
      </w:pPr>
      <w:bookmarkStart w:id="7" w:name="SR;716"/>
      <w:bookmarkStart w:id="8" w:name="SR;717"/>
      <w:bookmarkEnd w:id="7"/>
      <w:bookmarkEnd w:id="8"/>
      <w:r w:rsidRPr="00D80D7A">
        <w:rPr>
          <w:rFonts w:ascii="Times New Roman" w:hAnsi="Times New Roman"/>
        </w:rPr>
        <w:t>ORDERING CLAUSES</w:t>
      </w:r>
    </w:p>
    <w:p w:rsidR="003343CA" w:rsidRPr="00D80D7A" w:rsidRDefault="003343CA" w:rsidP="00F23F1E">
      <w:pPr>
        <w:pStyle w:val="ParaNum"/>
      </w:pPr>
      <w:r w:rsidRPr="00D80D7A">
        <w:t xml:space="preserve">Accordingly, </w:t>
      </w:r>
      <w:r w:rsidRPr="00D80D7A">
        <w:rPr>
          <w:b/>
        </w:rPr>
        <w:t>IT IS ORDERED</w:t>
      </w:r>
      <w:r w:rsidR="00F23F1E" w:rsidRPr="00D80D7A">
        <w:rPr>
          <w:b/>
        </w:rPr>
        <w:t xml:space="preserve"> </w:t>
      </w:r>
      <w:r w:rsidR="00F23F1E" w:rsidRPr="00D80D7A">
        <w:t>that</w:t>
      </w:r>
      <w:r w:rsidRPr="00D80D7A">
        <w:t>, pursuant to Section 503(b) of the</w:t>
      </w:r>
      <w:r w:rsidR="00F23F1E" w:rsidRPr="00D80D7A">
        <w:t xml:space="preserve"> Act</w:t>
      </w:r>
      <w:r w:rsidRPr="00D80D7A">
        <w:rPr>
          <w:rStyle w:val="FootnoteReference"/>
        </w:rPr>
        <w:footnoteReference w:id="30"/>
      </w:r>
      <w:r w:rsidRPr="00D80D7A">
        <w:t xml:space="preserve"> and Section 1.80 of the Rules,</w:t>
      </w:r>
      <w:r w:rsidRPr="00D80D7A">
        <w:rPr>
          <w:rStyle w:val="FootnoteReference"/>
        </w:rPr>
        <w:footnoteReference w:id="31"/>
      </w:r>
      <w:r w:rsidRPr="00D80D7A">
        <w:t xml:space="preserve"> </w:t>
      </w:r>
      <w:r w:rsidR="000F0F59" w:rsidRPr="00D80D7A">
        <w:t>Fellowshipworld, Inc.</w:t>
      </w:r>
      <w:r w:rsidRPr="00D80D7A">
        <w:t xml:space="preserve"> </w:t>
      </w:r>
      <w:r w:rsidRPr="00D80D7A">
        <w:rPr>
          <w:b/>
        </w:rPr>
        <w:t>IS LIABLE FOR A MONETARY FORFEITURE</w:t>
      </w:r>
      <w:r w:rsidRPr="00D80D7A">
        <w:t xml:space="preserve"> in the amount of </w:t>
      </w:r>
      <w:r w:rsidR="000F0F59" w:rsidRPr="00D80D7A">
        <w:t>eight thousand</w:t>
      </w:r>
      <w:r w:rsidRPr="00D80D7A">
        <w:t xml:space="preserve"> dollars ($</w:t>
      </w:r>
      <w:r w:rsidR="000F0F59" w:rsidRPr="00D80D7A">
        <w:t>8,000</w:t>
      </w:r>
      <w:r w:rsidRPr="00D80D7A">
        <w:t xml:space="preserve">) for willfully </w:t>
      </w:r>
      <w:r w:rsidR="000F0F59" w:rsidRPr="00D80D7A">
        <w:t>and repeatedly</w:t>
      </w:r>
      <w:r w:rsidR="00F23F1E" w:rsidRPr="00D80D7A">
        <w:t xml:space="preserve"> </w:t>
      </w:r>
      <w:r w:rsidRPr="00D80D7A">
        <w:t xml:space="preserve">violating </w:t>
      </w:r>
      <w:r w:rsidR="000F0F59" w:rsidRPr="00D80D7A">
        <w:t>Section 301 of the Act and Section</w:t>
      </w:r>
      <w:r w:rsidRPr="00D80D7A">
        <w:t xml:space="preserve"> </w:t>
      </w:r>
      <w:r w:rsidR="000F0F59" w:rsidRPr="00D80D7A">
        <w:t xml:space="preserve">17.1350(a) </w:t>
      </w:r>
      <w:r w:rsidRPr="00D80D7A">
        <w:t>of the Rules.</w:t>
      </w:r>
      <w:r w:rsidR="00E1375C">
        <w:rPr>
          <w:rStyle w:val="FootnoteReference"/>
        </w:rPr>
        <w:footnoteReference w:id="32"/>
      </w:r>
    </w:p>
    <w:p w:rsidR="003343CA" w:rsidRPr="00D80D7A" w:rsidRDefault="003343CA" w:rsidP="00F23F1E">
      <w:pPr>
        <w:pStyle w:val="ParaNum"/>
      </w:pPr>
      <w:r w:rsidRPr="00D80D7A">
        <w:t xml:space="preserve">Payment of the forfeiture shall be made in the manner provided for in Section 1.80 of the Rules within </w:t>
      </w:r>
      <w:r w:rsidR="00225854" w:rsidRPr="00D80D7A">
        <w:t>thirty (30</w:t>
      </w:r>
      <w:r w:rsidRPr="00D80D7A">
        <w:t>) calendar days after the release of this Forfeiture Order.</w:t>
      </w:r>
      <w:r w:rsidRPr="00D80D7A">
        <w:rPr>
          <w:rStyle w:val="FootnoteReference"/>
        </w:rPr>
        <w:footnoteReference w:id="33"/>
      </w:r>
      <w:r w:rsidRPr="00D80D7A">
        <w:t xml:space="preserve">  If the forfeiture is not paid within the period specified, the case may be referred to the U.S. Department of Justice for enforcement of the forfeiture pursuant to Section 504(a) of the Act.</w:t>
      </w:r>
      <w:r w:rsidRPr="00D80D7A">
        <w:rPr>
          <w:rStyle w:val="FootnoteReference"/>
        </w:rPr>
        <w:footnoteReference w:id="34"/>
      </w:r>
      <w:r w:rsidRPr="00D80D7A">
        <w:t xml:space="preserve">  </w:t>
      </w:r>
    </w:p>
    <w:p w:rsidR="003343CA" w:rsidRPr="00D80D7A" w:rsidRDefault="00F23F1E" w:rsidP="00F23F1E">
      <w:pPr>
        <w:pStyle w:val="ParaNum"/>
      </w:pPr>
      <w:r w:rsidRPr="00D80D7A">
        <w:t>Payment of the forfeiture must be made by check or similar instrument, wire transfer, or credit card, and must include the NAL/Account Number and FRN referenced above</w:t>
      </w:r>
      <w:r w:rsidR="000F0F59" w:rsidRPr="00D80D7A">
        <w:t>.</w:t>
      </w:r>
      <w:r w:rsidRPr="00D80D7A">
        <w:t xml:space="preserve"> </w:t>
      </w:r>
      <w:r w:rsidR="00E1375C">
        <w:t xml:space="preserve"> </w:t>
      </w:r>
      <w:r w:rsidR="000F0F59" w:rsidRPr="00D80D7A">
        <w:t xml:space="preserve">Fellowshipworld, Inc. </w:t>
      </w:r>
      <w:r w:rsidRPr="00D80D7A">
        <w:t>shall send electronic notification of payment t</w:t>
      </w:r>
      <w:r w:rsidR="00E1375C">
        <w:t>o NER-Response</w:t>
      </w:r>
      <w:r w:rsidRPr="00D80D7A">
        <w:t xml:space="preserve">@fcc.gov on the date said payment is made.  </w:t>
      </w:r>
      <w:r w:rsidR="003343CA" w:rsidRPr="00D80D7A">
        <w:t>Regardless of the form of payment, a completed FCC Form 159 (Remittance Advice) must be submitted.</w:t>
      </w:r>
      <w:r w:rsidR="003343CA" w:rsidRPr="00D80D7A">
        <w:rPr>
          <w:rStyle w:val="FootnoteReference"/>
        </w:rPr>
        <w:footnoteReference w:id="35"/>
      </w:r>
      <w:r w:rsidR="003343CA" w:rsidRPr="00D80D7A">
        <w:t xml:space="preserve">  When completing the Form 159, enter the Account Number in block number 23A (call sign/other ID) and enter the letters “FORF” in block number 24A (payment type code).  </w:t>
      </w:r>
      <w:r w:rsidRPr="00D80D7A">
        <w:t>Below are additional instructions that should be followed based on the form of payment selected:</w:t>
      </w:r>
    </w:p>
    <w:p w:rsidR="003343CA" w:rsidRPr="00D80D7A" w:rsidRDefault="003343CA" w:rsidP="006E1DCD">
      <w:pPr>
        <w:pStyle w:val="par1"/>
        <w:widowControl/>
        <w:numPr>
          <w:ilvl w:val="0"/>
          <w:numId w:val="39"/>
        </w:numPr>
        <w:tabs>
          <w:tab w:val="clear" w:pos="1440"/>
        </w:tabs>
        <w:spacing w:after="120"/>
        <w:ind w:left="1267"/>
        <w:rPr>
          <w:sz w:val="22"/>
        </w:rPr>
      </w:pPr>
      <w:r w:rsidRPr="00D80D7A">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D80D7A">
        <w:rPr>
          <w:sz w:val="22"/>
        </w:rPr>
        <w:noBreakHyphen/>
        <w:t>MO-C2-GL, 1005 Convention Plaza, St. Louis, MO 63101.</w:t>
      </w:r>
    </w:p>
    <w:p w:rsidR="003343CA" w:rsidRPr="00D80D7A" w:rsidRDefault="003343CA" w:rsidP="00C138D9">
      <w:pPr>
        <w:pStyle w:val="par1"/>
        <w:numPr>
          <w:ilvl w:val="0"/>
          <w:numId w:val="39"/>
        </w:numPr>
        <w:tabs>
          <w:tab w:val="clear" w:pos="1440"/>
        </w:tabs>
        <w:spacing w:after="120"/>
        <w:rPr>
          <w:sz w:val="22"/>
        </w:rPr>
      </w:pPr>
      <w:r w:rsidRPr="00D80D7A">
        <w:rPr>
          <w:sz w:val="22"/>
        </w:rPr>
        <w:t xml:space="preserve">Payment by wire transfer must be made to ABA Number 021030004, receiving bank TREAS/NYC, and Account Number 27000001.  To complete the wire transfer and </w:t>
      </w:r>
      <w:r w:rsidR="002D74C4" w:rsidRPr="00D80D7A">
        <w:rPr>
          <w:sz w:val="22"/>
        </w:rPr>
        <w:t>e</w:t>
      </w:r>
      <w:r w:rsidRPr="00D80D7A">
        <w:rPr>
          <w:sz w:val="22"/>
        </w:rPr>
        <w:t>nsure appropriate crediting of the wired funds, a completed Form 159 must be faxed to U.S. Bank at (314) 418-4232 on the same business day the wire transfer is initiated.</w:t>
      </w:r>
    </w:p>
    <w:p w:rsidR="003343CA" w:rsidRPr="00D80D7A" w:rsidRDefault="003343CA" w:rsidP="00C138D9">
      <w:pPr>
        <w:pStyle w:val="par1"/>
        <w:numPr>
          <w:ilvl w:val="0"/>
          <w:numId w:val="39"/>
        </w:numPr>
        <w:tabs>
          <w:tab w:val="clear" w:pos="1440"/>
        </w:tabs>
        <w:spacing w:after="120"/>
        <w:ind w:left="1267"/>
        <w:rPr>
          <w:sz w:val="22"/>
        </w:rPr>
      </w:pPr>
      <w:r w:rsidRPr="00D80D7A">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D80D7A" w:rsidRDefault="00F23F1E" w:rsidP="00C90207">
      <w:pPr>
        <w:pStyle w:val="ParaNum"/>
      </w:pPr>
      <w:r w:rsidRPr="00D80D7A">
        <w:t>Any request for making full payment over time under an installment plan should be sent to:  Chief Financial Officer – Financial Operations, Federal Communications Commission, 445 12th Street, SW, Room 1</w:t>
      </w:r>
      <w:r w:rsidRPr="00D80D7A">
        <w:noBreakHyphen/>
        <w:t>A625, Washington, DC 20554.</w:t>
      </w:r>
      <w:r w:rsidRPr="00D80D7A">
        <w:rPr>
          <w:rStyle w:val="FootnoteReference"/>
          <w:sz w:val="22"/>
        </w:rPr>
        <w:footnoteReference w:id="36"/>
      </w:r>
      <w:r w:rsidRPr="00D80D7A">
        <w:t xml:space="preserve">  Questions regarding payment procedures should be directed to the Financial Operations Group Help Desk by telephone, 1-877-480-3201, or by e-mail, ARINQUIRIES@fcc.gov.</w:t>
      </w:r>
    </w:p>
    <w:p w:rsidR="003343CA" w:rsidRPr="00D80D7A" w:rsidRDefault="003343CA" w:rsidP="00C90207">
      <w:pPr>
        <w:pStyle w:val="ParaNum"/>
      </w:pPr>
      <w:r w:rsidRPr="00D80D7A">
        <w:rPr>
          <w:b/>
        </w:rPr>
        <w:t>IT IS FURTHER ORDERED</w:t>
      </w:r>
      <w:r w:rsidRPr="00D80D7A">
        <w:t xml:space="preserve"> that a copy of this Forfeiture Order </w:t>
      </w:r>
      <w:r w:rsidR="00F23F1E" w:rsidRPr="00D80D7A">
        <w:t>shall be sent by first class mail and certified mail, return receipt requested, to</w:t>
      </w:r>
      <w:r w:rsidR="003F71D6">
        <w:t xml:space="preserve"> Fellowshipworld, Inc. at 1420 Main Street, Buffalo, New York 14209.</w:t>
      </w:r>
    </w:p>
    <w:p w:rsidR="003343CA" w:rsidRPr="00D80D7A" w:rsidRDefault="003343CA" w:rsidP="003343CA"/>
    <w:p w:rsidR="003343CA" w:rsidRPr="00D80D7A" w:rsidRDefault="003343CA" w:rsidP="003343CA"/>
    <w:p w:rsidR="003343CA" w:rsidRPr="00D80D7A" w:rsidRDefault="003343CA" w:rsidP="001A391B">
      <w:pPr>
        <w:ind w:left="4410"/>
      </w:pPr>
      <w:r w:rsidRPr="00D80D7A">
        <w:t>FEDERAL COMMUNICATIONS COMMISSION</w:t>
      </w:r>
    </w:p>
    <w:p w:rsidR="003343CA" w:rsidRPr="00D80D7A" w:rsidRDefault="003343CA" w:rsidP="001A391B">
      <w:pPr>
        <w:ind w:left="4410"/>
      </w:pPr>
    </w:p>
    <w:p w:rsidR="001A391B" w:rsidRPr="00D80D7A" w:rsidRDefault="001A391B" w:rsidP="001A391B">
      <w:pPr>
        <w:ind w:left="4410"/>
      </w:pPr>
    </w:p>
    <w:p w:rsidR="001A391B" w:rsidRPr="00D80D7A" w:rsidRDefault="001A391B" w:rsidP="001A391B">
      <w:pPr>
        <w:ind w:left="4410"/>
      </w:pPr>
    </w:p>
    <w:p w:rsidR="003343CA" w:rsidRPr="00D80D7A" w:rsidRDefault="003343CA" w:rsidP="001A391B">
      <w:pPr>
        <w:ind w:left="4410"/>
      </w:pPr>
    </w:p>
    <w:p w:rsidR="001A391B" w:rsidRPr="00D80D7A" w:rsidRDefault="005F21DB" w:rsidP="006E1DCD">
      <w:pPr>
        <w:ind w:left="4406"/>
      </w:pPr>
      <w:r w:rsidRPr="00D80D7A">
        <w:t>G. Michael</w:t>
      </w:r>
      <w:r w:rsidR="001A391B" w:rsidRPr="00D80D7A">
        <w:t xml:space="preserve"> </w:t>
      </w:r>
      <w:r w:rsidRPr="00D80D7A">
        <w:t>Moffitt</w:t>
      </w:r>
    </w:p>
    <w:p w:rsidR="001A391B" w:rsidRPr="00D80D7A" w:rsidRDefault="005F21DB" w:rsidP="006E1DCD">
      <w:pPr>
        <w:ind w:left="4406"/>
      </w:pPr>
      <w:r w:rsidRPr="00D80D7A">
        <w:t>Regional</w:t>
      </w:r>
      <w:r w:rsidR="001A391B" w:rsidRPr="00D80D7A">
        <w:t xml:space="preserve"> Director</w:t>
      </w:r>
    </w:p>
    <w:p w:rsidR="001A391B" w:rsidRPr="00D80D7A" w:rsidRDefault="001A391B" w:rsidP="006E1DCD">
      <w:pPr>
        <w:ind w:left="4406"/>
      </w:pPr>
      <w:r w:rsidRPr="00D80D7A">
        <w:t>Northeast Region</w:t>
      </w:r>
    </w:p>
    <w:p w:rsidR="009B0223" w:rsidRPr="00D80D7A" w:rsidRDefault="001A391B" w:rsidP="006E1DCD">
      <w:pPr>
        <w:ind w:left="4406"/>
      </w:pPr>
      <w:r w:rsidRPr="00D80D7A">
        <w:t>Enforcement Bureau</w:t>
      </w:r>
    </w:p>
    <w:p w:rsidR="00715666" w:rsidRPr="00D80D7A" w:rsidRDefault="00715666" w:rsidP="00C138D9"/>
    <w:p w:rsidR="003343CA" w:rsidRPr="00D80D7A" w:rsidRDefault="003343CA" w:rsidP="003343CA"/>
    <w:p w:rsidR="00E273E3" w:rsidRPr="00D80D7A" w:rsidRDefault="00E273E3" w:rsidP="003343CA">
      <w:pPr>
        <w:pStyle w:val="ParaNum"/>
        <w:numPr>
          <w:ilvl w:val="0"/>
          <w:numId w:val="0"/>
        </w:numPr>
        <w:ind w:left="720"/>
      </w:pPr>
    </w:p>
    <w:sectPr w:rsidR="00E273E3" w:rsidRPr="00D80D7A"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6A" w:rsidRDefault="00AE286A">
      <w:pPr>
        <w:spacing w:line="20" w:lineRule="exact"/>
      </w:pPr>
    </w:p>
  </w:endnote>
  <w:endnote w:type="continuationSeparator" w:id="0">
    <w:p w:rsidR="00AE286A" w:rsidRDefault="00AE286A">
      <w:r>
        <w:t xml:space="preserve"> </w:t>
      </w:r>
    </w:p>
  </w:endnote>
  <w:endnote w:type="continuationNotice" w:id="1">
    <w:p w:rsidR="00AE286A" w:rsidRDefault="00AE28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1B1608">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90" w:rsidRDefault="00B2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6A" w:rsidRDefault="00AE286A">
      <w:r>
        <w:separator/>
      </w:r>
    </w:p>
  </w:footnote>
  <w:footnote w:type="continuationSeparator" w:id="0">
    <w:p w:rsidR="00AE286A" w:rsidRDefault="00AE286A">
      <w:pPr>
        <w:rPr>
          <w:sz w:val="20"/>
        </w:rPr>
      </w:pPr>
      <w:r>
        <w:rPr>
          <w:sz w:val="20"/>
        </w:rPr>
        <w:t xml:space="preserve">(Continued from previous page)  </w:t>
      </w:r>
      <w:r>
        <w:rPr>
          <w:sz w:val="20"/>
        </w:rPr>
        <w:separator/>
      </w:r>
    </w:p>
  </w:footnote>
  <w:footnote w:type="continuationNotice" w:id="1">
    <w:p w:rsidR="00AE286A" w:rsidRDefault="00AE286A">
      <w:pPr>
        <w:rPr>
          <w:sz w:val="20"/>
        </w:rPr>
      </w:pPr>
      <w:r>
        <w:rPr>
          <w:sz w:val="20"/>
        </w:rPr>
        <w:t>(continued….)</w:t>
      </w:r>
    </w:p>
  </w:footnote>
  <w:footnote w:id="2">
    <w:p w:rsidR="0016386B" w:rsidRPr="00430530" w:rsidRDefault="0016386B" w:rsidP="00D80D7A">
      <w:pPr>
        <w:pStyle w:val="FootnoteText"/>
      </w:pPr>
      <w:r w:rsidRPr="00430530">
        <w:rPr>
          <w:rStyle w:val="FootnoteReference"/>
        </w:rPr>
        <w:footnoteRef/>
      </w:r>
      <w:r w:rsidRPr="00430530">
        <w:t xml:space="preserve"> </w:t>
      </w:r>
      <w:r w:rsidR="00C142A7">
        <w:rPr>
          <w:i/>
        </w:rPr>
        <w:t>Fellowshipworld, Inc.</w:t>
      </w:r>
      <w:r w:rsidR="00C142A7">
        <w:t>, Notice of Apparent Liability for Forfeiture, 28 FCC Rcd 10246, 10246, para. 2 (Enf. But. 2013) (</w:t>
      </w:r>
      <w:r w:rsidR="00C142A7">
        <w:rPr>
          <w:i/>
        </w:rPr>
        <w:t>NAL</w:t>
      </w:r>
      <w:r w:rsidR="00C142A7">
        <w:t>).</w:t>
      </w:r>
      <w:r w:rsidR="00C142A7">
        <w:rPr>
          <w:i/>
        </w:rPr>
        <w:t xml:space="preserve"> </w:t>
      </w:r>
      <w:r w:rsidRPr="00430530">
        <w:rPr>
          <w:iCs/>
        </w:rPr>
        <w:t xml:space="preserve">The </w:t>
      </w:r>
      <w:r w:rsidRPr="00430530">
        <w:rPr>
          <w:i/>
          <w:iCs/>
        </w:rPr>
        <w:t>NAL</w:t>
      </w:r>
      <w:r w:rsidRPr="00430530">
        <w:rPr>
          <w:iCs/>
        </w:rPr>
        <w:t xml:space="preserve"> includes a more complete discussion of the facts and history of this case and is incorporated herein by reference.</w:t>
      </w:r>
    </w:p>
  </w:footnote>
  <w:footnote w:id="3">
    <w:p w:rsidR="005F0494" w:rsidRPr="005F0494" w:rsidRDefault="005F0494" w:rsidP="00D80D7A">
      <w:pPr>
        <w:pStyle w:val="FootnoteText"/>
        <w:rPr>
          <w:i/>
        </w:rPr>
      </w:pPr>
      <w:r>
        <w:rPr>
          <w:rStyle w:val="FootnoteReference"/>
        </w:rPr>
        <w:footnoteRef/>
      </w:r>
      <w:r>
        <w:t xml:space="preserve"> </w:t>
      </w:r>
      <w:r>
        <w:rPr>
          <w:i/>
        </w:rPr>
        <w:t>Id.</w:t>
      </w:r>
    </w:p>
  </w:footnote>
  <w:footnote w:id="4">
    <w:p w:rsidR="005F0494" w:rsidRPr="005F0494" w:rsidRDefault="005F0494" w:rsidP="00D80D7A">
      <w:pPr>
        <w:pStyle w:val="FootnoteText"/>
      </w:pPr>
      <w:r>
        <w:rPr>
          <w:rStyle w:val="FootnoteReference"/>
        </w:rPr>
        <w:footnoteRef/>
      </w:r>
      <w:r>
        <w:t xml:space="preserve"> </w:t>
      </w:r>
      <w:r>
        <w:rPr>
          <w:i/>
        </w:rPr>
        <w:t xml:space="preserve">Id. </w:t>
      </w:r>
      <w:r>
        <w:t>at 10247, para. 3.</w:t>
      </w:r>
    </w:p>
  </w:footnote>
  <w:footnote w:id="5">
    <w:p w:rsidR="005F0494" w:rsidRPr="005F0494" w:rsidRDefault="005F0494" w:rsidP="00D80D7A">
      <w:pPr>
        <w:pStyle w:val="FootnoteText"/>
        <w:rPr>
          <w:i/>
        </w:rPr>
      </w:pPr>
      <w:r>
        <w:rPr>
          <w:rStyle w:val="FootnoteReference"/>
        </w:rPr>
        <w:footnoteRef/>
      </w:r>
      <w:r>
        <w:t xml:space="preserve"> </w:t>
      </w:r>
      <w:r>
        <w:rPr>
          <w:i/>
        </w:rPr>
        <w:t>Id.</w:t>
      </w:r>
    </w:p>
  </w:footnote>
  <w:footnote w:id="6">
    <w:p w:rsidR="005F0494" w:rsidRPr="005F0494" w:rsidRDefault="005F0494" w:rsidP="00D80D7A">
      <w:pPr>
        <w:pStyle w:val="FootnoteText"/>
      </w:pPr>
      <w:r>
        <w:rPr>
          <w:rStyle w:val="FootnoteReference"/>
        </w:rPr>
        <w:footnoteRef/>
      </w:r>
      <w:r>
        <w:t xml:space="preserve"> </w:t>
      </w:r>
      <w:r>
        <w:rPr>
          <w:i/>
        </w:rPr>
        <w:t>Fellowshipworld, Inc.</w:t>
      </w:r>
      <w:r>
        <w:t xml:space="preserve">, Notice of Unlicensed Operation (Nov. 1, 2012) (on file in </w:t>
      </w:r>
      <w:r w:rsidRPr="005150E4">
        <w:t>EB-FIELDNER-12-00004958</w:t>
      </w:r>
      <w:r>
        <w:t>).</w:t>
      </w:r>
    </w:p>
  </w:footnote>
  <w:footnote w:id="7">
    <w:p w:rsidR="005F0494" w:rsidRPr="005F0494" w:rsidRDefault="005F0494" w:rsidP="00D80D7A">
      <w:pPr>
        <w:pStyle w:val="FootnoteText"/>
      </w:pPr>
      <w:r>
        <w:rPr>
          <w:rStyle w:val="FootnoteReference"/>
        </w:rPr>
        <w:footnoteRef/>
      </w:r>
      <w:r>
        <w:t xml:space="preserve"> </w:t>
      </w:r>
      <w:r>
        <w:rPr>
          <w:i/>
        </w:rPr>
        <w:t>NAL</w:t>
      </w:r>
      <w:r>
        <w:t xml:space="preserve">, 28 FCC Rcd at </w:t>
      </w:r>
      <w:r w:rsidR="00AE626E">
        <w:t>10247, para. 4.</w:t>
      </w:r>
    </w:p>
  </w:footnote>
  <w:footnote w:id="8">
    <w:p w:rsidR="00AE626E" w:rsidRPr="003E150F" w:rsidRDefault="00AE626E" w:rsidP="00D80D7A">
      <w:pPr>
        <w:pStyle w:val="FootnoteText"/>
      </w:pPr>
      <w:r>
        <w:rPr>
          <w:rStyle w:val="FootnoteReference"/>
        </w:rPr>
        <w:footnoteRef/>
      </w:r>
      <w:r>
        <w:t xml:space="preserve"> </w:t>
      </w:r>
      <w:r w:rsidR="003E150F">
        <w:rPr>
          <w:i/>
        </w:rPr>
        <w:t xml:space="preserve">Id. </w:t>
      </w:r>
      <w:r w:rsidR="003E150F">
        <w:t xml:space="preserve">at 10248–49, paras. 6–7; </w:t>
      </w:r>
      <w:r>
        <w:t>47 U.S.C.</w:t>
      </w:r>
      <w:r w:rsidR="003E150F">
        <w:t xml:space="preserve"> § 301; 47 C.F.R. § 73.1350(a).</w:t>
      </w:r>
    </w:p>
  </w:footnote>
  <w:footnote w:id="9">
    <w:p w:rsidR="003E150F" w:rsidRDefault="003E150F" w:rsidP="00D80D7A">
      <w:pPr>
        <w:pStyle w:val="FootnoteText"/>
      </w:pPr>
      <w:r>
        <w:rPr>
          <w:rStyle w:val="FootnoteReference"/>
        </w:rPr>
        <w:footnoteRef/>
      </w:r>
      <w:r>
        <w:t xml:space="preserve"> Letter from John H. Young, President, Fellowshipworld, Inc., to Philadelphia Office, Northeast Region, Enforcement Bureau (Aug. 16, 2013) </w:t>
      </w:r>
      <w:r w:rsidRPr="00430530">
        <w:t xml:space="preserve">(on file in </w:t>
      </w:r>
      <w:r w:rsidRPr="00430530">
        <w:rPr>
          <w:szCs w:val="22"/>
        </w:rPr>
        <w:t>EB-FIELDNER-12-00004958</w:t>
      </w:r>
      <w:r w:rsidR="00AB50F0">
        <w:t>) (</w:t>
      </w:r>
      <w:r w:rsidR="00AB50F0" w:rsidRPr="00AB50F0">
        <w:rPr>
          <w:i/>
        </w:rPr>
        <w:t>NAL Response</w:t>
      </w:r>
      <w:r w:rsidR="00AB50F0">
        <w:t>).</w:t>
      </w:r>
    </w:p>
  </w:footnote>
  <w:footnote w:id="10">
    <w:p w:rsidR="007F4C30" w:rsidRPr="007F4C30" w:rsidRDefault="007F4C30" w:rsidP="00D80D7A">
      <w:pPr>
        <w:pStyle w:val="FootnoteText"/>
        <w:rPr>
          <w:i/>
        </w:rPr>
      </w:pPr>
      <w:r>
        <w:rPr>
          <w:rStyle w:val="FootnoteReference"/>
        </w:rPr>
        <w:footnoteRef/>
      </w:r>
      <w:r>
        <w:t xml:space="preserve"> </w:t>
      </w:r>
      <w:r>
        <w:rPr>
          <w:i/>
        </w:rPr>
        <w:t>Id.</w:t>
      </w:r>
    </w:p>
  </w:footnote>
  <w:footnote w:id="11">
    <w:p w:rsidR="007F4C30" w:rsidRPr="007F4C30" w:rsidRDefault="007F4C30" w:rsidP="00D80D7A">
      <w:pPr>
        <w:pStyle w:val="FootnoteText"/>
        <w:rPr>
          <w:i/>
        </w:rPr>
      </w:pPr>
      <w:r>
        <w:rPr>
          <w:rStyle w:val="FootnoteReference"/>
        </w:rPr>
        <w:footnoteRef/>
      </w:r>
      <w:r>
        <w:t xml:space="preserve"> </w:t>
      </w:r>
      <w:r>
        <w:rPr>
          <w:i/>
        </w:rPr>
        <w:t>Id.</w:t>
      </w:r>
    </w:p>
  </w:footnote>
  <w:footnote w:id="12">
    <w:p w:rsidR="007F4C30" w:rsidRPr="007F4C30" w:rsidRDefault="007F4C30" w:rsidP="00D80D7A">
      <w:pPr>
        <w:pStyle w:val="FootnoteText"/>
        <w:rPr>
          <w:i/>
        </w:rPr>
      </w:pPr>
      <w:r>
        <w:rPr>
          <w:rStyle w:val="FootnoteReference"/>
        </w:rPr>
        <w:footnoteRef/>
      </w:r>
      <w:r>
        <w:t xml:space="preserve"> </w:t>
      </w:r>
      <w:r>
        <w:rPr>
          <w:i/>
        </w:rPr>
        <w:t>Id.</w:t>
      </w:r>
    </w:p>
  </w:footnote>
  <w:footnote w:id="13">
    <w:p w:rsidR="00E273E3" w:rsidRPr="00430530" w:rsidRDefault="00E273E3" w:rsidP="00D80D7A">
      <w:pPr>
        <w:pStyle w:val="FootnoteText"/>
      </w:pPr>
      <w:r w:rsidRPr="00430530">
        <w:rPr>
          <w:rStyle w:val="FootnoteReference"/>
        </w:rPr>
        <w:footnoteRef/>
      </w:r>
      <w:r w:rsidRPr="00430530">
        <w:t xml:space="preserve"> 47 U.S.C. § 503(b).</w:t>
      </w:r>
    </w:p>
  </w:footnote>
  <w:footnote w:id="14">
    <w:p w:rsidR="00E273E3" w:rsidRPr="00430530" w:rsidRDefault="00E273E3" w:rsidP="00D80D7A">
      <w:pPr>
        <w:pStyle w:val="FootnoteText"/>
      </w:pPr>
      <w:r w:rsidRPr="00430530">
        <w:rPr>
          <w:rStyle w:val="FootnoteReference"/>
        </w:rPr>
        <w:footnoteRef/>
      </w:r>
      <w:r w:rsidRPr="00430530">
        <w:t xml:space="preserve"> 47 C.F.R. § 1.80.</w:t>
      </w:r>
    </w:p>
  </w:footnote>
  <w:footnote w:id="15">
    <w:p w:rsidR="00E273E3" w:rsidRPr="00430530" w:rsidRDefault="00E273E3" w:rsidP="00D80D7A">
      <w:pPr>
        <w:pStyle w:val="FootnoteText"/>
      </w:pPr>
      <w:r w:rsidRPr="00430530">
        <w:rPr>
          <w:rStyle w:val="FootnoteReference"/>
        </w:rPr>
        <w:footnoteRef/>
      </w:r>
      <w:r w:rsidRPr="00430530">
        <w:rPr>
          <w:i/>
        </w:rPr>
        <w:t xml:space="preserve"> The Commission’s Forfeiture Policy Statement and Amendment of Section 1.80 of the Rules to Incorporate the Forfeiture Guidelines</w:t>
      </w:r>
      <w:r w:rsidRPr="00430530">
        <w:t>, Report and Order, 12 FCC Rcd 17087 (1997) (</w:t>
      </w:r>
      <w:r w:rsidRPr="00430530">
        <w:rPr>
          <w:i/>
        </w:rPr>
        <w:t>Forfeiture Policy Statement</w:t>
      </w:r>
      <w:r w:rsidRPr="00430530">
        <w:t xml:space="preserve">), </w:t>
      </w:r>
      <w:r w:rsidRPr="00430530">
        <w:rPr>
          <w:i/>
        </w:rPr>
        <w:t>recons. denied</w:t>
      </w:r>
      <w:r w:rsidRPr="00430530">
        <w:t xml:space="preserve">, Memorandum Opinion and Order, 15 FCC Rcd 303 (1999). </w:t>
      </w:r>
    </w:p>
  </w:footnote>
  <w:footnote w:id="16">
    <w:p w:rsidR="00E273E3" w:rsidRPr="00430530" w:rsidRDefault="00E273E3" w:rsidP="00D80D7A">
      <w:pPr>
        <w:pStyle w:val="FootnoteText"/>
      </w:pPr>
      <w:r w:rsidRPr="00430530">
        <w:rPr>
          <w:rStyle w:val="FootnoteReference"/>
        </w:rPr>
        <w:footnoteRef/>
      </w:r>
      <w:r w:rsidRPr="00430530">
        <w:t xml:space="preserve"> 47 U.S.C. § 503(b)(2)(E).</w:t>
      </w:r>
    </w:p>
  </w:footnote>
  <w:footnote w:id="17">
    <w:p w:rsidR="00353AFA" w:rsidRPr="00353AFA" w:rsidRDefault="00353AFA" w:rsidP="00D80D7A">
      <w:pPr>
        <w:pStyle w:val="FootnoteText"/>
      </w:pPr>
      <w:r>
        <w:rPr>
          <w:rStyle w:val="FootnoteReference"/>
        </w:rPr>
        <w:footnoteRef/>
      </w:r>
      <w:r>
        <w:t xml:space="preserve"> </w:t>
      </w:r>
      <w:r>
        <w:rPr>
          <w:i/>
        </w:rPr>
        <w:t>NAL Response</w:t>
      </w:r>
      <w:r>
        <w:t xml:space="preserve"> at 1.</w:t>
      </w:r>
    </w:p>
  </w:footnote>
  <w:footnote w:id="18">
    <w:p w:rsidR="002E502E" w:rsidRPr="00430530" w:rsidRDefault="002E502E" w:rsidP="00D80D7A">
      <w:pPr>
        <w:pStyle w:val="FootnoteText"/>
      </w:pPr>
      <w:r w:rsidRPr="00430530">
        <w:rPr>
          <w:rStyle w:val="FootnoteReference"/>
        </w:rPr>
        <w:footnoteRef/>
      </w:r>
      <w:r w:rsidRPr="00430530">
        <w:t xml:space="preserve"> </w:t>
      </w:r>
      <w:r w:rsidR="00353AFA">
        <w:rPr>
          <w:rStyle w:val="Emphasis"/>
        </w:rPr>
        <w:t>See, e.g.</w:t>
      </w:r>
      <w:r w:rsidR="00353AFA">
        <w:rPr>
          <w:rStyle w:val="Emphasis"/>
          <w:i w:val="0"/>
        </w:rPr>
        <w:t>,</w:t>
      </w:r>
      <w:r w:rsidRPr="00430530">
        <w:rPr>
          <w:rStyle w:val="apple-converted-space"/>
          <w:i/>
          <w:iCs/>
        </w:rPr>
        <w:t> </w:t>
      </w:r>
      <w:r w:rsidRPr="00430530">
        <w:rPr>
          <w:rStyle w:val="Emphasis"/>
        </w:rPr>
        <w:t>Catholic Radio Network of Loveland, Inc.</w:t>
      </w:r>
      <w:r w:rsidRPr="00430530">
        <w:t>, Forfei</w:t>
      </w:r>
      <w:r w:rsidR="00D80D7A">
        <w:t>ture Order, 29 FCC Rcd 121, 122–</w:t>
      </w:r>
      <w:r w:rsidRPr="00430530">
        <w:t>23, para. 5 (Enf. Bur. 2014)</w:t>
      </w:r>
      <w:r w:rsidR="00D80D7A">
        <w:t xml:space="preserve"> (“The Commission will generally reduce an assessed forfeiture based on the good faith corrective efforts of a violator when those corrective efforts were taken </w:t>
      </w:r>
      <w:r w:rsidR="00D80D7A">
        <w:rPr>
          <w:rStyle w:val="Emphasis"/>
        </w:rPr>
        <w:t>prior</w:t>
      </w:r>
      <w:r w:rsidR="00D80D7A">
        <w:t xml:space="preserve"> to Commission notification of the violation.”) (emphasis in original)</w:t>
      </w:r>
      <w:r w:rsidRPr="00430530">
        <w:t>;</w:t>
      </w:r>
      <w:r w:rsidRPr="00430530">
        <w:rPr>
          <w:rStyle w:val="apple-converted-space"/>
        </w:rPr>
        <w:t> </w:t>
      </w:r>
      <w:r w:rsidRPr="00430530">
        <w:rPr>
          <w:rStyle w:val="Emphasis"/>
        </w:rPr>
        <w:t>Argos Net, Inc.</w:t>
      </w:r>
      <w:r w:rsidRPr="00430530">
        <w:t>, Forfeiture Order, 28 FCC Rcd 1126, 1127, para. 4 (Enf. Bur. 2013) (“[C]orrective action taken after notification or inspection by the Commission does</w:t>
      </w:r>
      <w:r w:rsidR="00D80D7A">
        <w:t xml:space="preserve"> not mitigate the violation . . . .</w:t>
      </w:r>
      <w:r w:rsidRPr="00430530">
        <w:t>”).</w:t>
      </w:r>
    </w:p>
  </w:footnote>
  <w:footnote w:id="19">
    <w:p w:rsidR="0016386B" w:rsidRPr="00430530" w:rsidRDefault="0016386B" w:rsidP="00D80D7A">
      <w:pPr>
        <w:spacing w:after="120"/>
        <w:rPr>
          <w:sz w:val="20"/>
        </w:rPr>
      </w:pPr>
      <w:r w:rsidRPr="00430530">
        <w:rPr>
          <w:rStyle w:val="FootnoteReference"/>
        </w:rPr>
        <w:footnoteRef/>
      </w:r>
      <w:r w:rsidRPr="00430530">
        <w:t xml:space="preserve"> </w:t>
      </w:r>
      <w:r w:rsidRPr="00430530">
        <w:rPr>
          <w:rStyle w:val="Emphasis"/>
          <w:sz w:val="20"/>
        </w:rPr>
        <w:t>See, e.g.,</w:t>
      </w:r>
      <w:r w:rsidRPr="00430530">
        <w:rPr>
          <w:rStyle w:val="apple-converted-space"/>
          <w:i/>
          <w:iCs/>
          <w:sz w:val="20"/>
        </w:rPr>
        <w:t> </w:t>
      </w:r>
      <w:hyperlink r:id="rId1" w:history="1">
        <w:r w:rsidRPr="00430530">
          <w:rPr>
            <w:rStyle w:val="Emphasis"/>
            <w:sz w:val="20"/>
          </w:rPr>
          <w:t>Seawest Yacht Brokers</w:t>
        </w:r>
        <w:r w:rsidRPr="00430530">
          <w:rPr>
            <w:rStyle w:val="Hyperlink"/>
            <w:color w:val="auto"/>
            <w:sz w:val="20"/>
            <w:u w:val="none"/>
          </w:rPr>
          <w:t>, Notice of Forfeiture, 9 FCC Rcd 6099, 6099, para. 7 (1994)</w:t>
        </w:r>
      </w:hyperlink>
      <w:r w:rsidRPr="00430530">
        <w:rPr>
          <w:sz w:val="20"/>
        </w:rPr>
        <w:t>.</w:t>
      </w:r>
    </w:p>
  </w:footnote>
  <w:footnote w:id="20">
    <w:p w:rsidR="00D80D7A" w:rsidRPr="00D80D7A" w:rsidRDefault="00D80D7A">
      <w:pPr>
        <w:pStyle w:val="FootnoteText"/>
      </w:pPr>
      <w:r>
        <w:rPr>
          <w:rStyle w:val="FootnoteReference"/>
        </w:rPr>
        <w:footnoteRef/>
      </w:r>
      <w:r>
        <w:t xml:space="preserve"> </w:t>
      </w:r>
      <w:r>
        <w:rPr>
          <w:i/>
        </w:rPr>
        <w:t>NAL</w:t>
      </w:r>
      <w:r>
        <w:t>, 28 FCC Rcd at 10247, para. 3.</w:t>
      </w:r>
    </w:p>
  </w:footnote>
  <w:footnote w:id="21">
    <w:p w:rsidR="00D80D7A" w:rsidRPr="00D80D7A" w:rsidRDefault="00D80D7A">
      <w:pPr>
        <w:pStyle w:val="FootnoteText"/>
      </w:pPr>
      <w:r>
        <w:rPr>
          <w:rStyle w:val="FootnoteReference"/>
        </w:rPr>
        <w:footnoteRef/>
      </w:r>
      <w:r>
        <w:t xml:space="preserve"> </w:t>
      </w:r>
      <w:r>
        <w:rPr>
          <w:i/>
        </w:rPr>
        <w:t xml:space="preserve">NAL Response </w:t>
      </w:r>
      <w:r>
        <w:t>at 1.</w:t>
      </w:r>
    </w:p>
  </w:footnote>
  <w:footnote w:id="22">
    <w:p w:rsidR="002C1888" w:rsidRPr="00430530" w:rsidRDefault="002C1888" w:rsidP="00D80D7A">
      <w:pPr>
        <w:pStyle w:val="FootnoteText"/>
      </w:pPr>
      <w:r w:rsidRPr="00430530">
        <w:rPr>
          <w:rStyle w:val="FootnoteReference"/>
        </w:rPr>
        <w:footnoteRef/>
      </w:r>
      <w:r w:rsidRPr="00430530">
        <w:t xml:space="preserve"> </w:t>
      </w:r>
      <w:r w:rsidRPr="00430530">
        <w:rPr>
          <w:i/>
        </w:rPr>
        <w:t>See, e.g.</w:t>
      </w:r>
      <w:r w:rsidRPr="00430530">
        <w:t xml:space="preserve">, </w:t>
      </w:r>
      <w:r w:rsidRPr="00430530">
        <w:rPr>
          <w:i/>
          <w:iCs/>
        </w:rPr>
        <w:t>RB Commc’ns, Inc. d/b/a Starfone</w:t>
      </w:r>
      <w:r w:rsidRPr="00430530">
        <w:t>, Forfeiture Order, 29 FCC Rcd 5668, 5672, para. 15 (2014)</w:t>
      </w:r>
      <w:r w:rsidR="00D80D7A">
        <w:t xml:space="preserve"> (“Full cooperation during the course of Commission investigations and proceedings is expected, and is not considered a mitigating factor warranting a reduced forfeiture.”)</w:t>
      </w:r>
      <w:r w:rsidRPr="00430530">
        <w:t xml:space="preserve">; </w:t>
      </w:r>
      <w:r w:rsidRPr="00430530">
        <w:rPr>
          <w:i/>
          <w:iCs/>
        </w:rPr>
        <w:t>Coleman Enter</w:t>
      </w:r>
      <w:r w:rsidR="00D80D7A">
        <w:rPr>
          <w:i/>
          <w:iCs/>
        </w:rPr>
        <w:t>s</w:t>
      </w:r>
      <w:r w:rsidRPr="00430530">
        <w:rPr>
          <w:i/>
          <w:iCs/>
        </w:rPr>
        <w:t>., Inc. d/b/a Local Long Distance, Inc.</w:t>
      </w:r>
      <w:r w:rsidRPr="00430530">
        <w:t>, Order of Reconsideration, 16 FCC Rcd 10023, 10027–28, paras. 10–11 (2001)</w:t>
      </w:r>
      <w:r w:rsidR="00B94F02">
        <w:t xml:space="preserve"> (</w:t>
      </w:r>
      <w:r w:rsidR="006E1DCD">
        <w:t>“</w:t>
      </w:r>
      <w:r w:rsidR="00B94F02">
        <w:t>We find that [Coleman’s] purported cooperation with the Commission after its violations . . . is not an adequate basis for reducing the forfeiture in this case.”)</w:t>
      </w:r>
      <w:r w:rsidRPr="00430530">
        <w:t xml:space="preserve">; </w:t>
      </w:r>
      <w:r w:rsidRPr="00430530">
        <w:rPr>
          <w:i/>
          <w:iCs/>
        </w:rPr>
        <w:t>4M of Richmond, Inc.</w:t>
      </w:r>
      <w:r w:rsidRPr="00430530">
        <w:t>, Forfeiture Order, 19 FCC Rcd 15447, 15452, para. 15 (Enf. Bur. 2004)</w:t>
      </w:r>
      <w:r w:rsidR="00B94F02">
        <w:t xml:space="preserve"> (“Because we expect cooperation during an FCC investigation, no mitigation is warranted on the basis that the 4M companies acted in good faith by cooperating with the FCC agent . . . .”)</w:t>
      </w:r>
      <w:r w:rsidRPr="00430530">
        <w:t xml:space="preserve">; </w:t>
      </w:r>
      <w:r w:rsidRPr="00430530">
        <w:rPr>
          <w:i/>
          <w:iCs/>
        </w:rPr>
        <w:t>Ne. Utils</w:t>
      </w:r>
      <w:r w:rsidRPr="00430530">
        <w:t>., Forfeiture Order, 17 FCC Rcd 4115, 4117, para. 13 (Enf. Bur. 2002)</w:t>
      </w:r>
      <w:r w:rsidR="00B94F02">
        <w:t xml:space="preserve"> (“During the course of an investigation into a licensee’s compliance with the Commission’s rules, we expect nothing less than full and complete cooperation</w:t>
      </w:r>
      <w:r w:rsidRPr="00430530">
        <w:t>.</w:t>
      </w:r>
      <w:r w:rsidR="00B94F02">
        <w:t>”).</w:t>
      </w:r>
    </w:p>
  </w:footnote>
  <w:footnote w:id="23">
    <w:p w:rsidR="00B94F02" w:rsidRPr="00B94F02" w:rsidRDefault="00B94F02">
      <w:pPr>
        <w:pStyle w:val="FootnoteText"/>
      </w:pPr>
      <w:r>
        <w:rPr>
          <w:rStyle w:val="FootnoteReference"/>
        </w:rPr>
        <w:footnoteRef/>
      </w:r>
      <w:r>
        <w:t xml:space="preserve"> </w:t>
      </w:r>
      <w:r>
        <w:rPr>
          <w:i/>
        </w:rPr>
        <w:t xml:space="preserve">NAL Response </w:t>
      </w:r>
      <w:r>
        <w:t>at 1.</w:t>
      </w:r>
    </w:p>
  </w:footnote>
  <w:footnote w:id="24">
    <w:p w:rsidR="00B94F02" w:rsidRPr="00B94F02" w:rsidRDefault="00B94F02">
      <w:pPr>
        <w:pStyle w:val="FootnoteText"/>
      </w:pPr>
      <w:r>
        <w:rPr>
          <w:rStyle w:val="FootnoteReference"/>
        </w:rPr>
        <w:footnoteRef/>
      </w:r>
      <w:r>
        <w:t xml:space="preserve"> </w:t>
      </w:r>
      <w:r>
        <w:rPr>
          <w:i/>
        </w:rPr>
        <w:t xml:space="preserve">See supra </w:t>
      </w:r>
      <w:r>
        <w:t>para. 2.</w:t>
      </w:r>
    </w:p>
  </w:footnote>
  <w:footnote w:id="25">
    <w:p w:rsidR="00A7289F" w:rsidRDefault="00A7289F">
      <w:pPr>
        <w:pStyle w:val="FootnoteText"/>
      </w:pPr>
      <w:r>
        <w:rPr>
          <w:rStyle w:val="FootnoteReference"/>
        </w:rPr>
        <w:footnoteRef/>
      </w:r>
      <w:r>
        <w:t xml:space="preserve"> </w:t>
      </w:r>
      <w:r w:rsidRPr="00430530">
        <w:rPr>
          <w:i/>
        </w:rPr>
        <w:t>See</w:t>
      </w:r>
      <w:r>
        <w:rPr>
          <w:i/>
        </w:rPr>
        <w:t>, e.g.</w:t>
      </w:r>
      <w:r>
        <w:t>,</w:t>
      </w:r>
      <w:r>
        <w:rPr>
          <w:i/>
        </w:rPr>
        <w:t xml:space="preserve"> </w:t>
      </w:r>
      <w:r w:rsidR="00D3532C">
        <w:rPr>
          <w:i/>
        </w:rPr>
        <w:t>AERCO</w:t>
      </w:r>
      <w:r w:rsidR="00D3532C" w:rsidRPr="006210DB">
        <w:rPr>
          <w:i/>
        </w:rPr>
        <w:t xml:space="preserve"> Broad. Corp.</w:t>
      </w:r>
      <w:r w:rsidR="00D3532C" w:rsidRPr="006210DB">
        <w:t xml:space="preserve">, Memorandum Opinion and Order, </w:t>
      </w:r>
      <w:r w:rsidR="00D3532C">
        <w:t>29 FCC Rcd 15050</w:t>
      </w:r>
      <w:r w:rsidR="00D3532C" w:rsidRPr="006210DB">
        <w:t>,</w:t>
      </w:r>
      <w:r w:rsidR="00D3532C">
        <w:t xml:space="preserve"> para. 2 n.3 (</w:t>
      </w:r>
      <w:r w:rsidR="00D3532C" w:rsidRPr="006210DB">
        <w:t>2014) (concluding that even if the violator could show a history of compliance, the forfeiture amount remained appropriate, given the facts a</w:t>
      </w:r>
      <w:r w:rsidR="00D3532C">
        <w:t xml:space="preserve">nd circumstances of the case); </w:t>
      </w:r>
      <w:r w:rsidRPr="00430530">
        <w:rPr>
          <w:i/>
        </w:rPr>
        <w:t>Syntax-Brillian Corp.</w:t>
      </w:r>
      <w:r w:rsidRPr="00430530">
        <w:t xml:space="preserve">, </w:t>
      </w:r>
      <w:r>
        <w:t xml:space="preserve">Forfeiture Order and Notice of Apparent Liability for Forfeiture, </w:t>
      </w:r>
      <w:r w:rsidRPr="00430530">
        <w:t>23 FCC Rcd 6323</w:t>
      </w:r>
      <w:r>
        <w:t>, 6339</w:t>
      </w:r>
      <w:r w:rsidR="006E1DCD">
        <w:t>, para. 36</w:t>
      </w:r>
      <w:r>
        <w:t xml:space="preserve"> (2008) (noting history of compliance is just one factor that can be considered in determining a forfeiture amount and may not be assigned any weight, especially where a violation is egregious.)</w:t>
      </w:r>
      <w:r w:rsidRPr="009454EF">
        <w:t xml:space="preserve">.  </w:t>
      </w:r>
    </w:p>
  </w:footnote>
  <w:footnote w:id="26">
    <w:p w:rsidR="00A7289F" w:rsidRPr="00A7289F" w:rsidRDefault="00A7289F">
      <w:pPr>
        <w:pStyle w:val="FootnoteText"/>
      </w:pPr>
      <w:r>
        <w:rPr>
          <w:rStyle w:val="FootnoteReference"/>
        </w:rPr>
        <w:footnoteRef/>
      </w:r>
      <w:r>
        <w:t xml:space="preserve"> </w:t>
      </w:r>
      <w:r>
        <w:rPr>
          <w:i/>
        </w:rPr>
        <w:t>NAL</w:t>
      </w:r>
      <w:r>
        <w:t>, 28 FCC Rcd at 10249, para. 7.</w:t>
      </w:r>
    </w:p>
  </w:footnote>
  <w:footnote w:id="27">
    <w:p w:rsidR="00D3532C" w:rsidRPr="00D3532C" w:rsidRDefault="00D3532C">
      <w:pPr>
        <w:pStyle w:val="FootnoteText"/>
      </w:pPr>
      <w:r>
        <w:rPr>
          <w:rStyle w:val="FootnoteReference"/>
        </w:rPr>
        <w:footnoteRef/>
      </w:r>
      <w:r>
        <w:t xml:space="preserve"> </w:t>
      </w:r>
      <w:r>
        <w:rPr>
          <w:i/>
        </w:rPr>
        <w:t xml:space="preserve">NAL Response </w:t>
      </w:r>
      <w:r>
        <w:t>at 1.</w:t>
      </w:r>
    </w:p>
  </w:footnote>
  <w:footnote w:id="28">
    <w:p w:rsidR="00D3532C" w:rsidRPr="00D3532C" w:rsidRDefault="00D3532C">
      <w:pPr>
        <w:pStyle w:val="FootnoteText"/>
      </w:pPr>
      <w:r>
        <w:rPr>
          <w:rStyle w:val="FootnoteReference"/>
        </w:rPr>
        <w:footnoteRef/>
      </w:r>
      <w:r>
        <w:t xml:space="preserve"> </w:t>
      </w:r>
      <w:r>
        <w:rPr>
          <w:i/>
        </w:rPr>
        <w:t>NAL</w:t>
      </w:r>
      <w:r>
        <w:t>, 28 FCC Rcd at 10250, para. 13.</w:t>
      </w:r>
    </w:p>
  </w:footnote>
  <w:footnote w:id="29">
    <w:p w:rsidR="00A80168" w:rsidRPr="00A80168" w:rsidRDefault="00A80168" w:rsidP="00D80D7A">
      <w:pPr>
        <w:spacing w:after="120"/>
        <w:rPr>
          <w:sz w:val="20"/>
        </w:rPr>
      </w:pPr>
      <w:r>
        <w:rPr>
          <w:rStyle w:val="FootnoteReference"/>
        </w:rPr>
        <w:footnoteRef/>
      </w:r>
      <w:r>
        <w:t xml:space="preserve"> </w:t>
      </w:r>
      <w:r w:rsidRPr="00DB2221">
        <w:rPr>
          <w:rStyle w:val="Emphasis"/>
          <w:sz w:val="20"/>
        </w:rPr>
        <w:t>See</w:t>
      </w:r>
      <w:r w:rsidRPr="00DB2221">
        <w:rPr>
          <w:rStyle w:val="apple-converted-space"/>
          <w:i/>
          <w:iCs/>
          <w:sz w:val="20"/>
        </w:rPr>
        <w:t> </w:t>
      </w:r>
      <w:r w:rsidRPr="00DB2221">
        <w:rPr>
          <w:rStyle w:val="Emphasis"/>
          <w:sz w:val="20"/>
        </w:rPr>
        <w:t>Discussion Radio, Inc.,</w:t>
      </w:r>
      <w:r w:rsidRPr="00DB2221">
        <w:rPr>
          <w:rStyle w:val="apple-converted-space"/>
          <w:sz w:val="20"/>
        </w:rPr>
        <w:t> </w:t>
      </w:r>
      <w:r w:rsidRPr="00DB2221">
        <w:rPr>
          <w:sz w:val="20"/>
        </w:rPr>
        <w:t>Memorandum Opinion and Order an</w:t>
      </w:r>
      <w:r w:rsidR="00D3532C">
        <w:rPr>
          <w:sz w:val="20"/>
        </w:rPr>
        <w:t xml:space="preserve">d Notice of Apparent Liability, </w:t>
      </w:r>
      <w:r w:rsidRPr="00DB2221">
        <w:rPr>
          <w:sz w:val="20"/>
        </w:rPr>
        <w:t>19 FCC Rcd 7433, 7441</w:t>
      </w:r>
      <w:r w:rsidR="006E1DCD">
        <w:rPr>
          <w:sz w:val="20"/>
        </w:rPr>
        <w:t>, para. 28</w:t>
      </w:r>
      <w:r w:rsidRPr="00DB2221">
        <w:rPr>
          <w:sz w:val="20"/>
        </w:rPr>
        <w:t xml:space="preserve"> (2004).</w:t>
      </w:r>
    </w:p>
  </w:footnote>
  <w:footnote w:id="30">
    <w:p w:rsidR="003343CA" w:rsidRPr="00430530" w:rsidRDefault="003343CA" w:rsidP="00D80D7A">
      <w:pPr>
        <w:pStyle w:val="FootnoteText"/>
      </w:pPr>
      <w:r w:rsidRPr="00430530">
        <w:rPr>
          <w:rStyle w:val="FootnoteReference"/>
        </w:rPr>
        <w:footnoteRef/>
      </w:r>
      <w:r w:rsidRPr="00430530">
        <w:t xml:space="preserve"> 47 U.S.C. § 503(b).</w:t>
      </w:r>
    </w:p>
  </w:footnote>
  <w:footnote w:id="31">
    <w:p w:rsidR="003343CA" w:rsidRPr="00430530" w:rsidRDefault="003343CA" w:rsidP="00D80D7A">
      <w:pPr>
        <w:pStyle w:val="FootnoteText"/>
      </w:pPr>
      <w:r w:rsidRPr="00430530">
        <w:rPr>
          <w:rStyle w:val="FootnoteReference"/>
        </w:rPr>
        <w:footnoteRef/>
      </w:r>
      <w:r w:rsidRPr="00430530">
        <w:t xml:space="preserve"> 47 C.F.R. § 1.80.</w:t>
      </w:r>
    </w:p>
  </w:footnote>
  <w:footnote w:id="32">
    <w:p w:rsidR="00E1375C" w:rsidRDefault="00E1375C">
      <w:pPr>
        <w:pStyle w:val="FootnoteText"/>
      </w:pPr>
      <w:r>
        <w:rPr>
          <w:rStyle w:val="FootnoteReference"/>
        </w:rPr>
        <w:footnoteRef/>
      </w:r>
      <w:r>
        <w:t xml:space="preserve"> 47 U.S.C. § 301; 47 C.F.R. § 17.1350(a).</w:t>
      </w:r>
    </w:p>
  </w:footnote>
  <w:footnote w:id="33">
    <w:p w:rsidR="003343CA" w:rsidRPr="00430530" w:rsidRDefault="003343CA" w:rsidP="00D80D7A">
      <w:pPr>
        <w:pStyle w:val="FootnoteText"/>
      </w:pPr>
      <w:r w:rsidRPr="00430530">
        <w:rPr>
          <w:rStyle w:val="FootnoteReference"/>
        </w:rPr>
        <w:footnoteRef/>
      </w:r>
      <w:r w:rsidRPr="00430530">
        <w:t xml:space="preserve"> </w:t>
      </w:r>
      <w:r w:rsidR="00E1375C" w:rsidRPr="00430530">
        <w:t>47 C.F.R. § 1.80.</w:t>
      </w:r>
    </w:p>
  </w:footnote>
  <w:footnote w:id="34">
    <w:p w:rsidR="003343CA" w:rsidRPr="00430530" w:rsidRDefault="003343CA" w:rsidP="00D80D7A">
      <w:pPr>
        <w:pStyle w:val="FootnoteText"/>
      </w:pPr>
      <w:r w:rsidRPr="00430530">
        <w:rPr>
          <w:rStyle w:val="FootnoteReference"/>
        </w:rPr>
        <w:footnoteRef/>
      </w:r>
      <w:r w:rsidRPr="00430530">
        <w:t xml:space="preserve"> 47 U.S.C. § 504(a).</w:t>
      </w:r>
    </w:p>
  </w:footnote>
  <w:footnote w:id="35">
    <w:p w:rsidR="003343CA" w:rsidRPr="00430530" w:rsidRDefault="003343CA" w:rsidP="00D80D7A">
      <w:pPr>
        <w:pStyle w:val="FootnoteText"/>
      </w:pPr>
      <w:r w:rsidRPr="00430530">
        <w:rPr>
          <w:rStyle w:val="FootnoteReference"/>
        </w:rPr>
        <w:footnoteRef/>
      </w:r>
      <w:r w:rsidRPr="00430530">
        <w:t xml:space="preserve"> </w:t>
      </w:r>
      <w:r w:rsidRPr="00430530">
        <w:rPr>
          <w:rStyle w:val="FootnoteTextChar2"/>
        </w:rPr>
        <w:t xml:space="preserve">An FCC Form 159 and detailed instructions for completing the form may be obtained at </w:t>
      </w:r>
      <w:r w:rsidRPr="00430530">
        <w:t>http://www.fcc.gov/Forms/Form159/159.pdf</w:t>
      </w:r>
      <w:r w:rsidRPr="00430530">
        <w:rPr>
          <w:rStyle w:val="FootnoteTextChar2"/>
        </w:rPr>
        <w:t>.</w:t>
      </w:r>
    </w:p>
  </w:footnote>
  <w:footnote w:id="36">
    <w:p w:rsidR="00F23F1E" w:rsidRPr="00430530" w:rsidRDefault="00F23F1E" w:rsidP="00D80D7A">
      <w:pPr>
        <w:pStyle w:val="FootnoteText"/>
      </w:pPr>
      <w:r w:rsidRPr="00430530">
        <w:rPr>
          <w:rStyle w:val="FootnoteReference"/>
        </w:rPr>
        <w:footnoteRef/>
      </w:r>
      <w:r w:rsidRPr="00430530">
        <w:t xml:space="preserve"> </w:t>
      </w:r>
      <w:r w:rsidRPr="00430530">
        <w:rPr>
          <w:i/>
        </w:rPr>
        <w:t>See</w:t>
      </w:r>
      <w:r w:rsidRPr="00430530">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90" w:rsidRDefault="00B21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056C6280" wp14:editId="2A0B70B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6E614C" w:rsidRPr="00CE57A9">
      <w:rPr>
        <w:spacing w:val="-2"/>
      </w:rPr>
      <w:t xml:space="preserve">DA </w:t>
    </w:r>
    <w:r w:rsidR="00383273">
      <w:rPr>
        <w:spacing w:val="-2"/>
      </w:rPr>
      <w:t>15</w:t>
    </w:r>
    <w:r w:rsidR="006E614C" w:rsidRPr="00CE57A9">
      <w:rPr>
        <w:spacing w:val="-2"/>
      </w:rPr>
      <w:t>-</w:t>
    </w:r>
    <w:r w:rsidR="00383273">
      <w:rPr>
        <w:spacing w:val="-2"/>
      </w:rPr>
      <w:t>663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0F0F59">
      <w:t xml:space="preserve">DA </w:t>
    </w:r>
    <w:r w:rsidR="00383273">
      <w:t>15</w:t>
    </w:r>
    <w:r w:rsidR="000F0F59">
      <w:rPr>
        <w:spacing w:val="-2"/>
      </w:rPr>
      <w:t>-</w:t>
    </w:r>
    <w:r w:rsidR="00383273">
      <w:rPr>
        <w:spacing w:val="-2"/>
      </w:rPr>
      <w:t>663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64B4"/>
    <w:rsid w:val="00031AE8"/>
    <w:rsid w:val="00036D58"/>
    <w:rsid w:val="00043C9B"/>
    <w:rsid w:val="00046801"/>
    <w:rsid w:val="000604EB"/>
    <w:rsid w:val="00062C44"/>
    <w:rsid w:val="000649FE"/>
    <w:rsid w:val="00071E3F"/>
    <w:rsid w:val="00072D7D"/>
    <w:rsid w:val="00074717"/>
    <w:rsid w:val="0007571D"/>
    <w:rsid w:val="00076D05"/>
    <w:rsid w:val="00080535"/>
    <w:rsid w:val="000853AD"/>
    <w:rsid w:val="00086824"/>
    <w:rsid w:val="00091AE4"/>
    <w:rsid w:val="00092506"/>
    <w:rsid w:val="000962DF"/>
    <w:rsid w:val="00097F82"/>
    <w:rsid w:val="000A3E68"/>
    <w:rsid w:val="000A4776"/>
    <w:rsid w:val="000B14C3"/>
    <w:rsid w:val="000B1C2B"/>
    <w:rsid w:val="000B29ED"/>
    <w:rsid w:val="000B7657"/>
    <w:rsid w:val="000C092B"/>
    <w:rsid w:val="000C6050"/>
    <w:rsid w:val="000D03AE"/>
    <w:rsid w:val="000D1391"/>
    <w:rsid w:val="000D27A7"/>
    <w:rsid w:val="000E1951"/>
    <w:rsid w:val="000E2707"/>
    <w:rsid w:val="000E338F"/>
    <w:rsid w:val="000E72C4"/>
    <w:rsid w:val="000F0F59"/>
    <w:rsid w:val="000F1155"/>
    <w:rsid w:val="000F558B"/>
    <w:rsid w:val="00100646"/>
    <w:rsid w:val="0010426D"/>
    <w:rsid w:val="00105A35"/>
    <w:rsid w:val="001067B6"/>
    <w:rsid w:val="0011337B"/>
    <w:rsid w:val="0011687C"/>
    <w:rsid w:val="001205FE"/>
    <w:rsid w:val="0012427E"/>
    <w:rsid w:val="001266F7"/>
    <w:rsid w:val="00126C88"/>
    <w:rsid w:val="00135F7F"/>
    <w:rsid w:val="00136476"/>
    <w:rsid w:val="00140ABB"/>
    <w:rsid w:val="001426F0"/>
    <w:rsid w:val="00145E08"/>
    <w:rsid w:val="001532B1"/>
    <w:rsid w:val="00153904"/>
    <w:rsid w:val="00153CE0"/>
    <w:rsid w:val="00154A5C"/>
    <w:rsid w:val="00162161"/>
    <w:rsid w:val="0016386B"/>
    <w:rsid w:val="00164D9B"/>
    <w:rsid w:val="00167426"/>
    <w:rsid w:val="001715BD"/>
    <w:rsid w:val="00172581"/>
    <w:rsid w:val="001740BB"/>
    <w:rsid w:val="00180026"/>
    <w:rsid w:val="001819AF"/>
    <w:rsid w:val="00196E93"/>
    <w:rsid w:val="001A29EF"/>
    <w:rsid w:val="001A2F40"/>
    <w:rsid w:val="001A391B"/>
    <w:rsid w:val="001A69BA"/>
    <w:rsid w:val="001A79FB"/>
    <w:rsid w:val="001B048F"/>
    <w:rsid w:val="001B1608"/>
    <w:rsid w:val="001B2D62"/>
    <w:rsid w:val="001C3156"/>
    <w:rsid w:val="001C3B35"/>
    <w:rsid w:val="001C42B3"/>
    <w:rsid w:val="001D1CEF"/>
    <w:rsid w:val="001E135C"/>
    <w:rsid w:val="001E1906"/>
    <w:rsid w:val="001E401B"/>
    <w:rsid w:val="001F2B76"/>
    <w:rsid w:val="001F5AA4"/>
    <w:rsid w:val="001F7EE0"/>
    <w:rsid w:val="002037C2"/>
    <w:rsid w:val="0021315C"/>
    <w:rsid w:val="002146E2"/>
    <w:rsid w:val="00223173"/>
    <w:rsid w:val="00225854"/>
    <w:rsid w:val="00226191"/>
    <w:rsid w:val="0022665A"/>
    <w:rsid w:val="00226E04"/>
    <w:rsid w:val="00236820"/>
    <w:rsid w:val="00246222"/>
    <w:rsid w:val="00250EDF"/>
    <w:rsid w:val="002523B2"/>
    <w:rsid w:val="00252799"/>
    <w:rsid w:val="00256904"/>
    <w:rsid w:val="00256B42"/>
    <w:rsid w:val="002659F3"/>
    <w:rsid w:val="00265FC9"/>
    <w:rsid w:val="00270CD1"/>
    <w:rsid w:val="002710C5"/>
    <w:rsid w:val="002718D7"/>
    <w:rsid w:val="00283E59"/>
    <w:rsid w:val="00287564"/>
    <w:rsid w:val="00290881"/>
    <w:rsid w:val="00293ACC"/>
    <w:rsid w:val="002966A1"/>
    <w:rsid w:val="00297424"/>
    <w:rsid w:val="002A1963"/>
    <w:rsid w:val="002B17E2"/>
    <w:rsid w:val="002B7493"/>
    <w:rsid w:val="002C079C"/>
    <w:rsid w:val="002C12AD"/>
    <w:rsid w:val="002C1888"/>
    <w:rsid w:val="002C66A2"/>
    <w:rsid w:val="002D3A88"/>
    <w:rsid w:val="002D4CD9"/>
    <w:rsid w:val="002D6A81"/>
    <w:rsid w:val="002D74C4"/>
    <w:rsid w:val="002E046E"/>
    <w:rsid w:val="002E1671"/>
    <w:rsid w:val="002E43B6"/>
    <w:rsid w:val="002E502E"/>
    <w:rsid w:val="002E6027"/>
    <w:rsid w:val="002F0B59"/>
    <w:rsid w:val="002F2ACB"/>
    <w:rsid w:val="00302C07"/>
    <w:rsid w:val="00306C34"/>
    <w:rsid w:val="00306C50"/>
    <w:rsid w:val="0032053D"/>
    <w:rsid w:val="0032244D"/>
    <w:rsid w:val="00325463"/>
    <w:rsid w:val="00331B47"/>
    <w:rsid w:val="00331D4E"/>
    <w:rsid w:val="003343CA"/>
    <w:rsid w:val="00335814"/>
    <w:rsid w:val="003368A3"/>
    <w:rsid w:val="003368E2"/>
    <w:rsid w:val="003400E9"/>
    <w:rsid w:val="00340246"/>
    <w:rsid w:val="00344656"/>
    <w:rsid w:val="00344871"/>
    <w:rsid w:val="00344C0B"/>
    <w:rsid w:val="00345F40"/>
    <w:rsid w:val="00346DCB"/>
    <w:rsid w:val="003472A7"/>
    <w:rsid w:val="00347397"/>
    <w:rsid w:val="00353AFA"/>
    <w:rsid w:val="00353E9D"/>
    <w:rsid w:val="003563C1"/>
    <w:rsid w:val="00361B43"/>
    <w:rsid w:val="003623B1"/>
    <w:rsid w:val="0038136A"/>
    <w:rsid w:val="003817BD"/>
    <w:rsid w:val="00383273"/>
    <w:rsid w:val="0039768C"/>
    <w:rsid w:val="003A07BF"/>
    <w:rsid w:val="003A4346"/>
    <w:rsid w:val="003A4767"/>
    <w:rsid w:val="003A5530"/>
    <w:rsid w:val="003A6F0A"/>
    <w:rsid w:val="003B4544"/>
    <w:rsid w:val="003B5341"/>
    <w:rsid w:val="003B5EF6"/>
    <w:rsid w:val="003B6421"/>
    <w:rsid w:val="003B66D2"/>
    <w:rsid w:val="003B6F75"/>
    <w:rsid w:val="003B7C69"/>
    <w:rsid w:val="003C0BCF"/>
    <w:rsid w:val="003C5EF1"/>
    <w:rsid w:val="003C6559"/>
    <w:rsid w:val="003D5B63"/>
    <w:rsid w:val="003D5BD6"/>
    <w:rsid w:val="003E150F"/>
    <w:rsid w:val="003E36EC"/>
    <w:rsid w:val="003E4BA1"/>
    <w:rsid w:val="003E5CB1"/>
    <w:rsid w:val="003E7003"/>
    <w:rsid w:val="003F2F66"/>
    <w:rsid w:val="003F71D6"/>
    <w:rsid w:val="004016AD"/>
    <w:rsid w:val="00403291"/>
    <w:rsid w:val="00403B86"/>
    <w:rsid w:val="00416F51"/>
    <w:rsid w:val="004200CE"/>
    <w:rsid w:val="0042056B"/>
    <w:rsid w:val="0042223A"/>
    <w:rsid w:val="00430530"/>
    <w:rsid w:val="00431572"/>
    <w:rsid w:val="00436A9E"/>
    <w:rsid w:val="00441CED"/>
    <w:rsid w:val="004424DF"/>
    <w:rsid w:val="00452C14"/>
    <w:rsid w:val="00454EFD"/>
    <w:rsid w:val="00457AE7"/>
    <w:rsid w:val="00466CC6"/>
    <w:rsid w:val="004736A1"/>
    <w:rsid w:val="00493B9B"/>
    <w:rsid w:val="00493EB0"/>
    <w:rsid w:val="004C0831"/>
    <w:rsid w:val="004C1903"/>
    <w:rsid w:val="004C3EDB"/>
    <w:rsid w:val="004C4957"/>
    <w:rsid w:val="004C7C5C"/>
    <w:rsid w:val="004D7481"/>
    <w:rsid w:val="004E218D"/>
    <w:rsid w:val="004E4FD9"/>
    <w:rsid w:val="004E5D01"/>
    <w:rsid w:val="004F0990"/>
    <w:rsid w:val="00505616"/>
    <w:rsid w:val="00512A5C"/>
    <w:rsid w:val="00514466"/>
    <w:rsid w:val="00514B5F"/>
    <w:rsid w:val="005150E4"/>
    <w:rsid w:val="005214C9"/>
    <w:rsid w:val="00522727"/>
    <w:rsid w:val="00526086"/>
    <w:rsid w:val="00526174"/>
    <w:rsid w:val="00535D18"/>
    <w:rsid w:val="00537B3D"/>
    <w:rsid w:val="00537EE6"/>
    <w:rsid w:val="005415C8"/>
    <w:rsid w:val="0054220C"/>
    <w:rsid w:val="005440C1"/>
    <w:rsid w:val="00545EF8"/>
    <w:rsid w:val="00547654"/>
    <w:rsid w:val="00552923"/>
    <w:rsid w:val="00557BF1"/>
    <w:rsid w:val="00560703"/>
    <w:rsid w:val="0056704D"/>
    <w:rsid w:val="00567C95"/>
    <w:rsid w:val="00567D8D"/>
    <w:rsid w:val="0059732E"/>
    <w:rsid w:val="005A72DD"/>
    <w:rsid w:val="005B3158"/>
    <w:rsid w:val="005B4CEA"/>
    <w:rsid w:val="005B67ED"/>
    <w:rsid w:val="005C2A5A"/>
    <w:rsid w:val="005C30D4"/>
    <w:rsid w:val="005C5DE3"/>
    <w:rsid w:val="005D250F"/>
    <w:rsid w:val="005D364B"/>
    <w:rsid w:val="005D4F7D"/>
    <w:rsid w:val="005E3D9F"/>
    <w:rsid w:val="005F0494"/>
    <w:rsid w:val="005F21DB"/>
    <w:rsid w:val="005F2A71"/>
    <w:rsid w:val="006020E8"/>
    <w:rsid w:val="00603106"/>
    <w:rsid w:val="00606817"/>
    <w:rsid w:val="006168A4"/>
    <w:rsid w:val="00622396"/>
    <w:rsid w:val="00623512"/>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6968"/>
    <w:rsid w:val="006877E7"/>
    <w:rsid w:val="00696355"/>
    <w:rsid w:val="00696B8C"/>
    <w:rsid w:val="006A04A8"/>
    <w:rsid w:val="006A6FD0"/>
    <w:rsid w:val="006B080E"/>
    <w:rsid w:val="006B685D"/>
    <w:rsid w:val="006C439D"/>
    <w:rsid w:val="006D2212"/>
    <w:rsid w:val="006D550A"/>
    <w:rsid w:val="006D7FF3"/>
    <w:rsid w:val="006E1DCD"/>
    <w:rsid w:val="006E3B0D"/>
    <w:rsid w:val="006E614C"/>
    <w:rsid w:val="006E6868"/>
    <w:rsid w:val="006E728E"/>
    <w:rsid w:val="00704843"/>
    <w:rsid w:val="007112FE"/>
    <w:rsid w:val="007115F7"/>
    <w:rsid w:val="00714FD7"/>
    <w:rsid w:val="00715666"/>
    <w:rsid w:val="0072776E"/>
    <w:rsid w:val="00731211"/>
    <w:rsid w:val="007325C3"/>
    <w:rsid w:val="0073326F"/>
    <w:rsid w:val="00743885"/>
    <w:rsid w:val="00743CDB"/>
    <w:rsid w:val="00745AB4"/>
    <w:rsid w:val="007470E1"/>
    <w:rsid w:val="007479D6"/>
    <w:rsid w:val="00752D0E"/>
    <w:rsid w:val="00755564"/>
    <w:rsid w:val="00757E63"/>
    <w:rsid w:val="00765619"/>
    <w:rsid w:val="00765717"/>
    <w:rsid w:val="00766A3C"/>
    <w:rsid w:val="0077103F"/>
    <w:rsid w:val="00781BFC"/>
    <w:rsid w:val="00782257"/>
    <w:rsid w:val="00785772"/>
    <w:rsid w:val="0078649E"/>
    <w:rsid w:val="00787DBC"/>
    <w:rsid w:val="00790B4B"/>
    <w:rsid w:val="00791577"/>
    <w:rsid w:val="00792AD9"/>
    <w:rsid w:val="007A2AF2"/>
    <w:rsid w:val="007A400F"/>
    <w:rsid w:val="007B1B20"/>
    <w:rsid w:val="007B25BE"/>
    <w:rsid w:val="007C197B"/>
    <w:rsid w:val="007C3802"/>
    <w:rsid w:val="007C3FB4"/>
    <w:rsid w:val="007C416C"/>
    <w:rsid w:val="007D5BA0"/>
    <w:rsid w:val="007D77CB"/>
    <w:rsid w:val="007E10B6"/>
    <w:rsid w:val="007E39BB"/>
    <w:rsid w:val="007F29BF"/>
    <w:rsid w:val="007F3C22"/>
    <w:rsid w:val="007F4C30"/>
    <w:rsid w:val="0080144D"/>
    <w:rsid w:val="00804AA7"/>
    <w:rsid w:val="00806AEF"/>
    <w:rsid w:val="00813F43"/>
    <w:rsid w:val="00817123"/>
    <w:rsid w:val="008218CC"/>
    <w:rsid w:val="00823395"/>
    <w:rsid w:val="00836DF6"/>
    <w:rsid w:val="00843F51"/>
    <w:rsid w:val="00854197"/>
    <w:rsid w:val="00862B6D"/>
    <w:rsid w:val="008635E6"/>
    <w:rsid w:val="008666BC"/>
    <w:rsid w:val="00867A33"/>
    <w:rsid w:val="008742A5"/>
    <w:rsid w:val="00874CFC"/>
    <w:rsid w:val="00890DC3"/>
    <w:rsid w:val="008A0B16"/>
    <w:rsid w:val="008A1A2C"/>
    <w:rsid w:val="008B1964"/>
    <w:rsid w:val="008C75F1"/>
    <w:rsid w:val="008D1BE7"/>
    <w:rsid w:val="008D6AFE"/>
    <w:rsid w:val="008E0D87"/>
    <w:rsid w:val="008F0F79"/>
    <w:rsid w:val="009012DC"/>
    <w:rsid w:val="00901EA9"/>
    <w:rsid w:val="00910008"/>
    <w:rsid w:val="00913674"/>
    <w:rsid w:val="009150E9"/>
    <w:rsid w:val="00920FB9"/>
    <w:rsid w:val="00922BC7"/>
    <w:rsid w:val="00924198"/>
    <w:rsid w:val="009244F0"/>
    <w:rsid w:val="00932FF9"/>
    <w:rsid w:val="0093638C"/>
    <w:rsid w:val="00937A4E"/>
    <w:rsid w:val="009555AA"/>
    <w:rsid w:val="00955661"/>
    <w:rsid w:val="00957948"/>
    <w:rsid w:val="00966093"/>
    <w:rsid w:val="009708B5"/>
    <w:rsid w:val="009714F0"/>
    <w:rsid w:val="00974A8A"/>
    <w:rsid w:val="0097633D"/>
    <w:rsid w:val="00980AA0"/>
    <w:rsid w:val="00981599"/>
    <w:rsid w:val="00981A39"/>
    <w:rsid w:val="009847FB"/>
    <w:rsid w:val="00985084"/>
    <w:rsid w:val="00990196"/>
    <w:rsid w:val="00992A29"/>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5355"/>
    <w:rsid w:val="009E44EE"/>
    <w:rsid w:val="009E708F"/>
    <w:rsid w:val="00A002F4"/>
    <w:rsid w:val="00A00AE0"/>
    <w:rsid w:val="00A01D1A"/>
    <w:rsid w:val="00A020A9"/>
    <w:rsid w:val="00A02148"/>
    <w:rsid w:val="00A047AF"/>
    <w:rsid w:val="00A0567A"/>
    <w:rsid w:val="00A10460"/>
    <w:rsid w:val="00A14E35"/>
    <w:rsid w:val="00A174D4"/>
    <w:rsid w:val="00A204BA"/>
    <w:rsid w:val="00A20570"/>
    <w:rsid w:val="00A223C9"/>
    <w:rsid w:val="00A230E1"/>
    <w:rsid w:val="00A24336"/>
    <w:rsid w:val="00A24CD1"/>
    <w:rsid w:val="00A26C54"/>
    <w:rsid w:val="00A3796D"/>
    <w:rsid w:val="00A41565"/>
    <w:rsid w:val="00A42341"/>
    <w:rsid w:val="00A45420"/>
    <w:rsid w:val="00A52CEE"/>
    <w:rsid w:val="00A7289F"/>
    <w:rsid w:val="00A80168"/>
    <w:rsid w:val="00A95983"/>
    <w:rsid w:val="00A97671"/>
    <w:rsid w:val="00AA19E7"/>
    <w:rsid w:val="00AA1C42"/>
    <w:rsid w:val="00AA614F"/>
    <w:rsid w:val="00AB2A81"/>
    <w:rsid w:val="00AB3FF0"/>
    <w:rsid w:val="00AB50F0"/>
    <w:rsid w:val="00AC08EF"/>
    <w:rsid w:val="00AC0A30"/>
    <w:rsid w:val="00AC7682"/>
    <w:rsid w:val="00AC7905"/>
    <w:rsid w:val="00AD35D3"/>
    <w:rsid w:val="00AD525D"/>
    <w:rsid w:val="00AE286A"/>
    <w:rsid w:val="00AE4E71"/>
    <w:rsid w:val="00AE626E"/>
    <w:rsid w:val="00AE6CDF"/>
    <w:rsid w:val="00AF2483"/>
    <w:rsid w:val="00AF6122"/>
    <w:rsid w:val="00B046DF"/>
    <w:rsid w:val="00B0601B"/>
    <w:rsid w:val="00B102D9"/>
    <w:rsid w:val="00B106C6"/>
    <w:rsid w:val="00B1506A"/>
    <w:rsid w:val="00B20811"/>
    <w:rsid w:val="00B21190"/>
    <w:rsid w:val="00B21753"/>
    <w:rsid w:val="00B246DD"/>
    <w:rsid w:val="00B26603"/>
    <w:rsid w:val="00B307A4"/>
    <w:rsid w:val="00B5182F"/>
    <w:rsid w:val="00B52F5E"/>
    <w:rsid w:val="00B661C1"/>
    <w:rsid w:val="00B70A0B"/>
    <w:rsid w:val="00B71061"/>
    <w:rsid w:val="00B7385F"/>
    <w:rsid w:val="00B75A5E"/>
    <w:rsid w:val="00B75D6F"/>
    <w:rsid w:val="00B8199A"/>
    <w:rsid w:val="00B84DAA"/>
    <w:rsid w:val="00B86B94"/>
    <w:rsid w:val="00B9266B"/>
    <w:rsid w:val="00B94F02"/>
    <w:rsid w:val="00BA0DEA"/>
    <w:rsid w:val="00BB0759"/>
    <w:rsid w:val="00BB18C9"/>
    <w:rsid w:val="00BB2B10"/>
    <w:rsid w:val="00BB4888"/>
    <w:rsid w:val="00BB5706"/>
    <w:rsid w:val="00BB6D6F"/>
    <w:rsid w:val="00BC3C88"/>
    <w:rsid w:val="00BC3FB6"/>
    <w:rsid w:val="00BC7496"/>
    <w:rsid w:val="00BD5C10"/>
    <w:rsid w:val="00BD747D"/>
    <w:rsid w:val="00BF0C91"/>
    <w:rsid w:val="00BF0CB5"/>
    <w:rsid w:val="00BF689C"/>
    <w:rsid w:val="00C02572"/>
    <w:rsid w:val="00C063BE"/>
    <w:rsid w:val="00C11CF4"/>
    <w:rsid w:val="00C135FF"/>
    <w:rsid w:val="00C138D9"/>
    <w:rsid w:val="00C142A7"/>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46467"/>
    <w:rsid w:val="00C5575E"/>
    <w:rsid w:val="00C710A4"/>
    <w:rsid w:val="00C7583B"/>
    <w:rsid w:val="00C7593B"/>
    <w:rsid w:val="00C771F0"/>
    <w:rsid w:val="00C80AB7"/>
    <w:rsid w:val="00C81248"/>
    <w:rsid w:val="00C81DFC"/>
    <w:rsid w:val="00C82A24"/>
    <w:rsid w:val="00C835A2"/>
    <w:rsid w:val="00C855E5"/>
    <w:rsid w:val="00C90207"/>
    <w:rsid w:val="00C9559E"/>
    <w:rsid w:val="00C9673A"/>
    <w:rsid w:val="00C97F25"/>
    <w:rsid w:val="00CA60E2"/>
    <w:rsid w:val="00CA74A0"/>
    <w:rsid w:val="00CB6E37"/>
    <w:rsid w:val="00CC0A6C"/>
    <w:rsid w:val="00CC3E7E"/>
    <w:rsid w:val="00CC48B6"/>
    <w:rsid w:val="00CC660D"/>
    <w:rsid w:val="00CC6B2D"/>
    <w:rsid w:val="00CD01AA"/>
    <w:rsid w:val="00CD7A1B"/>
    <w:rsid w:val="00CE57A9"/>
    <w:rsid w:val="00CF0BCD"/>
    <w:rsid w:val="00CF2340"/>
    <w:rsid w:val="00CF537E"/>
    <w:rsid w:val="00CF6B67"/>
    <w:rsid w:val="00D137D5"/>
    <w:rsid w:val="00D15C2F"/>
    <w:rsid w:val="00D23943"/>
    <w:rsid w:val="00D249F3"/>
    <w:rsid w:val="00D3532C"/>
    <w:rsid w:val="00D417DA"/>
    <w:rsid w:val="00D54E3F"/>
    <w:rsid w:val="00D55192"/>
    <w:rsid w:val="00D70FC6"/>
    <w:rsid w:val="00D75D1C"/>
    <w:rsid w:val="00D77881"/>
    <w:rsid w:val="00D80D7A"/>
    <w:rsid w:val="00DA4A80"/>
    <w:rsid w:val="00DA67BE"/>
    <w:rsid w:val="00DB04B0"/>
    <w:rsid w:val="00DB110F"/>
    <w:rsid w:val="00DB1306"/>
    <w:rsid w:val="00DB209B"/>
    <w:rsid w:val="00DC68F5"/>
    <w:rsid w:val="00DC6FB7"/>
    <w:rsid w:val="00DD066D"/>
    <w:rsid w:val="00DD17B4"/>
    <w:rsid w:val="00DD355E"/>
    <w:rsid w:val="00DD7B34"/>
    <w:rsid w:val="00DF2FC3"/>
    <w:rsid w:val="00DF3333"/>
    <w:rsid w:val="00DF49C5"/>
    <w:rsid w:val="00E03C5E"/>
    <w:rsid w:val="00E03D76"/>
    <w:rsid w:val="00E0401A"/>
    <w:rsid w:val="00E136B4"/>
    <w:rsid w:val="00E1375C"/>
    <w:rsid w:val="00E20614"/>
    <w:rsid w:val="00E216B3"/>
    <w:rsid w:val="00E273E3"/>
    <w:rsid w:val="00E32B89"/>
    <w:rsid w:val="00E40344"/>
    <w:rsid w:val="00E41348"/>
    <w:rsid w:val="00E44BA5"/>
    <w:rsid w:val="00E51553"/>
    <w:rsid w:val="00E51F9F"/>
    <w:rsid w:val="00E57ED1"/>
    <w:rsid w:val="00E6009E"/>
    <w:rsid w:val="00E61198"/>
    <w:rsid w:val="00E61780"/>
    <w:rsid w:val="00E650AE"/>
    <w:rsid w:val="00E6792A"/>
    <w:rsid w:val="00E74600"/>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20F1A"/>
    <w:rsid w:val="00F210F9"/>
    <w:rsid w:val="00F21DEF"/>
    <w:rsid w:val="00F23F1E"/>
    <w:rsid w:val="00F35991"/>
    <w:rsid w:val="00F368C8"/>
    <w:rsid w:val="00F51AF3"/>
    <w:rsid w:val="00F77735"/>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D2FDC"/>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1608"/>
    <w:pPr>
      <w:widowControl w:val="0"/>
    </w:pPr>
    <w:rPr>
      <w:snapToGrid w:val="0"/>
      <w:kern w:val="28"/>
      <w:szCs w:val="20"/>
    </w:rPr>
  </w:style>
  <w:style w:type="paragraph" w:styleId="Heading1">
    <w:name w:val="heading 1"/>
    <w:basedOn w:val="Normal"/>
    <w:next w:val="ParaNum"/>
    <w:link w:val="Heading1Char"/>
    <w:qFormat/>
    <w:rsid w:val="001B16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B1608"/>
    <w:pPr>
      <w:keepNext/>
      <w:numPr>
        <w:ilvl w:val="1"/>
        <w:numId w:val="3"/>
      </w:numPr>
      <w:spacing w:after="120"/>
      <w:outlineLvl w:val="1"/>
    </w:pPr>
    <w:rPr>
      <w:b/>
    </w:rPr>
  </w:style>
  <w:style w:type="paragraph" w:styleId="Heading3">
    <w:name w:val="heading 3"/>
    <w:basedOn w:val="Normal"/>
    <w:next w:val="ParaNum"/>
    <w:link w:val="Heading3Char"/>
    <w:qFormat/>
    <w:rsid w:val="001B160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B160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B160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B160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B160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B16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B16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60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B1608"/>
    <w:pPr>
      <w:numPr>
        <w:numId w:val="2"/>
      </w:numPr>
      <w:tabs>
        <w:tab w:val="clear" w:pos="1080"/>
        <w:tab w:val="num" w:pos="1440"/>
      </w:tabs>
      <w:spacing w:after="120"/>
    </w:pPr>
  </w:style>
  <w:style w:type="paragraph" w:styleId="EndnoteText">
    <w:name w:val="endnote text"/>
    <w:basedOn w:val="Normal"/>
    <w:link w:val="EndnoteTextChar"/>
    <w:semiHidden/>
    <w:rsid w:val="001B160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B160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B160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1B1608"/>
    <w:rPr>
      <w:rFonts w:ascii="Times New Roman" w:hAnsi="Times New Roman"/>
      <w:dstrike w:val="0"/>
      <w:color w:val="auto"/>
      <w:sz w:val="20"/>
      <w:vertAlign w:val="superscript"/>
    </w:rPr>
  </w:style>
  <w:style w:type="paragraph" w:styleId="TOC1">
    <w:name w:val="toc 1"/>
    <w:basedOn w:val="Normal"/>
    <w:next w:val="Normal"/>
    <w:rsid w:val="001B16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608"/>
    <w:pPr>
      <w:tabs>
        <w:tab w:val="left" w:pos="720"/>
        <w:tab w:val="right" w:leader="dot" w:pos="9360"/>
      </w:tabs>
      <w:suppressAutoHyphens/>
      <w:ind w:left="720" w:right="720" w:hanging="360"/>
    </w:pPr>
    <w:rPr>
      <w:noProof/>
    </w:rPr>
  </w:style>
  <w:style w:type="paragraph" w:styleId="TOC3">
    <w:name w:val="toc 3"/>
    <w:basedOn w:val="Normal"/>
    <w:next w:val="Normal"/>
    <w:semiHidden/>
    <w:rsid w:val="001B16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6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6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6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6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6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6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608"/>
    <w:pPr>
      <w:tabs>
        <w:tab w:val="right" w:pos="9360"/>
      </w:tabs>
      <w:suppressAutoHyphens/>
    </w:pPr>
  </w:style>
  <w:style w:type="character" w:customStyle="1" w:styleId="EquationCaption">
    <w:name w:val="_Equation Caption"/>
    <w:rsid w:val="001B1608"/>
  </w:style>
  <w:style w:type="paragraph" w:styleId="Header">
    <w:name w:val="header"/>
    <w:basedOn w:val="Normal"/>
    <w:link w:val="HeaderChar"/>
    <w:autoRedefine/>
    <w:rsid w:val="001B160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B160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B1608"/>
  </w:style>
  <w:style w:type="paragraph" w:styleId="BlockText">
    <w:name w:val="Block Text"/>
    <w:basedOn w:val="Normal"/>
    <w:rsid w:val="001B1608"/>
    <w:pPr>
      <w:spacing w:after="240"/>
      <w:ind w:left="1440" w:right="1440"/>
    </w:pPr>
  </w:style>
  <w:style w:type="paragraph" w:customStyle="1" w:styleId="Paratitle">
    <w:name w:val="Para title"/>
    <w:basedOn w:val="Normal"/>
    <w:rsid w:val="001B1608"/>
    <w:pPr>
      <w:tabs>
        <w:tab w:val="center" w:pos="9270"/>
      </w:tabs>
      <w:spacing w:after="240"/>
    </w:pPr>
    <w:rPr>
      <w:spacing w:val="-2"/>
    </w:rPr>
  </w:style>
  <w:style w:type="paragraph" w:customStyle="1" w:styleId="Bullet">
    <w:name w:val="Bullet"/>
    <w:basedOn w:val="Normal"/>
    <w:rsid w:val="001B1608"/>
    <w:pPr>
      <w:tabs>
        <w:tab w:val="left" w:pos="2160"/>
      </w:tabs>
      <w:spacing w:after="220"/>
      <w:ind w:left="2160" w:hanging="720"/>
    </w:pPr>
  </w:style>
  <w:style w:type="paragraph" w:customStyle="1" w:styleId="TableFormat">
    <w:name w:val="TableFormat"/>
    <w:basedOn w:val="Bullet"/>
    <w:rsid w:val="001B1608"/>
    <w:pPr>
      <w:tabs>
        <w:tab w:val="clear" w:pos="2160"/>
        <w:tab w:val="left" w:pos="5040"/>
      </w:tabs>
      <w:ind w:left="5040" w:hanging="3600"/>
    </w:pPr>
  </w:style>
  <w:style w:type="paragraph" w:customStyle="1" w:styleId="TOCTitle">
    <w:name w:val="TOC Title"/>
    <w:basedOn w:val="Normal"/>
    <w:rsid w:val="001B16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608"/>
    <w:pPr>
      <w:jc w:val="center"/>
    </w:pPr>
    <w:rPr>
      <w:rFonts w:ascii="Times New Roman Bold" w:hAnsi="Times New Roman Bold"/>
      <w:b/>
      <w:bCs/>
      <w:caps/>
      <w:szCs w:val="22"/>
    </w:rPr>
  </w:style>
  <w:style w:type="character" w:styleId="Hyperlink">
    <w:name w:val="Hyperlink"/>
    <w:rsid w:val="001B160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2E502E"/>
    <w:rPr>
      <w:i/>
      <w:iCs/>
    </w:rPr>
  </w:style>
  <w:style w:type="character" w:customStyle="1" w:styleId="apple-converted-space">
    <w:name w:val="apple-converted-space"/>
    <w:basedOn w:val="DefaultParagraphFont"/>
    <w:rsid w:val="002E502E"/>
  </w:style>
  <w:style w:type="character" w:customStyle="1" w:styleId="cosearchterm">
    <w:name w:val="co_searchterm"/>
    <w:basedOn w:val="DefaultParagraphFont"/>
    <w:rsid w:val="001266F7"/>
  </w:style>
  <w:style w:type="character" w:customStyle="1" w:styleId="costarpage">
    <w:name w:val="co_starpage"/>
    <w:basedOn w:val="DefaultParagraphFont"/>
    <w:rsid w:val="00D80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1608"/>
    <w:pPr>
      <w:widowControl w:val="0"/>
    </w:pPr>
    <w:rPr>
      <w:snapToGrid w:val="0"/>
      <w:kern w:val="28"/>
      <w:szCs w:val="20"/>
    </w:rPr>
  </w:style>
  <w:style w:type="paragraph" w:styleId="Heading1">
    <w:name w:val="heading 1"/>
    <w:basedOn w:val="Normal"/>
    <w:next w:val="ParaNum"/>
    <w:link w:val="Heading1Char"/>
    <w:qFormat/>
    <w:rsid w:val="001B16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B1608"/>
    <w:pPr>
      <w:keepNext/>
      <w:numPr>
        <w:ilvl w:val="1"/>
        <w:numId w:val="3"/>
      </w:numPr>
      <w:spacing w:after="120"/>
      <w:outlineLvl w:val="1"/>
    </w:pPr>
    <w:rPr>
      <w:b/>
    </w:rPr>
  </w:style>
  <w:style w:type="paragraph" w:styleId="Heading3">
    <w:name w:val="heading 3"/>
    <w:basedOn w:val="Normal"/>
    <w:next w:val="ParaNum"/>
    <w:link w:val="Heading3Char"/>
    <w:qFormat/>
    <w:rsid w:val="001B160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B160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B160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B160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B160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B16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B16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60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B1608"/>
    <w:pPr>
      <w:numPr>
        <w:numId w:val="2"/>
      </w:numPr>
      <w:tabs>
        <w:tab w:val="clear" w:pos="1080"/>
        <w:tab w:val="num" w:pos="1440"/>
      </w:tabs>
      <w:spacing w:after="120"/>
    </w:pPr>
  </w:style>
  <w:style w:type="paragraph" w:styleId="EndnoteText">
    <w:name w:val="endnote text"/>
    <w:basedOn w:val="Normal"/>
    <w:link w:val="EndnoteTextChar"/>
    <w:semiHidden/>
    <w:rsid w:val="001B160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B160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B160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1B1608"/>
    <w:rPr>
      <w:rFonts w:ascii="Times New Roman" w:hAnsi="Times New Roman"/>
      <w:dstrike w:val="0"/>
      <w:color w:val="auto"/>
      <w:sz w:val="20"/>
      <w:vertAlign w:val="superscript"/>
    </w:rPr>
  </w:style>
  <w:style w:type="paragraph" w:styleId="TOC1">
    <w:name w:val="toc 1"/>
    <w:basedOn w:val="Normal"/>
    <w:next w:val="Normal"/>
    <w:rsid w:val="001B16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608"/>
    <w:pPr>
      <w:tabs>
        <w:tab w:val="left" w:pos="720"/>
        <w:tab w:val="right" w:leader="dot" w:pos="9360"/>
      </w:tabs>
      <w:suppressAutoHyphens/>
      <w:ind w:left="720" w:right="720" w:hanging="360"/>
    </w:pPr>
    <w:rPr>
      <w:noProof/>
    </w:rPr>
  </w:style>
  <w:style w:type="paragraph" w:styleId="TOC3">
    <w:name w:val="toc 3"/>
    <w:basedOn w:val="Normal"/>
    <w:next w:val="Normal"/>
    <w:semiHidden/>
    <w:rsid w:val="001B16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6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6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6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6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6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6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608"/>
    <w:pPr>
      <w:tabs>
        <w:tab w:val="right" w:pos="9360"/>
      </w:tabs>
      <w:suppressAutoHyphens/>
    </w:pPr>
  </w:style>
  <w:style w:type="character" w:customStyle="1" w:styleId="EquationCaption">
    <w:name w:val="_Equation Caption"/>
    <w:rsid w:val="001B1608"/>
  </w:style>
  <w:style w:type="paragraph" w:styleId="Header">
    <w:name w:val="header"/>
    <w:basedOn w:val="Normal"/>
    <w:link w:val="HeaderChar"/>
    <w:autoRedefine/>
    <w:rsid w:val="001B160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B160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B1608"/>
  </w:style>
  <w:style w:type="paragraph" w:styleId="BlockText">
    <w:name w:val="Block Text"/>
    <w:basedOn w:val="Normal"/>
    <w:rsid w:val="001B1608"/>
    <w:pPr>
      <w:spacing w:after="240"/>
      <w:ind w:left="1440" w:right="1440"/>
    </w:pPr>
  </w:style>
  <w:style w:type="paragraph" w:customStyle="1" w:styleId="Paratitle">
    <w:name w:val="Para title"/>
    <w:basedOn w:val="Normal"/>
    <w:rsid w:val="001B1608"/>
    <w:pPr>
      <w:tabs>
        <w:tab w:val="center" w:pos="9270"/>
      </w:tabs>
      <w:spacing w:after="240"/>
    </w:pPr>
    <w:rPr>
      <w:spacing w:val="-2"/>
    </w:rPr>
  </w:style>
  <w:style w:type="paragraph" w:customStyle="1" w:styleId="Bullet">
    <w:name w:val="Bullet"/>
    <w:basedOn w:val="Normal"/>
    <w:rsid w:val="001B1608"/>
    <w:pPr>
      <w:tabs>
        <w:tab w:val="left" w:pos="2160"/>
      </w:tabs>
      <w:spacing w:after="220"/>
      <w:ind w:left="2160" w:hanging="720"/>
    </w:pPr>
  </w:style>
  <w:style w:type="paragraph" w:customStyle="1" w:styleId="TableFormat">
    <w:name w:val="TableFormat"/>
    <w:basedOn w:val="Bullet"/>
    <w:rsid w:val="001B1608"/>
    <w:pPr>
      <w:tabs>
        <w:tab w:val="clear" w:pos="2160"/>
        <w:tab w:val="left" w:pos="5040"/>
      </w:tabs>
      <w:ind w:left="5040" w:hanging="3600"/>
    </w:pPr>
  </w:style>
  <w:style w:type="paragraph" w:customStyle="1" w:styleId="TOCTitle">
    <w:name w:val="TOC Title"/>
    <w:basedOn w:val="Normal"/>
    <w:rsid w:val="001B16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608"/>
    <w:pPr>
      <w:jc w:val="center"/>
    </w:pPr>
    <w:rPr>
      <w:rFonts w:ascii="Times New Roman Bold" w:hAnsi="Times New Roman Bold"/>
      <w:b/>
      <w:bCs/>
      <w:caps/>
      <w:szCs w:val="22"/>
    </w:rPr>
  </w:style>
  <w:style w:type="character" w:styleId="Hyperlink">
    <w:name w:val="Hyperlink"/>
    <w:rsid w:val="001B160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2E502E"/>
    <w:rPr>
      <w:i/>
      <w:iCs/>
    </w:rPr>
  </w:style>
  <w:style w:type="character" w:customStyle="1" w:styleId="apple-converted-space">
    <w:name w:val="apple-converted-space"/>
    <w:basedOn w:val="DefaultParagraphFont"/>
    <w:rsid w:val="002E502E"/>
  </w:style>
  <w:style w:type="character" w:customStyle="1" w:styleId="cosearchterm">
    <w:name w:val="co_searchterm"/>
    <w:basedOn w:val="DefaultParagraphFont"/>
    <w:rsid w:val="001266F7"/>
  </w:style>
  <w:style w:type="character" w:customStyle="1" w:styleId="costarpage">
    <w:name w:val="co_starpage"/>
    <w:basedOn w:val="DefaultParagraphFont"/>
    <w:rsid w:val="00D8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7775">
      <w:bodyDiv w:val="1"/>
      <w:marLeft w:val="0"/>
      <w:marRight w:val="0"/>
      <w:marTop w:val="0"/>
      <w:marBottom w:val="0"/>
      <w:divBdr>
        <w:top w:val="none" w:sz="0" w:space="0" w:color="auto"/>
        <w:left w:val="none" w:sz="0" w:space="0" w:color="auto"/>
        <w:bottom w:val="none" w:sz="0" w:space="0" w:color="auto"/>
        <w:right w:val="none" w:sz="0" w:space="0" w:color="auto"/>
      </w:divBdr>
    </w:div>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0581">
      <w:bodyDiv w:val="1"/>
      <w:marLeft w:val="0"/>
      <w:marRight w:val="0"/>
      <w:marTop w:val="0"/>
      <w:marBottom w:val="0"/>
      <w:divBdr>
        <w:top w:val="none" w:sz="0" w:space="0" w:color="auto"/>
        <w:left w:val="none" w:sz="0" w:space="0" w:color="auto"/>
        <w:bottom w:val="none" w:sz="0" w:space="0" w:color="auto"/>
        <w:right w:val="none" w:sz="0" w:space="0" w:color="auto"/>
      </w:divBdr>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serNum=1994265397&amp;pubNum=0004493&amp;originatingDoc=I907b8439b2c611e4b4bafa136b480ad2&amp;refType=CA&amp;originationContext=document&amp;transitionType=DocumentItem&amp;contextData=(sc.History*o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1672</Words>
  <Characters>9465</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2015-06-05T13:17:00Z</dcterms:created>
  <dcterms:modified xsi:type="dcterms:W3CDTF">2015-06-05T13:17:00Z</dcterms:modified>
  <cp:category> </cp:category>
  <cp:contentStatus> </cp:contentStatus>
</cp:coreProperties>
</file>